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theme/themeOverride8.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9.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Default Extension="png" ContentType="image/png"/>
  <Default Extension="bin" ContentType="application/vnd.openxmlformats-officedocument.oleObject"/>
  <Override PartName="/word/theme/themeOverride4.xml" ContentType="application/vnd.openxmlformats-officedocument.themeOverride+xml"/>
  <Override PartName="/word/theme/themeOverride2.xml" ContentType="application/vnd.openxmlformats-officedocument.themeOverride+xml"/>
  <Default Extension="jpeg" ContentType="image/jpeg"/>
  <Default Extension="emf" ContentType="image/x-emf"/>
  <Override PartName="/word/theme/themeOverride12.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495A" w:rsidRDefault="00BF495A" w:rsidP="000F4D54">
      <w:pPr>
        <w:pStyle w:val="N1"/>
        <w:spacing w:after="480" w:line="240" w:lineRule="auto"/>
        <w:rPr>
          <w:rFonts w:cstheme="minorHAnsi"/>
          <w:szCs w:val="56"/>
        </w:rPr>
      </w:pPr>
    </w:p>
    <w:p w:rsidR="009C5946" w:rsidRDefault="009C5946" w:rsidP="000F4D54">
      <w:pPr>
        <w:pStyle w:val="N1"/>
        <w:spacing w:after="480" w:line="240" w:lineRule="auto"/>
        <w:rPr>
          <w:rFonts w:cstheme="minorHAnsi"/>
          <w:szCs w:val="56"/>
        </w:rPr>
      </w:pPr>
    </w:p>
    <w:p w:rsidR="00E87E53" w:rsidRPr="00F232D9" w:rsidRDefault="00E87E53" w:rsidP="000F4D54">
      <w:pPr>
        <w:pStyle w:val="N1"/>
        <w:spacing w:after="480" w:line="240" w:lineRule="auto"/>
        <w:rPr>
          <w:rFonts w:cstheme="minorHAnsi"/>
          <w:szCs w:val="56"/>
        </w:rPr>
      </w:pPr>
      <w:r w:rsidRPr="00F232D9">
        <w:rPr>
          <w:rFonts w:cstheme="minorHAnsi"/>
          <w:szCs w:val="56"/>
        </w:rPr>
        <w:t>MAS KRAJINA SRDCE</w:t>
      </w:r>
    </w:p>
    <w:p w:rsidR="00E87E53" w:rsidRPr="007E5C1E" w:rsidRDefault="00E87E53" w:rsidP="007E5C1E">
      <w:pPr>
        <w:pStyle w:val="N2"/>
        <w:spacing w:after="1080" w:line="240" w:lineRule="auto"/>
        <w:rPr>
          <w:rFonts w:cstheme="minorHAnsi"/>
          <w:szCs w:val="48"/>
        </w:rPr>
      </w:pPr>
      <w:r w:rsidRPr="007E5C1E">
        <w:rPr>
          <w:rFonts w:cstheme="minorHAnsi"/>
          <w:szCs w:val="48"/>
        </w:rPr>
        <w:t>Strategie komunitně vedeného místního rozvoje pro programové období 2014 – 2020</w:t>
      </w:r>
    </w:p>
    <w:p w:rsidR="00E87E53" w:rsidRPr="00F232D9" w:rsidRDefault="00E87E53" w:rsidP="000F4D54">
      <w:pPr>
        <w:spacing w:line="240" w:lineRule="auto"/>
        <w:jc w:val="center"/>
        <w:rPr>
          <w:rFonts w:cstheme="minorHAnsi"/>
          <w:b/>
          <w:sz w:val="96"/>
          <w:szCs w:val="96"/>
        </w:rPr>
      </w:pPr>
      <w:r w:rsidRPr="00F232D9">
        <w:rPr>
          <w:rFonts w:cstheme="minorHAnsi"/>
          <w:b/>
          <w:sz w:val="96"/>
          <w:szCs w:val="96"/>
        </w:rPr>
        <w:t>„Otevíráme okna...</w:t>
      </w:r>
    </w:p>
    <w:p w:rsidR="00E87E53" w:rsidRPr="00F232D9" w:rsidRDefault="00E87E53" w:rsidP="000F4D54">
      <w:pPr>
        <w:spacing w:line="240" w:lineRule="auto"/>
        <w:jc w:val="center"/>
        <w:rPr>
          <w:rFonts w:cstheme="minorHAnsi"/>
          <w:b/>
          <w:sz w:val="96"/>
          <w:szCs w:val="96"/>
        </w:rPr>
      </w:pPr>
      <w:r w:rsidRPr="00F232D9">
        <w:rPr>
          <w:rFonts w:cstheme="minorHAnsi"/>
          <w:b/>
          <w:sz w:val="96"/>
          <w:szCs w:val="96"/>
        </w:rPr>
        <w:t>a dveře...“</w:t>
      </w:r>
    </w:p>
    <w:p w:rsidR="00F1245E" w:rsidRPr="00F232D9" w:rsidRDefault="00E87E53" w:rsidP="00F232D9">
      <w:pPr>
        <w:spacing w:line="240" w:lineRule="auto"/>
        <w:rPr>
          <w:rFonts w:cstheme="minorHAnsi"/>
          <w:b/>
          <w:sz w:val="52"/>
          <w:szCs w:val="52"/>
        </w:rPr>
      </w:pPr>
      <w:r w:rsidRPr="00F232D9">
        <w:rPr>
          <w:b/>
          <w:noProof/>
          <w:sz w:val="52"/>
          <w:szCs w:val="52"/>
        </w:rPr>
        <w:drawing>
          <wp:anchor distT="0" distB="0" distL="114300" distR="114300" simplePos="0" relativeHeight="251762176" behindDoc="0" locked="0" layoutInCell="1" allowOverlap="1">
            <wp:simplePos x="0" y="0"/>
            <wp:positionH relativeFrom="margin">
              <wp:align>center</wp:align>
            </wp:positionH>
            <wp:positionV relativeFrom="margin">
              <wp:posOffset>5867400</wp:posOffset>
            </wp:positionV>
            <wp:extent cx="4343400" cy="3543300"/>
            <wp:effectExtent l="0" t="0" r="0" b="0"/>
            <wp:wrapSquare wrapText="bothSides"/>
            <wp:docPr id="54" name="Obrázek 53"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stretch>
                      <a:fillRect/>
                    </a:stretch>
                  </pic:blipFill>
                  <pic:spPr>
                    <a:xfrm>
                      <a:off x="0" y="0"/>
                      <a:ext cx="4343400" cy="3543300"/>
                    </a:xfrm>
                    <a:prstGeom prst="rect">
                      <a:avLst/>
                    </a:prstGeom>
                  </pic:spPr>
                </pic:pic>
              </a:graphicData>
            </a:graphic>
          </wp:anchor>
        </w:drawing>
      </w:r>
      <w:r w:rsidR="00F1245E" w:rsidRPr="00F232D9">
        <w:rPr>
          <w:b/>
          <w:sz w:val="52"/>
          <w:szCs w:val="52"/>
        </w:rPr>
        <w:br w:type="page"/>
      </w:r>
    </w:p>
    <w:sdt>
      <w:sdtPr>
        <w:rPr>
          <w:rFonts w:asciiTheme="minorHAnsi" w:eastAsia="Times New Roman" w:hAnsiTheme="minorHAnsi" w:cs="Times New Roman"/>
          <w:color w:val="auto"/>
          <w:sz w:val="24"/>
          <w:szCs w:val="20"/>
        </w:rPr>
        <w:id w:val="1738978724"/>
        <w:docPartObj>
          <w:docPartGallery w:val="Table of Contents"/>
          <w:docPartUnique/>
        </w:docPartObj>
      </w:sdtPr>
      <w:sdtEndPr>
        <w:rPr>
          <w:sz w:val="22"/>
        </w:rPr>
      </w:sdtEndPr>
      <w:sdtContent>
        <w:p w:rsidR="00EA44E6" w:rsidRPr="00F232D9" w:rsidRDefault="00EA44E6" w:rsidP="00F232D9">
          <w:pPr>
            <w:pStyle w:val="Nadpisobsahu"/>
            <w:spacing w:line="240" w:lineRule="auto"/>
            <w:rPr>
              <w:rFonts w:asciiTheme="minorHAnsi" w:hAnsiTheme="minorHAnsi" w:cstheme="minorHAnsi"/>
              <w:sz w:val="22"/>
              <w:szCs w:val="22"/>
            </w:rPr>
          </w:pPr>
          <w:r w:rsidRPr="00F232D9">
            <w:rPr>
              <w:rFonts w:asciiTheme="minorHAnsi" w:hAnsiTheme="minorHAnsi" w:cstheme="minorHAnsi"/>
              <w:sz w:val="22"/>
              <w:szCs w:val="22"/>
            </w:rPr>
            <w:t>Obsah</w:t>
          </w:r>
        </w:p>
        <w:p w:rsidR="00415E41" w:rsidRDefault="008D001D">
          <w:pPr>
            <w:pStyle w:val="Obsah1"/>
            <w:tabs>
              <w:tab w:val="left" w:pos="480"/>
              <w:tab w:val="right" w:leader="dot" w:pos="9629"/>
            </w:tabs>
            <w:rPr>
              <w:rFonts w:eastAsiaTheme="minorEastAsia" w:cstheme="minorBidi"/>
              <w:noProof/>
              <w:szCs w:val="22"/>
            </w:rPr>
          </w:pPr>
          <w:r w:rsidRPr="00F232D9">
            <w:rPr>
              <w:rFonts w:cstheme="minorHAnsi"/>
              <w:szCs w:val="22"/>
            </w:rPr>
            <w:fldChar w:fldCharType="begin"/>
          </w:r>
          <w:r w:rsidR="00EA44E6" w:rsidRPr="00F232D9">
            <w:rPr>
              <w:rFonts w:cstheme="minorHAnsi"/>
              <w:szCs w:val="22"/>
            </w:rPr>
            <w:instrText xml:space="preserve"> TOC \o "1-3" \h \z \u </w:instrText>
          </w:r>
          <w:r w:rsidRPr="00F232D9">
            <w:rPr>
              <w:rFonts w:cstheme="minorHAnsi"/>
              <w:szCs w:val="22"/>
            </w:rPr>
            <w:fldChar w:fldCharType="separate"/>
          </w:r>
          <w:hyperlink w:anchor="_Toc483980441" w:history="1">
            <w:r w:rsidR="00415E41" w:rsidRPr="00E20576">
              <w:rPr>
                <w:rStyle w:val="Hypertextovodkaz"/>
                <w:rFonts w:cstheme="minorHAnsi"/>
                <w:noProof/>
              </w:rPr>
              <w:t>1.</w:t>
            </w:r>
            <w:r w:rsidR="00415E41">
              <w:rPr>
                <w:rFonts w:eastAsiaTheme="minorEastAsia" w:cstheme="minorBidi"/>
                <w:noProof/>
                <w:szCs w:val="22"/>
              </w:rPr>
              <w:tab/>
            </w:r>
            <w:r w:rsidR="00415E41" w:rsidRPr="00E20576">
              <w:rPr>
                <w:rStyle w:val="Hypertextovodkaz"/>
                <w:rFonts w:cstheme="minorHAnsi"/>
                <w:noProof/>
              </w:rPr>
              <w:t>Popis území MAS a zdůvodnění výběru</w:t>
            </w:r>
            <w:r w:rsidR="00415E41">
              <w:rPr>
                <w:noProof/>
                <w:webHidden/>
              </w:rPr>
              <w:tab/>
            </w:r>
            <w:r>
              <w:rPr>
                <w:noProof/>
                <w:webHidden/>
              </w:rPr>
              <w:fldChar w:fldCharType="begin"/>
            </w:r>
            <w:r w:rsidR="00415E41">
              <w:rPr>
                <w:noProof/>
                <w:webHidden/>
              </w:rPr>
              <w:instrText xml:space="preserve"> PAGEREF _Toc483980441 \h </w:instrText>
            </w:r>
            <w:r>
              <w:rPr>
                <w:noProof/>
                <w:webHidden/>
              </w:rPr>
            </w:r>
            <w:r>
              <w:rPr>
                <w:noProof/>
                <w:webHidden/>
              </w:rPr>
              <w:fldChar w:fldCharType="separate"/>
            </w:r>
            <w:r w:rsidR="008008D5">
              <w:rPr>
                <w:noProof/>
                <w:webHidden/>
              </w:rPr>
              <w:t>5</w:t>
            </w:r>
            <w:r>
              <w:rPr>
                <w:noProof/>
                <w:webHidden/>
              </w:rPr>
              <w:fldChar w:fldCharType="end"/>
            </w:r>
          </w:hyperlink>
        </w:p>
        <w:p w:rsidR="00415E41" w:rsidRDefault="008D001D">
          <w:pPr>
            <w:pStyle w:val="Obsah2"/>
            <w:tabs>
              <w:tab w:val="left" w:pos="960"/>
              <w:tab w:val="right" w:leader="dot" w:pos="9629"/>
            </w:tabs>
            <w:rPr>
              <w:rFonts w:eastAsiaTheme="minorEastAsia" w:cstheme="minorBidi"/>
              <w:noProof/>
              <w:szCs w:val="22"/>
            </w:rPr>
          </w:pPr>
          <w:hyperlink w:anchor="_Toc483980442" w:history="1">
            <w:r w:rsidR="00415E41" w:rsidRPr="00E20576">
              <w:rPr>
                <w:rStyle w:val="Hypertextovodkaz"/>
                <w:rFonts w:cstheme="minorHAnsi"/>
                <w:noProof/>
              </w:rPr>
              <w:t>1.1</w:t>
            </w:r>
            <w:r w:rsidR="00415E41">
              <w:rPr>
                <w:rFonts w:eastAsiaTheme="minorEastAsia" w:cstheme="minorBidi"/>
                <w:noProof/>
                <w:szCs w:val="22"/>
              </w:rPr>
              <w:tab/>
            </w:r>
            <w:r w:rsidR="00415E41" w:rsidRPr="00E20576">
              <w:rPr>
                <w:rStyle w:val="Hypertextovodkaz"/>
                <w:rFonts w:cstheme="minorHAnsi"/>
                <w:noProof/>
              </w:rPr>
              <w:t>Popis zájmového území MAS</w:t>
            </w:r>
            <w:r w:rsidR="00415E41">
              <w:rPr>
                <w:noProof/>
                <w:webHidden/>
              </w:rPr>
              <w:tab/>
            </w:r>
            <w:r>
              <w:rPr>
                <w:noProof/>
                <w:webHidden/>
              </w:rPr>
              <w:fldChar w:fldCharType="begin"/>
            </w:r>
            <w:r w:rsidR="00415E41">
              <w:rPr>
                <w:noProof/>
                <w:webHidden/>
              </w:rPr>
              <w:instrText xml:space="preserve"> PAGEREF _Toc483980442 \h </w:instrText>
            </w:r>
            <w:r>
              <w:rPr>
                <w:noProof/>
                <w:webHidden/>
              </w:rPr>
            </w:r>
            <w:r>
              <w:rPr>
                <w:noProof/>
                <w:webHidden/>
              </w:rPr>
              <w:fldChar w:fldCharType="separate"/>
            </w:r>
            <w:r w:rsidR="008008D5">
              <w:rPr>
                <w:noProof/>
                <w:webHidden/>
              </w:rPr>
              <w:t>5</w:t>
            </w:r>
            <w:r>
              <w:rPr>
                <w:noProof/>
                <w:webHidden/>
              </w:rPr>
              <w:fldChar w:fldCharType="end"/>
            </w:r>
          </w:hyperlink>
        </w:p>
        <w:p w:rsidR="00415E41" w:rsidRDefault="008D001D">
          <w:pPr>
            <w:pStyle w:val="Obsah2"/>
            <w:tabs>
              <w:tab w:val="left" w:pos="960"/>
              <w:tab w:val="right" w:leader="dot" w:pos="9629"/>
            </w:tabs>
            <w:rPr>
              <w:rFonts w:eastAsiaTheme="minorEastAsia" w:cstheme="minorBidi"/>
              <w:noProof/>
              <w:szCs w:val="22"/>
            </w:rPr>
          </w:pPr>
          <w:hyperlink w:anchor="_Toc483980443" w:history="1">
            <w:r w:rsidR="00415E41" w:rsidRPr="00E20576">
              <w:rPr>
                <w:rStyle w:val="Hypertextovodkaz"/>
                <w:rFonts w:cstheme="minorHAnsi"/>
                <w:noProof/>
              </w:rPr>
              <w:t>1.2</w:t>
            </w:r>
            <w:r w:rsidR="00415E41">
              <w:rPr>
                <w:rFonts w:eastAsiaTheme="minorEastAsia" w:cstheme="minorBidi"/>
                <w:noProof/>
                <w:szCs w:val="22"/>
              </w:rPr>
              <w:tab/>
            </w:r>
            <w:r w:rsidR="00415E41" w:rsidRPr="00E20576">
              <w:rPr>
                <w:rStyle w:val="Hypertextovodkaz"/>
                <w:noProof/>
              </w:rPr>
              <w:t>Zdůvodnění výběru MAS</w:t>
            </w:r>
            <w:r w:rsidR="00415E41">
              <w:rPr>
                <w:noProof/>
                <w:webHidden/>
              </w:rPr>
              <w:tab/>
            </w:r>
            <w:r>
              <w:rPr>
                <w:noProof/>
                <w:webHidden/>
              </w:rPr>
              <w:fldChar w:fldCharType="begin"/>
            </w:r>
            <w:r w:rsidR="00415E41">
              <w:rPr>
                <w:noProof/>
                <w:webHidden/>
              </w:rPr>
              <w:instrText xml:space="preserve"> PAGEREF _Toc483980443 \h </w:instrText>
            </w:r>
            <w:r>
              <w:rPr>
                <w:noProof/>
                <w:webHidden/>
              </w:rPr>
            </w:r>
            <w:r>
              <w:rPr>
                <w:noProof/>
                <w:webHidden/>
              </w:rPr>
              <w:fldChar w:fldCharType="separate"/>
            </w:r>
            <w:r w:rsidR="008008D5">
              <w:rPr>
                <w:noProof/>
                <w:webHidden/>
              </w:rPr>
              <w:t>6</w:t>
            </w:r>
            <w:r>
              <w:rPr>
                <w:noProof/>
                <w:webHidden/>
              </w:rPr>
              <w:fldChar w:fldCharType="end"/>
            </w:r>
          </w:hyperlink>
        </w:p>
        <w:p w:rsidR="00415E41" w:rsidRDefault="008D001D">
          <w:pPr>
            <w:pStyle w:val="Obsah2"/>
            <w:tabs>
              <w:tab w:val="left" w:pos="960"/>
              <w:tab w:val="right" w:leader="dot" w:pos="9629"/>
            </w:tabs>
            <w:rPr>
              <w:rFonts w:eastAsiaTheme="minorEastAsia" w:cstheme="minorBidi"/>
              <w:noProof/>
              <w:szCs w:val="22"/>
            </w:rPr>
          </w:pPr>
          <w:hyperlink w:anchor="_Toc483980444" w:history="1">
            <w:r w:rsidR="00415E41" w:rsidRPr="00E20576">
              <w:rPr>
                <w:rStyle w:val="Hypertextovodkaz"/>
                <w:rFonts w:cstheme="minorHAnsi"/>
                <w:noProof/>
              </w:rPr>
              <w:t>1.2</w:t>
            </w:r>
            <w:r w:rsidR="00415E41">
              <w:rPr>
                <w:rFonts w:eastAsiaTheme="minorEastAsia" w:cstheme="minorBidi"/>
                <w:noProof/>
                <w:szCs w:val="22"/>
              </w:rPr>
              <w:tab/>
            </w:r>
            <w:r w:rsidR="00415E41" w:rsidRPr="00E20576">
              <w:rPr>
                <w:rStyle w:val="Hypertextovodkaz"/>
                <w:rFonts w:cstheme="minorHAnsi"/>
                <w:noProof/>
              </w:rPr>
              <w:t>Mise</w:t>
            </w:r>
            <w:r w:rsidR="00415E41">
              <w:rPr>
                <w:noProof/>
                <w:webHidden/>
              </w:rPr>
              <w:tab/>
            </w:r>
            <w:r>
              <w:rPr>
                <w:noProof/>
                <w:webHidden/>
              </w:rPr>
              <w:fldChar w:fldCharType="begin"/>
            </w:r>
            <w:r w:rsidR="00415E41">
              <w:rPr>
                <w:noProof/>
                <w:webHidden/>
              </w:rPr>
              <w:instrText xml:space="preserve"> PAGEREF _Toc483980444 \h </w:instrText>
            </w:r>
            <w:r>
              <w:rPr>
                <w:noProof/>
                <w:webHidden/>
              </w:rPr>
            </w:r>
            <w:r>
              <w:rPr>
                <w:noProof/>
                <w:webHidden/>
              </w:rPr>
              <w:fldChar w:fldCharType="separate"/>
            </w:r>
            <w:r w:rsidR="008008D5">
              <w:rPr>
                <w:noProof/>
                <w:webHidden/>
              </w:rPr>
              <w:t>7</w:t>
            </w:r>
            <w:r>
              <w:rPr>
                <w:noProof/>
                <w:webHidden/>
              </w:rPr>
              <w:fldChar w:fldCharType="end"/>
            </w:r>
          </w:hyperlink>
        </w:p>
        <w:p w:rsidR="00415E41" w:rsidRDefault="008D001D">
          <w:pPr>
            <w:pStyle w:val="Obsah2"/>
            <w:tabs>
              <w:tab w:val="left" w:pos="960"/>
              <w:tab w:val="right" w:leader="dot" w:pos="9629"/>
            </w:tabs>
            <w:rPr>
              <w:rFonts w:eastAsiaTheme="minorEastAsia" w:cstheme="minorBidi"/>
              <w:noProof/>
              <w:szCs w:val="22"/>
            </w:rPr>
          </w:pPr>
          <w:hyperlink w:anchor="_Toc483980445" w:history="1">
            <w:r w:rsidR="00415E41" w:rsidRPr="00E20576">
              <w:rPr>
                <w:rStyle w:val="Hypertextovodkaz"/>
                <w:rFonts w:cstheme="minorHAnsi"/>
                <w:noProof/>
              </w:rPr>
              <w:t>1.3</w:t>
            </w:r>
            <w:r w:rsidR="00415E41">
              <w:rPr>
                <w:rFonts w:eastAsiaTheme="minorEastAsia" w:cstheme="minorBidi"/>
                <w:noProof/>
                <w:szCs w:val="22"/>
              </w:rPr>
              <w:tab/>
            </w:r>
            <w:r w:rsidR="00415E41" w:rsidRPr="00E20576">
              <w:rPr>
                <w:rStyle w:val="Hypertextovodkaz"/>
                <w:rFonts w:cstheme="minorHAnsi"/>
                <w:noProof/>
              </w:rPr>
              <w:t>Týmy pro zpracování strategie</w:t>
            </w:r>
            <w:r w:rsidR="00415E41">
              <w:rPr>
                <w:noProof/>
                <w:webHidden/>
              </w:rPr>
              <w:tab/>
            </w:r>
            <w:r>
              <w:rPr>
                <w:noProof/>
                <w:webHidden/>
              </w:rPr>
              <w:fldChar w:fldCharType="begin"/>
            </w:r>
            <w:r w:rsidR="00415E41">
              <w:rPr>
                <w:noProof/>
                <w:webHidden/>
              </w:rPr>
              <w:instrText xml:space="preserve"> PAGEREF _Toc483980445 \h </w:instrText>
            </w:r>
            <w:r>
              <w:rPr>
                <w:noProof/>
                <w:webHidden/>
              </w:rPr>
            </w:r>
            <w:r>
              <w:rPr>
                <w:noProof/>
                <w:webHidden/>
              </w:rPr>
              <w:fldChar w:fldCharType="separate"/>
            </w:r>
            <w:r w:rsidR="008008D5">
              <w:rPr>
                <w:noProof/>
                <w:webHidden/>
              </w:rPr>
              <w:t>7</w:t>
            </w:r>
            <w:r>
              <w:rPr>
                <w:noProof/>
                <w:webHidden/>
              </w:rPr>
              <w:fldChar w:fldCharType="end"/>
            </w:r>
          </w:hyperlink>
        </w:p>
        <w:p w:rsidR="00415E41" w:rsidRDefault="008D001D">
          <w:pPr>
            <w:pStyle w:val="Obsah1"/>
            <w:tabs>
              <w:tab w:val="left" w:pos="480"/>
              <w:tab w:val="right" w:leader="dot" w:pos="9629"/>
            </w:tabs>
            <w:rPr>
              <w:rFonts w:eastAsiaTheme="minorEastAsia" w:cstheme="minorBidi"/>
              <w:noProof/>
              <w:szCs w:val="22"/>
            </w:rPr>
          </w:pPr>
          <w:hyperlink w:anchor="_Toc483980446" w:history="1">
            <w:r w:rsidR="00415E41" w:rsidRPr="00E20576">
              <w:rPr>
                <w:rStyle w:val="Hypertextovodkaz"/>
                <w:noProof/>
              </w:rPr>
              <w:t>2</w:t>
            </w:r>
            <w:r w:rsidR="00415E41">
              <w:rPr>
                <w:rFonts w:eastAsiaTheme="minorEastAsia" w:cstheme="minorBidi"/>
                <w:noProof/>
                <w:szCs w:val="22"/>
              </w:rPr>
              <w:tab/>
            </w:r>
            <w:r w:rsidR="00415E41" w:rsidRPr="00E20576">
              <w:rPr>
                <w:rStyle w:val="Hypertextovodkaz"/>
                <w:noProof/>
              </w:rPr>
              <w:t>Analytická část</w:t>
            </w:r>
            <w:r w:rsidR="00415E41">
              <w:rPr>
                <w:noProof/>
                <w:webHidden/>
              </w:rPr>
              <w:tab/>
            </w:r>
            <w:r>
              <w:rPr>
                <w:noProof/>
                <w:webHidden/>
              </w:rPr>
              <w:fldChar w:fldCharType="begin"/>
            </w:r>
            <w:r w:rsidR="00415E41">
              <w:rPr>
                <w:noProof/>
                <w:webHidden/>
              </w:rPr>
              <w:instrText xml:space="preserve"> PAGEREF _Toc483980446 \h </w:instrText>
            </w:r>
            <w:r>
              <w:rPr>
                <w:noProof/>
                <w:webHidden/>
              </w:rPr>
            </w:r>
            <w:r>
              <w:rPr>
                <w:noProof/>
                <w:webHidden/>
              </w:rPr>
              <w:fldChar w:fldCharType="separate"/>
            </w:r>
            <w:r w:rsidR="008008D5">
              <w:rPr>
                <w:noProof/>
                <w:webHidden/>
              </w:rPr>
              <w:t>11</w:t>
            </w:r>
            <w:r>
              <w:rPr>
                <w:noProof/>
                <w:webHidden/>
              </w:rPr>
              <w:fldChar w:fldCharType="end"/>
            </w:r>
          </w:hyperlink>
        </w:p>
        <w:p w:rsidR="00415E41" w:rsidRDefault="008D001D">
          <w:pPr>
            <w:pStyle w:val="Obsah2"/>
            <w:tabs>
              <w:tab w:val="left" w:pos="960"/>
              <w:tab w:val="right" w:leader="dot" w:pos="9629"/>
            </w:tabs>
            <w:rPr>
              <w:rFonts w:eastAsiaTheme="minorEastAsia" w:cstheme="minorBidi"/>
              <w:noProof/>
              <w:szCs w:val="22"/>
            </w:rPr>
          </w:pPr>
          <w:hyperlink w:anchor="_Toc483980447" w:history="1">
            <w:r w:rsidR="00415E41" w:rsidRPr="00E20576">
              <w:rPr>
                <w:rStyle w:val="Hypertextovodkaz"/>
                <w:rFonts w:cstheme="minorHAnsi"/>
                <w:noProof/>
              </w:rPr>
              <w:t>2.1</w:t>
            </w:r>
            <w:r w:rsidR="00415E41">
              <w:rPr>
                <w:rFonts w:eastAsiaTheme="minorEastAsia" w:cstheme="minorBidi"/>
                <w:noProof/>
                <w:szCs w:val="22"/>
              </w:rPr>
              <w:tab/>
            </w:r>
            <w:r w:rsidR="00415E41" w:rsidRPr="00E20576">
              <w:rPr>
                <w:rStyle w:val="Hypertextovodkaz"/>
                <w:noProof/>
              </w:rPr>
              <w:t>Socioekonomická analýza</w:t>
            </w:r>
            <w:r w:rsidR="00415E41">
              <w:rPr>
                <w:noProof/>
                <w:webHidden/>
              </w:rPr>
              <w:tab/>
            </w:r>
            <w:r>
              <w:rPr>
                <w:noProof/>
                <w:webHidden/>
              </w:rPr>
              <w:fldChar w:fldCharType="begin"/>
            </w:r>
            <w:r w:rsidR="00415E41">
              <w:rPr>
                <w:noProof/>
                <w:webHidden/>
              </w:rPr>
              <w:instrText xml:space="preserve"> PAGEREF _Toc483980447 \h </w:instrText>
            </w:r>
            <w:r>
              <w:rPr>
                <w:noProof/>
                <w:webHidden/>
              </w:rPr>
            </w:r>
            <w:r>
              <w:rPr>
                <w:noProof/>
                <w:webHidden/>
              </w:rPr>
              <w:fldChar w:fldCharType="separate"/>
            </w:r>
            <w:r w:rsidR="008008D5">
              <w:rPr>
                <w:noProof/>
                <w:webHidden/>
              </w:rPr>
              <w:t>11</w:t>
            </w:r>
            <w:r>
              <w:rPr>
                <w:noProof/>
                <w:webHidden/>
              </w:rPr>
              <w:fldChar w:fldCharType="end"/>
            </w:r>
          </w:hyperlink>
        </w:p>
        <w:p w:rsidR="00415E41" w:rsidRDefault="008D001D">
          <w:pPr>
            <w:pStyle w:val="Obsah3"/>
            <w:tabs>
              <w:tab w:val="left" w:pos="1320"/>
              <w:tab w:val="right" w:leader="dot" w:pos="9629"/>
            </w:tabs>
            <w:rPr>
              <w:rFonts w:eastAsiaTheme="minorEastAsia" w:cstheme="minorBidi"/>
              <w:noProof/>
              <w:szCs w:val="22"/>
            </w:rPr>
          </w:pPr>
          <w:hyperlink w:anchor="_Toc483980448" w:history="1">
            <w:r w:rsidR="00415E41" w:rsidRPr="00E20576">
              <w:rPr>
                <w:rStyle w:val="Hypertextovodkaz"/>
                <w:rFonts w:cstheme="minorHAnsi"/>
                <w:noProof/>
              </w:rPr>
              <w:t>2.1.1</w:t>
            </w:r>
            <w:r w:rsidR="00415E41">
              <w:rPr>
                <w:rFonts w:eastAsiaTheme="minorEastAsia" w:cstheme="minorBidi"/>
                <w:noProof/>
                <w:szCs w:val="22"/>
              </w:rPr>
              <w:tab/>
            </w:r>
            <w:r w:rsidR="00415E41" w:rsidRPr="00E20576">
              <w:rPr>
                <w:rStyle w:val="Hypertextovodkaz"/>
                <w:noProof/>
              </w:rPr>
              <w:t>Konkrétní vymezení území a jeho základní popis, základní charakteristika</w:t>
            </w:r>
            <w:r w:rsidR="00415E41">
              <w:rPr>
                <w:noProof/>
                <w:webHidden/>
              </w:rPr>
              <w:tab/>
            </w:r>
            <w:r>
              <w:rPr>
                <w:noProof/>
                <w:webHidden/>
              </w:rPr>
              <w:fldChar w:fldCharType="begin"/>
            </w:r>
            <w:r w:rsidR="00415E41">
              <w:rPr>
                <w:noProof/>
                <w:webHidden/>
              </w:rPr>
              <w:instrText xml:space="preserve"> PAGEREF _Toc483980448 \h </w:instrText>
            </w:r>
            <w:r>
              <w:rPr>
                <w:noProof/>
                <w:webHidden/>
              </w:rPr>
            </w:r>
            <w:r>
              <w:rPr>
                <w:noProof/>
                <w:webHidden/>
              </w:rPr>
              <w:fldChar w:fldCharType="separate"/>
            </w:r>
            <w:r w:rsidR="008008D5">
              <w:rPr>
                <w:noProof/>
                <w:webHidden/>
              </w:rPr>
              <w:t>11</w:t>
            </w:r>
            <w:r>
              <w:rPr>
                <w:noProof/>
                <w:webHidden/>
              </w:rPr>
              <w:fldChar w:fldCharType="end"/>
            </w:r>
          </w:hyperlink>
        </w:p>
        <w:p w:rsidR="00415E41" w:rsidRDefault="008D001D">
          <w:pPr>
            <w:pStyle w:val="Obsah3"/>
            <w:tabs>
              <w:tab w:val="left" w:pos="1320"/>
              <w:tab w:val="right" w:leader="dot" w:pos="9629"/>
            </w:tabs>
            <w:rPr>
              <w:rFonts w:eastAsiaTheme="minorEastAsia" w:cstheme="minorBidi"/>
              <w:noProof/>
              <w:szCs w:val="22"/>
            </w:rPr>
          </w:pPr>
          <w:hyperlink w:anchor="_Toc483980449" w:history="1">
            <w:r w:rsidR="00415E41" w:rsidRPr="00E20576">
              <w:rPr>
                <w:rStyle w:val="Hypertextovodkaz"/>
                <w:rFonts w:cstheme="minorHAnsi"/>
                <w:noProof/>
              </w:rPr>
              <w:t>2.1.2</w:t>
            </w:r>
            <w:r w:rsidR="00415E41">
              <w:rPr>
                <w:rFonts w:eastAsiaTheme="minorEastAsia" w:cstheme="minorBidi"/>
                <w:noProof/>
                <w:szCs w:val="22"/>
              </w:rPr>
              <w:tab/>
            </w:r>
            <w:r w:rsidR="00415E41" w:rsidRPr="00E20576">
              <w:rPr>
                <w:rStyle w:val="Hypertextovodkaz"/>
                <w:noProof/>
              </w:rPr>
              <w:t>Kulturní a historické zdroje území</w:t>
            </w:r>
            <w:r w:rsidR="00415E41">
              <w:rPr>
                <w:noProof/>
                <w:webHidden/>
              </w:rPr>
              <w:tab/>
            </w:r>
            <w:r>
              <w:rPr>
                <w:noProof/>
                <w:webHidden/>
              </w:rPr>
              <w:fldChar w:fldCharType="begin"/>
            </w:r>
            <w:r w:rsidR="00415E41">
              <w:rPr>
                <w:noProof/>
                <w:webHidden/>
              </w:rPr>
              <w:instrText xml:space="preserve"> PAGEREF _Toc483980449 \h </w:instrText>
            </w:r>
            <w:r>
              <w:rPr>
                <w:noProof/>
                <w:webHidden/>
              </w:rPr>
            </w:r>
            <w:r>
              <w:rPr>
                <w:noProof/>
                <w:webHidden/>
              </w:rPr>
              <w:fldChar w:fldCharType="separate"/>
            </w:r>
            <w:r w:rsidR="008008D5">
              <w:rPr>
                <w:noProof/>
                <w:webHidden/>
              </w:rPr>
              <w:t>18</w:t>
            </w:r>
            <w:r>
              <w:rPr>
                <w:noProof/>
                <w:webHidden/>
              </w:rPr>
              <w:fldChar w:fldCharType="end"/>
            </w:r>
          </w:hyperlink>
        </w:p>
        <w:p w:rsidR="00415E41" w:rsidRDefault="008D001D">
          <w:pPr>
            <w:pStyle w:val="Obsah3"/>
            <w:tabs>
              <w:tab w:val="left" w:pos="1320"/>
              <w:tab w:val="right" w:leader="dot" w:pos="9629"/>
            </w:tabs>
            <w:rPr>
              <w:rFonts w:eastAsiaTheme="minorEastAsia" w:cstheme="minorBidi"/>
              <w:noProof/>
              <w:szCs w:val="22"/>
            </w:rPr>
          </w:pPr>
          <w:hyperlink w:anchor="_Toc483980450" w:history="1">
            <w:r w:rsidR="00415E41" w:rsidRPr="00E20576">
              <w:rPr>
                <w:rStyle w:val="Hypertextovodkaz"/>
                <w:rFonts w:cstheme="minorHAnsi"/>
                <w:noProof/>
              </w:rPr>
              <w:t>2.1.3</w:t>
            </w:r>
            <w:r w:rsidR="00415E41">
              <w:rPr>
                <w:rFonts w:eastAsiaTheme="minorEastAsia" w:cstheme="minorBidi"/>
                <w:noProof/>
                <w:szCs w:val="22"/>
              </w:rPr>
              <w:tab/>
            </w:r>
            <w:r w:rsidR="00415E41" w:rsidRPr="00E20576">
              <w:rPr>
                <w:rStyle w:val="Hypertextovodkaz"/>
                <w:noProof/>
              </w:rPr>
              <w:t>Lidské zdroje území</w:t>
            </w:r>
            <w:r w:rsidR="00415E41">
              <w:rPr>
                <w:noProof/>
                <w:webHidden/>
              </w:rPr>
              <w:tab/>
            </w:r>
            <w:r>
              <w:rPr>
                <w:noProof/>
                <w:webHidden/>
              </w:rPr>
              <w:fldChar w:fldCharType="begin"/>
            </w:r>
            <w:r w:rsidR="00415E41">
              <w:rPr>
                <w:noProof/>
                <w:webHidden/>
              </w:rPr>
              <w:instrText xml:space="preserve"> PAGEREF _Toc483980450 \h </w:instrText>
            </w:r>
            <w:r>
              <w:rPr>
                <w:noProof/>
                <w:webHidden/>
              </w:rPr>
            </w:r>
            <w:r>
              <w:rPr>
                <w:noProof/>
                <w:webHidden/>
              </w:rPr>
              <w:fldChar w:fldCharType="separate"/>
            </w:r>
            <w:r w:rsidR="008008D5">
              <w:rPr>
                <w:noProof/>
                <w:webHidden/>
              </w:rPr>
              <w:t>20</w:t>
            </w:r>
            <w:r>
              <w:rPr>
                <w:noProof/>
                <w:webHidden/>
              </w:rPr>
              <w:fldChar w:fldCharType="end"/>
            </w:r>
          </w:hyperlink>
        </w:p>
        <w:p w:rsidR="00415E41" w:rsidRDefault="008D001D">
          <w:pPr>
            <w:pStyle w:val="Obsah3"/>
            <w:tabs>
              <w:tab w:val="left" w:pos="1320"/>
              <w:tab w:val="right" w:leader="dot" w:pos="9629"/>
            </w:tabs>
            <w:rPr>
              <w:rFonts w:eastAsiaTheme="minorEastAsia" w:cstheme="minorBidi"/>
              <w:noProof/>
              <w:szCs w:val="22"/>
            </w:rPr>
          </w:pPr>
          <w:hyperlink w:anchor="_Toc483980451" w:history="1">
            <w:r w:rsidR="00415E41" w:rsidRPr="00E20576">
              <w:rPr>
                <w:rStyle w:val="Hypertextovodkaz"/>
                <w:rFonts w:cstheme="minorHAnsi"/>
                <w:noProof/>
              </w:rPr>
              <w:t>2.1.4</w:t>
            </w:r>
            <w:r w:rsidR="00415E41">
              <w:rPr>
                <w:rFonts w:eastAsiaTheme="minorEastAsia" w:cstheme="minorBidi"/>
                <w:noProof/>
                <w:szCs w:val="22"/>
              </w:rPr>
              <w:tab/>
            </w:r>
            <w:r w:rsidR="00415E41" w:rsidRPr="00E20576">
              <w:rPr>
                <w:rStyle w:val="Hypertextovodkaz"/>
                <w:noProof/>
              </w:rPr>
              <w:t>Sociální zdroje území</w:t>
            </w:r>
            <w:r w:rsidR="00415E41">
              <w:rPr>
                <w:noProof/>
                <w:webHidden/>
              </w:rPr>
              <w:tab/>
            </w:r>
            <w:r>
              <w:rPr>
                <w:noProof/>
                <w:webHidden/>
              </w:rPr>
              <w:fldChar w:fldCharType="begin"/>
            </w:r>
            <w:r w:rsidR="00415E41">
              <w:rPr>
                <w:noProof/>
                <w:webHidden/>
              </w:rPr>
              <w:instrText xml:space="preserve"> PAGEREF _Toc483980451 \h </w:instrText>
            </w:r>
            <w:r>
              <w:rPr>
                <w:noProof/>
                <w:webHidden/>
              </w:rPr>
            </w:r>
            <w:r>
              <w:rPr>
                <w:noProof/>
                <w:webHidden/>
              </w:rPr>
              <w:fldChar w:fldCharType="separate"/>
            </w:r>
            <w:r w:rsidR="008008D5">
              <w:rPr>
                <w:noProof/>
                <w:webHidden/>
              </w:rPr>
              <w:t>32</w:t>
            </w:r>
            <w:r>
              <w:rPr>
                <w:noProof/>
                <w:webHidden/>
              </w:rPr>
              <w:fldChar w:fldCharType="end"/>
            </w:r>
          </w:hyperlink>
        </w:p>
        <w:p w:rsidR="00415E41" w:rsidRDefault="008D001D">
          <w:pPr>
            <w:pStyle w:val="Obsah3"/>
            <w:tabs>
              <w:tab w:val="left" w:pos="1320"/>
              <w:tab w:val="right" w:leader="dot" w:pos="9629"/>
            </w:tabs>
            <w:rPr>
              <w:rFonts w:eastAsiaTheme="minorEastAsia" w:cstheme="minorBidi"/>
              <w:noProof/>
              <w:szCs w:val="22"/>
            </w:rPr>
          </w:pPr>
          <w:hyperlink w:anchor="_Toc483980452" w:history="1">
            <w:r w:rsidR="00415E41" w:rsidRPr="00E20576">
              <w:rPr>
                <w:rStyle w:val="Hypertextovodkaz"/>
                <w:rFonts w:cstheme="minorHAnsi"/>
                <w:noProof/>
              </w:rPr>
              <w:t>2.1.5</w:t>
            </w:r>
            <w:r w:rsidR="00415E41">
              <w:rPr>
                <w:rFonts w:eastAsiaTheme="minorEastAsia" w:cstheme="minorBidi"/>
                <w:noProof/>
                <w:szCs w:val="22"/>
              </w:rPr>
              <w:tab/>
            </w:r>
            <w:r w:rsidR="00415E41" w:rsidRPr="00E20576">
              <w:rPr>
                <w:rStyle w:val="Hypertextovodkaz"/>
                <w:noProof/>
              </w:rPr>
              <w:t>Ekonomické zdroje území</w:t>
            </w:r>
            <w:r w:rsidR="00415E41">
              <w:rPr>
                <w:noProof/>
                <w:webHidden/>
              </w:rPr>
              <w:tab/>
            </w:r>
            <w:r>
              <w:rPr>
                <w:noProof/>
                <w:webHidden/>
              </w:rPr>
              <w:fldChar w:fldCharType="begin"/>
            </w:r>
            <w:r w:rsidR="00415E41">
              <w:rPr>
                <w:noProof/>
                <w:webHidden/>
              </w:rPr>
              <w:instrText xml:space="preserve"> PAGEREF _Toc483980452 \h </w:instrText>
            </w:r>
            <w:r>
              <w:rPr>
                <w:noProof/>
                <w:webHidden/>
              </w:rPr>
            </w:r>
            <w:r>
              <w:rPr>
                <w:noProof/>
                <w:webHidden/>
              </w:rPr>
              <w:fldChar w:fldCharType="separate"/>
            </w:r>
            <w:r w:rsidR="008008D5">
              <w:rPr>
                <w:noProof/>
                <w:webHidden/>
              </w:rPr>
              <w:t>50</w:t>
            </w:r>
            <w:r>
              <w:rPr>
                <w:noProof/>
                <w:webHidden/>
              </w:rPr>
              <w:fldChar w:fldCharType="end"/>
            </w:r>
          </w:hyperlink>
        </w:p>
        <w:p w:rsidR="00415E41" w:rsidRDefault="008D001D">
          <w:pPr>
            <w:pStyle w:val="Obsah3"/>
            <w:tabs>
              <w:tab w:val="left" w:pos="1320"/>
              <w:tab w:val="right" w:leader="dot" w:pos="9629"/>
            </w:tabs>
            <w:rPr>
              <w:rFonts w:eastAsiaTheme="minorEastAsia" w:cstheme="minorBidi"/>
              <w:noProof/>
              <w:szCs w:val="22"/>
            </w:rPr>
          </w:pPr>
          <w:hyperlink w:anchor="_Toc483980453" w:history="1">
            <w:r w:rsidR="00415E41" w:rsidRPr="00E20576">
              <w:rPr>
                <w:rStyle w:val="Hypertextovodkaz"/>
                <w:rFonts w:cstheme="minorHAnsi"/>
                <w:noProof/>
              </w:rPr>
              <w:t>2.1.6</w:t>
            </w:r>
            <w:r w:rsidR="00415E41">
              <w:rPr>
                <w:rFonts w:eastAsiaTheme="minorEastAsia" w:cstheme="minorBidi"/>
                <w:noProof/>
                <w:szCs w:val="22"/>
              </w:rPr>
              <w:tab/>
            </w:r>
            <w:r w:rsidR="00415E41" w:rsidRPr="00E20576">
              <w:rPr>
                <w:rStyle w:val="Hypertextovodkaz"/>
                <w:noProof/>
              </w:rPr>
              <w:t>Finanční zdroje území</w:t>
            </w:r>
            <w:r w:rsidR="00415E41">
              <w:rPr>
                <w:noProof/>
                <w:webHidden/>
              </w:rPr>
              <w:tab/>
            </w:r>
            <w:r>
              <w:rPr>
                <w:noProof/>
                <w:webHidden/>
              </w:rPr>
              <w:fldChar w:fldCharType="begin"/>
            </w:r>
            <w:r w:rsidR="00415E41">
              <w:rPr>
                <w:noProof/>
                <w:webHidden/>
              </w:rPr>
              <w:instrText xml:space="preserve"> PAGEREF _Toc483980453 \h </w:instrText>
            </w:r>
            <w:r>
              <w:rPr>
                <w:noProof/>
                <w:webHidden/>
              </w:rPr>
            </w:r>
            <w:r>
              <w:rPr>
                <w:noProof/>
                <w:webHidden/>
              </w:rPr>
              <w:fldChar w:fldCharType="separate"/>
            </w:r>
            <w:r w:rsidR="008008D5">
              <w:rPr>
                <w:noProof/>
                <w:webHidden/>
              </w:rPr>
              <w:t>64</w:t>
            </w:r>
            <w:r>
              <w:rPr>
                <w:noProof/>
                <w:webHidden/>
              </w:rPr>
              <w:fldChar w:fldCharType="end"/>
            </w:r>
          </w:hyperlink>
        </w:p>
        <w:p w:rsidR="00415E41" w:rsidRDefault="008D001D">
          <w:pPr>
            <w:pStyle w:val="Obsah3"/>
            <w:tabs>
              <w:tab w:val="left" w:pos="1320"/>
              <w:tab w:val="right" w:leader="dot" w:pos="9629"/>
            </w:tabs>
            <w:rPr>
              <w:rFonts w:eastAsiaTheme="minorEastAsia" w:cstheme="minorBidi"/>
              <w:noProof/>
              <w:szCs w:val="22"/>
            </w:rPr>
          </w:pPr>
          <w:hyperlink w:anchor="_Toc483980454" w:history="1">
            <w:r w:rsidR="00415E41" w:rsidRPr="00E20576">
              <w:rPr>
                <w:rStyle w:val="Hypertextovodkaz"/>
                <w:rFonts w:cstheme="minorHAnsi"/>
                <w:noProof/>
              </w:rPr>
              <w:t>2.1.7</w:t>
            </w:r>
            <w:r w:rsidR="00415E41">
              <w:rPr>
                <w:rFonts w:eastAsiaTheme="minorEastAsia" w:cstheme="minorBidi"/>
                <w:noProof/>
                <w:szCs w:val="22"/>
              </w:rPr>
              <w:tab/>
            </w:r>
            <w:r w:rsidR="00415E41" w:rsidRPr="00E20576">
              <w:rPr>
                <w:rStyle w:val="Hypertextovodkaz"/>
                <w:noProof/>
              </w:rPr>
              <w:t>Hmotné zdroje území</w:t>
            </w:r>
            <w:r w:rsidR="00415E41">
              <w:rPr>
                <w:noProof/>
                <w:webHidden/>
              </w:rPr>
              <w:tab/>
            </w:r>
            <w:r>
              <w:rPr>
                <w:noProof/>
                <w:webHidden/>
              </w:rPr>
              <w:fldChar w:fldCharType="begin"/>
            </w:r>
            <w:r w:rsidR="00415E41">
              <w:rPr>
                <w:noProof/>
                <w:webHidden/>
              </w:rPr>
              <w:instrText xml:space="preserve"> PAGEREF _Toc483980454 \h </w:instrText>
            </w:r>
            <w:r>
              <w:rPr>
                <w:noProof/>
                <w:webHidden/>
              </w:rPr>
            </w:r>
            <w:r>
              <w:rPr>
                <w:noProof/>
                <w:webHidden/>
              </w:rPr>
              <w:fldChar w:fldCharType="separate"/>
            </w:r>
            <w:r w:rsidR="008008D5">
              <w:rPr>
                <w:noProof/>
                <w:webHidden/>
              </w:rPr>
              <w:t>67</w:t>
            </w:r>
            <w:r>
              <w:rPr>
                <w:noProof/>
                <w:webHidden/>
              </w:rPr>
              <w:fldChar w:fldCharType="end"/>
            </w:r>
          </w:hyperlink>
        </w:p>
        <w:p w:rsidR="00415E41" w:rsidRDefault="008D001D">
          <w:pPr>
            <w:pStyle w:val="Obsah2"/>
            <w:tabs>
              <w:tab w:val="left" w:pos="960"/>
              <w:tab w:val="right" w:leader="dot" w:pos="9629"/>
            </w:tabs>
            <w:rPr>
              <w:rFonts w:eastAsiaTheme="minorEastAsia" w:cstheme="minorBidi"/>
              <w:noProof/>
              <w:szCs w:val="22"/>
            </w:rPr>
          </w:pPr>
          <w:hyperlink w:anchor="_Toc483980455" w:history="1">
            <w:r w:rsidR="00415E41" w:rsidRPr="00E20576">
              <w:rPr>
                <w:rStyle w:val="Hypertextovodkaz"/>
                <w:rFonts w:cstheme="minorHAnsi"/>
                <w:noProof/>
              </w:rPr>
              <w:t>2.2</w:t>
            </w:r>
            <w:r w:rsidR="00415E41">
              <w:rPr>
                <w:rFonts w:eastAsiaTheme="minorEastAsia" w:cstheme="minorBidi"/>
                <w:noProof/>
                <w:szCs w:val="22"/>
              </w:rPr>
              <w:tab/>
            </w:r>
            <w:r w:rsidR="00415E41" w:rsidRPr="00E20576">
              <w:rPr>
                <w:rStyle w:val="Hypertextovodkaz"/>
                <w:noProof/>
              </w:rPr>
              <w:t>SWOT analýza</w:t>
            </w:r>
            <w:r w:rsidR="00415E41">
              <w:rPr>
                <w:noProof/>
                <w:webHidden/>
              </w:rPr>
              <w:tab/>
            </w:r>
            <w:r>
              <w:rPr>
                <w:noProof/>
                <w:webHidden/>
              </w:rPr>
              <w:fldChar w:fldCharType="begin"/>
            </w:r>
            <w:r w:rsidR="00415E41">
              <w:rPr>
                <w:noProof/>
                <w:webHidden/>
              </w:rPr>
              <w:instrText xml:space="preserve"> PAGEREF _Toc483980455 \h </w:instrText>
            </w:r>
            <w:r>
              <w:rPr>
                <w:noProof/>
                <w:webHidden/>
              </w:rPr>
            </w:r>
            <w:r>
              <w:rPr>
                <w:noProof/>
                <w:webHidden/>
              </w:rPr>
              <w:fldChar w:fldCharType="separate"/>
            </w:r>
            <w:r w:rsidR="008008D5">
              <w:rPr>
                <w:noProof/>
                <w:webHidden/>
              </w:rPr>
              <w:t>86</w:t>
            </w:r>
            <w:r>
              <w:rPr>
                <w:noProof/>
                <w:webHidden/>
              </w:rPr>
              <w:fldChar w:fldCharType="end"/>
            </w:r>
          </w:hyperlink>
        </w:p>
        <w:p w:rsidR="00415E41" w:rsidRDefault="008D001D">
          <w:pPr>
            <w:pStyle w:val="Obsah3"/>
            <w:tabs>
              <w:tab w:val="left" w:pos="1320"/>
              <w:tab w:val="right" w:leader="dot" w:pos="9629"/>
            </w:tabs>
            <w:rPr>
              <w:rFonts w:eastAsiaTheme="minorEastAsia" w:cstheme="minorBidi"/>
              <w:noProof/>
              <w:szCs w:val="22"/>
            </w:rPr>
          </w:pPr>
          <w:hyperlink w:anchor="_Toc483980456" w:history="1">
            <w:r w:rsidR="00415E41" w:rsidRPr="00E20576">
              <w:rPr>
                <w:rStyle w:val="Hypertextovodkaz"/>
                <w:rFonts w:cstheme="minorHAnsi"/>
                <w:noProof/>
              </w:rPr>
              <w:t>2.2.1</w:t>
            </w:r>
            <w:r w:rsidR="00415E41">
              <w:rPr>
                <w:rFonts w:eastAsiaTheme="minorEastAsia" w:cstheme="minorBidi"/>
                <w:noProof/>
                <w:szCs w:val="22"/>
              </w:rPr>
              <w:tab/>
            </w:r>
            <w:r w:rsidR="00415E41" w:rsidRPr="00E20576">
              <w:rPr>
                <w:rStyle w:val="Hypertextovodkaz"/>
                <w:noProof/>
              </w:rPr>
              <w:t>SWOT zájmového území</w:t>
            </w:r>
            <w:r w:rsidR="00415E41">
              <w:rPr>
                <w:noProof/>
                <w:webHidden/>
              </w:rPr>
              <w:tab/>
            </w:r>
            <w:r>
              <w:rPr>
                <w:noProof/>
                <w:webHidden/>
              </w:rPr>
              <w:fldChar w:fldCharType="begin"/>
            </w:r>
            <w:r w:rsidR="00415E41">
              <w:rPr>
                <w:noProof/>
                <w:webHidden/>
              </w:rPr>
              <w:instrText xml:space="preserve"> PAGEREF _Toc483980456 \h </w:instrText>
            </w:r>
            <w:r>
              <w:rPr>
                <w:noProof/>
                <w:webHidden/>
              </w:rPr>
            </w:r>
            <w:r>
              <w:rPr>
                <w:noProof/>
                <w:webHidden/>
              </w:rPr>
              <w:fldChar w:fldCharType="separate"/>
            </w:r>
            <w:r w:rsidR="008008D5">
              <w:rPr>
                <w:noProof/>
                <w:webHidden/>
              </w:rPr>
              <w:t>86</w:t>
            </w:r>
            <w:r>
              <w:rPr>
                <w:noProof/>
                <w:webHidden/>
              </w:rPr>
              <w:fldChar w:fldCharType="end"/>
            </w:r>
          </w:hyperlink>
        </w:p>
        <w:p w:rsidR="00415E41" w:rsidRDefault="008D001D">
          <w:pPr>
            <w:pStyle w:val="Obsah3"/>
            <w:tabs>
              <w:tab w:val="left" w:pos="1320"/>
              <w:tab w:val="right" w:leader="dot" w:pos="9629"/>
            </w:tabs>
            <w:rPr>
              <w:rFonts w:eastAsiaTheme="minorEastAsia" w:cstheme="minorBidi"/>
              <w:noProof/>
              <w:szCs w:val="22"/>
            </w:rPr>
          </w:pPr>
          <w:hyperlink w:anchor="_Toc483980457" w:history="1">
            <w:r w:rsidR="00415E41" w:rsidRPr="00E20576">
              <w:rPr>
                <w:rStyle w:val="Hypertextovodkaz"/>
                <w:rFonts w:cstheme="minorHAnsi"/>
                <w:noProof/>
              </w:rPr>
              <w:t>2.2.2</w:t>
            </w:r>
            <w:r w:rsidR="00415E41">
              <w:rPr>
                <w:rFonts w:eastAsiaTheme="minorEastAsia" w:cstheme="minorBidi"/>
                <w:noProof/>
                <w:szCs w:val="22"/>
              </w:rPr>
              <w:tab/>
            </w:r>
            <w:r w:rsidR="00415E41" w:rsidRPr="00E20576">
              <w:rPr>
                <w:rStyle w:val="Hypertextovodkaz"/>
                <w:noProof/>
              </w:rPr>
              <w:t>Souhrnná SWOT analýza problémových okruhů</w:t>
            </w:r>
            <w:r w:rsidR="00415E41">
              <w:rPr>
                <w:noProof/>
                <w:webHidden/>
              </w:rPr>
              <w:tab/>
            </w:r>
            <w:r>
              <w:rPr>
                <w:noProof/>
                <w:webHidden/>
              </w:rPr>
              <w:fldChar w:fldCharType="begin"/>
            </w:r>
            <w:r w:rsidR="00415E41">
              <w:rPr>
                <w:noProof/>
                <w:webHidden/>
              </w:rPr>
              <w:instrText xml:space="preserve"> PAGEREF _Toc483980457 \h </w:instrText>
            </w:r>
            <w:r>
              <w:rPr>
                <w:noProof/>
                <w:webHidden/>
              </w:rPr>
            </w:r>
            <w:r>
              <w:rPr>
                <w:noProof/>
                <w:webHidden/>
              </w:rPr>
              <w:fldChar w:fldCharType="separate"/>
            </w:r>
            <w:r w:rsidR="008008D5">
              <w:rPr>
                <w:noProof/>
                <w:webHidden/>
              </w:rPr>
              <w:t>100</w:t>
            </w:r>
            <w:r>
              <w:rPr>
                <w:noProof/>
                <w:webHidden/>
              </w:rPr>
              <w:fldChar w:fldCharType="end"/>
            </w:r>
          </w:hyperlink>
        </w:p>
        <w:p w:rsidR="00415E41" w:rsidRDefault="008D001D">
          <w:pPr>
            <w:pStyle w:val="Obsah1"/>
            <w:tabs>
              <w:tab w:val="left" w:pos="480"/>
              <w:tab w:val="right" w:leader="dot" w:pos="9629"/>
            </w:tabs>
            <w:rPr>
              <w:rFonts w:eastAsiaTheme="minorEastAsia" w:cstheme="minorBidi"/>
              <w:noProof/>
              <w:szCs w:val="22"/>
            </w:rPr>
          </w:pPr>
          <w:hyperlink w:anchor="_Toc483980458" w:history="1">
            <w:r w:rsidR="00415E41" w:rsidRPr="00E20576">
              <w:rPr>
                <w:rStyle w:val="Hypertextovodkaz"/>
                <w:noProof/>
              </w:rPr>
              <w:t>3</w:t>
            </w:r>
            <w:r w:rsidR="00415E41">
              <w:rPr>
                <w:rFonts w:eastAsiaTheme="minorEastAsia" w:cstheme="minorBidi"/>
                <w:noProof/>
                <w:szCs w:val="22"/>
              </w:rPr>
              <w:tab/>
            </w:r>
            <w:r w:rsidR="00415E41" w:rsidRPr="00E20576">
              <w:rPr>
                <w:rStyle w:val="Hypertextovodkaz"/>
                <w:noProof/>
              </w:rPr>
              <w:t>Strategická část</w:t>
            </w:r>
            <w:r w:rsidR="00415E41">
              <w:rPr>
                <w:noProof/>
                <w:webHidden/>
              </w:rPr>
              <w:tab/>
            </w:r>
            <w:r>
              <w:rPr>
                <w:noProof/>
                <w:webHidden/>
              </w:rPr>
              <w:fldChar w:fldCharType="begin"/>
            </w:r>
            <w:r w:rsidR="00415E41">
              <w:rPr>
                <w:noProof/>
                <w:webHidden/>
              </w:rPr>
              <w:instrText xml:space="preserve"> PAGEREF _Toc483980458 \h </w:instrText>
            </w:r>
            <w:r>
              <w:rPr>
                <w:noProof/>
                <w:webHidden/>
              </w:rPr>
            </w:r>
            <w:r>
              <w:rPr>
                <w:noProof/>
                <w:webHidden/>
              </w:rPr>
              <w:fldChar w:fldCharType="separate"/>
            </w:r>
            <w:r w:rsidR="008008D5">
              <w:rPr>
                <w:noProof/>
                <w:webHidden/>
              </w:rPr>
              <w:t>102</w:t>
            </w:r>
            <w:r>
              <w:rPr>
                <w:noProof/>
                <w:webHidden/>
              </w:rPr>
              <w:fldChar w:fldCharType="end"/>
            </w:r>
          </w:hyperlink>
        </w:p>
        <w:p w:rsidR="00415E41" w:rsidRDefault="008D001D">
          <w:pPr>
            <w:pStyle w:val="Obsah2"/>
            <w:tabs>
              <w:tab w:val="left" w:pos="960"/>
              <w:tab w:val="right" w:leader="dot" w:pos="9629"/>
            </w:tabs>
            <w:rPr>
              <w:rFonts w:eastAsiaTheme="minorEastAsia" w:cstheme="minorBidi"/>
              <w:noProof/>
              <w:szCs w:val="22"/>
            </w:rPr>
          </w:pPr>
          <w:hyperlink w:anchor="_Toc483980459" w:history="1">
            <w:r w:rsidR="00415E41" w:rsidRPr="00E20576">
              <w:rPr>
                <w:rStyle w:val="Hypertextovodkaz"/>
                <w:rFonts w:cstheme="minorHAnsi"/>
                <w:noProof/>
              </w:rPr>
              <w:t>3.1</w:t>
            </w:r>
            <w:r w:rsidR="00415E41">
              <w:rPr>
                <w:rFonts w:eastAsiaTheme="minorEastAsia" w:cstheme="minorBidi"/>
                <w:noProof/>
                <w:szCs w:val="22"/>
              </w:rPr>
              <w:tab/>
            </w:r>
            <w:r w:rsidR="00415E41" w:rsidRPr="00E20576">
              <w:rPr>
                <w:rStyle w:val="Hypertextovodkaz"/>
                <w:noProof/>
              </w:rPr>
              <w:t>Analýza příčin problémů a potřeb zájmového území</w:t>
            </w:r>
            <w:r w:rsidR="00415E41">
              <w:rPr>
                <w:noProof/>
                <w:webHidden/>
              </w:rPr>
              <w:tab/>
            </w:r>
            <w:r>
              <w:rPr>
                <w:noProof/>
                <w:webHidden/>
              </w:rPr>
              <w:fldChar w:fldCharType="begin"/>
            </w:r>
            <w:r w:rsidR="00415E41">
              <w:rPr>
                <w:noProof/>
                <w:webHidden/>
              </w:rPr>
              <w:instrText xml:space="preserve"> PAGEREF _Toc483980459 \h </w:instrText>
            </w:r>
            <w:r>
              <w:rPr>
                <w:noProof/>
                <w:webHidden/>
              </w:rPr>
            </w:r>
            <w:r>
              <w:rPr>
                <w:noProof/>
                <w:webHidden/>
              </w:rPr>
              <w:fldChar w:fldCharType="separate"/>
            </w:r>
            <w:r w:rsidR="008008D5">
              <w:rPr>
                <w:noProof/>
                <w:webHidden/>
              </w:rPr>
              <w:t>102</w:t>
            </w:r>
            <w:r>
              <w:rPr>
                <w:noProof/>
                <w:webHidden/>
              </w:rPr>
              <w:fldChar w:fldCharType="end"/>
            </w:r>
          </w:hyperlink>
        </w:p>
        <w:p w:rsidR="00415E41" w:rsidRDefault="008D001D">
          <w:pPr>
            <w:pStyle w:val="Obsah2"/>
            <w:tabs>
              <w:tab w:val="left" w:pos="960"/>
              <w:tab w:val="right" w:leader="dot" w:pos="9629"/>
            </w:tabs>
            <w:rPr>
              <w:rFonts w:eastAsiaTheme="minorEastAsia" w:cstheme="minorBidi"/>
              <w:noProof/>
              <w:szCs w:val="22"/>
            </w:rPr>
          </w:pPr>
          <w:hyperlink w:anchor="_Toc483980460" w:history="1">
            <w:r w:rsidR="00415E41" w:rsidRPr="00E20576">
              <w:rPr>
                <w:rStyle w:val="Hypertextovodkaz"/>
                <w:rFonts w:cstheme="minorHAnsi"/>
                <w:noProof/>
              </w:rPr>
              <w:t>3.2</w:t>
            </w:r>
            <w:r w:rsidR="00415E41">
              <w:rPr>
                <w:rFonts w:eastAsiaTheme="minorEastAsia" w:cstheme="minorBidi"/>
                <w:noProof/>
                <w:szCs w:val="22"/>
              </w:rPr>
              <w:tab/>
            </w:r>
            <w:r w:rsidR="00415E41" w:rsidRPr="00E20576">
              <w:rPr>
                <w:rStyle w:val="Hypertextovodkaz"/>
                <w:noProof/>
              </w:rPr>
              <w:t>Stanovení vize, strategických cílů, specifických cílů a opatření</w:t>
            </w:r>
            <w:r w:rsidR="00415E41">
              <w:rPr>
                <w:noProof/>
                <w:webHidden/>
              </w:rPr>
              <w:tab/>
            </w:r>
            <w:r>
              <w:rPr>
                <w:noProof/>
                <w:webHidden/>
              </w:rPr>
              <w:fldChar w:fldCharType="begin"/>
            </w:r>
            <w:r w:rsidR="00415E41">
              <w:rPr>
                <w:noProof/>
                <w:webHidden/>
              </w:rPr>
              <w:instrText xml:space="preserve"> PAGEREF _Toc483980460 \h </w:instrText>
            </w:r>
            <w:r>
              <w:rPr>
                <w:noProof/>
                <w:webHidden/>
              </w:rPr>
            </w:r>
            <w:r>
              <w:rPr>
                <w:noProof/>
                <w:webHidden/>
              </w:rPr>
              <w:fldChar w:fldCharType="separate"/>
            </w:r>
            <w:r w:rsidR="008008D5">
              <w:rPr>
                <w:noProof/>
                <w:webHidden/>
              </w:rPr>
              <w:t>106</w:t>
            </w:r>
            <w:r>
              <w:rPr>
                <w:noProof/>
                <w:webHidden/>
              </w:rPr>
              <w:fldChar w:fldCharType="end"/>
            </w:r>
          </w:hyperlink>
        </w:p>
        <w:p w:rsidR="00415E41" w:rsidRDefault="008D001D">
          <w:pPr>
            <w:pStyle w:val="Obsah3"/>
            <w:tabs>
              <w:tab w:val="left" w:pos="1320"/>
              <w:tab w:val="right" w:leader="dot" w:pos="9629"/>
            </w:tabs>
            <w:rPr>
              <w:rFonts w:eastAsiaTheme="minorEastAsia" w:cstheme="minorBidi"/>
              <w:noProof/>
              <w:szCs w:val="22"/>
            </w:rPr>
          </w:pPr>
          <w:hyperlink w:anchor="_Toc483980461" w:history="1">
            <w:r w:rsidR="00415E41" w:rsidRPr="00E20576">
              <w:rPr>
                <w:rStyle w:val="Hypertextovodkaz"/>
                <w:rFonts w:cstheme="minorHAnsi"/>
                <w:noProof/>
              </w:rPr>
              <w:t>3.2.1</w:t>
            </w:r>
            <w:r w:rsidR="00415E41">
              <w:rPr>
                <w:rFonts w:eastAsiaTheme="minorEastAsia" w:cstheme="minorBidi"/>
                <w:noProof/>
                <w:szCs w:val="22"/>
              </w:rPr>
              <w:tab/>
            </w:r>
            <w:r w:rsidR="00415E41" w:rsidRPr="00E20576">
              <w:rPr>
                <w:rStyle w:val="Hypertextovodkaz"/>
                <w:noProof/>
              </w:rPr>
              <w:t>Principy přijaté pro přípravu strategie a cílové skupiny</w:t>
            </w:r>
            <w:r w:rsidR="00415E41">
              <w:rPr>
                <w:noProof/>
                <w:webHidden/>
              </w:rPr>
              <w:tab/>
            </w:r>
            <w:r>
              <w:rPr>
                <w:noProof/>
                <w:webHidden/>
              </w:rPr>
              <w:fldChar w:fldCharType="begin"/>
            </w:r>
            <w:r w:rsidR="00415E41">
              <w:rPr>
                <w:noProof/>
                <w:webHidden/>
              </w:rPr>
              <w:instrText xml:space="preserve"> PAGEREF _Toc483980461 \h </w:instrText>
            </w:r>
            <w:r>
              <w:rPr>
                <w:noProof/>
                <w:webHidden/>
              </w:rPr>
            </w:r>
            <w:r>
              <w:rPr>
                <w:noProof/>
                <w:webHidden/>
              </w:rPr>
              <w:fldChar w:fldCharType="separate"/>
            </w:r>
            <w:r w:rsidR="008008D5">
              <w:rPr>
                <w:noProof/>
                <w:webHidden/>
              </w:rPr>
              <w:t>106</w:t>
            </w:r>
            <w:r>
              <w:rPr>
                <w:noProof/>
                <w:webHidden/>
              </w:rPr>
              <w:fldChar w:fldCharType="end"/>
            </w:r>
          </w:hyperlink>
        </w:p>
        <w:p w:rsidR="00415E41" w:rsidRDefault="008D001D">
          <w:pPr>
            <w:pStyle w:val="Obsah3"/>
            <w:tabs>
              <w:tab w:val="left" w:pos="1320"/>
              <w:tab w:val="right" w:leader="dot" w:pos="9629"/>
            </w:tabs>
            <w:rPr>
              <w:rFonts w:eastAsiaTheme="minorEastAsia" w:cstheme="minorBidi"/>
              <w:noProof/>
              <w:szCs w:val="22"/>
            </w:rPr>
          </w:pPr>
          <w:hyperlink w:anchor="_Toc483980462" w:history="1">
            <w:r w:rsidR="00415E41" w:rsidRPr="00E20576">
              <w:rPr>
                <w:rStyle w:val="Hypertextovodkaz"/>
                <w:rFonts w:cstheme="minorHAnsi"/>
                <w:noProof/>
              </w:rPr>
              <w:t>3.2.2</w:t>
            </w:r>
            <w:r w:rsidR="00415E41">
              <w:rPr>
                <w:rFonts w:eastAsiaTheme="minorEastAsia" w:cstheme="minorBidi"/>
                <w:noProof/>
                <w:szCs w:val="22"/>
              </w:rPr>
              <w:tab/>
            </w:r>
            <w:r w:rsidR="00415E41" w:rsidRPr="00E20576">
              <w:rPr>
                <w:rStyle w:val="Hypertextovodkaz"/>
                <w:noProof/>
              </w:rPr>
              <w:t>Stanovení vize</w:t>
            </w:r>
            <w:r w:rsidR="00415E41">
              <w:rPr>
                <w:noProof/>
                <w:webHidden/>
              </w:rPr>
              <w:tab/>
            </w:r>
            <w:r>
              <w:rPr>
                <w:noProof/>
                <w:webHidden/>
              </w:rPr>
              <w:fldChar w:fldCharType="begin"/>
            </w:r>
            <w:r w:rsidR="00415E41">
              <w:rPr>
                <w:noProof/>
                <w:webHidden/>
              </w:rPr>
              <w:instrText xml:space="preserve"> PAGEREF _Toc483980462 \h </w:instrText>
            </w:r>
            <w:r>
              <w:rPr>
                <w:noProof/>
                <w:webHidden/>
              </w:rPr>
            </w:r>
            <w:r>
              <w:rPr>
                <w:noProof/>
                <w:webHidden/>
              </w:rPr>
              <w:fldChar w:fldCharType="separate"/>
            </w:r>
            <w:r w:rsidR="008008D5">
              <w:rPr>
                <w:noProof/>
                <w:webHidden/>
              </w:rPr>
              <w:t>111</w:t>
            </w:r>
            <w:r>
              <w:rPr>
                <w:noProof/>
                <w:webHidden/>
              </w:rPr>
              <w:fldChar w:fldCharType="end"/>
            </w:r>
          </w:hyperlink>
        </w:p>
        <w:p w:rsidR="00415E41" w:rsidRDefault="008D001D">
          <w:pPr>
            <w:pStyle w:val="Obsah3"/>
            <w:tabs>
              <w:tab w:val="left" w:pos="1320"/>
              <w:tab w:val="right" w:leader="dot" w:pos="9629"/>
            </w:tabs>
            <w:rPr>
              <w:rFonts w:eastAsiaTheme="minorEastAsia" w:cstheme="minorBidi"/>
              <w:noProof/>
              <w:szCs w:val="22"/>
            </w:rPr>
          </w:pPr>
          <w:hyperlink w:anchor="_Toc483980463" w:history="1">
            <w:r w:rsidR="00415E41" w:rsidRPr="00E20576">
              <w:rPr>
                <w:rStyle w:val="Hypertextovodkaz"/>
                <w:rFonts w:cstheme="minorHAnsi"/>
                <w:noProof/>
              </w:rPr>
              <w:t>3.2.3</w:t>
            </w:r>
            <w:r w:rsidR="00415E41">
              <w:rPr>
                <w:rFonts w:eastAsiaTheme="minorEastAsia" w:cstheme="minorBidi"/>
                <w:noProof/>
                <w:szCs w:val="22"/>
              </w:rPr>
              <w:tab/>
            </w:r>
            <w:r w:rsidR="00415E41" w:rsidRPr="00E20576">
              <w:rPr>
                <w:rStyle w:val="Hypertextovodkaz"/>
                <w:noProof/>
              </w:rPr>
              <w:t>Stanovení globálního a strategických cílů</w:t>
            </w:r>
            <w:r w:rsidR="00415E41">
              <w:rPr>
                <w:noProof/>
                <w:webHidden/>
              </w:rPr>
              <w:tab/>
            </w:r>
            <w:r>
              <w:rPr>
                <w:noProof/>
                <w:webHidden/>
              </w:rPr>
              <w:fldChar w:fldCharType="begin"/>
            </w:r>
            <w:r w:rsidR="00415E41">
              <w:rPr>
                <w:noProof/>
                <w:webHidden/>
              </w:rPr>
              <w:instrText xml:space="preserve"> PAGEREF _Toc483980463 \h </w:instrText>
            </w:r>
            <w:r>
              <w:rPr>
                <w:noProof/>
                <w:webHidden/>
              </w:rPr>
            </w:r>
            <w:r>
              <w:rPr>
                <w:noProof/>
                <w:webHidden/>
              </w:rPr>
              <w:fldChar w:fldCharType="separate"/>
            </w:r>
            <w:r w:rsidR="008008D5">
              <w:rPr>
                <w:noProof/>
                <w:webHidden/>
              </w:rPr>
              <w:t>111</w:t>
            </w:r>
            <w:r>
              <w:rPr>
                <w:noProof/>
                <w:webHidden/>
              </w:rPr>
              <w:fldChar w:fldCharType="end"/>
            </w:r>
          </w:hyperlink>
        </w:p>
        <w:p w:rsidR="00415E41" w:rsidRDefault="008D001D">
          <w:pPr>
            <w:pStyle w:val="Obsah3"/>
            <w:tabs>
              <w:tab w:val="left" w:pos="1320"/>
              <w:tab w:val="right" w:leader="dot" w:pos="9629"/>
            </w:tabs>
            <w:rPr>
              <w:rFonts w:eastAsiaTheme="minorEastAsia" w:cstheme="minorBidi"/>
              <w:noProof/>
              <w:szCs w:val="22"/>
            </w:rPr>
          </w:pPr>
          <w:hyperlink w:anchor="_Toc483980464" w:history="1">
            <w:r w:rsidR="00415E41" w:rsidRPr="00E20576">
              <w:rPr>
                <w:rStyle w:val="Hypertextovodkaz"/>
                <w:rFonts w:cstheme="minorHAnsi"/>
                <w:noProof/>
              </w:rPr>
              <w:t>3.2.4</w:t>
            </w:r>
            <w:r w:rsidR="00415E41">
              <w:rPr>
                <w:rFonts w:eastAsiaTheme="minorEastAsia" w:cstheme="minorBidi"/>
                <w:noProof/>
                <w:szCs w:val="22"/>
              </w:rPr>
              <w:tab/>
            </w:r>
            <w:r w:rsidR="00415E41" w:rsidRPr="00E20576">
              <w:rPr>
                <w:rStyle w:val="Hypertextovodkaz"/>
                <w:noProof/>
              </w:rPr>
              <w:t>Definování strategických cílů, specifických cílů a opatření s vyznačením</w:t>
            </w:r>
            <w:r w:rsidR="00415E41">
              <w:rPr>
                <w:noProof/>
                <w:webHidden/>
              </w:rPr>
              <w:tab/>
            </w:r>
            <w:r>
              <w:rPr>
                <w:noProof/>
                <w:webHidden/>
              </w:rPr>
              <w:fldChar w:fldCharType="begin"/>
            </w:r>
            <w:r w:rsidR="00415E41">
              <w:rPr>
                <w:noProof/>
                <w:webHidden/>
              </w:rPr>
              <w:instrText xml:space="preserve"> PAGEREF _Toc483980464 \h </w:instrText>
            </w:r>
            <w:r>
              <w:rPr>
                <w:noProof/>
                <w:webHidden/>
              </w:rPr>
            </w:r>
            <w:r>
              <w:rPr>
                <w:noProof/>
                <w:webHidden/>
              </w:rPr>
              <w:fldChar w:fldCharType="separate"/>
            </w:r>
            <w:r w:rsidR="008008D5">
              <w:rPr>
                <w:noProof/>
                <w:webHidden/>
              </w:rPr>
              <w:t>111</w:t>
            </w:r>
            <w:r>
              <w:rPr>
                <w:noProof/>
                <w:webHidden/>
              </w:rPr>
              <w:fldChar w:fldCharType="end"/>
            </w:r>
          </w:hyperlink>
        </w:p>
        <w:p w:rsidR="00415E41" w:rsidRDefault="008D001D">
          <w:pPr>
            <w:pStyle w:val="Obsah2"/>
            <w:tabs>
              <w:tab w:val="left" w:pos="960"/>
              <w:tab w:val="right" w:leader="dot" w:pos="9629"/>
            </w:tabs>
            <w:rPr>
              <w:rFonts w:eastAsiaTheme="minorEastAsia" w:cstheme="minorBidi"/>
              <w:noProof/>
              <w:szCs w:val="22"/>
            </w:rPr>
          </w:pPr>
          <w:hyperlink w:anchor="_Toc483980465" w:history="1">
            <w:r w:rsidR="00415E41" w:rsidRPr="00E20576">
              <w:rPr>
                <w:rStyle w:val="Hypertextovodkaz"/>
                <w:rFonts w:cstheme="minorHAnsi"/>
                <w:noProof/>
              </w:rPr>
              <w:t>3.3</w:t>
            </w:r>
            <w:r w:rsidR="00415E41">
              <w:rPr>
                <w:rFonts w:eastAsiaTheme="minorEastAsia" w:cstheme="minorBidi"/>
                <w:noProof/>
                <w:szCs w:val="22"/>
              </w:rPr>
              <w:tab/>
            </w:r>
            <w:r w:rsidR="00415E41" w:rsidRPr="00E20576">
              <w:rPr>
                <w:rStyle w:val="Hypertextovodkaz"/>
                <w:noProof/>
              </w:rPr>
              <w:t>Popis strategie</w:t>
            </w:r>
            <w:r w:rsidR="00415E41">
              <w:rPr>
                <w:noProof/>
                <w:webHidden/>
              </w:rPr>
              <w:tab/>
            </w:r>
            <w:r>
              <w:rPr>
                <w:noProof/>
                <w:webHidden/>
              </w:rPr>
              <w:fldChar w:fldCharType="begin"/>
            </w:r>
            <w:r w:rsidR="00415E41">
              <w:rPr>
                <w:noProof/>
                <w:webHidden/>
              </w:rPr>
              <w:instrText xml:space="preserve"> PAGEREF _Toc483980465 \h </w:instrText>
            </w:r>
            <w:r>
              <w:rPr>
                <w:noProof/>
                <w:webHidden/>
              </w:rPr>
            </w:r>
            <w:r>
              <w:rPr>
                <w:noProof/>
                <w:webHidden/>
              </w:rPr>
              <w:fldChar w:fldCharType="separate"/>
            </w:r>
            <w:r w:rsidR="008008D5">
              <w:rPr>
                <w:noProof/>
                <w:webHidden/>
              </w:rPr>
              <w:t>145</w:t>
            </w:r>
            <w:r>
              <w:rPr>
                <w:noProof/>
                <w:webHidden/>
              </w:rPr>
              <w:fldChar w:fldCharType="end"/>
            </w:r>
          </w:hyperlink>
        </w:p>
        <w:p w:rsidR="00415E41" w:rsidRDefault="008D001D">
          <w:pPr>
            <w:pStyle w:val="Obsah3"/>
            <w:tabs>
              <w:tab w:val="left" w:pos="1320"/>
              <w:tab w:val="right" w:leader="dot" w:pos="9629"/>
            </w:tabs>
            <w:rPr>
              <w:rFonts w:eastAsiaTheme="minorEastAsia" w:cstheme="minorBidi"/>
              <w:noProof/>
              <w:szCs w:val="22"/>
            </w:rPr>
          </w:pPr>
          <w:hyperlink w:anchor="_Toc483980466" w:history="1">
            <w:r w:rsidR="00415E41" w:rsidRPr="00E20576">
              <w:rPr>
                <w:rStyle w:val="Hypertextovodkaz"/>
                <w:rFonts w:cstheme="minorHAnsi"/>
                <w:noProof/>
              </w:rPr>
              <w:t>3.3.1</w:t>
            </w:r>
            <w:r w:rsidR="00415E41">
              <w:rPr>
                <w:rFonts w:eastAsiaTheme="minorEastAsia" w:cstheme="minorBidi"/>
                <w:noProof/>
                <w:szCs w:val="22"/>
              </w:rPr>
              <w:tab/>
            </w:r>
            <w:r w:rsidR="00415E41" w:rsidRPr="00E20576">
              <w:rPr>
                <w:rStyle w:val="Hypertextovodkaz"/>
                <w:noProof/>
              </w:rPr>
              <w:t>Integrační prvky strategie</w:t>
            </w:r>
            <w:r w:rsidR="00415E41">
              <w:rPr>
                <w:noProof/>
                <w:webHidden/>
              </w:rPr>
              <w:tab/>
            </w:r>
            <w:r>
              <w:rPr>
                <w:noProof/>
                <w:webHidden/>
              </w:rPr>
              <w:fldChar w:fldCharType="begin"/>
            </w:r>
            <w:r w:rsidR="00415E41">
              <w:rPr>
                <w:noProof/>
                <w:webHidden/>
              </w:rPr>
              <w:instrText xml:space="preserve"> PAGEREF _Toc483980466 \h </w:instrText>
            </w:r>
            <w:r>
              <w:rPr>
                <w:noProof/>
                <w:webHidden/>
              </w:rPr>
            </w:r>
            <w:r>
              <w:rPr>
                <w:noProof/>
                <w:webHidden/>
              </w:rPr>
              <w:fldChar w:fldCharType="separate"/>
            </w:r>
            <w:r w:rsidR="008008D5">
              <w:rPr>
                <w:noProof/>
                <w:webHidden/>
              </w:rPr>
              <w:t>145</w:t>
            </w:r>
            <w:r>
              <w:rPr>
                <w:noProof/>
                <w:webHidden/>
              </w:rPr>
              <w:fldChar w:fldCharType="end"/>
            </w:r>
          </w:hyperlink>
        </w:p>
        <w:p w:rsidR="00415E41" w:rsidRDefault="008D001D">
          <w:pPr>
            <w:pStyle w:val="Obsah3"/>
            <w:tabs>
              <w:tab w:val="left" w:pos="1320"/>
              <w:tab w:val="right" w:leader="dot" w:pos="9629"/>
            </w:tabs>
            <w:rPr>
              <w:rFonts w:eastAsiaTheme="minorEastAsia" w:cstheme="minorBidi"/>
              <w:noProof/>
              <w:szCs w:val="22"/>
            </w:rPr>
          </w:pPr>
          <w:hyperlink w:anchor="_Toc483980467" w:history="1">
            <w:r w:rsidR="00415E41" w:rsidRPr="00E20576">
              <w:rPr>
                <w:rStyle w:val="Hypertextovodkaz"/>
                <w:rFonts w:cstheme="minorHAnsi"/>
                <w:noProof/>
              </w:rPr>
              <w:t>3.3.2</w:t>
            </w:r>
            <w:r w:rsidR="00415E41">
              <w:rPr>
                <w:rFonts w:eastAsiaTheme="minorEastAsia" w:cstheme="minorBidi"/>
                <w:noProof/>
                <w:szCs w:val="22"/>
              </w:rPr>
              <w:tab/>
            </w:r>
            <w:r w:rsidR="00415E41" w:rsidRPr="00E20576">
              <w:rPr>
                <w:rStyle w:val="Hypertextovodkaz"/>
                <w:noProof/>
              </w:rPr>
              <w:t>Inovativní rysy strategie</w:t>
            </w:r>
            <w:r w:rsidR="00415E41">
              <w:rPr>
                <w:noProof/>
                <w:webHidden/>
              </w:rPr>
              <w:tab/>
            </w:r>
            <w:r>
              <w:rPr>
                <w:noProof/>
                <w:webHidden/>
              </w:rPr>
              <w:fldChar w:fldCharType="begin"/>
            </w:r>
            <w:r w:rsidR="00415E41">
              <w:rPr>
                <w:noProof/>
                <w:webHidden/>
              </w:rPr>
              <w:instrText xml:space="preserve"> PAGEREF _Toc483980467 \h </w:instrText>
            </w:r>
            <w:r>
              <w:rPr>
                <w:noProof/>
                <w:webHidden/>
              </w:rPr>
            </w:r>
            <w:r>
              <w:rPr>
                <w:noProof/>
                <w:webHidden/>
              </w:rPr>
              <w:fldChar w:fldCharType="separate"/>
            </w:r>
            <w:r w:rsidR="008008D5">
              <w:rPr>
                <w:noProof/>
                <w:webHidden/>
              </w:rPr>
              <w:t>164</w:t>
            </w:r>
            <w:r>
              <w:rPr>
                <w:noProof/>
                <w:webHidden/>
              </w:rPr>
              <w:fldChar w:fldCharType="end"/>
            </w:r>
          </w:hyperlink>
        </w:p>
        <w:p w:rsidR="00415E41" w:rsidRDefault="008D001D">
          <w:pPr>
            <w:pStyle w:val="Obsah2"/>
            <w:tabs>
              <w:tab w:val="left" w:pos="960"/>
              <w:tab w:val="right" w:leader="dot" w:pos="9629"/>
            </w:tabs>
            <w:rPr>
              <w:rFonts w:eastAsiaTheme="minorEastAsia" w:cstheme="minorBidi"/>
              <w:noProof/>
              <w:szCs w:val="22"/>
            </w:rPr>
          </w:pPr>
          <w:hyperlink w:anchor="_Toc483980468" w:history="1">
            <w:r w:rsidR="00415E41" w:rsidRPr="00E20576">
              <w:rPr>
                <w:rStyle w:val="Hypertextovodkaz"/>
                <w:rFonts w:cstheme="minorHAnsi"/>
                <w:noProof/>
              </w:rPr>
              <w:t>3.4</w:t>
            </w:r>
            <w:r w:rsidR="00415E41">
              <w:rPr>
                <w:rFonts w:eastAsiaTheme="minorEastAsia" w:cstheme="minorBidi"/>
                <w:noProof/>
                <w:szCs w:val="22"/>
              </w:rPr>
              <w:tab/>
            </w:r>
            <w:r w:rsidR="00415E41" w:rsidRPr="00E20576">
              <w:rPr>
                <w:rStyle w:val="Hypertextovodkaz"/>
                <w:noProof/>
              </w:rPr>
              <w:t>Vazba na strategické dokumenty</w:t>
            </w:r>
            <w:r w:rsidR="00415E41">
              <w:rPr>
                <w:noProof/>
                <w:webHidden/>
              </w:rPr>
              <w:tab/>
            </w:r>
            <w:r>
              <w:rPr>
                <w:noProof/>
                <w:webHidden/>
              </w:rPr>
              <w:fldChar w:fldCharType="begin"/>
            </w:r>
            <w:r w:rsidR="00415E41">
              <w:rPr>
                <w:noProof/>
                <w:webHidden/>
              </w:rPr>
              <w:instrText xml:space="preserve"> PAGEREF _Toc483980468 \h </w:instrText>
            </w:r>
            <w:r>
              <w:rPr>
                <w:noProof/>
                <w:webHidden/>
              </w:rPr>
            </w:r>
            <w:r>
              <w:rPr>
                <w:noProof/>
                <w:webHidden/>
              </w:rPr>
              <w:fldChar w:fldCharType="separate"/>
            </w:r>
            <w:r w:rsidR="008008D5">
              <w:rPr>
                <w:noProof/>
                <w:webHidden/>
              </w:rPr>
              <w:t>167</w:t>
            </w:r>
            <w:r>
              <w:rPr>
                <w:noProof/>
                <w:webHidden/>
              </w:rPr>
              <w:fldChar w:fldCharType="end"/>
            </w:r>
          </w:hyperlink>
        </w:p>
        <w:p w:rsidR="00415E41" w:rsidRDefault="008D001D">
          <w:pPr>
            <w:pStyle w:val="Obsah2"/>
            <w:tabs>
              <w:tab w:val="left" w:pos="960"/>
              <w:tab w:val="right" w:leader="dot" w:pos="9629"/>
            </w:tabs>
            <w:rPr>
              <w:rFonts w:eastAsiaTheme="minorEastAsia" w:cstheme="minorBidi"/>
              <w:noProof/>
              <w:szCs w:val="22"/>
            </w:rPr>
          </w:pPr>
          <w:hyperlink w:anchor="_Toc483980469" w:history="1">
            <w:r w:rsidR="00415E41" w:rsidRPr="00E20576">
              <w:rPr>
                <w:rStyle w:val="Hypertextovodkaz"/>
                <w:rFonts w:cstheme="minorHAnsi"/>
                <w:noProof/>
              </w:rPr>
              <w:t>3.5</w:t>
            </w:r>
            <w:r w:rsidR="00415E41">
              <w:rPr>
                <w:rFonts w:eastAsiaTheme="minorEastAsia" w:cstheme="minorBidi"/>
                <w:noProof/>
                <w:szCs w:val="22"/>
              </w:rPr>
              <w:tab/>
            </w:r>
            <w:r w:rsidR="00415E41" w:rsidRPr="00E20576">
              <w:rPr>
                <w:rStyle w:val="Hypertextovodkaz"/>
                <w:noProof/>
              </w:rPr>
              <w:t>Akční plán</w:t>
            </w:r>
            <w:r w:rsidR="00415E41">
              <w:rPr>
                <w:noProof/>
                <w:webHidden/>
              </w:rPr>
              <w:tab/>
            </w:r>
            <w:r>
              <w:rPr>
                <w:noProof/>
                <w:webHidden/>
              </w:rPr>
              <w:fldChar w:fldCharType="begin"/>
            </w:r>
            <w:r w:rsidR="00415E41">
              <w:rPr>
                <w:noProof/>
                <w:webHidden/>
              </w:rPr>
              <w:instrText xml:space="preserve"> PAGEREF _Toc483980469 \h </w:instrText>
            </w:r>
            <w:r>
              <w:rPr>
                <w:noProof/>
                <w:webHidden/>
              </w:rPr>
            </w:r>
            <w:r>
              <w:rPr>
                <w:noProof/>
                <w:webHidden/>
              </w:rPr>
              <w:fldChar w:fldCharType="separate"/>
            </w:r>
            <w:r w:rsidR="008008D5">
              <w:rPr>
                <w:noProof/>
                <w:webHidden/>
              </w:rPr>
              <w:t>173</w:t>
            </w:r>
            <w:r>
              <w:rPr>
                <w:noProof/>
                <w:webHidden/>
              </w:rPr>
              <w:fldChar w:fldCharType="end"/>
            </w:r>
          </w:hyperlink>
        </w:p>
        <w:p w:rsidR="00415E41" w:rsidRDefault="008D001D">
          <w:pPr>
            <w:pStyle w:val="Obsah3"/>
            <w:tabs>
              <w:tab w:val="left" w:pos="1320"/>
              <w:tab w:val="right" w:leader="dot" w:pos="9629"/>
            </w:tabs>
            <w:rPr>
              <w:rFonts w:eastAsiaTheme="minorEastAsia" w:cstheme="minorBidi"/>
              <w:noProof/>
              <w:szCs w:val="22"/>
            </w:rPr>
          </w:pPr>
          <w:hyperlink w:anchor="_Toc483980470" w:history="1">
            <w:r w:rsidR="00415E41" w:rsidRPr="00E20576">
              <w:rPr>
                <w:rStyle w:val="Hypertextovodkaz"/>
                <w:rFonts w:cstheme="minorHAnsi"/>
                <w:noProof/>
                <w:lang w:eastAsia="de-DE"/>
              </w:rPr>
              <w:t>3.5.1</w:t>
            </w:r>
            <w:r w:rsidR="00415E41">
              <w:rPr>
                <w:rFonts w:eastAsiaTheme="minorEastAsia" w:cstheme="minorBidi"/>
                <w:noProof/>
                <w:szCs w:val="22"/>
              </w:rPr>
              <w:tab/>
            </w:r>
            <w:r w:rsidR="00415E41" w:rsidRPr="00E20576">
              <w:rPr>
                <w:rStyle w:val="Hypertextovodkaz"/>
                <w:noProof/>
                <w:lang w:eastAsia="de-DE"/>
              </w:rPr>
              <w:t>Programový rámec PRV</w:t>
            </w:r>
            <w:r w:rsidR="00415E41">
              <w:rPr>
                <w:noProof/>
                <w:webHidden/>
              </w:rPr>
              <w:tab/>
            </w:r>
            <w:r>
              <w:rPr>
                <w:noProof/>
                <w:webHidden/>
              </w:rPr>
              <w:fldChar w:fldCharType="begin"/>
            </w:r>
            <w:r w:rsidR="00415E41">
              <w:rPr>
                <w:noProof/>
                <w:webHidden/>
              </w:rPr>
              <w:instrText xml:space="preserve"> PAGEREF _Toc483980470 \h </w:instrText>
            </w:r>
            <w:r>
              <w:rPr>
                <w:noProof/>
                <w:webHidden/>
              </w:rPr>
            </w:r>
            <w:r>
              <w:rPr>
                <w:noProof/>
                <w:webHidden/>
              </w:rPr>
              <w:fldChar w:fldCharType="separate"/>
            </w:r>
            <w:r w:rsidR="008008D5">
              <w:rPr>
                <w:noProof/>
                <w:webHidden/>
              </w:rPr>
              <w:t>176</w:t>
            </w:r>
            <w:r>
              <w:rPr>
                <w:noProof/>
                <w:webHidden/>
              </w:rPr>
              <w:fldChar w:fldCharType="end"/>
            </w:r>
          </w:hyperlink>
        </w:p>
        <w:p w:rsidR="00415E41" w:rsidRDefault="008D001D">
          <w:pPr>
            <w:pStyle w:val="Obsah3"/>
            <w:tabs>
              <w:tab w:val="left" w:pos="1320"/>
              <w:tab w:val="right" w:leader="dot" w:pos="9629"/>
            </w:tabs>
            <w:rPr>
              <w:rFonts w:eastAsiaTheme="minorEastAsia" w:cstheme="minorBidi"/>
              <w:noProof/>
              <w:szCs w:val="22"/>
            </w:rPr>
          </w:pPr>
          <w:hyperlink w:anchor="_Toc483980471" w:history="1">
            <w:r w:rsidR="00415E41" w:rsidRPr="00E20576">
              <w:rPr>
                <w:rStyle w:val="Hypertextovodkaz"/>
                <w:rFonts w:cstheme="minorHAnsi"/>
                <w:noProof/>
                <w:lang w:eastAsia="de-DE"/>
              </w:rPr>
              <w:t>3.5.2</w:t>
            </w:r>
            <w:r w:rsidR="00415E41">
              <w:rPr>
                <w:rFonts w:eastAsiaTheme="minorEastAsia" w:cstheme="minorBidi"/>
                <w:noProof/>
                <w:szCs w:val="22"/>
              </w:rPr>
              <w:tab/>
            </w:r>
            <w:r w:rsidR="00415E41" w:rsidRPr="00E20576">
              <w:rPr>
                <w:rStyle w:val="Hypertextovodkaz"/>
                <w:noProof/>
                <w:lang w:eastAsia="de-DE"/>
              </w:rPr>
              <w:t>Identifikace fichí z PRV</w:t>
            </w:r>
            <w:r w:rsidR="00415E41">
              <w:rPr>
                <w:noProof/>
                <w:webHidden/>
              </w:rPr>
              <w:tab/>
            </w:r>
            <w:r>
              <w:rPr>
                <w:noProof/>
                <w:webHidden/>
              </w:rPr>
              <w:fldChar w:fldCharType="begin"/>
            </w:r>
            <w:r w:rsidR="00415E41">
              <w:rPr>
                <w:noProof/>
                <w:webHidden/>
              </w:rPr>
              <w:instrText xml:space="preserve"> PAGEREF _Toc483980471 \h </w:instrText>
            </w:r>
            <w:r>
              <w:rPr>
                <w:noProof/>
                <w:webHidden/>
              </w:rPr>
            </w:r>
            <w:r>
              <w:rPr>
                <w:noProof/>
                <w:webHidden/>
              </w:rPr>
              <w:fldChar w:fldCharType="separate"/>
            </w:r>
            <w:r w:rsidR="008008D5">
              <w:rPr>
                <w:noProof/>
                <w:webHidden/>
              </w:rPr>
              <w:t>177</w:t>
            </w:r>
            <w:r>
              <w:rPr>
                <w:noProof/>
                <w:webHidden/>
              </w:rPr>
              <w:fldChar w:fldCharType="end"/>
            </w:r>
          </w:hyperlink>
        </w:p>
        <w:p w:rsidR="00415E41" w:rsidRDefault="008D001D">
          <w:pPr>
            <w:pStyle w:val="Obsah3"/>
            <w:tabs>
              <w:tab w:val="left" w:pos="1320"/>
              <w:tab w:val="right" w:leader="dot" w:pos="9629"/>
            </w:tabs>
            <w:rPr>
              <w:rFonts w:eastAsiaTheme="minorEastAsia" w:cstheme="minorBidi"/>
              <w:noProof/>
              <w:szCs w:val="22"/>
            </w:rPr>
          </w:pPr>
          <w:hyperlink w:anchor="_Toc483980472" w:history="1">
            <w:r w:rsidR="00415E41" w:rsidRPr="00E20576">
              <w:rPr>
                <w:rStyle w:val="Hypertextovodkaz"/>
                <w:rFonts w:cstheme="minorHAnsi"/>
                <w:noProof/>
              </w:rPr>
              <w:t>3.5.3</w:t>
            </w:r>
            <w:r w:rsidR="00415E41">
              <w:rPr>
                <w:rFonts w:eastAsiaTheme="minorEastAsia" w:cstheme="minorBidi"/>
                <w:noProof/>
                <w:szCs w:val="22"/>
              </w:rPr>
              <w:tab/>
            </w:r>
            <w:r w:rsidR="00415E41" w:rsidRPr="00E20576">
              <w:rPr>
                <w:rStyle w:val="Hypertextovodkaz"/>
                <w:noProof/>
              </w:rPr>
              <w:t>Způsob stanovení preferenčních kritérií</w:t>
            </w:r>
            <w:r w:rsidR="00415E41">
              <w:rPr>
                <w:noProof/>
                <w:webHidden/>
              </w:rPr>
              <w:tab/>
            </w:r>
            <w:r>
              <w:rPr>
                <w:noProof/>
                <w:webHidden/>
              </w:rPr>
              <w:fldChar w:fldCharType="begin"/>
            </w:r>
            <w:r w:rsidR="00415E41">
              <w:rPr>
                <w:noProof/>
                <w:webHidden/>
              </w:rPr>
              <w:instrText xml:space="preserve"> PAGEREF _Toc483980472 \h </w:instrText>
            </w:r>
            <w:r>
              <w:rPr>
                <w:noProof/>
                <w:webHidden/>
              </w:rPr>
            </w:r>
            <w:r>
              <w:rPr>
                <w:noProof/>
                <w:webHidden/>
              </w:rPr>
              <w:fldChar w:fldCharType="separate"/>
            </w:r>
            <w:r w:rsidR="008008D5">
              <w:rPr>
                <w:noProof/>
                <w:webHidden/>
              </w:rPr>
              <w:t>195</w:t>
            </w:r>
            <w:r>
              <w:rPr>
                <w:noProof/>
                <w:webHidden/>
              </w:rPr>
              <w:fldChar w:fldCharType="end"/>
            </w:r>
          </w:hyperlink>
        </w:p>
        <w:p w:rsidR="00415E41" w:rsidRDefault="008D001D">
          <w:pPr>
            <w:pStyle w:val="Obsah3"/>
            <w:tabs>
              <w:tab w:val="left" w:pos="1320"/>
              <w:tab w:val="right" w:leader="dot" w:pos="9629"/>
            </w:tabs>
            <w:rPr>
              <w:rFonts w:eastAsiaTheme="minorEastAsia" w:cstheme="minorBidi"/>
              <w:noProof/>
              <w:szCs w:val="22"/>
            </w:rPr>
          </w:pPr>
          <w:hyperlink w:anchor="_Toc483980473" w:history="1">
            <w:r w:rsidR="00415E41" w:rsidRPr="00E20576">
              <w:rPr>
                <w:rStyle w:val="Hypertextovodkaz"/>
                <w:rFonts w:cstheme="minorHAnsi"/>
                <w:noProof/>
              </w:rPr>
              <w:t>3.5.4</w:t>
            </w:r>
            <w:r w:rsidR="00415E41">
              <w:rPr>
                <w:rFonts w:eastAsiaTheme="minorEastAsia" w:cstheme="minorBidi"/>
                <w:noProof/>
                <w:szCs w:val="22"/>
              </w:rPr>
              <w:tab/>
            </w:r>
            <w:r w:rsidR="00415E41" w:rsidRPr="00E20576">
              <w:rPr>
                <w:rStyle w:val="Hypertextovodkaz"/>
                <w:noProof/>
              </w:rPr>
              <w:t>Vyhodnocování vlastních indikátorů</w:t>
            </w:r>
            <w:r w:rsidR="00415E41">
              <w:rPr>
                <w:noProof/>
                <w:webHidden/>
              </w:rPr>
              <w:tab/>
            </w:r>
            <w:r>
              <w:rPr>
                <w:noProof/>
                <w:webHidden/>
              </w:rPr>
              <w:fldChar w:fldCharType="begin"/>
            </w:r>
            <w:r w:rsidR="00415E41">
              <w:rPr>
                <w:noProof/>
                <w:webHidden/>
              </w:rPr>
              <w:instrText xml:space="preserve"> PAGEREF _Toc483980473 \h </w:instrText>
            </w:r>
            <w:r>
              <w:rPr>
                <w:noProof/>
                <w:webHidden/>
              </w:rPr>
            </w:r>
            <w:r>
              <w:rPr>
                <w:noProof/>
                <w:webHidden/>
              </w:rPr>
              <w:fldChar w:fldCharType="separate"/>
            </w:r>
            <w:r w:rsidR="008008D5">
              <w:rPr>
                <w:noProof/>
                <w:webHidden/>
              </w:rPr>
              <w:t>196</w:t>
            </w:r>
            <w:r>
              <w:rPr>
                <w:noProof/>
                <w:webHidden/>
              </w:rPr>
              <w:fldChar w:fldCharType="end"/>
            </w:r>
          </w:hyperlink>
        </w:p>
        <w:p w:rsidR="00415E41" w:rsidRDefault="008D001D">
          <w:pPr>
            <w:pStyle w:val="Obsah3"/>
            <w:tabs>
              <w:tab w:val="left" w:pos="1320"/>
              <w:tab w:val="right" w:leader="dot" w:pos="9629"/>
            </w:tabs>
            <w:rPr>
              <w:rFonts w:eastAsiaTheme="minorEastAsia" w:cstheme="minorBidi"/>
              <w:noProof/>
              <w:szCs w:val="22"/>
            </w:rPr>
          </w:pPr>
          <w:hyperlink w:anchor="_Toc483980474" w:history="1">
            <w:r w:rsidR="00415E41" w:rsidRPr="00E20576">
              <w:rPr>
                <w:rStyle w:val="Hypertextovodkaz"/>
                <w:rFonts w:cstheme="minorHAnsi"/>
                <w:noProof/>
                <w:lang w:eastAsia="de-DE"/>
              </w:rPr>
              <w:t>3.5.5</w:t>
            </w:r>
            <w:r w:rsidR="00415E41">
              <w:rPr>
                <w:rFonts w:eastAsiaTheme="minorEastAsia" w:cstheme="minorBidi"/>
                <w:noProof/>
                <w:szCs w:val="22"/>
              </w:rPr>
              <w:tab/>
            </w:r>
            <w:r w:rsidR="00415E41" w:rsidRPr="00E20576">
              <w:rPr>
                <w:rStyle w:val="Hypertextovodkaz"/>
                <w:noProof/>
                <w:lang w:eastAsia="de-DE"/>
              </w:rPr>
              <w:t>Popis programového rámce PRV</w:t>
            </w:r>
            <w:r w:rsidR="00415E41">
              <w:rPr>
                <w:noProof/>
                <w:webHidden/>
              </w:rPr>
              <w:tab/>
            </w:r>
            <w:r>
              <w:rPr>
                <w:noProof/>
                <w:webHidden/>
              </w:rPr>
              <w:fldChar w:fldCharType="begin"/>
            </w:r>
            <w:r w:rsidR="00415E41">
              <w:rPr>
                <w:noProof/>
                <w:webHidden/>
              </w:rPr>
              <w:instrText xml:space="preserve"> PAGEREF _Toc483980474 \h </w:instrText>
            </w:r>
            <w:r>
              <w:rPr>
                <w:noProof/>
                <w:webHidden/>
              </w:rPr>
            </w:r>
            <w:r>
              <w:rPr>
                <w:noProof/>
                <w:webHidden/>
              </w:rPr>
              <w:fldChar w:fldCharType="separate"/>
            </w:r>
            <w:r w:rsidR="008008D5">
              <w:rPr>
                <w:noProof/>
                <w:webHidden/>
              </w:rPr>
              <w:t>196</w:t>
            </w:r>
            <w:r>
              <w:rPr>
                <w:noProof/>
                <w:webHidden/>
              </w:rPr>
              <w:fldChar w:fldCharType="end"/>
            </w:r>
          </w:hyperlink>
        </w:p>
        <w:p w:rsidR="00415E41" w:rsidRDefault="008D001D">
          <w:pPr>
            <w:pStyle w:val="Obsah3"/>
            <w:tabs>
              <w:tab w:val="left" w:pos="1320"/>
              <w:tab w:val="right" w:leader="dot" w:pos="9629"/>
            </w:tabs>
            <w:rPr>
              <w:rFonts w:eastAsiaTheme="minorEastAsia" w:cstheme="minorBidi"/>
              <w:noProof/>
              <w:szCs w:val="22"/>
            </w:rPr>
          </w:pPr>
          <w:hyperlink w:anchor="_Toc483980475" w:history="1">
            <w:r w:rsidR="00415E41" w:rsidRPr="00E20576">
              <w:rPr>
                <w:rStyle w:val="Hypertextovodkaz"/>
                <w:rFonts w:cstheme="minorHAnsi"/>
                <w:noProof/>
                <w:lang w:eastAsia="de-DE"/>
              </w:rPr>
              <w:t>3.5.6</w:t>
            </w:r>
            <w:r w:rsidR="00415E41">
              <w:rPr>
                <w:rFonts w:eastAsiaTheme="minorEastAsia" w:cstheme="minorBidi"/>
                <w:noProof/>
                <w:szCs w:val="22"/>
              </w:rPr>
              <w:tab/>
            </w:r>
            <w:r w:rsidR="00415E41" w:rsidRPr="00E20576">
              <w:rPr>
                <w:rStyle w:val="Hypertextovodkaz"/>
                <w:noProof/>
                <w:lang w:eastAsia="de-DE"/>
              </w:rPr>
              <w:t>Programový rámec IROP</w:t>
            </w:r>
            <w:r w:rsidR="00415E41">
              <w:rPr>
                <w:noProof/>
                <w:webHidden/>
              </w:rPr>
              <w:tab/>
            </w:r>
            <w:r>
              <w:rPr>
                <w:noProof/>
                <w:webHidden/>
              </w:rPr>
              <w:fldChar w:fldCharType="begin"/>
            </w:r>
            <w:r w:rsidR="00415E41">
              <w:rPr>
                <w:noProof/>
                <w:webHidden/>
              </w:rPr>
              <w:instrText xml:space="preserve"> PAGEREF _Toc483980475 \h </w:instrText>
            </w:r>
            <w:r>
              <w:rPr>
                <w:noProof/>
                <w:webHidden/>
              </w:rPr>
            </w:r>
            <w:r>
              <w:rPr>
                <w:noProof/>
                <w:webHidden/>
              </w:rPr>
              <w:fldChar w:fldCharType="separate"/>
            </w:r>
            <w:r w:rsidR="008008D5">
              <w:rPr>
                <w:noProof/>
                <w:webHidden/>
              </w:rPr>
              <w:t>196</w:t>
            </w:r>
            <w:r>
              <w:rPr>
                <w:noProof/>
                <w:webHidden/>
              </w:rPr>
              <w:fldChar w:fldCharType="end"/>
            </w:r>
          </w:hyperlink>
        </w:p>
        <w:p w:rsidR="00415E41" w:rsidRDefault="008D001D">
          <w:pPr>
            <w:pStyle w:val="Obsah3"/>
            <w:tabs>
              <w:tab w:val="left" w:pos="1320"/>
              <w:tab w:val="right" w:leader="dot" w:pos="9629"/>
            </w:tabs>
            <w:rPr>
              <w:rFonts w:eastAsiaTheme="minorEastAsia" w:cstheme="minorBidi"/>
              <w:noProof/>
              <w:szCs w:val="22"/>
            </w:rPr>
          </w:pPr>
          <w:hyperlink w:anchor="_Toc483980476" w:history="1">
            <w:r w:rsidR="00415E41" w:rsidRPr="00E20576">
              <w:rPr>
                <w:rStyle w:val="Hypertextovodkaz"/>
                <w:rFonts w:cstheme="minorHAnsi"/>
                <w:noProof/>
                <w:lang w:eastAsia="de-DE"/>
              </w:rPr>
              <w:t>3.5.7</w:t>
            </w:r>
            <w:r w:rsidR="00415E41">
              <w:rPr>
                <w:rFonts w:eastAsiaTheme="minorEastAsia" w:cstheme="minorBidi"/>
                <w:noProof/>
                <w:szCs w:val="22"/>
              </w:rPr>
              <w:tab/>
            </w:r>
            <w:r w:rsidR="00415E41" w:rsidRPr="00E20576">
              <w:rPr>
                <w:rStyle w:val="Hypertextovodkaz"/>
                <w:noProof/>
                <w:lang w:eastAsia="de-DE"/>
              </w:rPr>
              <w:t>Identifikace opatření z IROP</w:t>
            </w:r>
            <w:r w:rsidR="00415E41">
              <w:rPr>
                <w:noProof/>
                <w:webHidden/>
              </w:rPr>
              <w:tab/>
            </w:r>
            <w:r>
              <w:rPr>
                <w:noProof/>
                <w:webHidden/>
              </w:rPr>
              <w:fldChar w:fldCharType="begin"/>
            </w:r>
            <w:r w:rsidR="00415E41">
              <w:rPr>
                <w:noProof/>
                <w:webHidden/>
              </w:rPr>
              <w:instrText xml:space="preserve"> PAGEREF _Toc483980476 \h </w:instrText>
            </w:r>
            <w:r>
              <w:rPr>
                <w:noProof/>
                <w:webHidden/>
              </w:rPr>
            </w:r>
            <w:r>
              <w:rPr>
                <w:noProof/>
                <w:webHidden/>
              </w:rPr>
              <w:fldChar w:fldCharType="separate"/>
            </w:r>
            <w:r w:rsidR="008008D5">
              <w:rPr>
                <w:noProof/>
                <w:webHidden/>
              </w:rPr>
              <w:t>196</w:t>
            </w:r>
            <w:r>
              <w:rPr>
                <w:noProof/>
                <w:webHidden/>
              </w:rPr>
              <w:fldChar w:fldCharType="end"/>
            </w:r>
          </w:hyperlink>
        </w:p>
        <w:p w:rsidR="00415E41" w:rsidRDefault="008D001D">
          <w:pPr>
            <w:pStyle w:val="Obsah3"/>
            <w:tabs>
              <w:tab w:val="left" w:pos="1320"/>
              <w:tab w:val="right" w:leader="dot" w:pos="9629"/>
            </w:tabs>
            <w:rPr>
              <w:rFonts w:eastAsiaTheme="minorEastAsia" w:cstheme="minorBidi"/>
              <w:noProof/>
              <w:szCs w:val="22"/>
            </w:rPr>
          </w:pPr>
          <w:hyperlink w:anchor="_Toc483980477" w:history="1">
            <w:r w:rsidR="00415E41" w:rsidRPr="00E20576">
              <w:rPr>
                <w:rStyle w:val="Hypertextovodkaz"/>
                <w:rFonts w:cstheme="minorHAnsi"/>
                <w:noProof/>
                <w:lang w:eastAsia="de-DE"/>
              </w:rPr>
              <w:t>3.5.8</w:t>
            </w:r>
            <w:r w:rsidR="00415E41">
              <w:rPr>
                <w:rFonts w:eastAsiaTheme="minorEastAsia" w:cstheme="minorBidi"/>
                <w:noProof/>
                <w:szCs w:val="22"/>
              </w:rPr>
              <w:tab/>
            </w:r>
            <w:r w:rsidR="00415E41" w:rsidRPr="00E20576">
              <w:rPr>
                <w:rStyle w:val="Hypertextovodkaz"/>
                <w:noProof/>
                <w:lang w:eastAsia="de-DE"/>
              </w:rPr>
              <w:t>Popis programového rámce IROP</w:t>
            </w:r>
            <w:r w:rsidR="00415E41">
              <w:rPr>
                <w:noProof/>
                <w:webHidden/>
              </w:rPr>
              <w:tab/>
            </w:r>
            <w:r>
              <w:rPr>
                <w:noProof/>
                <w:webHidden/>
              </w:rPr>
              <w:fldChar w:fldCharType="begin"/>
            </w:r>
            <w:r w:rsidR="00415E41">
              <w:rPr>
                <w:noProof/>
                <w:webHidden/>
              </w:rPr>
              <w:instrText xml:space="preserve"> PAGEREF _Toc483980477 \h </w:instrText>
            </w:r>
            <w:r>
              <w:rPr>
                <w:noProof/>
                <w:webHidden/>
              </w:rPr>
            </w:r>
            <w:r>
              <w:rPr>
                <w:noProof/>
                <w:webHidden/>
              </w:rPr>
              <w:fldChar w:fldCharType="separate"/>
            </w:r>
            <w:r w:rsidR="008008D5">
              <w:rPr>
                <w:noProof/>
                <w:webHidden/>
              </w:rPr>
              <w:t>202</w:t>
            </w:r>
            <w:r>
              <w:rPr>
                <w:noProof/>
                <w:webHidden/>
              </w:rPr>
              <w:fldChar w:fldCharType="end"/>
            </w:r>
          </w:hyperlink>
        </w:p>
        <w:p w:rsidR="00415E41" w:rsidRDefault="008D001D">
          <w:pPr>
            <w:pStyle w:val="Obsah3"/>
            <w:tabs>
              <w:tab w:val="left" w:pos="1320"/>
              <w:tab w:val="right" w:leader="dot" w:pos="9629"/>
            </w:tabs>
            <w:rPr>
              <w:rFonts w:eastAsiaTheme="minorEastAsia" w:cstheme="minorBidi"/>
              <w:noProof/>
              <w:szCs w:val="22"/>
            </w:rPr>
          </w:pPr>
          <w:hyperlink w:anchor="_Toc483980478" w:history="1">
            <w:r w:rsidR="00415E41" w:rsidRPr="00E20576">
              <w:rPr>
                <w:rStyle w:val="Hypertextovodkaz"/>
                <w:rFonts w:cstheme="minorHAnsi"/>
                <w:noProof/>
                <w:lang w:eastAsia="de-DE"/>
              </w:rPr>
              <w:t>3.5.9</w:t>
            </w:r>
            <w:r w:rsidR="00415E41">
              <w:rPr>
                <w:rFonts w:eastAsiaTheme="minorEastAsia" w:cstheme="minorBidi"/>
                <w:noProof/>
                <w:szCs w:val="22"/>
              </w:rPr>
              <w:tab/>
            </w:r>
            <w:r w:rsidR="00415E41" w:rsidRPr="00E20576">
              <w:rPr>
                <w:rStyle w:val="Hypertextovodkaz"/>
                <w:noProof/>
                <w:lang w:eastAsia="de-DE"/>
              </w:rPr>
              <w:t>Programový rámec OPZ</w:t>
            </w:r>
            <w:r w:rsidR="00415E41">
              <w:rPr>
                <w:noProof/>
                <w:webHidden/>
              </w:rPr>
              <w:tab/>
            </w:r>
            <w:r>
              <w:rPr>
                <w:noProof/>
                <w:webHidden/>
              </w:rPr>
              <w:fldChar w:fldCharType="begin"/>
            </w:r>
            <w:r w:rsidR="00415E41">
              <w:rPr>
                <w:noProof/>
                <w:webHidden/>
              </w:rPr>
              <w:instrText xml:space="preserve"> PAGEREF _Toc483980478 \h </w:instrText>
            </w:r>
            <w:r>
              <w:rPr>
                <w:noProof/>
                <w:webHidden/>
              </w:rPr>
            </w:r>
            <w:r>
              <w:rPr>
                <w:noProof/>
                <w:webHidden/>
              </w:rPr>
              <w:fldChar w:fldCharType="separate"/>
            </w:r>
            <w:r w:rsidR="008008D5">
              <w:rPr>
                <w:noProof/>
                <w:webHidden/>
              </w:rPr>
              <w:t>203</w:t>
            </w:r>
            <w:r>
              <w:rPr>
                <w:noProof/>
                <w:webHidden/>
              </w:rPr>
              <w:fldChar w:fldCharType="end"/>
            </w:r>
          </w:hyperlink>
        </w:p>
        <w:p w:rsidR="00415E41" w:rsidRDefault="008D001D">
          <w:pPr>
            <w:pStyle w:val="Obsah3"/>
            <w:tabs>
              <w:tab w:val="left" w:pos="1320"/>
              <w:tab w:val="right" w:leader="dot" w:pos="9629"/>
            </w:tabs>
            <w:rPr>
              <w:rFonts w:eastAsiaTheme="minorEastAsia" w:cstheme="minorBidi"/>
              <w:noProof/>
              <w:szCs w:val="22"/>
            </w:rPr>
          </w:pPr>
          <w:hyperlink w:anchor="_Toc483980479" w:history="1">
            <w:r w:rsidR="00415E41" w:rsidRPr="00E20576">
              <w:rPr>
                <w:rStyle w:val="Hypertextovodkaz"/>
                <w:rFonts w:cstheme="minorHAnsi"/>
                <w:noProof/>
                <w:lang w:eastAsia="de-DE"/>
              </w:rPr>
              <w:t>3.5.10</w:t>
            </w:r>
            <w:r w:rsidR="00415E41">
              <w:rPr>
                <w:rFonts w:eastAsiaTheme="minorEastAsia" w:cstheme="minorBidi"/>
                <w:noProof/>
                <w:szCs w:val="22"/>
              </w:rPr>
              <w:tab/>
            </w:r>
            <w:r w:rsidR="00415E41" w:rsidRPr="00E20576">
              <w:rPr>
                <w:rStyle w:val="Hypertextovodkaz"/>
                <w:noProof/>
                <w:lang w:eastAsia="de-DE"/>
              </w:rPr>
              <w:t xml:space="preserve"> Identifikace opatření SCLLD s podporou OPZ</w:t>
            </w:r>
            <w:r w:rsidR="00415E41">
              <w:rPr>
                <w:noProof/>
                <w:webHidden/>
              </w:rPr>
              <w:tab/>
            </w:r>
            <w:r>
              <w:rPr>
                <w:noProof/>
                <w:webHidden/>
              </w:rPr>
              <w:fldChar w:fldCharType="begin"/>
            </w:r>
            <w:r w:rsidR="00415E41">
              <w:rPr>
                <w:noProof/>
                <w:webHidden/>
              </w:rPr>
              <w:instrText xml:space="preserve"> PAGEREF _Toc483980479 \h </w:instrText>
            </w:r>
            <w:r>
              <w:rPr>
                <w:noProof/>
                <w:webHidden/>
              </w:rPr>
            </w:r>
            <w:r>
              <w:rPr>
                <w:noProof/>
                <w:webHidden/>
              </w:rPr>
              <w:fldChar w:fldCharType="separate"/>
            </w:r>
            <w:r w:rsidR="008008D5">
              <w:rPr>
                <w:noProof/>
                <w:webHidden/>
              </w:rPr>
              <w:t>203</w:t>
            </w:r>
            <w:r>
              <w:rPr>
                <w:noProof/>
                <w:webHidden/>
              </w:rPr>
              <w:fldChar w:fldCharType="end"/>
            </w:r>
          </w:hyperlink>
        </w:p>
        <w:p w:rsidR="00415E41" w:rsidRDefault="008D001D">
          <w:pPr>
            <w:pStyle w:val="Obsah3"/>
            <w:tabs>
              <w:tab w:val="left" w:pos="1320"/>
              <w:tab w:val="right" w:leader="dot" w:pos="9629"/>
            </w:tabs>
            <w:rPr>
              <w:rFonts w:eastAsiaTheme="minorEastAsia" w:cstheme="minorBidi"/>
              <w:noProof/>
              <w:szCs w:val="22"/>
            </w:rPr>
          </w:pPr>
          <w:hyperlink w:anchor="_Toc483980480" w:history="1">
            <w:r w:rsidR="00415E41" w:rsidRPr="00E20576">
              <w:rPr>
                <w:rStyle w:val="Hypertextovodkaz"/>
                <w:rFonts w:cstheme="minorHAnsi"/>
                <w:noProof/>
                <w:lang w:eastAsia="de-DE"/>
              </w:rPr>
              <w:t>3.5.11</w:t>
            </w:r>
            <w:r w:rsidR="00415E41">
              <w:rPr>
                <w:rFonts w:eastAsiaTheme="minorEastAsia" w:cstheme="minorBidi"/>
                <w:noProof/>
                <w:szCs w:val="22"/>
              </w:rPr>
              <w:tab/>
            </w:r>
            <w:r w:rsidR="00415E41" w:rsidRPr="00E20576">
              <w:rPr>
                <w:rStyle w:val="Hypertextovodkaz"/>
                <w:noProof/>
                <w:lang w:eastAsia="de-DE"/>
              </w:rPr>
              <w:t>Popis programového rámce OP Z</w:t>
            </w:r>
            <w:r w:rsidR="00415E41">
              <w:rPr>
                <w:noProof/>
                <w:webHidden/>
              </w:rPr>
              <w:tab/>
            </w:r>
            <w:r>
              <w:rPr>
                <w:noProof/>
                <w:webHidden/>
              </w:rPr>
              <w:fldChar w:fldCharType="begin"/>
            </w:r>
            <w:r w:rsidR="00415E41">
              <w:rPr>
                <w:noProof/>
                <w:webHidden/>
              </w:rPr>
              <w:instrText xml:space="preserve"> PAGEREF _Toc483980480 \h </w:instrText>
            </w:r>
            <w:r>
              <w:rPr>
                <w:noProof/>
                <w:webHidden/>
              </w:rPr>
            </w:r>
            <w:r>
              <w:rPr>
                <w:noProof/>
                <w:webHidden/>
              </w:rPr>
              <w:fldChar w:fldCharType="separate"/>
            </w:r>
            <w:r w:rsidR="008008D5">
              <w:rPr>
                <w:noProof/>
                <w:webHidden/>
              </w:rPr>
              <w:t>217</w:t>
            </w:r>
            <w:r>
              <w:rPr>
                <w:noProof/>
                <w:webHidden/>
              </w:rPr>
              <w:fldChar w:fldCharType="end"/>
            </w:r>
          </w:hyperlink>
        </w:p>
        <w:p w:rsidR="00415E41" w:rsidRDefault="008D001D">
          <w:pPr>
            <w:pStyle w:val="Obsah3"/>
            <w:tabs>
              <w:tab w:val="left" w:pos="1320"/>
              <w:tab w:val="right" w:leader="dot" w:pos="9629"/>
            </w:tabs>
            <w:rPr>
              <w:rFonts w:eastAsiaTheme="minorEastAsia" w:cstheme="minorBidi"/>
              <w:noProof/>
              <w:szCs w:val="22"/>
            </w:rPr>
          </w:pPr>
          <w:hyperlink w:anchor="_Toc483980481" w:history="1">
            <w:r w:rsidR="00415E41" w:rsidRPr="00E20576">
              <w:rPr>
                <w:rStyle w:val="Hypertextovodkaz"/>
                <w:rFonts w:cstheme="minorHAnsi"/>
                <w:noProof/>
                <w:lang w:eastAsia="de-DE"/>
              </w:rPr>
              <w:t>3.5.12</w:t>
            </w:r>
            <w:r w:rsidR="00415E41">
              <w:rPr>
                <w:rFonts w:eastAsiaTheme="minorEastAsia" w:cstheme="minorBidi"/>
                <w:noProof/>
                <w:szCs w:val="22"/>
              </w:rPr>
              <w:tab/>
            </w:r>
            <w:r w:rsidR="00415E41" w:rsidRPr="00E20576">
              <w:rPr>
                <w:rStyle w:val="Hypertextovodkaz"/>
                <w:noProof/>
                <w:lang w:eastAsia="de-DE"/>
              </w:rPr>
              <w:t>Grafické znázornění struktury programových rámců SCLLD</w:t>
            </w:r>
            <w:r w:rsidR="00415E41">
              <w:rPr>
                <w:noProof/>
                <w:webHidden/>
              </w:rPr>
              <w:tab/>
            </w:r>
            <w:r>
              <w:rPr>
                <w:noProof/>
                <w:webHidden/>
              </w:rPr>
              <w:fldChar w:fldCharType="begin"/>
            </w:r>
            <w:r w:rsidR="00415E41">
              <w:rPr>
                <w:noProof/>
                <w:webHidden/>
              </w:rPr>
              <w:instrText xml:space="preserve"> PAGEREF _Toc483980481 \h </w:instrText>
            </w:r>
            <w:r>
              <w:rPr>
                <w:noProof/>
                <w:webHidden/>
              </w:rPr>
            </w:r>
            <w:r>
              <w:rPr>
                <w:noProof/>
                <w:webHidden/>
              </w:rPr>
              <w:fldChar w:fldCharType="separate"/>
            </w:r>
            <w:r w:rsidR="008008D5">
              <w:rPr>
                <w:noProof/>
                <w:webHidden/>
              </w:rPr>
              <w:t>218</w:t>
            </w:r>
            <w:r>
              <w:rPr>
                <w:noProof/>
                <w:webHidden/>
              </w:rPr>
              <w:fldChar w:fldCharType="end"/>
            </w:r>
          </w:hyperlink>
        </w:p>
        <w:p w:rsidR="00415E41" w:rsidRDefault="008D001D">
          <w:pPr>
            <w:pStyle w:val="Obsah3"/>
            <w:tabs>
              <w:tab w:val="left" w:pos="1320"/>
              <w:tab w:val="right" w:leader="dot" w:pos="9629"/>
            </w:tabs>
            <w:rPr>
              <w:rFonts w:eastAsiaTheme="minorEastAsia" w:cstheme="minorBidi"/>
              <w:noProof/>
              <w:szCs w:val="22"/>
            </w:rPr>
          </w:pPr>
          <w:hyperlink w:anchor="_Toc483980482" w:history="1">
            <w:r w:rsidR="00415E41" w:rsidRPr="00E20576">
              <w:rPr>
                <w:rStyle w:val="Hypertextovodkaz"/>
                <w:rFonts w:cstheme="minorHAnsi"/>
                <w:noProof/>
                <w:lang w:eastAsia="de-DE"/>
              </w:rPr>
              <w:t>3.5.13</w:t>
            </w:r>
            <w:r w:rsidR="00415E41">
              <w:rPr>
                <w:rFonts w:eastAsiaTheme="minorEastAsia" w:cstheme="minorBidi"/>
                <w:noProof/>
                <w:szCs w:val="22"/>
              </w:rPr>
              <w:tab/>
            </w:r>
            <w:r w:rsidR="00415E41" w:rsidRPr="00E20576">
              <w:rPr>
                <w:rStyle w:val="Hypertextovodkaz"/>
                <w:noProof/>
                <w:lang w:eastAsia="de-DE"/>
              </w:rPr>
              <w:t>Principy pro určení preferenčních kritérií výběru projektů</w:t>
            </w:r>
            <w:r w:rsidR="00415E41">
              <w:rPr>
                <w:noProof/>
                <w:webHidden/>
              </w:rPr>
              <w:tab/>
            </w:r>
            <w:r>
              <w:rPr>
                <w:noProof/>
                <w:webHidden/>
              </w:rPr>
              <w:fldChar w:fldCharType="begin"/>
            </w:r>
            <w:r w:rsidR="00415E41">
              <w:rPr>
                <w:noProof/>
                <w:webHidden/>
              </w:rPr>
              <w:instrText xml:space="preserve"> PAGEREF _Toc483980482 \h </w:instrText>
            </w:r>
            <w:r>
              <w:rPr>
                <w:noProof/>
                <w:webHidden/>
              </w:rPr>
            </w:r>
            <w:r>
              <w:rPr>
                <w:noProof/>
                <w:webHidden/>
              </w:rPr>
              <w:fldChar w:fldCharType="separate"/>
            </w:r>
            <w:r w:rsidR="008008D5">
              <w:rPr>
                <w:noProof/>
                <w:webHidden/>
              </w:rPr>
              <w:t>221</w:t>
            </w:r>
            <w:r>
              <w:rPr>
                <w:noProof/>
                <w:webHidden/>
              </w:rPr>
              <w:fldChar w:fldCharType="end"/>
            </w:r>
          </w:hyperlink>
        </w:p>
        <w:p w:rsidR="00415E41" w:rsidRDefault="008D001D">
          <w:pPr>
            <w:pStyle w:val="Obsah2"/>
            <w:tabs>
              <w:tab w:val="left" w:pos="960"/>
              <w:tab w:val="right" w:leader="dot" w:pos="9629"/>
            </w:tabs>
            <w:rPr>
              <w:rFonts w:eastAsiaTheme="minorEastAsia" w:cstheme="minorBidi"/>
              <w:noProof/>
              <w:szCs w:val="22"/>
            </w:rPr>
          </w:pPr>
          <w:hyperlink w:anchor="_Toc483980483" w:history="1">
            <w:r w:rsidR="00415E41" w:rsidRPr="00E20576">
              <w:rPr>
                <w:rStyle w:val="Hypertextovodkaz"/>
                <w:rFonts w:cstheme="minorHAnsi"/>
                <w:noProof/>
              </w:rPr>
              <w:t>3.6</w:t>
            </w:r>
            <w:r w:rsidR="00415E41">
              <w:rPr>
                <w:rFonts w:eastAsiaTheme="minorEastAsia" w:cstheme="minorBidi"/>
                <w:noProof/>
                <w:szCs w:val="22"/>
              </w:rPr>
              <w:tab/>
            </w:r>
            <w:r w:rsidR="00415E41" w:rsidRPr="00E20576">
              <w:rPr>
                <w:rStyle w:val="Hypertextovodkaz"/>
                <w:noProof/>
              </w:rPr>
              <w:t>Vazba strategie na horizontální témata IROP, OPZ a průřezová témata PRV</w:t>
            </w:r>
            <w:r w:rsidR="00415E41">
              <w:rPr>
                <w:noProof/>
                <w:webHidden/>
              </w:rPr>
              <w:tab/>
            </w:r>
            <w:r>
              <w:rPr>
                <w:noProof/>
                <w:webHidden/>
              </w:rPr>
              <w:fldChar w:fldCharType="begin"/>
            </w:r>
            <w:r w:rsidR="00415E41">
              <w:rPr>
                <w:noProof/>
                <w:webHidden/>
              </w:rPr>
              <w:instrText xml:space="preserve"> PAGEREF _Toc483980483 \h </w:instrText>
            </w:r>
            <w:r>
              <w:rPr>
                <w:noProof/>
                <w:webHidden/>
              </w:rPr>
            </w:r>
            <w:r>
              <w:rPr>
                <w:noProof/>
                <w:webHidden/>
              </w:rPr>
              <w:fldChar w:fldCharType="separate"/>
            </w:r>
            <w:r w:rsidR="008008D5">
              <w:rPr>
                <w:noProof/>
                <w:webHidden/>
              </w:rPr>
              <w:t>221</w:t>
            </w:r>
            <w:r>
              <w:rPr>
                <w:noProof/>
                <w:webHidden/>
              </w:rPr>
              <w:fldChar w:fldCharType="end"/>
            </w:r>
          </w:hyperlink>
        </w:p>
        <w:p w:rsidR="00415E41" w:rsidRDefault="008D001D">
          <w:pPr>
            <w:pStyle w:val="Obsah1"/>
            <w:tabs>
              <w:tab w:val="left" w:pos="480"/>
              <w:tab w:val="right" w:leader="dot" w:pos="9629"/>
            </w:tabs>
            <w:rPr>
              <w:rFonts w:eastAsiaTheme="minorEastAsia" w:cstheme="minorBidi"/>
              <w:noProof/>
              <w:szCs w:val="22"/>
            </w:rPr>
          </w:pPr>
          <w:hyperlink w:anchor="_Toc483980484" w:history="1">
            <w:r w:rsidR="00415E41" w:rsidRPr="00E20576">
              <w:rPr>
                <w:rStyle w:val="Hypertextovodkaz"/>
                <w:noProof/>
              </w:rPr>
              <w:t>4</w:t>
            </w:r>
            <w:r w:rsidR="00415E41">
              <w:rPr>
                <w:rFonts w:eastAsiaTheme="minorEastAsia" w:cstheme="minorBidi"/>
                <w:noProof/>
                <w:szCs w:val="22"/>
              </w:rPr>
              <w:tab/>
            </w:r>
            <w:r w:rsidR="00415E41" w:rsidRPr="00E20576">
              <w:rPr>
                <w:rStyle w:val="Hypertextovodkaz"/>
                <w:noProof/>
              </w:rPr>
              <w:t>Implementační část</w:t>
            </w:r>
            <w:r w:rsidR="00415E41">
              <w:rPr>
                <w:noProof/>
                <w:webHidden/>
              </w:rPr>
              <w:tab/>
            </w:r>
            <w:r>
              <w:rPr>
                <w:noProof/>
                <w:webHidden/>
              </w:rPr>
              <w:fldChar w:fldCharType="begin"/>
            </w:r>
            <w:r w:rsidR="00415E41">
              <w:rPr>
                <w:noProof/>
                <w:webHidden/>
              </w:rPr>
              <w:instrText xml:space="preserve"> PAGEREF _Toc483980484 \h </w:instrText>
            </w:r>
            <w:r>
              <w:rPr>
                <w:noProof/>
                <w:webHidden/>
              </w:rPr>
            </w:r>
            <w:r>
              <w:rPr>
                <w:noProof/>
                <w:webHidden/>
              </w:rPr>
              <w:fldChar w:fldCharType="separate"/>
            </w:r>
            <w:r w:rsidR="008008D5">
              <w:rPr>
                <w:noProof/>
                <w:webHidden/>
              </w:rPr>
              <w:t>224</w:t>
            </w:r>
            <w:r>
              <w:rPr>
                <w:noProof/>
                <w:webHidden/>
              </w:rPr>
              <w:fldChar w:fldCharType="end"/>
            </w:r>
          </w:hyperlink>
        </w:p>
        <w:p w:rsidR="00415E41" w:rsidRDefault="008D001D">
          <w:pPr>
            <w:pStyle w:val="Obsah2"/>
            <w:tabs>
              <w:tab w:val="left" w:pos="960"/>
              <w:tab w:val="right" w:leader="dot" w:pos="9629"/>
            </w:tabs>
            <w:rPr>
              <w:rFonts w:eastAsiaTheme="minorEastAsia" w:cstheme="minorBidi"/>
              <w:noProof/>
              <w:szCs w:val="22"/>
            </w:rPr>
          </w:pPr>
          <w:hyperlink w:anchor="_Toc483980485" w:history="1">
            <w:r w:rsidR="00415E41" w:rsidRPr="00E20576">
              <w:rPr>
                <w:rStyle w:val="Hypertextovodkaz"/>
                <w:rFonts w:cstheme="minorHAnsi"/>
                <w:noProof/>
                <w:lang w:eastAsia="de-DE"/>
              </w:rPr>
              <w:t>4.1</w:t>
            </w:r>
            <w:r w:rsidR="00415E41">
              <w:rPr>
                <w:rFonts w:eastAsiaTheme="minorEastAsia" w:cstheme="minorBidi"/>
                <w:noProof/>
                <w:szCs w:val="22"/>
              </w:rPr>
              <w:tab/>
            </w:r>
            <w:r w:rsidR="00415E41" w:rsidRPr="00E20576">
              <w:rPr>
                <w:rStyle w:val="Hypertextovodkaz"/>
                <w:noProof/>
                <w:lang w:eastAsia="de-DE"/>
              </w:rPr>
              <w:t>Popis řízení včetně řídící a realizační struktury MAS</w:t>
            </w:r>
            <w:r w:rsidR="00415E41">
              <w:rPr>
                <w:noProof/>
                <w:webHidden/>
              </w:rPr>
              <w:tab/>
            </w:r>
            <w:r>
              <w:rPr>
                <w:noProof/>
                <w:webHidden/>
              </w:rPr>
              <w:fldChar w:fldCharType="begin"/>
            </w:r>
            <w:r w:rsidR="00415E41">
              <w:rPr>
                <w:noProof/>
                <w:webHidden/>
              </w:rPr>
              <w:instrText xml:space="preserve"> PAGEREF _Toc483980485 \h </w:instrText>
            </w:r>
            <w:r>
              <w:rPr>
                <w:noProof/>
                <w:webHidden/>
              </w:rPr>
            </w:r>
            <w:r>
              <w:rPr>
                <w:noProof/>
                <w:webHidden/>
              </w:rPr>
              <w:fldChar w:fldCharType="separate"/>
            </w:r>
            <w:r w:rsidR="008008D5">
              <w:rPr>
                <w:noProof/>
                <w:webHidden/>
              </w:rPr>
              <w:t>224</w:t>
            </w:r>
            <w:r>
              <w:rPr>
                <w:noProof/>
                <w:webHidden/>
              </w:rPr>
              <w:fldChar w:fldCharType="end"/>
            </w:r>
          </w:hyperlink>
        </w:p>
        <w:p w:rsidR="00415E41" w:rsidRDefault="008D001D">
          <w:pPr>
            <w:pStyle w:val="Obsah3"/>
            <w:tabs>
              <w:tab w:val="left" w:pos="1320"/>
              <w:tab w:val="right" w:leader="dot" w:pos="9629"/>
            </w:tabs>
            <w:rPr>
              <w:rFonts w:eastAsiaTheme="minorEastAsia" w:cstheme="minorBidi"/>
              <w:noProof/>
              <w:szCs w:val="22"/>
            </w:rPr>
          </w:pPr>
          <w:hyperlink w:anchor="_Toc483980486" w:history="1">
            <w:r w:rsidR="00415E41" w:rsidRPr="00E20576">
              <w:rPr>
                <w:rStyle w:val="Hypertextovodkaz"/>
                <w:rFonts w:cstheme="minorHAnsi"/>
                <w:noProof/>
                <w:lang w:eastAsia="de-DE"/>
              </w:rPr>
              <w:t>4.1.1</w:t>
            </w:r>
            <w:r w:rsidR="00415E41">
              <w:rPr>
                <w:rFonts w:eastAsiaTheme="minorEastAsia" w:cstheme="minorBidi"/>
                <w:noProof/>
                <w:szCs w:val="22"/>
              </w:rPr>
              <w:tab/>
            </w:r>
            <w:r w:rsidR="00415E41" w:rsidRPr="00E20576">
              <w:rPr>
                <w:rStyle w:val="Hypertextovodkaz"/>
                <w:noProof/>
                <w:lang w:eastAsia="de-DE"/>
              </w:rPr>
              <w:t>Orgány MAS</w:t>
            </w:r>
            <w:r w:rsidR="00415E41">
              <w:rPr>
                <w:noProof/>
                <w:webHidden/>
              </w:rPr>
              <w:tab/>
            </w:r>
            <w:r>
              <w:rPr>
                <w:noProof/>
                <w:webHidden/>
              </w:rPr>
              <w:fldChar w:fldCharType="begin"/>
            </w:r>
            <w:r w:rsidR="00415E41">
              <w:rPr>
                <w:noProof/>
                <w:webHidden/>
              </w:rPr>
              <w:instrText xml:space="preserve"> PAGEREF _Toc483980486 \h </w:instrText>
            </w:r>
            <w:r>
              <w:rPr>
                <w:noProof/>
                <w:webHidden/>
              </w:rPr>
            </w:r>
            <w:r>
              <w:rPr>
                <w:noProof/>
                <w:webHidden/>
              </w:rPr>
              <w:fldChar w:fldCharType="separate"/>
            </w:r>
            <w:r w:rsidR="008008D5">
              <w:rPr>
                <w:noProof/>
                <w:webHidden/>
              </w:rPr>
              <w:t>224</w:t>
            </w:r>
            <w:r>
              <w:rPr>
                <w:noProof/>
                <w:webHidden/>
              </w:rPr>
              <w:fldChar w:fldCharType="end"/>
            </w:r>
          </w:hyperlink>
        </w:p>
        <w:p w:rsidR="00415E41" w:rsidRDefault="008D001D">
          <w:pPr>
            <w:pStyle w:val="Obsah3"/>
            <w:tabs>
              <w:tab w:val="left" w:pos="1320"/>
              <w:tab w:val="right" w:leader="dot" w:pos="9629"/>
            </w:tabs>
            <w:rPr>
              <w:rFonts w:eastAsiaTheme="minorEastAsia" w:cstheme="minorBidi"/>
              <w:noProof/>
              <w:szCs w:val="22"/>
            </w:rPr>
          </w:pPr>
          <w:hyperlink w:anchor="_Toc483980487" w:history="1">
            <w:r w:rsidR="00415E41" w:rsidRPr="00E20576">
              <w:rPr>
                <w:rStyle w:val="Hypertextovodkaz"/>
                <w:rFonts w:cstheme="minorHAnsi"/>
                <w:noProof/>
                <w:lang w:eastAsia="de-DE"/>
              </w:rPr>
              <w:t>4.1.2</w:t>
            </w:r>
            <w:r w:rsidR="00415E41">
              <w:rPr>
                <w:rFonts w:eastAsiaTheme="minorEastAsia" w:cstheme="minorBidi"/>
                <w:noProof/>
                <w:szCs w:val="22"/>
              </w:rPr>
              <w:tab/>
            </w:r>
            <w:r w:rsidR="00415E41" w:rsidRPr="00E20576">
              <w:rPr>
                <w:rStyle w:val="Hypertextovodkaz"/>
                <w:noProof/>
                <w:lang w:eastAsia="de-DE"/>
              </w:rPr>
              <w:t>Organizační struktura MAS</w:t>
            </w:r>
            <w:r w:rsidR="00415E41">
              <w:rPr>
                <w:noProof/>
                <w:webHidden/>
              </w:rPr>
              <w:tab/>
            </w:r>
            <w:r>
              <w:rPr>
                <w:noProof/>
                <w:webHidden/>
              </w:rPr>
              <w:fldChar w:fldCharType="begin"/>
            </w:r>
            <w:r w:rsidR="00415E41">
              <w:rPr>
                <w:noProof/>
                <w:webHidden/>
              </w:rPr>
              <w:instrText xml:space="preserve"> PAGEREF _Toc483980487 \h </w:instrText>
            </w:r>
            <w:r>
              <w:rPr>
                <w:noProof/>
                <w:webHidden/>
              </w:rPr>
            </w:r>
            <w:r>
              <w:rPr>
                <w:noProof/>
                <w:webHidden/>
              </w:rPr>
              <w:fldChar w:fldCharType="separate"/>
            </w:r>
            <w:r w:rsidR="008008D5">
              <w:rPr>
                <w:noProof/>
                <w:webHidden/>
              </w:rPr>
              <w:t>226</w:t>
            </w:r>
            <w:r>
              <w:rPr>
                <w:noProof/>
                <w:webHidden/>
              </w:rPr>
              <w:fldChar w:fldCharType="end"/>
            </w:r>
          </w:hyperlink>
        </w:p>
        <w:p w:rsidR="00415E41" w:rsidRDefault="008D001D">
          <w:pPr>
            <w:pStyle w:val="Obsah3"/>
            <w:tabs>
              <w:tab w:val="left" w:pos="1320"/>
              <w:tab w:val="right" w:leader="dot" w:pos="9629"/>
            </w:tabs>
            <w:rPr>
              <w:rFonts w:eastAsiaTheme="minorEastAsia" w:cstheme="minorBidi"/>
              <w:noProof/>
              <w:szCs w:val="22"/>
            </w:rPr>
          </w:pPr>
          <w:hyperlink w:anchor="_Toc483980488" w:history="1">
            <w:r w:rsidR="00415E41" w:rsidRPr="00E20576">
              <w:rPr>
                <w:rStyle w:val="Hypertextovodkaz"/>
                <w:rFonts w:cstheme="minorHAnsi"/>
                <w:noProof/>
                <w:lang w:eastAsia="de-DE"/>
              </w:rPr>
              <w:t>4.1.3</w:t>
            </w:r>
            <w:r w:rsidR="00415E41">
              <w:rPr>
                <w:rFonts w:eastAsiaTheme="minorEastAsia" w:cstheme="minorBidi"/>
                <w:noProof/>
                <w:szCs w:val="22"/>
              </w:rPr>
              <w:tab/>
            </w:r>
            <w:r w:rsidR="00415E41" w:rsidRPr="00E20576">
              <w:rPr>
                <w:rStyle w:val="Hypertextovodkaz"/>
                <w:noProof/>
                <w:lang w:eastAsia="de-DE"/>
              </w:rPr>
              <w:t>Kompetence sekretariátu/zaměstnanců MAS</w:t>
            </w:r>
            <w:r w:rsidR="00415E41">
              <w:rPr>
                <w:noProof/>
                <w:webHidden/>
              </w:rPr>
              <w:tab/>
            </w:r>
            <w:r>
              <w:rPr>
                <w:noProof/>
                <w:webHidden/>
              </w:rPr>
              <w:fldChar w:fldCharType="begin"/>
            </w:r>
            <w:r w:rsidR="00415E41">
              <w:rPr>
                <w:noProof/>
                <w:webHidden/>
              </w:rPr>
              <w:instrText xml:space="preserve"> PAGEREF _Toc483980488 \h </w:instrText>
            </w:r>
            <w:r>
              <w:rPr>
                <w:noProof/>
                <w:webHidden/>
              </w:rPr>
            </w:r>
            <w:r>
              <w:rPr>
                <w:noProof/>
                <w:webHidden/>
              </w:rPr>
              <w:fldChar w:fldCharType="separate"/>
            </w:r>
            <w:r w:rsidR="008008D5">
              <w:rPr>
                <w:noProof/>
                <w:webHidden/>
              </w:rPr>
              <w:t>226</w:t>
            </w:r>
            <w:r>
              <w:rPr>
                <w:noProof/>
                <w:webHidden/>
              </w:rPr>
              <w:fldChar w:fldCharType="end"/>
            </w:r>
          </w:hyperlink>
        </w:p>
        <w:p w:rsidR="00415E41" w:rsidRDefault="008D001D">
          <w:pPr>
            <w:pStyle w:val="Obsah3"/>
            <w:tabs>
              <w:tab w:val="left" w:pos="1320"/>
              <w:tab w:val="right" w:leader="dot" w:pos="9629"/>
            </w:tabs>
            <w:rPr>
              <w:rFonts w:eastAsiaTheme="minorEastAsia" w:cstheme="minorBidi"/>
              <w:noProof/>
              <w:szCs w:val="22"/>
            </w:rPr>
          </w:pPr>
          <w:hyperlink w:anchor="_Toc483980489" w:history="1">
            <w:r w:rsidR="00415E41" w:rsidRPr="00E20576">
              <w:rPr>
                <w:rStyle w:val="Hypertextovodkaz"/>
                <w:rFonts w:cstheme="minorHAnsi"/>
                <w:noProof/>
                <w:lang w:eastAsia="de-DE"/>
              </w:rPr>
              <w:t>4.1.4</w:t>
            </w:r>
            <w:r w:rsidR="00415E41">
              <w:rPr>
                <w:rFonts w:eastAsiaTheme="minorEastAsia" w:cstheme="minorBidi"/>
                <w:noProof/>
                <w:szCs w:val="22"/>
              </w:rPr>
              <w:tab/>
            </w:r>
            <w:r w:rsidR="00415E41" w:rsidRPr="00E20576">
              <w:rPr>
                <w:rStyle w:val="Hypertextovodkaz"/>
                <w:noProof/>
                <w:lang w:eastAsia="de-DE"/>
              </w:rPr>
              <w:t>Složení orgánů rozhodovací úrovně</w:t>
            </w:r>
            <w:r w:rsidR="00415E41">
              <w:rPr>
                <w:noProof/>
                <w:webHidden/>
              </w:rPr>
              <w:tab/>
            </w:r>
            <w:r>
              <w:rPr>
                <w:noProof/>
                <w:webHidden/>
              </w:rPr>
              <w:fldChar w:fldCharType="begin"/>
            </w:r>
            <w:r w:rsidR="00415E41">
              <w:rPr>
                <w:noProof/>
                <w:webHidden/>
              </w:rPr>
              <w:instrText xml:space="preserve"> PAGEREF _Toc483980489 \h </w:instrText>
            </w:r>
            <w:r>
              <w:rPr>
                <w:noProof/>
                <w:webHidden/>
              </w:rPr>
            </w:r>
            <w:r>
              <w:rPr>
                <w:noProof/>
                <w:webHidden/>
              </w:rPr>
              <w:fldChar w:fldCharType="separate"/>
            </w:r>
            <w:r w:rsidR="008008D5">
              <w:rPr>
                <w:noProof/>
                <w:webHidden/>
              </w:rPr>
              <w:t>227</w:t>
            </w:r>
            <w:r>
              <w:rPr>
                <w:noProof/>
                <w:webHidden/>
              </w:rPr>
              <w:fldChar w:fldCharType="end"/>
            </w:r>
          </w:hyperlink>
        </w:p>
        <w:p w:rsidR="00415E41" w:rsidRDefault="008D001D">
          <w:pPr>
            <w:pStyle w:val="Obsah3"/>
            <w:tabs>
              <w:tab w:val="left" w:pos="1320"/>
              <w:tab w:val="right" w:leader="dot" w:pos="9629"/>
            </w:tabs>
            <w:rPr>
              <w:rFonts w:eastAsiaTheme="minorEastAsia" w:cstheme="minorBidi"/>
              <w:noProof/>
              <w:szCs w:val="22"/>
            </w:rPr>
          </w:pPr>
          <w:hyperlink w:anchor="_Toc483980490" w:history="1">
            <w:r w:rsidR="00415E41" w:rsidRPr="00E20576">
              <w:rPr>
                <w:rStyle w:val="Hypertextovodkaz"/>
                <w:rFonts w:cstheme="minorHAnsi"/>
                <w:noProof/>
                <w:lang w:eastAsia="de-DE"/>
              </w:rPr>
              <w:t>4.1.5</w:t>
            </w:r>
            <w:r w:rsidR="00415E41">
              <w:rPr>
                <w:rFonts w:eastAsiaTheme="minorEastAsia" w:cstheme="minorBidi"/>
                <w:noProof/>
                <w:szCs w:val="22"/>
              </w:rPr>
              <w:tab/>
            </w:r>
            <w:r w:rsidR="00415E41" w:rsidRPr="00E20576">
              <w:rPr>
                <w:rStyle w:val="Hypertextovodkaz"/>
                <w:noProof/>
                <w:lang w:eastAsia="de-DE"/>
              </w:rPr>
              <w:t>Opatření pro zamezení střetu zájmů</w:t>
            </w:r>
            <w:r w:rsidR="00415E41">
              <w:rPr>
                <w:noProof/>
                <w:webHidden/>
              </w:rPr>
              <w:tab/>
            </w:r>
            <w:r>
              <w:rPr>
                <w:noProof/>
                <w:webHidden/>
              </w:rPr>
              <w:fldChar w:fldCharType="begin"/>
            </w:r>
            <w:r w:rsidR="00415E41">
              <w:rPr>
                <w:noProof/>
                <w:webHidden/>
              </w:rPr>
              <w:instrText xml:space="preserve"> PAGEREF _Toc483980490 \h </w:instrText>
            </w:r>
            <w:r>
              <w:rPr>
                <w:noProof/>
                <w:webHidden/>
              </w:rPr>
            </w:r>
            <w:r>
              <w:rPr>
                <w:noProof/>
                <w:webHidden/>
              </w:rPr>
              <w:fldChar w:fldCharType="separate"/>
            </w:r>
            <w:r w:rsidR="008008D5">
              <w:rPr>
                <w:noProof/>
                <w:webHidden/>
              </w:rPr>
              <w:t>229</w:t>
            </w:r>
            <w:r>
              <w:rPr>
                <w:noProof/>
                <w:webHidden/>
              </w:rPr>
              <w:fldChar w:fldCharType="end"/>
            </w:r>
          </w:hyperlink>
        </w:p>
        <w:p w:rsidR="00415E41" w:rsidRDefault="008D001D">
          <w:pPr>
            <w:pStyle w:val="Obsah2"/>
            <w:tabs>
              <w:tab w:val="left" w:pos="960"/>
              <w:tab w:val="right" w:leader="dot" w:pos="9629"/>
            </w:tabs>
            <w:rPr>
              <w:rFonts w:eastAsiaTheme="minorEastAsia" w:cstheme="minorBidi"/>
              <w:noProof/>
              <w:szCs w:val="22"/>
            </w:rPr>
          </w:pPr>
          <w:hyperlink w:anchor="_Toc483980491" w:history="1">
            <w:r w:rsidR="00415E41" w:rsidRPr="00E20576">
              <w:rPr>
                <w:rStyle w:val="Hypertextovodkaz"/>
                <w:rFonts w:cstheme="minorHAnsi"/>
                <w:noProof/>
              </w:rPr>
              <w:t>4.2</w:t>
            </w:r>
            <w:r w:rsidR="00415E41">
              <w:rPr>
                <w:rFonts w:eastAsiaTheme="minorEastAsia" w:cstheme="minorBidi"/>
                <w:noProof/>
                <w:szCs w:val="22"/>
              </w:rPr>
              <w:tab/>
            </w:r>
            <w:r w:rsidR="00415E41" w:rsidRPr="00E20576">
              <w:rPr>
                <w:rStyle w:val="Hypertextovodkaz"/>
                <w:noProof/>
              </w:rPr>
              <w:t>Popis postupů pro vyhlašování výzev MAS, hodnocení a výběr projektů s uvedením plánované personální kapacity</w:t>
            </w:r>
            <w:r w:rsidR="00415E41">
              <w:rPr>
                <w:noProof/>
                <w:webHidden/>
              </w:rPr>
              <w:tab/>
            </w:r>
            <w:r>
              <w:rPr>
                <w:noProof/>
                <w:webHidden/>
              </w:rPr>
              <w:fldChar w:fldCharType="begin"/>
            </w:r>
            <w:r w:rsidR="00415E41">
              <w:rPr>
                <w:noProof/>
                <w:webHidden/>
              </w:rPr>
              <w:instrText xml:space="preserve"> PAGEREF _Toc483980491 \h </w:instrText>
            </w:r>
            <w:r>
              <w:rPr>
                <w:noProof/>
                <w:webHidden/>
              </w:rPr>
            </w:r>
            <w:r>
              <w:rPr>
                <w:noProof/>
                <w:webHidden/>
              </w:rPr>
              <w:fldChar w:fldCharType="separate"/>
            </w:r>
            <w:r w:rsidR="008008D5">
              <w:rPr>
                <w:noProof/>
                <w:webHidden/>
              </w:rPr>
              <w:t>230</w:t>
            </w:r>
            <w:r>
              <w:rPr>
                <w:noProof/>
                <w:webHidden/>
              </w:rPr>
              <w:fldChar w:fldCharType="end"/>
            </w:r>
          </w:hyperlink>
        </w:p>
        <w:p w:rsidR="00415E41" w:rsidRDefault="008D001D">
          <w:pPr>
            <w:pStyle w:val="Obsah3"/>
            <w:tabs>
              <w:tab w:val="left" w:pos="1320"/>
              <w:tab w:val="right" w:leader="dot" w:pos="9629"/>
            </w:tabs>
            <w:rPr>
              <w:rFonts w:eastAsiaTheme="minorEastAsia" w:cstheme="minorBidi"/>
              <w:noProof/>
              <w:szCs w:val="22"/>
            </w:rPr>
          </w:pPr>
          <w:hyperlink w:anchor="_Toc483980492" w:history="1">
            <w:r w:rsidR="00415E41" w:rsidRPr="00E20576">
              <w:rPr>
                <w:rStyle w:val="Hypertextovodkaz"/>
                <w:rFonts w:cstheme="minorHAnsi"/>
                <w:noProof/>
              </w:rPr>
              <w:t>4.2.1</w:t>
            </w:r>
            <w:r w:rsidR="00415E41">
              <w:rPr>
                <w:rFonts w:eastAsiaTheme="minorEastAsia" w:cstheme="minorBidi"/>
                <w:noProof/>
                <w:szCs w:val="22"/>
              </w:rPr>
              <w:tab/>
            </w:r>
            <w:r w:rsidR="00415E41" w:rsidRPr="00E20576">
              <w:rPr>
                <w:rStyle w:val="Hypertextovodkaz"/>
                <w:noProof/>
              </w:rPr>
              <w:t>Vyhlašování výzev MAS</w:t>
            </w:r>
            <w:r w:rsidR="00415E41">
              <w:rPr>
                <w:noProof/>
                <w:webHidden/>
              </w:rPr>
              <w:tab/>
            </w:r>
            <w:r>
              <w:rPr>
                <w:noProof/>
                <w:webHidden/>
              </w:rPr>
              <w:fldChar w:fldCharType="begin"/>
            </w:r>
            <w:r w:rsidR="00415E41">
              <w:rPr>
                <w:noProof/>
                <w:webHidden/>
              </w:rPr>
              <w:instrText xml:space="preserve"> PAGEREF _Toc483980492 \h </w:instrText>
            </w:r>
            <w:r>
              <w:rPr>
                <w:noProof/>
                <w:webHidden/>
              </w:rPr>
            </w:r>
            <w:r>
              <w:rPr>
                <w:noProof/>
                <w:webHidden/>
              </w:rPr>
              <w:fldChar w:fldCharType="separate"/>
            </w:r>
            <w:r w:rsidR="008008D5">
              <w:rPr>
                <w:noProof/>
                <w:webHidden/>
              </w:rPr>
              <w:t>230</w:t>
            </w:r>
            <w:r>
              <w:rPr>
                <w:noProof/>
                <w:webHidden/>
              </w:rPr>
              <w:fldChar w:fldCharType="end"/>
            </w:r>
          </w:hyperlink>
        </w:p>
        <w:p w:rsidR="00415E41" w:rsidRDefault="008D001D">
          <w:pPr>
            <w:pStyle w:val="Obsah3"/>
            <w:tabs>
              <w:tab w:val="left" w:pos="1320"/>
              <w:tab w:val="right" w:leader="dot" w:pos="9629"/>
            </w:tabs>
            <w:rPr>
              <w:rFonts w:eastAsiaTheme="minorEastAsia" w:cstheme="minorBidi"/>
              <w:noProof/>
              <w:szCs w:val="22"/>
            </w:rPr>
          </w:pPr>
          <w:hyperlink w:anchor="_Toc483980493" w:history="1">
            <w:r w:rsidR="00415E41" w:rsidRPr="00E20576">
              <w:rPr>
                <w:rStyle w:val="Hypertextovodkaz"/>
                <w:rFonts w:cstheme="minorHAnsi"/>
                <w:noProof/>
              </w:rPr>
              <w:t>4.2.2</w:t>
            </w:r>
            <w:r w:rsidR="00415E41">
              <w:rPr>
                <w:rFonts w:eastAsiaTheme="minorEastAsia" w:cstheme="minorBidi"/>
                <w:noProof/>
                <w:szCs w:val="22"/>
              </w:rPr>
              <w:tab/>
            </w:r>
            <w:r w:rsidR="00415E41" w:rsidRPr="00E20576">
              <w:rPr>
                <w:rStyle w:val="Hypertextovodkaz"/>
                <w:noProof/>
              </w:rPr>
              <w:t>Příjem žádostí</w:t>
            </w:r>
            <w:r w:rsidR="00415E41">
              <w:rPr>
                <w:noProof/>
                <w:webHidden/>
              </w:rPr>
              <w:tab/>
            </w:r>
            <w:r>
              <w:rPr>
                <w:noProof/>
                <w:webHidden/>
              </w:rPr>
              <w:fldChar w:fldCharType="begin"/>
            </w:r>
            <w:r w:rsidR="00415E41">
              <w:rPr>
                <w:noProof/>
                <w:webHidden/>
              </w:rPr>
              <w:instrText xml:space="preserve"> PAGEREF _Toc483980493 \h </w:instrText>
            </w:r>
            <w:r>
              <w:rPr>
                <w:noProof/>
                <w:webHidden/>
              </w:rPr>
            </w:r>
            <w:r>
              <w:rPr>
                <w:noProof/>
                <w:webHidden/>
              </w:rPr>
              <w:fldChar w:fldCharType="separate"/>
            </w:r>
            <w:r w:rsidR="008008D5">
              <w:rPr>
                <w:noProof/>
                <w:webHidden/>
              </w:rPr>
              <w:t>230</w:t>
            </w:r>
            <w:r>
              <w:rPr>
                <w:noProof/>
                <w:webHidden/>
              </w:rPr>
              <w:fldChar w:fldCharType="end"/>
            </w:r>
          </w:hyperlink>
        </w:p>
        <w:p w:rsidR="00415E41" w:rsidRDefault="008D001D">
          <w:pPr>
            <w:pStyle w:val="Obsah3"/>
            <w:tabs>
              <w:tab w:val="left" w:pos="1320"/>
              <w:tab w:val="right" w:leader="dot" w:pos="9629"/>
            </w:tabs>
            <w:rPr>
              <w:rFonts w:eastAsiaTheme="minorEastAsia" w:cstheme="minorBidi"/>
              <w:noProof/>
              <w:szCs w:val="22"/>
            </w:rPr>
          </w:pPr>
          <w:hyperlink w:anchor="_Toc483980494" w:history="1">
            <w:r w:rsidR="00415E41" w:rsidRPr="00E20576">
              <w:rPr>
                <w:rStyle w:val="Hypertextovodkaz"/>
                <w:rFonts w:cstheme="minorHAnsi"/>
                <w:noProof/>
              </w:rPr>
              <w:t>4.2.3</w:t>
            </w:r>
            <w:r w:rsidR="00415E41">
              <w:rPr>
                <w:rFonts w:eastAsiaTheme="minorEastAsia" w:cstheme="minorBidi"/>
                <w:noProof/>
                <w:szCs w:val="22"/>
              </w:rPr>
              <w:tab/>
            </w:r>
            <w:r w:rsidR="00415E41" w:rsidRPr="00E20576">
              <w:rPr>
                <w:rStyle w:val="Hypertextovodkaz"/>
                <w:noProof/>
              </w:rPr>
              <w:t>Administrativní kontrola a kontrola přijatelnosti</w:t>
            </w:r>
            <w:r w:rsidR="00415E41">
              <w:rPr>
                <w:noProof/>
                <w:webHidden/>
              </w:rPr>
              <w:tab/>
            </w:r>
            <w:r>
              <w:rPr>
                <w:noProof/>
                <w:webHidden/>
              </w:rPr>
              <w:fldChar w:fldCharType="begin"/>
            </w:r>
            <w:r w:rsidR="00415E41">
              <w:rPr>
                <w:noProof/>
                <w:webHidden/>
              </w:rPr>
              <w:instrText xml:space="preserve"> PAGEREF _Toc483980494 \h </w:instrText>
            </w:r>
            <w:r>
              <w:rPr>
                <w:noProof/>
                <w:webHidden/>
              </w:rPr>
            </w:r>
            <w:r>
              <w:rPr>
                <w:noProof/>
                <w:webHidden/>
              </w:rPr>
              <w:fldChar w:fldCharType="separate"/>
            </w:r>
            <w:r w:rsidR="008008D5">
              <w:rPr>
                <w:noProof/>
                <w:webHidden/>
              </w:rPr>
              <w:t>231</w:t>
            </w:r>
            <w:r>
              <w:rPr>
                <w:noProof/>
                <w:webHidden/>
              </w:rPr>
              <w:fldChar w:fldCharType="end"/>
            </w:r>
          </w:hyperlink>
        </w:p>
        <w:p w:rsidR="00415E41" w:rsidRDefault="008D001D">
          <w:pPr>
            <w:pStyle w:val="Obsah3"/>
            <w:tabs>
              <w:tab w:val="left" w:pos="1320"/>
              <w:tab w:val="right" w:leader="dot" w:pos="9629"/>
            </w:tabs>
            <w:rPr>
              <w:rFonts w:eastAsiaTheme="minorEastAsia" w:cstheme="minorBidi"/>
              <w:noProof/>
              <w:szCs w:val="22"/>
            </w:rPr>
          </w:pPr>
          <w:hyperlink w:anchor="_Toc483980495" w:history="1">
            <w:r w:rsidR="00415E41" w:rsidRPr="00E20576">
              <w:rPr>
                <w:rStyle w:val="Hypertextovodkaz"/>
                <w:rFonts w:cstheme="minorHAnsi"/>
                <w:noProof/>
              </w:rPr>
              <w:t>4.2.4</w:t>
            </w:r>
            <w:r w:rsidR="00415E41">
              <w:rPr>
                <w:rFonts w:eastAsiaTheme="minorEastAsia" w:cstheme="minorBidi"/>
                <w:noProof/>
                <w:szCs w:val="22"/>
              </w:rPr>
              <w:tab/>
            </w:r>
            <w:r w:rsidR="00415E41" w:rsidRPr="00E20576">
              <w:rPr>
                <w:rStyle w:val="Hypertextovodkaz"/>
                <w:noProof/>
              </w:rPr>
              <w:t>Hodnocení a výběr projektů</w:t>
            </w:r>
            <w:r w:rsidR="00415E41">
              <w:rPr>
                <w:noProof/>
                <w:webHidden/>
              </w:rPr>
              <w:tab/>
            </w:r>
            <w:r>
              <w:rPr>
                <w:noProof/>
                <w:webHidden/>
              </w:rPr>
              <w:fldChar w:fldCharType="begin"/>
            </w:r>
            <w:r w:rsidR="00415E41">
              <w:rPr>
                <w:noProof/>
                <w:webHidden/>
              </w:rPr>
              <w:instrText xml:space="preserve"> PAGEREF _Toc483980495 \h </w:instrText>
            </w:r>
            <w:r>
              <w:rPr>
                <w:noProof/>
                <w:webHidden/>
              </w:rPr>
            </w:r>
            <w:r>
              <w:rPr>
                <w:noProof/>
                <w:webHidden/>
              </w:rPr>
              <w:fldChar w:fldCharType="separate"/>
            </w:r>
            <w:r w:rsidR="008008D5">
              <w:rPr>
                <w:noProof/>
                <w:webHidden/>
              </w:rPr>
              <w:t>231</w:t>
            </w:r>
            <w:r>
              <w:rPr>
                <w:noProof/>
                <w:webHidden/>
              </w:rPr>
              <w:fldChar w:fldCharType="end"/>
            </w:r>
          </w:hyperlink>
        </w:p>
        <w:p w:rsidR="00415E41" w:rsidRDefault="008D001D">
          <w:pPr>
            <w:pStyle w:val="Obsah3"/>
            <w:tabs>
              <w:tab w:val="left" w:pos="1320"/>
              <w:tab w:val="right" w:leader="dot" w:pos="9629"/>
            </w:tabs>
            <w:rPr>
              <w:rFonts w:eastAsiaTheme="minorEastAsia" w:cstheme="minorBidi"/>
              <w:noProof/>
              <w:szCs w:val="22"/>
            </w:rPr>
          </w:pPr>
          <w:hyperlink w:anchor="_Toc483980496" w:history="1">
            <w:r w:rsidR="00415E41" w:rsidRPr="00E20576">
              <w:rPr>
                <w:rStyle w:val="Hypertextovodkaz"/>
                <w:rFonts w:cstheme="minorHAnsi"/>
                <w:noProof/>
              </w:rPr>
              <w:t>4.2.5</w:t>
            </w:r>
            <w:r w:rsidR="00415E41">
              <w:rPr>
                <w:rFonts w:eastAsiaTheme="minorEastAsia" w:cstheme="minorBidi"/>
                <w:noProof/>
                <w:szCs w:val="22"/>
              </w:rPr>
              <w:tab/>
            </w:r>
            <w:r w:rsidR="00415E41" w:rsidRPr="00E20576">
              <w:rPr>
                <w:rStyle w:val="Hypertextovodkaz"/>
                <w:noProof/>
              </w:rPr>
              <w:t>Role MAS při realizaci projektů a zajištění jejich udržitelnosti</w:t>
            </w:r>
            <w:r w:rsidR="00415E41">
              <w:rPr>
                <w:noProof/>
                <w:webHidden/>
              </w:rPr>
              <w:tab/>
            </w:r>
            <w:r>
              <w:rPr>
                <w:noProof/>
                <w:webHidden/>
              </w:rPr>
              <w:fldChar w:fldCharType="begin"/>
            </w:r>
            <w:r w:rsidR="00415E41">
              <w:rPr>
                <w:noProof/>
                <w:webHidden/>
              </w:rPr>
              <w:instrText xml:space="preserve"> PAGEREF _Toc483980496 \h </w:instrText>
            </w:r>
            <w:r>
              <w:rPr>
                <w:noProof/>
                <w:webHidden/>
              </w:rPr>
            </w:r>
            <w:r>
              <w:rPr>
                <w:noProof/>
                <w:webHidden/>
              </w:rPr>
              <w:fldChar w:fldCharType="separate"/>
            </w:r>
            <w:r w:rsidR="008008D5">
              <w:rPr>
                <w:noProof/>
                <w:webHidden/>
              </w:rPr>
              <w:t>232</w:t>
            </w:r>
            <w:r>
              <w:rPr>
                <w:noProof/>
                <w:webHidden/>
              </w:rPr>
              <w:fldChar w:fldCharType="end"/>
            </w:r>
          </w:hyperlink>
        </w:p>
        <w:p w:rsidR="00415E41" w:rsidRDefault="008D001D">
          <w:pPr>
            <w:pStyle w:val="Obsah3"/>
            <w:tabs>
              <w:tab w:val="left" w:pos="1320"/>
              <w:tab w:val="right" w:leader="dot" w:pos="9629"/>
            </w:tabs>
            <w:rPr>
              <w:rFonts w:eastAsiaTheme="minorEastAsia" w:cstheme="minorBidi"/>
              <w:noProof/>
              <w:szCs w:val="22"/>
            </w:rPr>
          </w:pPr>
          <w:hyperlink w:anchor="_Toc483980497" w:history="1">
            <w:r w:rsidR="00415E41" w:rsidRPr="00E20576">
              <w:rPr>
                <w:rStyle w:val="Hypertextovodkaz"/>
                <w:rFonts w:cstheme="minorHAnsi"/>
                <w:noProof/>
              </w:rPr>
              <w:t>4.2.6</w:t>
            </w:r>
            <w:r w:rsidR="00415E41">
              <w:rPr>
                <w:rFonts w:eastAsiaTheme="minorEastAsia" w:cstheme="minorBidi"/>
                <w:noProof/>
                <w:szCs w:val="22"/>
              </w:rPr>
              <w:tab/>
            </w:r>
            <w:r w:rsidR="00415E41" w:rsidRPr="00E20576">
              <w:rPr>
                <w:rStyle w:val="Hypertextovodkaz"/>
                <w:noProof/>
              </w:rPr>
              <w:t>Administrace klíčových projektů a projektů spolupráce</w:t>
            </w:r>
            <w:r w:rsidR="00415E41">
              <w:rPr>
                <w:noProof/>
                <w:webHidden/>
              </w:rPr>
              <w:tab/>
            </w:r>
            <w:r>
              <w:rPr>
                <w:noProof/>
                <w:webHidden/>
              </w:rPr>
              <w:fldChar w:fldCharType="begin"/>
            </w:r>
            <w:r w:rsidR="00415E41">
              <w:rPr>
                <w:noProof/>
                <w:webHidden/>
              </w:rPr>
              <w:instrText xml:space="preserve"> PAGEREF _Toc483980497 \h </w:instrText>
            </w:r>
            <w:r>
              <w:rPr>
                <w:noProof/>
                <w:webHidden/>
              </w:rPr>
            </w:r>
            <w:r>
              <w:rPr>
                <w:noProof/>
                <w:webHidden/>
              </w:rPr>
              <w:fldChar w:fldCharType="separate"/>
            </w:r>
            <w:r w:rsidR="008008D5">
              <w:rPr>
                <w:noProof/>
                <w:webHidden/>
              </w:rPr>
              <w:t>233</w:t>
            </w:r>
            <w:r>
              <w:rPr>
                <w:noProof/>
                <w:webHidden/>
              </w:rPr>
              <w:fldChar w:fldCharType="end"/>
            </w:r>
          </w:hyperlink>
        </w:p>
        <w:p w:rsidR="00415E41" w:rsidRDefault="008D001D">
          <w:pPr>
            <w:pStyle w:val="Obsah2"/>
            <w:tabs>
              <w:tab w:val="left" w:pos="960"/>
              <w:tab w:val="right" w:leader="dot" w:pos="9629"/>
            </w:tabs>
            <w:rPr>
              <w:rFonts w:eastAsiaTheme="minorEastAsia" w:cstheme="minorBidi"/>
              <w:noProof/>
              <w:szCs w:val="22"/>
            </w:rPr>
          </w:pPr>
          <w:hyperlink w:anchor="_Toc483980498" w:history="1">
            <w:r w:rsidR="00415E41" w:rsidRPr="00E20576">
              <w:rPr>
                <w:rStyle w:val="Hypertextovodkaz"/>
                <w:rFonts w:cstheme="minorHAnsi"/>
                <w:noProof/>
              </w:rPr>
              <w:t>4.3</w:t>
            </w:r>
            <w:r w:rsidR="00415E41">
              <w:rPr>
                <w:rFonts w:eastAsiaTheme="minorEastAsia" w:cstheme="minorBidi"/>
                <w:noProof/>
                <w:szCs w:val="22"/>
              </w:rPr>
              <w:tab/>
            </w:r>
            <w:r w:rsidR="00415E41" w:rsidRPr="00E20576">
              <w:rPr>
                <w:rStyle w:val="Hypertextovodkaz"/>
                <w:noProof/>
              </w:rPr>
              <w:t>Animační aktivity</w:t>
            </w:r>
            <w:r w:rsidR="00415E41">
              <w:rPr>
                <w:noProof/>
                <w:webHidden/>
              </w:rPr>
              <w:tab/>
            </w:r>
            <w:r>
              <w:rPr>
                <w:noProof/>
                <w:webHidden/>
              </w:rPr>
              <w:fldChar w:fldCharType="begin"/>
            </w:r>
            <w:r w:rsidR="00415E41">
              <w:rPr>
                <w:noProof/>
                <w:webHidden/>
              </w:rPr>
              <w:instrText xml:space="preserve"> PAGEREF _Toc483980498 \h </w:instrText>
            </w:r>
            <w:r>
              <w:rPr>
                <w:noProof/>
                <w:webHidden/>
              </w:rPr>
            </w:r>
            <w:r>
              <w:rPr>
                <w:noProof/>
                <w:webHidden/>
              </w:rPr>
              <w:fldChar w:fldCharType="separate"/>
            </w:r>
            <w:r w:rsidR="008008D5">
              <w:rPr>
                <w:noProof/>
                <w:webHidden/>
              </w:rPr>
              <w:t>233</w:t>
            </w:r>
            <w:r>
              <w:rPr>
                <w:noProof/>
                <w:webHidden/>
              </w:rPr>
              <w:fldChar w:fldCharType="end"/>
            </w:r>
          </w:hyperlink>
        </w:p>
        <w:p w:rsidR="00415E41" w:rsidRDefault="008D001D">
          <w:pPr>
            <w:pStyle w:val="Obsah2"/>
            <w:tabs>
              <w:tab w:val="left" w:pos="960"/>
              <w:tab w:val="right" w:leader="dot" w:pos="9629"/>
            </w:tabs>
            <w:rPr>
              <w:rFonts w:eastAsiaTheme="minorEastAsia" w:cstheme="minorBidi"/>
              <w:noProof/>
              <w:szCs w:val="22"/>
            </w:rPr>
          </w:pPr>
          <w:hyperlink w:anchor="_Toc483980499" w:history="1">
            <w:r w:rsidR="00415E41" w:rsidRPr="00E20576">
              <w:rPr>
                <w:rStyle w:val="Hypertextovodkaz"/>
                <w:rFonts w:cstheme="minorHAnsi"/>
                <w:noProof/>
              </w:rPr>
              <w:t>4.4</w:t>
            </w:r>
            <w:r w:rsidR="00415E41">
              <w:rPr>
                <w:rFonts w:eastAsiaTheme="minorEastAsia" w:cstheme="minorBidi"/>
                <w:noProof/>
                <w:szCs w:val="22"/>
              </w:rPr>
              <w:tab/>
            </w:r>
            <w:r w:rsidR="00415E41" w:rsidRPr="00E20576">
              <w:rPr>
                <w:rStyle w:val="Hypertextovodkaz"/>
                <w:noProof/>
              </w:rPr>
              <w:t>Projekty spolupráce MAS na národní a mezinárodní úrovni</w:t>
            </w:r>
            <w:r w:rsidR="00415E41">
              <w:rPr>
                <w:noProof/>
                <w:webHidden/>
              </w:rPr>
              <w:tab/>
            </w:r>
            <w:r>
              <w:rPr>
                <w:noProof/>
                <w:webHidden/>
              </w:rPr>
              <w:fldChar w:fldCharType="begin"/>
            </w:r>
            <w:r w:rsidR="00415E41">
              <w:rPr>
                <w:noProof/>
                <w:webHidden/>
              </w:rPr>
              <w:instrText xml:space="preserve"> PAGEREF _Toc483980499 \h </w:instrText>
            </w:r>
            <w:r>
              <w:rPr>
                <w:noProof/>
                <w:webHidden/>
              </w:rPr>
            </w:r>
            <w:r>
              <w:rPr>
                <w:noProof/>
                <w:webHidden/>
              </w:rPr>
              <w:fldChar w:fldCharType="separate"/>
            </w:r>
            <w:r w:rsidR="008008D5">
              <w:rPr>
                <w:noProof/>
                <w:webHidden/>
              </w:rPr>
              <w:t>236</w:t>
            </w:r>
            <w:r>
              <w:rPr>
                <w:noProof/>
                <w:webHidden/>
              </w:rPr>
              <w:fldChar w:fldCharType="end"/>
            </w:r>
          </w:hyperlink>
        </w:p>
        <w:p w:rsidR="00415E41" w:rsidRDefault="008D001D">
          <w:pPr>
            <w:pStyle w:val="Obsah3"/>
            <w:tabs>
              <w:tab w:val="left" w:pos="1320"/>
              <w:tab w:val="right" w:leader="dot" w:pos="9629"/>
            </w:tabs>
            <w:rPr>
              <w:rFonts w:eastAsiaTheme="minorEastAsia" w:cstheme="minorBidi"/>
              <w:noProof/>
              <w:szCs w:val="22"/>
            </w:rPr>
          </w:pPr>
          <w:hyperlink w:anchor="_Toc483980500" w:history="1">
            <w:r w:rsidR="00415E41" w:rsidRPr="00E20576">
              <w:rPr>
                <w:rStyle w:val="Hypertextovodkaz"/>
                <w:rFonts w:cstheme="minorHAnsi"/>
                <w:noProof/>
              </w:rPr>
              <w:t>4.4.1</w:t>
            </w:r>
            <w:r w:rsidR="00415E41">
              <w:rPr>
                <w:rFonts w:eastAsiaTheme="minorEastAsia" w:cstheme="minorBidi"/>
                <w:noProof/>
                <w:szCs w:val="22"/>
              </w:rPr>
              <w:tab/>
            </w:r>
            <w:r w:rsidR="00415E41" w:rsidRPr="00E20576">
              <w:rPr>
                <w:rStyle w:val="Hypertextovodkaz"/>
                <w:noProof/>
              </w:rPr>
              <w:t>Projekty spolupráce podporované PRV</w:t>
            </w:r>
            <w:r w:rsidR="00415E41">
              <w:rPr>
                <w:noProof/>
                <w:webHidden/>
              </w:rPr>
              <w:tab/>
            </w:r>
            <w:r>
              <w:rPr>
                <w:noProof/>
                <w:webHidden/>
              </w:rPr>
              <w:fldChar w:fldCharType="begin"/>
            </w:r>
            <w:r w:rsidR="00415E41">
              <w:rPr>
                <w:noProof/>
                <w:webHidden/>
              </w:rPr>
              <w:instrText xml:space="preserve"> PAGEREF _Toc483980500 \h </w:instrText>
            </w:r>
            <w:r>
              <w:rPr>
                <w:noProof/>
                <w:webHidden/>
              </w:rPr>
            </w:r>
            <w:r>
              <w:rPr>
                <w:noProof/>
                <w:webHidden/>
              </w:rPr>
              <w:fldChar w:fldCharType="separate"/>
            </w:r>
            <w:r w:rsidR="008008D5">
              <w:rPr>
                <w:noProof/>
                <w:webHidden/>
              </w:rPr>
              <w:t>236</w:t>
            </w:r>
            <w:r>
              <w:rPr>
                <w:noProof/>
                <w:webHidden/>
              </w:rPr>
              <w:fldChar w:fldCharType="end"/>
            </w:r>
          </w:hyperlink>
        </w:p>
        <w:p w:rsidR="00415E41" w:rsidRDefault="008D001D">
          <w:pPr>
            <w:pStyle w:val="Obsah2"/>
            <w:tabs>
              <w:tab w:val="left" w:pos="960"/>
              <w:tab w:val="right" w:leader="dot" w:pos="9629"/>
            </w:tabs>
            <w:rPr>
              <w:rFonts w:eastAsiaTheme="minorEastAsia" w:cstheme="minorBidi"/>
              <w:noProof/>
              <w:szCs w:val="22"/>
            </w:rPr>
          </w:pPr>
          <w:hyperlink w:anchor="_Toc483980501" w:history="1">
            <w:r w:rsidR="00415E41" w:rsidRPr="00E20576">
              <w:rPr>
                <w:rStyle w:val="Hypertextovodkaz"/>
                <w:rFonts w:cstheme="minorHAnsi"/>
                <w:noProof/>
              </w:rPr>
              <w:t>4.5</w:t>
            </w:r>
            <w:r w:rsidR="00415E41">
              <w:rPr>
                <w:rFonts w:eastAsiaTheme="minorEastAsia" w:cstheme="minorBidi"/>
                <w:noProof/>
                <w:szCs w:val="22"/>
              </w:rPr>
              <w:tab/>
            </w:r>
            <w:r w:rsidR="00415E41" w:rsidRPr="00E20576">
              <w:rPr>
                <w:rStyle w:val="Hypertextovodkaz"/>
                <w:noProof/>
              </w:rPr>
              <w:t>Popis zvláštních opatření pro hodnocení (pro monitoring a evaluaci)</w:t>
            </w:r>
            <w:r w:rsidR="00415E41">
              <w:rPr>
                <w:noProof/>
                <w:webHidden/>
              </w:rPr>
              <w:tab/>
            </w:r>
            <w:r>
              <w:rPr>
                <w:noProof/>
                <w:webHidden/>
              </w:rPr>
              <w:fldChar w:fldCharType="begin"/>
            </w:r>
            <w:r w:rsidR="00415E41">
              <w:rPr>
                <w:noProof/>
                <w:webHidden/>
              </w:rPr>
              <w:instrText xml:space="preserve"> PAGEREF _Toc483980501 \h </w:instrText>
            </w:r>
            <w:r>
              <w:rPr>
                <w:noProof/>
                <w:webHidden/>
              </w:rPr>
            </w:r>
            <w:r>
              <w:rPr>
                <w:noProof/>
                <w:webHidden/>
              </w:rPr>
              <w:fldChar w:fldCharType="separate"/>
            </w:r>
            <w:r w:rsidR="008008D5">
              <w:rPr>
                <w:noProof/>
                <w:webHidden/>
              </w:rPr>
              <w:t>238</w:t>
            </w:r>
            <w:r>
              <w:rPr>
                <w:noProof/>
                <w:webHidden/>
              </w:rPr>
              <w:fldChar w:fldCharType="end"/>
            </w:r>
          </w:hyperlink>
        </w:p>
        <w:p w:rsidR="00415E41" w:rsidRDefault="008D001D">
          <w:pPr>
            <w:pStyle w:val="Obsah3"/>
            <w:tabs>
              <w:tab w:val="left" w:pos="1320"/>
              <w:tab w:val="right" w:leader="dot" w:pos="9629"/>
            </w:tabs>
            <w:rPr>
              <w:rFonts w:eastAsiaTheme="minorEastAsia" w:cstheme="minorBidi"/>
              <w:noProof/>
              <w:szCs w:val="22"/>
            </w:rPr>
          </w:pPr>
          <w:hyperlink w:anchor="_Toc483980502" w:history="1">
            <w:r w:rsidR="00415E41" w:rsidRPr="00E20576">
              <w:rPr>
                <w:rStyle w:val="Hypertextovodkaz"/>
                <w:rFonts w:cstheme="minorHAnsi"/>
                <w:noProof/>
              </w:rPr>
              <w:t>4.5.1</w:t>
            </w:r>
            <w:r w:rsidR="00415E41">
              <w:rPr>
                <w:rFonts w:eastAsiaTheme="minorEastAsia" w:cstheme="minorBidi"/>
                <w:noProof/>
                <w:szCs w:val="22"/>
              </w:rPr>
              <w:tab/>
            </w:r>
            <w:r w:rsidR="00415E41" w:rsidRPr="00E20576">
              <w:rPr>
                <w:rStyle w:val="Hypertextovodkaz"/>
                <w:noProof/>
              </w:rPr>
              <w:t>Monitoring</w:t>
            </w:r>
            <w:r w:rsidR="00415E41">
              <w:rPr>
                <w:noProof/>
                <w:webHidden/>
              </w:rPr>
              <w:tab/>
            </w:r>
            <w:r>
              <w:rPr>
                <w:noProof/>
                <w:webHidden/>
              </w:rPr>
              <w:fldChar w:fldCharType="begin"/>
            </w:r>
            <w:r w:rsidR="00415E41">
              <w:rPr>
                <w:noProof/>
                <w:webHidden/>
              </w:rPr>
              <w:instrText xml:space="preserve"> PAGEREF _Toc483980502 \h </w:instrText>
            </w:r>
            <w:r>
              <w:rPr>
                <w:noProof/>
                <w:webHidden/>
              </w:rPr>
            </w:r>
            <w:r>
              <w:rPr>
                <w:noProof/>
                <w:webHidden/>
              </w:rPr>
              <w:fldChar w:fldCharType="separate"/>
            </w:r>
            <w:r w:rsidR="008008D5">
              <w:rPr>
                <w:noProof/>
                <w:webHidden/>
              </w:rPr>
              <w:t>238</w:t>
            </w:r>
            <w:r>
              <w:rPr>
                <w:noProof/>
                <w:webHidden/>
              </w:rPr>
              <w:fldChar w:fldCharType="end"/>
            </w:r>
          </w:hyperlink>
        </w:p>
        <w:p w:rsidR="00415E41" w:rsidRDefault="008D001D">
          <w:pPr>
            <w:pStyle w:val="Obsah3"/>
            <w:tabs>
              <w:tab w:val="left" w:pos="1320"/>
              <w:tab w:val="right" w:leader="dot" w:pos="9629"/>
            </w:tabs>
            <w:rPr>
              <w:rFonts w:eastAsiaTheme="minorEastAsia" w:cstheme="minorBidi"/>
              <w:noProof/>
              <w:szCs w:val="22"/>
            </w:rPr>
          </w:pPr>
          <w:hyperlink w:anchor="_Toc483980503" w:history="1">
            <w:r w:rsidR="00415E41" w:rsidRPr="00E20576">
              <w:rPr>
                <w:rStyle w:val="Hypertextovodkaz"/>
                <w:rFonts w:cstheme="minorHAnsi"/>
                <w:noProof/>
              </w:rPr>
              <w:t>4.5.2</w:t>
            </w:r>
            <w:r w:rsidR="00415E41">
              <w:rPr>
                <w:rFonts w:eastAsiaTheme="minorEastAsia" w:cstheme="minorBidi"/>
                <w:noProof/>
                <w:szCs w:val="22"/>
              </w:rPr>
              <w:tab/>
            </w:r>
            <w:r w:rsidR="00415E41" w:rsidRPr="00E20576">
              <w:rPr>
                <w:rStyle w:val="Hypertextovodkaz"/>
                <w:noProof/>
              </w:rPr>
              <w:t>Evaluace</w:t>
            </w:r>
            <w:r w:rsidR="00415E41">
              <w:rPr>
                <w:noProof/>
                <w:webHidden/>
              </w:rPr>
              <w:tab/>
            </w:r>
            <w:r>
              <w:rPr>
                <w:noProof/>
                <w:webHidden/>
              </w:rPr>
              <w:fldChar w:fldCharType="begin"/>
            </w:r>
            <w:r w:rsidR="00415E41">
              <w:rPr>
                <w:noProof/>
                <w:webHidden/>
              </w:rPr>
              <w:instrText xml:space="preserve"> PAGEREF _Toc483980503 \h </w:instrText>
            </w:r>
            <w:r>
              <w:rPr>
                <w:noProof/>
                <w:webHidden/>
              </w:rPr>
            </w:r>
            <w:r>
              <w:rPr>
                <w:noProof/>
                <w:webHidden/>
              </w:rPr>
              <w:fldChar w:fldCharType="separate"/>
            </w:r>
            <w:r w:rsidR="008008D5">
              <w:rPr>
                <w:noProof/>
                <w:webHidden/>
              </w:rPr>
              <w:t>239</w:t>
            </w:r>
            <w:r>
              <w:rPr>
                <w:noProof/>
                <w:webHidden/>
              </w:rPr>
              <w:fldChar w:fldCharType="end"/>
            </w:r>
          </w:hyperlink>
        </w:p>
        <w:p w:rsidR="00415E41" w:rsidRDefault="008D001D">
          <w:pPr>
            <w:pStyle w:val="Obsah3"/>
            <w:tabs>
              <w:tab w:val="left" w:pos="1320"/>
              <w:tab w:val="right" w:leader="dot" w:pos="9629"/>
            </w:tabs>
            <w:rPr>
              <w:rFonts w:eastAsiaTheme="minorEastAsia" w:cstheme="minorBidi"/>
              <w:noProof/>
              <w:szCs w:val="22"/>
            </w:rPr>
          </w:pPr>
          <w:hyperlink w:anchor="_Toc483980504" w:history="1">
            <w:r w:rsidR="00415E41" w:rsidRPr="00E20576">
              <w:rPr>
                <w:rStyle w:val="Hypertextovodkaz"/>
                <w:rFonts w:cstheme="minorHAnsi"/>
                <w:noProof/>
              </w:rPr>
              <w:t>4.5.3</w:t>
            </w:r>
            <w:r w:rsidR="00415E41">
              <w:rPr>
                <w:rFonts w:eastAsiaTheme="minorEastAsia" w:cstheme="minorBidi"/>
                <w:noProof/>
                <w:szCs w:val="22"/>
              </w:rPr>
              <w:tab/>
            </w:r>
            <w:r w:rsidR="00415E41" w:rsidRPr="00E20576">
              <w:rPr>
                <w:rStyle w:val="Hypertextovodkaz"/>
                <w:noProof/>
              </w:rPr>
              <w:t>Monitoring projektů</w:t>
            </w:r>
            <w:r w:rsidR="00415E41">
              <w:rPr>
                <w:noProof/>
                <w:webHidden/>
              </w:rPr>
              <w:tab/>
            </w:r>
            <w:r>
              <w:rPr>
                <w:noProof/>
                <w:webHidden/>
              </w:rPr>
              <w:fldChar w:fldCharType="begin"/>
            </w:r>
            <w:r w:rsidR="00415E41">
              <w:rPr>
                <w:noProof/>
                <w:webHidden/>
              </w:rPr>
              <w:instrText xml:space="preserve"> PAGEREF _Toc483980504 \h </w:instrText>
            </w:r>
            <w:r>
              <w:rPr>
                <w:noProof/>
                <w:webHidden/>
              </w:rPr>
            </w:r>
            <w:r>
              <w:rPr>
                <w:noProof/>
                <w:webHidden/>
              </w:rPr>
              <w:fldChar w:fldCharType="separate"/>
            </w:r>
            <w:r w:rsidR="008008D5">
              <w:rPr>
                <w:noProof/>
                <w:webHidden/>
              </w:rPr>
              <w:t>239</w:t>
            </w:r>
            <w:r>
              <w:rPr>
                <w:noProof/>
                <w:webHidden/>
              </w:rPr>
              <w:fldChar w:fldCharType="end"/>
            </w:r>
          </w:hyperlink>
        </w:p>
        <w:p w:rsidR="00EA44E6" w:rsidRPr="00F232D9" w:rsidRDefault="008D001D" w:rsidP="00F232D9">
          <w:pPr>
            <w:spacing w:line="240" w:lineRule="auto"/>
          </w:pPr>
          <w:r w:rsidRPr="00F232D9">
            <w:rPr>
              <w:rFonts w:cstheme="minorHAnsi"/>
              <w:szCs w:val="22"/>
            </w:rPr>
            <w:fldChar w:fldCharType="end"/>
          </w:r>
        </w:p>
      </w:sdtContent>
    </w:sdt>
    <w:p w:rsidR="008D1825" w:rsidRPr="00F232D9" w:rsidRDefault="008D1825" w:rsidP="00F232D9">
      <w:pPr>
        <w:spacing w:after="160" w:line="240" w:lineRule="auto"/>
        <w:rPr>
          <w:b/>
          <w:i/>
          <w:noProof/>
          <w:color w:val="FF0000"/>
          <w:sz w:val="72"/>
          <w:szCs w:val="72"/>
        </w:rPr>
        <w:sectPr w:rsidR="008D1825" w:rsidRPr="00F232D9" w:rsidSect="003734BC">
          <w:headerReference w:type="default" r:id="rId9"/>
          <w:footerReference w:type="default" r:id="rId10"/>
          <w:pgSz w:w="11906" w:h="16838" w:code="9"/>
          <w:pgMar w:top="1276" w:right="1133" w:bottom="1418" w:left="1134" w:header="397" w:footer="0" w:gutter="0"/>
          <w:cols w:space="708"/>
          <w:docGrid w:linePitch="360"/>
        </w:sectPr>
      </w:pPr>
    </w:p>
    <w:p w:rsidR="00D31232" w:rsidRPr="00F232D9" w:rsidRDefault="00D31232" w:rsidP="00F232D9">
      <w:pPr>
        <w:pStyle w:val="Nadpis1"/>
        <w:numPr>
          <w:ilvl w:val="0"/>
          <w:numId w:val="3"/>
        </w:numPr>
        <w:spacing w:line="240" w:lineRule="auto"/>
        <w:rPr>
          <w:rFonts w:cstheme="minorHAnsi"/>
        </w:rPr>
      </w:pPr>
      <w:bookmarkStart w:id="0" w:name="_Toc483980441"/>
      <w:r w:rsidRPr="00F232D9">
        <w:rPr>
          <w:rFonts w:cstheme="minorHAnsi"/>
        </w:rPr>
        <w:t>Popis území MAS a zdůvodnění výběru</w:t>
      </w:r>
      <w:bookmarkEnd w:id="0"/>
    </w:p>
    <w:p w:rsidR="00D31232" w:rsidRPr="00F232D9" w:rsidRDefault="00D31232" w:rsidP="00F232D9">
      <w:pPr>
        <w:pStyle w:val="Nadpis2"/>
        <w:spacing w:line="240" w:lineRule="auto"/>
        <w:rPr>
          <w:rFonts w:cstheme="minorHAnsi"/>
        </w:rPr>
      </w:pPr>
      <w:bookmarkStart w:id="1" w:name="_Toc419291096"/>
      <w:bookmarkStart w:id="2" w:name="_Toc483980442"/>
      <w:r w:rsidRPr="00F232D9">
        <w:rPr>
          <w:rFonts w:cstheme="minorHAnsi"/>
        </w:rPr>
        <w:t>Popis zájmového území</w:t>
      </w:r>
      <w:bookmarkEnd w:id="1"/>
      <w:r w:rsidRPr="00F232D9">
        <w:rPr>
          <w:rFonts w:cstheme="minorHAnsi"/>
        </w:rPr>
        <w:t xml:space="preserve"> MAS</w:t>
      </w:r>
      <w:bookmarkEnd w:id="2"/>
    </w:p>
    <w:p w:rsidR="00D31232" w:rsidRPr="00F232D9" w:rsidRDefault="002A0C7E" w:rsidP="00F232D9">
      <w:pPr>
        <w:spacing w:line="240" w:lineRule="auto"/>
        <w:rPr>
          <w:rFonts w:cstheme="minorHAnsi"/>
          <w:szCs w:val="22"/>
        </w:rPr>
      </w:pPr>
      <w:r w:rsidRPr="00F232D9">
        <w:rPr>
          <w:rFonts w:cstheme="minorHAnsi"/>
          <w:szCs w:val="22"/>
        </w:rPr>
        <w:t xml:space="preserve">Zájmové území MAS Krajina srdce, z.s. vznikalo spojením </w:t>
      </w:r>
      <w:r w:rsidR="0098400B">
        <w:rPr>
          <w:rFonts w:cstheme="minorHAnsi"/>
          <w:szCs w:val="22"/>
        </w:rPr>
        <w:t xml:space="preserve">51 </w:t>
      </w:r>
      <w:r w:rsidRPr="00F232D9">
        <w:rPr>
          <w:rFonts w:cstheme="minorHAnsi"/>
          <w:szCs w:val="22"/>
        </w:rPr>
        <w:t xml:space="preserve"> obcí.</w:t>
      </w:r>
      <w:r w:rsidR="0098400B">
        <w:rPr>
          <w:rFonts w:cstheme="minorHAnsi"/>
          <w:szCs w:val="22"/>
        </w:rPr>
        <w:t xml:space="preserve"> 44 </w:t>
      </w:r>
      <w:r w:rsidR="00D31232" w:rsidRPr="00F232D9">
        <w:rPr>
          <w:rFonts w:cstheme="minorHAnsi"/>
          <w:szCs w:val="22"/>
        </w:rPr>
        <w:t xml:space="preserve"> obcí se nachází na území Jihočeského kraje (NUTS II Jihozápad) a zbývajících </w:t>
      </w:r>
      <w:r w:rsidR="0098400B">
        <w:rPr>
          <w:rFonts w:cstheme="minorHAnsi"/>
          <w:szCs w:val="22"/>
        </w:rPr>
        <w:t xml:space="preserve"> sedm </w:t>
      </w:r>
      <w:r w:rsidR="00D31232" w:rsidRPr="00F232D9">
        <w:rPr>
          <w:rFonts w:cstheme="minorHAnsi"/>
          <w:szCs w:val="22"/>
        </w:rPr>
        <w:t xml:space="preserve">obcí je na území Středočeského kraje (NUTS II Střední Čechy). </w:t>
      </w:r>
    </w:p>
    <w:p w:rsidR="00D31232" w:rsidRPr="00F232D9" w:rsidRDefault="00D31232" w:rsidP="00F232D9">
      <w:pPr>
        <w:spacing w:line="240" w:lineRule="auto"/>
        <w:rPr>
          <w:rFonts w:cstheme="minorHAnsi"/>
          <w:szCs w:val="22"/>
        </w:rPr>
      </w:pPr>
    </w:p>
    <w:p w:rsidR="00D31232" w:rsidRPr="00F232D9" w:rsidRDefault="00D31232" w:rsidP="00F232D9">
      <w:pPr>
        <w:spacing w:line="240" w:lineRule="auto"/>
        <w:rPr>
          <w:rFonts w:cstheme="minorHAnsi"/>
          <w:szCs w:val="22"/>
        </w:rPr>
      </w:pPr>
      <w:r w:rsidRPr="00F232D9">
        <w:rPr>
          <w:rFonts w:cstheme="minorHAnsi"/>
          <w:szCs w:val="22"/>
        </w:rPr>
        <w:t xml:space="preserve">V současné době žije v obcích zapojených do zájmového území </w:t>
      </w:r>
      <w:r w:rsidR="0098400B">
        <w:rPr>
          <w:rFonts w:cstheme="minorHAnsi"/>
          <w:szCs w:val="22"/>
        </w:rPr>
        <w:t xml:space="preserve">24 629 </w:t>
      </w:r>
      <w:r w:rsidRPr="00F232D9">
        <w:rPr>
          <w:rFonts w:cstheme="minorHAnsi"/>
          <w:szCs w:val="22"/>
        </w:rPr>
        <w:t xml:space="preserve">obyvatel, výměra území je </w:t>
      </w:r>
      <w:r w:rsidR="0098400B">
        <w:rPr>
          <w:rFonts w:cstheme="minorHAnsi"/>
          <w:szCs w:val="22"/>
        </w:rPr>
        <w:t xml:space="preserve"> 715,68 </w:t>
      </w:r>
      <w:r w:rsidRPr="00F232D9">
        <w:rPr>
          <w:rFonts w:cstheme="minorHAnsi"/>
          <w:szCs w:val="22"/>
        </w:rPr>
        <w:t xml:space="preserve">km² a průměrná hustota osídlení dosahuje pouze  </w:t>
      </w:r>
      <w:r w:rsidR="0000270C">
        <w:rPr>
          <w:rFonts w:cstheme="minorHAnsi"/>
          <w:szCs w:val="22"/>
        </w:rPr>
        <w:t xml:space="preserve">34,4 </w:t>
      </w:r>
      <w:r w:rsidRPr="00F232D9">
        <w:rPr>
          <w:rFonts w:cstheme="minorHAnsi"/>
          <w:szCs w:val="22"/>
        </w:rPr>
        <w:t>obyvatele/1 km²viz</w:t>
      </w:r>
      <w:r w:rsidR="003E7171" w:rsidRPr="00F232D9">
        <w:rPr>
          <w:rFonts w:cstheme="minorHAnsi"/>
          <w:szCs w:val="22"/>
        </w:rPr>
        <w:t>Příloha 1</w:t>
      </w:r>
      <w:r w:rsidR="002520FA" w:rsidRPr="00F232D9">
        <w:rPr>
          <w:rFonts w:cstheme="minorHAnsi"/>
          <w:szCs w:val="22"/>
        </w:rPr>
        <w:t>.</w:t>
      </w:r>
    </w:p>
    <w:p w:rsidR="00D31232" w:rsidRPr="00F232D9" w:rsidRDefault="00D31232" w:rsidP="00F232D9">
      <w:pPr>
        <w:spacing w:line="240" w:lineRule="auto"/>
        <w:rPr>
          <w:rFonts w:cstheme="minorHAnsi"/>
          <w:b/>
          <w:szCs w:val="24"/>
        </w:rPr>
      </w:pPr>
    </w:p>
    <w:p w:rsidR="00D31232" w:rsidRPr="00F232D9" w:rsidRDefault="000352EF" w:rsidP="00F232D9">
      <w:pPr>
        <w:pStyle w:val="Titulek"/>
        <w:rPr>
          <w:rFonts w:cstheme="minorHAnsi"/>
          <w:b/>
          <w:color w:val="auto"/>
          <w:sz w:val="20"/>
          <w:szCs w:val="20"/>
        </w:rPr>
      </w:pPr>
      <w:bookmarkStart w:id="3" w:name="_Toc445458809"/>
      <w:bookmarkStart w:id="4" w:name="_Toc446407609"/>
      <w:r w:rsidRPr="00F232D9">
        <w:rPr>
          <w:rFonts w:cstheme="minorHAnsi"/>
          <w:b/>
          <w:color w:val="auto"/>
          <w:sz w:val="20"/>
          <w:szCs w:val="20"/>
        </w:rPr>
        <w:t xml:space="preserve">Mapa </w:t>
      </w:r>
      <w:r w:rsidR="008D001D" w:rsidRPr="00F232D9">
        <w:rPr>
          <w:rFonts w:cstheme="minorHAnsi"/>
          <w:b/>
          <w:color w:val="auto"/>
          <w:sz w:val="20"/>
          <w:szCs w:val="20"/>
        </w:rPr>
        <w:fldChar w:fldCharType="begin"/>
      </w:r>
      <w:r w:rsidRPr="00F232D9">
        <w:rPr>
          <w:rFonts w:cstheme="minorHAnsi"/>
          <w:b/>
          <w:color w:val="auto"/>
          <w:sz w:val="20"/>
          <w:szCs w:val="20"/>
        </w:rPr>
        <w:instrText xml:space="preserve"> SEQ Mapa \* ARABIC </w:instrText>
      </w:r>
      <w:r w:rsidR="008D001D" w:rsidRPr="00F232D9">
        <w:rPr>
          <w:rFonts w:cstheme="minorHAnsi"/>
          <w:b/>
          <w:color w:val="auto"/>
          <w:sz w:val="20"/>
          <w:szCs w:val="20"/>
        </w:rPr>
        <w:fldChar w:fldCharType="separate"/>
      </w:r>
      <w:r w:rsidR="008008D5">
        <w:rPr>
          <w:rFonts w:cstheme="minorHAnsi"/>
          <w:b/>
          <w:noProof/>
          <w:color w:val="auto"/>
          <w:sz w:val="20"/>
          <w:szCs w:val="20"/>
        </w:rPr>
        <w:t>1</w:t>
      </w:r>
      <w:r w:rsidR="008D001D" w:rsidRPr="00F232D9">
        <w:rPr>
          <w:rFonts w:cstheme="minorHAnsi"/>
          <w:b/>
          <w:color w:val="auto"/>
          <w:sz w:val="20"/>
          <w:szCs w:val="20"/>
        </w:rPr>
        <w:fldChar w:fldCharType="end"/>
      </w:r>
      <w:r w:rsidRPr="00F232D9">
        <w:rPr>
          <w:rFonts w:cstheme="minorHAnsi"/>
          <w:color w:val="auto"/>
          <w:sz w:val="20"/>
          <w:szCs w:val="20"/>
        </w:rPr>
        <w:t>:</w:t>
      </w:r>
      <w:r w:rsidR="00D31232" w:rsidRPr="00F232D9">
        <w:rPr>
          <w:rFonts w:cstheme="minorHAnsi"/>
          <w:color w:val="auto"/>
          <w:sz w:val="20"/>
          <w:szCs w:val="20"/>
        </w:rPr>
        <w:t>Hustota osídlení území MAS Krajina srdce</w:t>
      </w:r>
      <w:bookmarkEnd w:id="3"/>
      <w:bookmarkEnd w:id="4"/>
    </w:p>
    <w:p w:rsidR="00D31232" w:rsidRPr="00F232D9" w:rsidRDefault="00D31232" w:rsidP="00F232D9">
      <w:pPr>
        <w:spacing w:line="240" w:lineRule="auto"/>
        <w:rPr>
          <w:b/>
          <w:szCs w:val="24"/>
        </w:rPr>
      </w:pPr>
      <w:r w:rsidRPr="00F232D9">
        <w:rPr>
          <w:b/>
          <w:noProof/>
          <w:szCs w:val="24"/>
        </w:rPr>
        <w:drawing>
          <wp:anchor distT="0" distB="0" distL="114300" distR="114300" simplePos="0" relativeHeight="251652096" behindDoc="1" locked="0" layoutInCell="1" allowOverlap="1">
            <wp:simplePos x="0" y="0"/>
            <wp:positionH relativeFrom="column">
              <wp:posOffset>4983583</wp:posOffset>
            </wp:positionH>
            <wp:positionV relativeFrom="paragraph">
              <wp:posOffset>2051736</wp:posOffset>
            </wp:positionV>
            <wp:extent cx="1152525" cy="1219200"/>
            <wp:effectExtent l="0" t="0" r="9525"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8D2C7.tmp"/>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52525" cy="1219200"/>
                    </a:xfrm>
                    <a:prstGeom prst="rect">
                      <a:avLst/>
                    </a:prstGeom>
                  </pic:spPr>
                </pic:pic>
              </a:graphicData>
            </a:graphic>
          </wp:anchor>
        </w:drawing>
      </w:r>
      <w:r w:rsidRPr="00F232D9">
        <w:rPr>
          <w:b/>
          <w:noProof/>
          <w:szCs w:val="24"/>
        </w:rPr>
        <w:drawing>
          <wp:inline distT="0" distB="0" distL="0" distR="0">
            <wp:extent cx="4412512" cy="3407652"/>
            <wp:effectExtent l="0" t="0" r="7620" b="25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8BA17.tmp"/>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10884" cy="3406395"/>
                    </a:xfrm>
                    <a:prstGeom prst="rect">
                      <a:avLst/>
                    </a:prstGeom>
                  </pic:spPr>
                </pic:pic>
              </a:graphicData>
            </a:graphic>
          </wp:inline>
        </w:drawing>
      </w:r>
    </w:p>
    <w:p w:rsidR="003B3D6D" w:rsidRPr="00F232D9" w:rsidRDefault="000352EF" w:rsidP="00F232D9">
      <w:pPr>
        <w:spacing w:line="240" w:lineRule="auto"/>
        <w:rPr>
          <w:rFonts w:cstheme="minorHAnsi"/>
          <w:sz w:val="20"/>
        </w:rPr>
      </w:pPr>
      <w:r w:rsidRPr="00F232D9">
        <w:rPr>
          <w:rFonts w:cstheme="minorHAnsi"/>
          <w:sz w:val="20"/>
        </w:rPr>
        <w:t>Zdroj: Příloha</w:t>
      </w:r>
      <w:r w:rsidR="00463966" w:rsidRPr="00F232D9">
        <w:rPr>
          <w:rFonts w:cstheme="minorHAnsi"/>
          <w:sz w:val="20"/>
        </w:rPr>
        <w:t xml:space="preserve"> 1</w:t>
      </w:r>
    </w:p>
    <w:p w:rsidR="00B828EA" w:rsidRPr="00F232D9" w:rsidRDefault="00B828EA" w:rsidP="00F232D9">
      <w:pPr>
        <w:spacing w:line="240" w:lineRule="auto"/>
        <w:rPr>
          <w:rFonts w:cstheme="minorHAnsi"/>
        </w:rPr>
      </w:pPr>
    </w:p>
    <w:p w:rsidR="00FE54EF" w:rsidRPr="00F232D9" w:rsidRDefault="004E0A69" w:rsidP="00F232D9">
      <w:pPr>
        <w:spacing w:line="240" w:lineRule="auto"/>
        <w:rPr>
          <w:szCs w:val="22"/>
        </w:rPr>
      </w:pPr>
      <w:r w:rsidRPr="00F232D9">
        <w:rPr>
          <w:rFonts w:cstheme="minorHAnsi"/>
          <w:szCs w:val="22"/>
        </w:rPr>
        <w:t>V </w:t>
      </w:r>
      <w:fldSimple w:instr=" REF _Ref446408009 \h  \* MERGEFORMAT ">
        <w:r w:rsidR="00794153" w:rsidRPr="00794153">
          <w:rPr>
            <w:rFonts w:cstheme="minorHAnsi"/>
            <w:szCs w:val="22"/>
          </w:rPr>
          <w:t>Tabulka 1</w:t>
        </w:r>
      </w:fldSimple>
      <w:r w:rsidRPr="00F232D9">
        <w:rPr>
          <w:rFonts w:cstheme="minorHAnsi"/>
          <w:szCs w:val="22"/>
        </w:rPr>
        <w:t xml:space="preserve"> jsou uvedeny názvy všech zapojených obcí.</w:t>
      </w:r>
      <w:r w:rsidRPr="00F232D9">
        <w:rPr>
          <w:szCs w:val="22"/>
        </w:rPr>
        <w:br w:type="page"/>
      </w:r>
    </w:p>
    <w:p w:rsidR="00D31232" w:rsidRPr="00F232D9" w:rsidRDefault="000352EF" w:rsidP="00F232D9">
      <w:pPr>
        <w:pStyle w:val="Titulek"/>
        <w:rPr>
          <w:rFonts w:cstheme="minorHAnsi"/>
          <w:color w:val="auto"/>
          <w:sz w:val="20"/>
          <w:szCs w:val="20"/>
        </w:rPr>
      </w:pPr>
      <w:bookmarkStart w:id="5" w:name="_Ref446408009"/>
      <w:bookmarkStart w:id="6" w:name="_Toc445455475"/>
      <w:bookmarkStart w:id="7" w:name="_Toc445458884"/>
      <w:bookmarkStart w:id="8" w:name="_Toc446407627"/>
      <w:bookmarkStart w:id="9" w:name="_Ref446420905"/>
      <w:r w:rsidRPr="00F232D9">
        <w:rPr>
          <w:rFonts w:cstheme="minorHAnsi"/>
          <w:b/>
          <w:color w:val="auto"/>
          <w:sz w:val="20"/>
          <w:szCs w:val="20"/>
        </w:rPr>
        <w:t xml:space="preserve">Tabulka </w:t>
      </w:r>
      <w:r w:rsidR="008D001D" w:rsidRPr="00F232D9">
        <w:rPr>
          <w:rFonts w:cstheme="minorHAnsi"/>
          <w:b/>
          <w:color w:val="auto"/>
          <w:sz w:val="20"/>
          <w:szCs w:val="20"/>
        </w:rPr>
        <w:fldChar w:fldCharType="begin"/>
      </w:r>
      <w:r w:rsidRPr="00F232D9">
        <w:rPr>
          <w:rFonts w:cstheme="minorHAnsi"/>
          <w:b/>
          <w:color w:val="auto"/>
          <w:sz w:val="20"/>
          <w:szCs w:val="20"/>
        </w:rPr>
        <w:instrText xml:space="preserve"> SEQ Tabulka \* ARABIC </w:instrText>
      </w:r>
      <w:r w:rsidR="008D001D" w:rsidRPr="00F232D9">
        <w:rPr>
          <w:rFonts w:cstheme="minorHAnsi"/>
          <w:b/>
          <w:color w:val="auto"/>
          <w:sz w:val="20"/>
          <w:szCs w:val="20"/>
        </w:rPr>
        <w:fldChar w:fldCharType="separate"/>
      </w:r>
      <w:r w:rsidR="008008D5">
        <w:rPr>
          <w:rFonts w:cstheme="minorHAnsi"/>
          <w:b/>
          <w:noProof/>
          <w:color w:val="auto"/>
          <w:sz w:val="20"/>
          <w:szCs w:val="20"/>
        </w:rPr>
        <w:t>1</w:t>
      </w:r>
      <w:r w:rsidR="008D001D" w:rsidRPr="00F232D9">
        <w:rPr>
          <w:rFonts w:cstheme="minorHAnsi"/>
          <w:b/>
          <w:color w:val="auto"/>
          <w:sz w:val="20"/>
          <w:szCs w:val="20"/>
        </w:rPr>
        <w:fldChar w:fldCharType="end"/>
      </w:r>
      <w:bookmarkEnd w:id="5"/>
      <w:r w:rsidR="00D31232" w:rsidRPr="00F232D9">
        <w:rPr>
          <w:rFonts w:cstheme="minorHAnsi"/>
          <w:b/>
          <w:color w:val="auto"/>
          <w:sz w:val="20"/>
          <w:szCs w:val="20"/>
        </w:rPr>
        <w:t>:</w:t>
      </w:r>
      <w:r w:rsidR="00D31232" w:rsidRPr="00F232D9">
        <w:rPr>
          <w:rFonts w:cstheme="minorHAnsi"/>
          <w:color w:val="auto"/>
          <w:sz w:val="20"/>
          <w:szCs w:val="20"/>
        </w:rPr>
        <w:t>Seznam obcí zapojených do MAS Krajiny srdce</w:t>
      </w:r>
      <w:bookmarkEnd w:id="6"/>
      <w:bookmarkEnd w:id="7"/>
      <w:bookmarkEnd w:id="8"/>
      <w:bookmarkEnd w:id="9"/>
    </w:p>
    <w:tbl>
      <w:tblPr>
        <w:tblW w:w="9343"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43"/>
      </w:tblGrid>
      <w:tr w:rsidR="00D31232" w:rsidRPr="00F232D9" w:rsidTr="00DE2987">
        <w:trPr>
          <w:trHeight w:val="327"/>
        </w:trPr>
        <w:tc>
          <w:tcPr>
            <w:tcW w:w="9343" w:type="dxa"/>
            <w:vAlign w:val="center"/>
          </w:tcPr>
          <w:p w:rsidR="00D31232" w:rsidRPr="00F232D9" w:rsidRDefault="00D31232" w:rsidP="00F232D9">
            <w:pPr>
              <w:spacing w:before="60" w:line="240" w:lineRule="auto"/>
              <w:ind w:left="54"/>
              <w:rPr>
                <w:rFonts w:cstheme="minorHAnsi"/>
                <w:szCs w:val="22"/>
              </w:rPr>
            </w:pPr>
            <w:r w:rsidRPr="00F232D9">
              <w:rPr>
                <w:rFonts w:cstheme="minorHAnsi"/>
                <w:b/>
                <w:szCs w:val="22"/>
              </w:rPr>
              <w:t>Jihočeský kraj (NUTS 2 Jihozápad)</w:t>
            </w:r>
          </w:p>
        </w:tc>
      </w:tr>
      <w:tr w:rsidR="00D31232" w:rsidRPr="00F232D9" w:rsidTr="00DE2987">
        <w:trPr>
          <w:trHeight w:val="1809"/>
        </w:trPr>
        <w:tc>
          <w:tcPr>
            <w:tcW w:w="9343" w:type="dxa"/>
            <w:vAlign w:val="center"/>
          </w:tcPr>
          <w:p w:rsidR="00D31232" w:rsidRPr="00F232D9" w:rsidRDefault="00D31232" w:rsidP="00F232D9">
            <w:pPr>
              <w:pStyle w:val="Bezmezer"/>
              <w:ind w:left="54"/>
              <w:jc w:val="both"/>
              <w:rPr>
                <w:rFonts w:asciiTheme="minorHAnsi" w:hAnsiTheme="minorHAnsi" w:cstheme="minorHAnsi"/>
              </w:rPr>
            </w:pPr>
            <w:r w:rsidRPr="00F232D9">
              <w:rPr>
                <w:rFonts w:asciiTheme="minorHAnsi" w:hAnsiTheme="minorHAnsi" w:cstheme="minorHAnsi"/>
              </w:rPr>
              <w:t xml:space="preserve">Balkova Lhota, Běleč, Borotín, Bradáčov, Dolní Hořice, Dolní Hrachovice, Dražice, Dražičky, Drhovice, Hlasivo, Chotoviny, </w:t>
            </w:r>
            <w:r w:rsidR="00950785">
              <w:rPr>
                <w:rFonts w:asciiTheme="minorHAnsi" w:hAnsiTheme="minorHAnsi" w:cstheme="minorHAnsi"/>
              </w:rPr>
              <w:t xml:space="preserve">Chýnov, </w:t>
            </w:r>
            <w:r w:rsidRPr="00F232D9">
              <w:rPr>
                <w:rFonts w:asciiTheme="minorHAnsi" w:hAnsiTheme="minorHAnsi" w:cstheme="minorHAnsi"/>
              </w:rPr>
              <w:t xml:space="preserve">Jedlany, Jistebnice, Košín, </w:t>
            </w:r>
            <w:r w:rsidR="00950785">
              <w:rPr>
                <w:rFonts w:asciiTheme="minorHAnsi" w:hAnsiTheme="minorHAnsi" w:cstheme="minorHAnsi"/>
              </w:rPr>
              <w:t xml:space="preserve">Krtov, </w:t>
            </w:r>
            <w:r w:rsidRPr="00F232D9">
              <w:rPr>
                <w:rFonts w:asciiTheme="minorHAnsi" w:hAnsiTheme="minorHAnsi" w:cstheme="minorHAnsi"/>
              </w:rPr>
              <w:t xml:space="preserve">Meziříčí, Mladá Vožice, Nadějkov, Nasavrky, Nemyšl, </w:t>
            </w:r>
            <w:r w:rsidR="00950785">
              <w:rPr>
                <w:rFonts w:asciiTheme="minorHAnsi" w:hAnsiTheme="minorHAnsi" w:cstheme="minorHAnsi"/>
              </w:rPr>
              <w:t xml:space="preserve">Nová Ves u Chýnova, </w:t>
            </w:r>
            <w:r w:rsidRPr="00F232D9">
              <w:rPr>
                <w:rFonts w:asciiTheme="minorHAnsi" w:hAnsiTheme="minorHAnsi" w:cstheme="minorHAnsi"/>
              </w:rPr>
              <w:t xml:space="preserve">Nová Ves u Mladé Vožice, Oldřichov, Opařany, Pohnánec, Pohnání, Pojbuky, Radimovice u Tábora, </w:t>
            </w:r>
            <w:r w:rsidR="00950785">
              <w:rPr>
                <w:rFonts w:asciiTheme="minorHAnsi" w:hAnsiTheme="minorHAnsi" w:cstheme="minorHAnsi"/>
              </w:rPr>
              <w:t xml:space="preserve">Radenín, </w:t>
            </w:r>
            <w:r w:rsidRPr="00F232D9">
              <w:rPr>
                <w:rFonts w:asciiTheme="minorHAnsi" w:hAnsiTheme="minorHAnsi" w:cstheme="minorHAnsi"/>
              </w:rPr>
              <w:t xml:space="preserve">Radkov, Ratibořské Hory, Rodná, Řemíčov, Slapsko, Smilovy Hory, Sudoměřice u Tábora, Svrabov, Šebířov, </w:t>
            </w:r>
            <w:r w:rsidR="00950785">
              <w:rPr>
                <w:rFonts w:asciiTheme="minorHAnsi" w:hAnsiTheme="minorHAnsi" w:cstheme="minorHAnsi"/>
              </w:rPr>
              <w:t xml:space="preserve">Turovec, </w:t>
            </w:r>
            <w:r w:rsidRPr="00F232D9">
              <w:rPr>
                <w:rFonts w:asciiTheme="minorHAnsi" w:hAnsiTheme="minorHAnsi" w:cstheme="minorHAnsi"/>
              </w:rPr>
              <w:t>Vilice, Vodice, Zadní Střítež, Zhoř u Mladé Vožice</w:t>
            </w:r>
          </w:p>
        </w:tc>
      </w:tr>
    </w:tbl>
    <w:tbl>
      <w:tblPr>
        <w:tblpPr w:leftFromText="141" w:rightFromText="141" w:vertAnchor="text"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64"/>
      </w:tblGrid>
      <w:tr w:rsidR="00D31232" w:rsidRPr="00F232D9" w:rsidTr="00DE2987">
        <w:trPr>
          <w:trHeight w:val="422"/>
        </w:trPr>
        <w:tc>
          <w:tcPr>
            <w:tcW w:w="9264" w:type="dxa"/>
            <w:vAlign w:val="center"/>
          </w:tcPr>
          <w:p w:rsidR="00D31232" w:rsidRPr="00F232D9" w:rsidRDefault="00D31232" w:rsidP="00F232D9">
            <w:pPr>
              <w:pStyle w:val="Bezmezer"/>
              <w:tabs>
                <w:tab w:val="left" w:pos="3281"/>
              </w:tabs>
              <w:jc w:val="both"/>
              <w:rPr>
                <w:rFonts w:asciiTheme="minorHAnsi" w:hAnsiTheme="minorHAnsi" w:cstheme="minorHAnsi"/>
              </w:rPr>
            </w:pPr>
            <w:r w:rsidRPr="00F232D9">
              <w:rPr>
                <w:rFonts w:asciiTheme="minorHAnsi" w:hAnsiTheme="minorHAnsi" w:cstheme="minorHAnsi"/>
                <w:b/>
              </w:rPr>
              <w:t>Středočeský kraj (NUTS 2 Střední Čechy)</w:t>
            </w:r>
          </w:p>
        </w:tc>
      </w:tr>
      <w:tr w:rsidR="00D31232" w:rsidRPr="00F232D9" w:rsidTr="00DE2987">
        <w:trPr>
          <w:trHeight w:val="542"/>
        </w:trPr>
        <w:tc>
          <w:tcPr>
            <w:tcW w:w="9264" w:type="dxa"/>
            <w:vAlign w:val="center"/>
          </w:tcPr>
          <w:p w:rsidR="00D31232" w:rsidRPr="00F232D9" w:rsidRDefault="00D31232" w:rsidP="00F232D9">
            <w:pPr>
              <w:pStyle w:val="Bezmezer"/>
              <w:tabs>
                <w:tab w:val="left" w:pos="3281"/>
              </w:tabs>
              <w:ind w:left="54"/>
              <w:jc w:val="both"/>
              <w:rPr>
                <w:rFonts w:asciiTheme="minorHAnsi" w:hAnsiTheme="minorHAnsi" w:cstheme="minorHAnsi"/>
              </w:rPr>
            </w:pPr>
            <w:r w:rsidRPr="00F232D9">
              <w:rPr>
                <w:rFonts w:asciiTheme="minorHAnsi" w:hAnsiTheme="minorHAnsi" w:cstheme="minorHAnsi"/>
              </w:rPr>
              <w:t>Červený Újezd, Heřmaničky, Ješetice, Mezno, Sedlec-Prčice, Smilkov, Střezimíř</w:t>
            </w:r>
          </w:p>
        </w:tc>
      </w:tr>
    </w:tbl>
    <w:p w:rsidR="00D31232" w:rsidRPr="00F232D9" w:rsidRDefault="00D31232" w:rsidP="00F232D9">
      <w:pPr>
        <w:spacing w:before="60" w:line="240" w:lineRule="auto"/>
        <w:rPr>
          <w:rFonts w:cstheme="minorHAnsi"/>
          <w:color w:val="538135" w:themeColor="accent6" w:themeShade="BF"/>
          <w:sz w:val="20"/>
          <w:u w:val="single"/>
        </w:rPr>
      </w:pPr>
      <w:r w:rsidRPr="00F232D9">
        <w:rPr>
          <w:rFonts w:cstheme="minorHAnsi"/>
          <w:sz w:val="20"/>
        </w:rPr>
        <w:t>Zdroj: Vlastní šetření, ČSÚ</w:t>
      </w:r>
      <w:r w:rsidR="003E7171" w:rsidRPr="00F232D9">
        <w:rPr>
          <w:rFonts w:cstheme="minorHAnsi"/>
          <w:sz w:val="20"/>
        </w:rPr>
        <w:t>–</w:t>
      </w:r>
      <w:r w:rsidRPr="00F232D9">
        <w:rPr>
          <w:rFonts w:cstheme="minorHAnsi"/>
          <w:sz w:val="20"/>
        </w:rPr>
        <w:t>viz</w:t>
      </w:r>
      <w:r w:rsidR="00C63902">
        <w:rPr>
          <w:rFonts w:cstheme="minorHAnsi"/>
          <w:sz w:val="20"/>
        </w:rPr>
        <w:t xml:space="preserve"> </w:t>
      </w:r>
      <w:r w:rsidR="003E7171" w:rsidRPr="00F232D9">
        <w:rPr>
          <w:rFonts w:cstheme="minorHAnsi"/>
          <w:sz w:val="20"/>
        </w:rPr>
        <w:t>Příloha 1</w:t>
      </w:r>
    </w:p>
    <w:p w:rsidR="00DF225E" w:rsidRPr="00F232D9" w:rsidRDefault="00DF225E" w:rsidP="00F232D9">
      <w:pPr>
        <w:spacing w:before="60" w:line="240" w:lineRule="auto"/>
        <w:rPr>
          <w:szCs w:val="24"/>
        </w:rPr>
      </w:pPr>
    </w:p>
    <w:p w:rsidR="00D31232" w:rsidRPr="00F232D9" w:rsidRDefault="00BC5257" w:rsidP="00F232D9">
      <w:pPr>
        <w:pStyle w:val="Nadpis2"/>
        <w:rPr>
          <w:noProof/>
        </w:rPr>
      </w:pPr>
      <w:bookmarkStart w:id="10" w:name="_Toc483980443"/>
      <w:r w:rsidRPr="00F232D9">
        <w:t>Zdůvodnění</w:t>
      </w:r>
      <w:r w:rsidR="00C63902">
        <w:t xml:space="preserve"> </w:t>
      </w:r>
      <w:r w:rsidRPr="00F232D9">
        <w:t>výběru</w:t>
      </w:r>
      <w:r w:rsidR="00D31232" w:rsidRPr="00F232D9">
        <w:rPr>
          <w:noProof/>
        </w:rPr>
        <w:t xml:space="preserve"> MAS</w:t>
      </w:r>
      <w:bookmarkEnd w:id="10"/>
    </w:p>
    <w:p w:rsidR="005C5DCA" w:rsidRPr="00F232D9" w:rsidRDefault="005C5DCA" w:rsidP="00F232D9">
      <w:pPr>
        <w:spacing w:line="240" w:lineRule="auto"/>
        <w:rPr>
          <w:rFonts w:cstheme="minorHAnsi"/>
          <w:szCs w:val="22"/>
        </w:rPr>
      </w:pPr>
      <w:r w:rsidRPr="00F232D9">
        <w:rPr>
          <w:rFonts w:cstheme="minorHAnsi"/>
          <w:szCs w:val="22"/>
        </w:rPr>
        <w:t>Místní akční skupina Krajina srdce</w:t>
      </w:r>
      <w:r w:rsidR="00C63902">
        <w:rPr>
          <w:rFonts w:cstheme="minorHAnsi"/>
          <w:szCs w:val="22"/>
        </w:rPr>
        <w:t xml:space="preserve"> </w:t>
      </w:r>
      <w:r w:rsidRPr="00F232D9">
        <w:rPr>
          <w:rFonts w:cstheme="minorHAnsi"/>
          <w:szCs w:val="22"/>
        </w:rPr>
        <w:t>(dále jen MAS) byla registrována Ministerstvem vnitra ČR jako „občanské sdružení“ v měsíci březnu roku 2004.</w:t>
      </w:r>
      <w:r w:rsidR="00C63902">
        <w:rPr>
          <w:rFonts w:cstheme="minorHAnsi"/>
          <w:szCs w:val="22"/>
        </w:rPr>
        <w:t xml:space="preserve"> </w:t>
      </w:r>
      <w:r w:rsidRPr="00F232D9">
        <w:rPr>
          <w:rFonts w:cstheme="minorHAnsi"/>
          <w:szCs w:val="22"/>
        </w:rPr>
        <w:t>Ačkoliv na počátku historie vzniku MAS stál zejména se svým personálním zajištěním a finanční podporou Dobrovolný svazek obcí Mikroregi</w:t>
      </w:r>
      <w:r w:rsidR="00A60F9B" w:rsidRPr="00F232D9">
        <w:rPr>
          <w:rFonts w:cstheme="minorHAnsi"/>
          <w:szCs w:val="22"/>
        </w:rPr>
        <w:t>on VENKO</w:t>
      </w:r>
      <w:r w:rsidR="005E6F4B" w:rsidRPr="00F232D9">
        <w:rPr>
          <w:rFonts w:cstheme="minorHAnsi"/>
          <w:szCs w:val="22"/>
        </w:rPr>
        <w:t>V</w:t>
      </w:r>
      <w:r w:rsidRPr="00F232D9">
        <w:rPr>
          <w:rFonts w:cstheme="minorHAnsi"/>
          <w:szCs w:val="22"/>
        </w:rPr>
        <w:t>, nepřevážily nikdy v</w:t>
      </w:r>
      <w:r w:rsidR="00507524" w:rsidRPr="00F232D9">
        <w:rPr>
          <w:rFonts w:cstheme="minorHAnsi"/>
          <w:szCs w:val="22"/>
        </w:rPr>
        <w:t> </w:t>
      </w:r>
      <w:r w:rsidRPr="00F232D9">
        <w:rPr>
          <w:rFonts w:cstheme="minorHAnsi"/>
          <w:szCs w:val="22"/>
        </w:rPr>
        <w:t>celé více než desetileté historii MAS zájmy obcí nad zájmy partnerů ze soukromé sféry.</w:t>
      </w:r>
    </w:p>
    <w:p w:rsidR="005C5DCA" w:rsidRPr="00F232D9" w:rsidRDefault="005C5DCA" w:rsidP="00F232D9">
      <w:pPr>
        <w:spacing w:line="240" w:lineRule="auto"/>
        <w:rPr>
          <w:rFonts w:cstheme="minorHAnsi"/>
          <w:szCs w:val="22"/>
        </w:rPr>
      </w:pPr>
    </w:p>
    <w:p w:rsidR="005C5DCA" w:rsidRPr="00F232D9" w:rsidRDefault="005C5DCA" w:rsidP="00F232D9">
      <w:pPr>
        <w:spacing w:line="240" w:lineRule="auto"/>
        <w:rPr>
          <w:rFonts w:cstheme="minorHAnsi"/>
          <w:szCs w:val="22"/>
        </w:rPr>
      </w:pPr>
      <w:r w:rsidRPr="00F232D9">
        <w:rPr>
          <w:rFonts w:cstheme="minorHAnsi"/>
          <w:szCs w:val="22"/>
        </w:rPr>
        <w:t>První projekty byly na území MAS realizovány s podporou národního programu Leader ČR v letech 2004 a 2005. To p</w:t>
      </w:r>
      <w:r w:rsidRPr="00F232D9">
        <w:rPr>
          <w:rFonts w:eastAsia="TimesNewRoman" w:cstheme="minorHAnsi"/>
          <w:szCs w:val="22"/>
        </w:rPr>
        <w:t>ř</w:t>
      </w:r>
      <w:r w:rsidRPr="00F232D9">
        <w:rPr>
          <w:rFonts w:cstheme="minorHAnsi"/>
          <w:szCs w:val="22"/>
        </w:rPr>
        <w:t>ineslo první zkušenosti s administrativními postupy i s principy Leader a zárove</w:t>
      </w:r>
      <w:r w:rsidRPr="00F232D9">
        <w:rPr>
          <w:rFonts w:eastAsia="TimesNewRoman" w:cstheme="minorHAnsi"/>
          <w:szCs w:val="22"/>
        </w:rPr>
        <w:t xml:space="preserve">ň </w:t>
      </w:r>
      <w:r w:rsidRPr="00F232D9">
        <w:rPr>
          <w:rFonts w:cstheme="minorHAnsi"/>
          <w:szCs w:val="22"/>
        </w:rPr>
        <w:t>p</w:t>
      </w:r>
      <w:r w:rsidRPr="00F232D9">
        <w:rPr>
          <w:rFonts w:eastAsia="TimesNewRoman" w:cstheme="minorHAnsi"/>
          <w:szCs w:val="22"/>
        </w:rPr>
        <w:t>ř</w:t>
      </w:r>
      <w:r w:rsidRPr="00F232D9">
        <w:rPr>
          <w:rFonts w:cstheme="minorHAnsi"/>
          <w:szCs w:val="22"/>
        </w:rPr>
        <w:t xml:space="preserve">išli do MAS noví </w:t>
      </w:r>
      <w:r w:rsidRPr="00F232D9">
        <w:rPr>
          <w:rFonts w:eastAsia="TimesNewRoman" w:cstheme="minorHAnsi"/>
          <w:szCs w:val="22"/>
        </w:rPr>
        <w:t>č</w:t>
      </w:r>
      <w:r w:rsidRPr="00F232D9">
        <w:rPr>
          <w:rFonts w:cstheme="minorHAnsi"/>
          <w:szCs w:val="22"/>
        </w:rPr>
        <w:t xml:space="preserve">lenové, zejména z </w:t>
      </w:r>
      <w:r w:rsidRPr="00F232D9">
        <w:rPr>
          <w:rFonts w:eastAsia="TimesNewRoman" w:cstheme="minorHAnsi"/>
          <w:szCs w:val="22"/>
        </w:rPr>
        <w:t>ř</w:t>
      </w:r>
      <w:r w:rsidRPr="00F232D9">
        <w:rPr>
          <w:rFonts w:cstheme="minorHAnsi"/>
          <w:szCs w:val="22"/>
        </w:rPr>
        <w:t>ad NNO, zem</w:t>
      </w:r>
      <w:r w:rsidRPr="00F232D9">
        <w:rPr>
          <w:rFonts w:eastAsia="TimesNewRoman" w:cstheme="minorHAnsi"/>
          <w:szCs w:val="22"/>
        </w:rPr>
        <w:t>ě</w:t>
      </w:r>
      <w:r w:rsidRPr="00F232D9">
        <w:rPr>
          <w:rFonts w:cstheme="minorHAnsi"/>
          <w:szCs w:val="22"/>
        </w:rPr>
        <w:t>d</w:t>
      </w:r>
      <w:r w:rsidRPr="00F232D9">
        <w:rPr>
          <w:rFonts w:eastAsia="TimesNewRoman" w:cstheme="minorHAnsi"/>
          <w:szCs w:val="22"/>
        </w:rPr>
        <w:t>ě</w:t>
      </w:r>
      <w:r w:rsidRPr="00F232D9">
        <w:rPr>
          <w:rFonts w:cstheme="minorHAnsi"/>
          <w:szCs w:val="22"/>
        </w:rPr>
        <w:t>lc</w:t>
      </w:r>
      <w:r w:rsidRPr="00F232D9">
        <w:rPr>
          <w:rFonts w:eastAsia="TimesNewRoman" w:cstheme="minorHAnsi"/>
          <w:szCs w:val="22"/>
        </w:rPr>
        <w:t xml:space="preserve">ů a podnikatelů. V roce 2006 byl k realizaci připraven s podporou dotačního titulu zaměřeného na </w:t>
      </w:r>
      <w:r w:rsidRPr="00F232D9">
        <w:rPr>
          <w:rFonts w:cstheme="minorHAnsi"/>
          <w:szCs w:val="22"/>
        </w:rPr>
        <w:t xml:space="preserve">osvojování schopností při realizaci rozvojových strategií v rámci OP Rozvoj venkova a multifunkční zemědělství </w:t>
      </w:r>
      <w:r w:rsidRPr="00F232D9">
        <w:rPr>
          <w:rFonts w:eastAsia="TimesNewRoman" w:cstheme="minorHAnsi"/>
          <w:szCs w:val="22"/>
        </w:rPr>
        <w:t>Strategický plán Leader (dále jen SPL) příznačně nazvaný „Uklidit, zpřístupnit, rozpohybovat…“. V té době měla</w:t>
      </w:r>
      <w:r w:rsidRPr="00F232D9">
        <w:rPr>
          <w:rFonts w:cstheme="minorHAnsi"/>
          <w:szCs w:val="22"/>
        </w:rPr>
        <w:t xml:space="preserve"> MAS 39 </w:t>
      </w:r>
      <w:r w:rsidRPr="00F232D9">
        <w:rPr>
          <w:rFonts w:eastAsia="TimesNewRoman" w:cstheme="minorHAnsi"/>
          <w:szCs w:val="22"/>
        </w:rPr>
        <w:t>č</w:t>
      </w:r>
      <w:r w:rsidRPr="00F232D9">
        <w:rPr>
          <w:rFonts w:cstheme="minorHAnsi"/>
          <w:szCs w:val="22"/>
        </w:rPr>
        <w:t>len</w:t>
      </w:r>
      <w:r w:rsidRPr="00F232D9">
        <w:rPr>
          <w:rFonts w:eastAsia="TimesNewRoman" w:cstheme="minorHAnsi"/>
          <w:szCs w:val="22"/>
        </w:rPr>
        <w:t>ů</w:t>
      </w:r>
      <w:r w:rsidRPr="00F232D9">
        <w:rPr>
          <w:rFonts w:cstheme="minorHAnsi"/>
          <w:szCs w:val="22"/>
        </w:rPr>
        <w:t>, ze kterých bylo 82,05% ze soukromého sektoru, a do činnosti MAS bylo zapojeno 17 žen.</w:t>
      </w:r>
    </w:p>
    <w:p w:rsidR="005C5DCA" w:rsidRPr="00F232D9" w:rsidRDefault="005C5DCA" w:rsidP="00F232D9">
      <w:pPr>
        <w:spacing w:line="240" w:lineRule="auto"/>
        <w:rPr>
          <w:rFonts w:cstheme="minorHAnsi"/>
          <w:szCs w:val="22"/>
        </w:rPr>
      </w:pPr>
    </w:p>
    <w:p w:rsidR="005C5DCA" w:rsidRPr="00F232D9" w:rsidRDefault="005C5DCA" w:rsidP="00F232D9">
      <w:pPr>
        <w:spacing w:line="240" w:lineRule="auto"/>
        <w:rPr>
          <w:rFonts w:cstheme="minorHAnsi"/>
          <w:szCs w:val="22"/>
        </w:rPr>
      </w:pPr>
      <w:r w:rsidRPr="00F232D9">
        <w:rPr>
          <w:rFonts w:cstheme="minorHAnsi"/>
          <w:szCs w:val="22"/>
        </w:rPr>
        <w:t xml:space="preserve">V letech 2007 </w:t>
      </w:r>
      <w:r w:rsidRPr="00F232D9">
        <w:rPr>
          <w:rFonts w:cstheme="minorHAnsi"/>
          <w:b/>
          <w:szCs w:val="22"/>
        </w:rPr>
        <w:t>-</w:t>
      </w:r>
      <w:r w:rsidRPr="00F232D9">
        <w:rPr>
          <w:rFonts w:cstheme="minorHAnsi"/>
          <w:szCs w:val="22"/>
        </w:rPr>
        <w:t xml:space="preserve"> 2013 byl v zájmovém území realizován SPL. MAS finančně podpořila</w:t>
      </w:r>
      <w:r w:rsidR="002520FA" w:rsidRPr="00F232D9">
        <w:rPr>
          <w:rFonts w:cstheme="minorHAnsi"/>
          <w:szCs w:val="22"/>
        </w:rPr>
        <w:t xml:space="preserve"> a </w:t>
      </w:r>
      <w:r w:rsidR="00105BEB" w:rsidRPr="00F232D9">
        <w:rPr>
          <w:rFonts w:cstheme="minorHAnsi"/>
          <w:szCs w:val="22"/>
        </w:rPr>
        <w:t>pomohla realizovat v rámci 11</w:t>
      </w:r>
      <w:r w:rsidRPr="00F232D9">
        <w:rPr>
          <w:rFonts w:cstheme="minorHAnsi"/>
          <w:szCs w:val="22"/>
        </w:rPr>
        <w:t xml:space="preserve"> výzev celkem 115 projektů individuálních žadatelů celkovou částkou dotace 31 916 546 Kč a celkem tak bylo se započtením spoluúčasti žadatelů v zájmovém území proinvestováno 58 322 509 Kč.</w:t>
      </w:r>
      <w:r w:rsidR="00A60F9B" w:rsidRPr="00F232D9">
        <w:rPr>
          <w:rFonts w:cstheme="minorHAnsi"/>
          <w:szCs w:val="22"/>
        </w:rPr>
        <w:t xml:space="preserve"> Nejvíce </w:t>
      </w:r>
      <w:r w:rsidRPr="00F232D9">
        <w:rPr>
          <w:rFonts w:cstheme="minorHAnsi"/>
          <w:szCs w:val="22"/>
        </w:rPr>
        <w:t>finančních prostředků z</w:t>
      </w:r>
      <w:r w:rsidR="00DA3969" w:rsidRPr="00F232D9">
        <w:rPr>
          <w:rFonts w:cstheme="minorHAnsi"/>
          <w:szCs w:val="22"/>
        </w:rPr>
        <w:t> celkového objemu dotací získalo,</w:t>
      </w:r>
      <w:r w:rsidRPr="00F232D9">
        <w:rPr>
          <w:rFonts w:cstheme="minorHAnsi"/>
          <w:szCs w:val="22"/>
        </w:rPr>
        <w:t xml:space="preserve"> na zlepšení estetického vzhledu veřejných prostranství, opravu památek, zavedení veřejného rozhlasu32 obcí (60 %, 72 projektů). Neziskové organizace čerpaly finanční prostředky na zlepšení zázemí pro spolkové činnosti 11, podnikatelské subjekty 18 a zemědělci 6.</w:t>
      </w:r>
    </w:p>
    <w:p w:rsidR="000352EF" w:rsidRPr="00F232D9" w:rsidRDefault="000352EF" w:rsidP="00F232D9">
      <w:pPr>
        <w:spacing w:line="240" w:lineRule="auto"/>
        <w:rPr>
          <w:rFonts w:cstheme="minorHAnsi"/>
          <w:szCs w:val="22"/>
        </w:rPr>
      </w:pPr>
    </w:p>
    <w:p w:rsidR="005C5DCA" w:rsidRPr="00F232D9" w:rsidRDefault="005C5DCA" w:rsidP="00F232D9">
      <w:pPr>
        <w:spacing w:line="240" w:lineRule="auto"/>
        <w:rPr>
          <w:rFonts w:cstheme="minorHAnsi"/>
          <w:szCs w:val="22"/>
        </w:rPr>
      </w:pPr>
      <w:r w:rsidRPr="00F232D9">
        <w:rPr>
          <w:rFonts w:cstheme="minorHAnsi"/>
          <w:szCs w:val="22"/>
        </w:rPr>
        <w:t>MAS je pozitivně vnímána veřejností jako významný aktér území, který v místních podmínkách uplatňuje dotační politiku Evropské unie a s využitím metody Leader se podílí na identifikování příčin místních problémů a snaží se přispět k jejich řešení.</w:t>
      </w:r>
    </w:p>
    <w:p w:rsidR="00E578B2" w:rsidRPr="00F232D9" w:rsidRDefault="00E578B2" w:rsidP="00F232D9">
      <w:pPr>
        <w:spacing w:line="240" w:lineRule="auto"/>
        <w:rPr>
          <w:rFonts w:cstheme="minorHAnsi"/>
          <w:szCs w:val="22"/>
        </w:rPr>
      </w:pPr>
    </w:p>
    <w:p w:rsidR="005C5DCA" w:rsidRPr="00F232D9" w:rsidRDefault="005C5DCA" w:rsidP="00F232D9">
      <w:pPr>
        <w:spacing w:line="240" w:lineRule="auto"/>
        <w:rPr>
          <w:rFonts w:cstheme="minorHAnsi"/>
          <w:szCs w:val="22"/>
        </w:rPr>
      </w:pPr>
      <w:r w:rsidRPr="00F232D9">
        <w:rPr>
          <w:rFonts w:cstheme="minorHAnsi"/>
          <w:szCs w:val="22"/>
        </w:rPr>
        <w:t>V období let 2007</w:t>
      </w:r>
      <w:r w:rsidRPr="00F232D9">
        <w:rPr>
          <w:rFonts w:cstheme="minorHAnsi"/>
          <w:b/>
          <w:szCs w:val="22"/>
        </w:rPr>
        <w:t>-</w:t>
      </w:r>
      <w:r w:rsidRPr="00F232D9">
        <w:rPr>
          <w:rFonts w:cstheme="minorHAnsi"/>
          <w:szCs w:val="22"/>
        </w:rPr>
        <w:t>2013 realizovala MAS 12 projektů spolupráce</w:t>
      </w:r>
      <w:r w:rsidR="00DA3969" w:rsidRPr="00F232D9">
        <w:rPr>
          <w:rFonts w:cstheme="minorHAnsi"/>
          <w:szCs w:val="22"/>
        </w:rPr>
        <w:t xml:space="preserve">, při jejichž realizaci </w:t>
      </w:r>
      <w:r w:rsidR="00BC5257" w:rsidRPr="00F232D9">
        <w:rPr>
          <w:rFonts w:cstheme="minorHAnsi"/>
          <w:szCs w:val="22"/>
        </w:rPr>
        <w:t>spolupracovalase</w:t>
      </w:r>
      <w:r w:rsidR="00DA3969" w:rsidRPr="00F232D9">
        <w:rPr>
          <w:rFonts w:cstheme="minorHAnsi"/>
          <w:szCs w:val="22"/>
        </w:rPr>
        <w:t> 24 tuzemskými a 3 zahraničními místními akčními skupinami. Pro tyto účely získala</w:t>
      </w:r>
      <w:r w:rsidRPr="00F232D9">
        <w:rPr>
          <w:rFonts w:cstheme="minorHAnsi"/>
          <w:szCs w:val="22"/>
        </w:rPr>
        <w:t xml:space="preserve"> z PRV </w:t>
      </w:r>
      <w:r w:rsidRPr="00F232D9">
        <w:rPr>
          <w:rFonts w:cstheme="minorHAnsi"/>
          <w:bCs/>
          <w:color w:val="000000"/>
          <w:szCs w:val="22"/>
        </w:rPr>
        <w:t>7 233</w:t>
      </w:r>
      <w:r w:rsidR="00DC47C0" w:rsidRPr="00F232D9">
        <w:rPr>
          <w:rFonts w:cstheme="minorHAnsi"/>
          <w:bCs/>
          <w:color w:val="000000"/>
          <w:szCs w:val="22"/>
        </w:rPr>
        <w:t> </w:t>
      </w:r>
      <w:r w:rsidRPr="00F232D9">
        <w:rPr>
          <w:rFonts w:cstheme="minorHAnsi"/>
          <w:bCs/>
          <w:color w:val="000000"/>
          <w:szCs w:val="22"/>
        </w:rPr>
        <w:t>986</w:t>
      </w:r>
      <w:r w:rsidR="00E578B2" w:rsidRPr="00F232D9">
        <w:rPr>
          <w:rFonts w:cstheme="minorHAnsi"/>
          <w:szCs w:val="22"/>
        </w:rPr>
        <w:t xml:space="preserve">Kč. </w:t>
      </w:r>
      <w:r w:rsidRPr="00F232D9">
        <w:rPr>
          <w:rFonts w:cstheme="minorHAnsi"/>
          <w:szCs w:val="22"/>
        </w:rPr>
        <w:t xml:space="preserve">Projekty byly zaměřeny na problematiku vývoje informačního systému pro rozvoj místní ekonomiky, obnovení ovocnářství a zpracování ovoce, návrat k místním kulinářským a řemeslným tradicím, posílení genia loci obcí, zaznamenání pamětí místních lidí… </w:t>
      </w:r>
    </w:p>
    <w:p w:rsidR="005C5DCA" w:rsidRPr="00F232D9" w:rsidRDefault="005C5DCA" w:rsidP="00F232D9">
      <w:pPr>
        <w:spacing w:line="240" w:lineRule="auto"/>
      </w:pPr>
    </w:p>
    <w:p w:rsidR="005C5DCA" w:rsidRPr="00F232D9" w:rsidRDefault="005C5DCA" w:rsidP="00F232D9">
      <w:pPr>
        <w:spacing w:line="240" w:lineRule="auto"/>
        <w:rPr>
          <w:rFonts w:cstheme="minorHAnsi"/>
          <w:szCs w:val="22"/>
        </w:rPr>
      </w:pPr>
      <w:r w:rsidRPr="00F232D9">
        <w:rPr>
          <w:rFonts w:cstheme="minorHAnsi"/>
          <w:szCs w:val="22"/>
        </w:rPr>
        <w:t>Kromě Programu rozvoje venkova využila MAS k financován</w:t>
      </w:r>
      <w:r w:rsidR="00DC47C0" w:rsidRPr="00F232D9">
        <w:rPr>
          <w:rFonts w:cstheme="minorHAnsi"/>
          <w:szCs w:val="22"/>
        </w:rPr>
        <w:t>í svých aktivit také program</w:t>
      </w:r>
      <w:r w:rsidRPr="00F232D9">
        <w:rPr>
          <w:rFonts w:cstheme="minorHAnsi"/>
          <w:szCs w:val="22"/>
        </w:rPr>
        <w:t xml:space="preserve"> „Mládež v akci“. V letech 2006 – 2013 tak umožnila 86 mladý</w:t>
      </w:r>
      <w:r w:rsidR="00B01078" w:rsidRPr="00F232D9">
        <w:rPr>
          <w:rFonts w:cstheme="minorHAnsi"/>
          <w:szCs w:val="22"/>
        </w:rPr>
        <w:t>m</w:t>
      </w:r>
      <w:r w:rsidRPr="00F232D9">
        <w:rPr>
          <w:rFonts w:cstheme="minorHAnsi"/>
          <w:szCs w:val="22"/>
        </w:rPr>
        <w:t xml:space="preserve"> lidem ze svého území účast na výměnných pobytech v rámci 15 projektů, které byly realizovány ve spolupráci s různými organizacemi zabývajícími se prací s mládeží ze Skotska, Finska, Litvy, Polska, Fran</w:t>
      </w:r>
      <w:r w:rsidR="00B01078" w:rsidRPr="00F232D9">
        <w:rPr>
          <w:rFonts w:cstheme="minorHAnsi"/>
          <w:szCs w:val="22"/>
        </w:rPr>
        <w:t>cie a </w:t>
      </w:r>
      <w:r w:rsidRPr="00F232D9">
        <w:rPr>
          <w:rFonts w:cstheme="minorHAnsi"/>
          <w:szCs w:val="22"/>
        </w:rPr>
        <w:t>Španělska.</w:t>
      </w:r>
    </w:p>
    <w:p w:rsidR="005C5DCA" w:rsidRPr="00F232D9" w:rsidRDefault="005C5DCA" w:rsidP="00F232D9">
      <w:pPr>
        <w:spacing w:line="240" w:lineRule="auto"/>
        <w:rPr>
          <w:rFonts w:cstheme="minorHAnsi"/>
          <w:szCs w:val="22"/>
        </w:rPr>
      </w:pPr>
    </w:p>
    <w:p w:rsidR="005C5DCA" w:rsidRPr="00F232D9" w:rsidRDefault="005C5DCA" w:rsidP="00F232D9">
      <w:pPr>
        <w:spacing w:line="240" w:lineRule="auto"/>
        <w:rPr>
          <w:rFonts w:cstheme="minorHAnsi"/>
          <w:szCs w:val="22"/>
        </w:rPr>
      </w:pPr>
      <w:r w:rsidRPr="00F232D9">
        <w:rPr>
          <w:rFonts w:cstheme="minorHAnsi"/>
          <w:szCs w:val="22"/>
        </w:rPr>
        <w:t>MAS také organizačně zajišťuje společenské, sportovní i prodejní akce, provozuje informační systém Venkovská tržnice (</w:t>
      </w:r>
      <w:hyperlink r:id="rId13" w:history="1">
        <w:r w:rsidRPr="00F232D9">
          <w:rPr>
            <w:rStyle w:val="Hypertextovodkaz"/>
            <w:rFonts w:cstheme="minorHAnsi"/>
            <w:szCs w:val="22"/>
          </w:rPr>
          <w:t>www.venkovskatrznice.eu</w:t>
        </w:r>
      </w:hyperlink>
      <w:r w:rsidRPr="00F232D9">
        <w:rPr>
          <w:rFonts w:cstheme="minorHAnsi"/>
          <w:szCs w:val="22"/>
        </w:rPr>
        <w:t>), organizuje letní dětský tábor, pořádá jazykové kurzy a odborné přednášky, zajišťuje volnočasové aktivity pro děti a mládež. V roce 2013 se MAS stala zakládajícím členem skupiny pro destinační management Toulava</w:t>
      </w:r>
      <w:r w:rsidR="003352A9" w:rsidRPr="00F232D9">
        <w:rPr>
          <w:rFonts w:cstheme="minorHAnsi"/>
          <w:szCs w:val="22"/>
        </w:rPr>
        <w:t>,</w:t>
      </w:r>
      <w:r w:rsidRPr="00F232D9">
        <w:rPr>
          <w:rFonts w:cstheme="minorHAnsi"/>
          <w:szCs w:val="22"/>
        </w:rPr>
        <w:t xml:space="preserve"> o.p.s., v rámci které se podílí zejména na přidě</w:t>
      </w:r>
      <w:r w:rsidR="00E578B2" w:rsidRPr="00F232D9">
        <w:rPr>
          <w:rFonts w:cstheme="minorHAnsi"/>
          <w:szCs w:val="22"/>
        </w:rPr>
        <w:t>lování</w:t>
      </w:r>
      <w:r w:rsidR="00DC47C0" w:rsidRPr="00F232D9">
        <w:rPr>
          <w:rFonts w:cstheme="minorHAnsi"/>
          <w:szCs w:val="22"/>
        </w:rPr>
        <w:t xml:space="preserve"> regionální značky Toulava</w:t>
      </w:r>
      <w:r w:rsidR="00C63902">
        <w:rPr>
          <w:rFonts w:cstheme="minorHAnsi"/>
          <w:szCs w:val="22"/>
        </w:rPr>
        <w:t xml:space="preserve"> </w:t>
      </w:r>
      <w:r w:rsidRPr="00F232D9">
        <w:rPr>
          <w:rFonts w:cstheme="minorHAnsi"/>
          <w:szCs w:val="22"/>
        </w:rPr>
        <w:t>regionální produkt</w:t>
      </w:r>
      <w:r w:rsidR="00E578B2" w:rsidRPr="00F232D9">
        <w:rPr>
          <w:rFonts w:cstheme="minorHAnsi"/>
          <w:szCs w:val="22"/>
        </w:rPr>
        <w:t>.</w:t>
      </w:r>
    </w:p>
    <w:p w:rsidR="005C5DCA" w:rsidRPr="00F232D9" w:rsidRDefault="005C5DCA" w:rsidP="00F232D9">
      <w:pPr>
        <w:spacing w:line="240" w:lineRule="auto"/>
        <w:rPr>
          <w:rFonts w:cstheme="minorHAnsi"/>
          <w:szCs w:val="22"/>
        </w:rPr>
      </w:pPr>
    </w:p>
    <w:p w:rsidR="005C5DCA" w:rsidRPr="00F232D9" w:rsidRDefault="005C5DCA" w:rsidP="00F232D9">
      <w:pPr>
        <w:spacing w:line="240" w:lineRule="auto"/>
        <w:rPr>
          <w:rFonts w:cstheme="minorHAnsi"/>
          <w:szCs w:val="22"/>
        </w:rPr>
      </w:pPr>
      <w:r w:rsidRPr="00F232D9">
        <w:rPr>
          <w:rFonts w:cstheme="minorHAnsi"/>
          <w:szCs w:val="22"/>
        </w:rPr>
        <w:t>Na počátku roku 2</w:t>
      </w:r>
      <w:r w:rsidR="00E578B2" w:rsidRPr="00F232D9">
        <w:rPr>
          <w:rFonts w:cstheme="minorHAnsi"/>
          <w:szCs w:val="22"/>
        </w:rPr>
        <w:t>015 se MAS v důsledku</w:t>
      </w:r>
      <w:r w:rsidRPr="00F232D9">
        <w:rPr>
          <w:rFonts w:cstheme="minorHAnsi"/>
          <w:szCs w:val="22"/>
        </w:rPr>
        <w:t xml:space="preserve"> legislativních změn transformovala z občanského sdružení na „zapsaný spolek“. V současné době má MAS 48 členů, z toho je 27 žen.</w:t>
      </w:r>
    </w:p>
    <w:p w:rsidR="005C5DCA" w:rsidRPr="00F232D9" w:rsidRDefault="005C5DCA" w:rsidP="00F232D9">
      <w:pPr>
        <w:spacing w:line="240" w:lineRule="auto"/>
        <w:rPr>
          <w:rFonts w:cstheme="minorHAnsi"/>
          <w:szCs w:val="22"/>
        </w:rPr>
      </w:pPr>
    </w:p>
    <w:p w:rsidR="005C5DCA" w:rsidRPr="00F232D9" w:rsidRDefault="005C5DCA" w:rsidP="00F232D9">
      <w:pPr>
        <w:spacing w:line="240" w:lineRule="auto"/>
        <w:rPr>
          <w:rFonts w:cstheme="minorHAnsi"/>
          <w:szCs w:val="22"/>
        </w:rPr>
      </w:pPr>
      <w:r w:rsidRPr="00F232D9">
        <w:rPr>
          <w:rFonts w:cstheme="minorHAnsi"/>
          <w:szCs w:val="22"/>
        </w:rPr>
        <w:t>Různorodé aktivity, které MAS na svém území podporuje i sama realizuje, významně přispívají ke vzniku nových myšlenek a inovativních postupů, které se stávají výchozí platformou</w:t>
      </w:r>
      <w:r w:rsidR="003352A9" w:rsidRPr="00F232D9">
        <w:rPr>
          <w:rFonts w:cstheme="minorHAnsi"/>
          <w:szCs w:val="22"/>
        </w:rPr>
        <w:t xml:space="preserve"> při přípravě a </w:t>
      </w:r>
      <w:r w:rsidRPr="00F232D9">
        <w:rPr>
          <w:rFonts w:cstheme="minorHAnsi"/>
          <w:szCs w:val="22"/>
        </w:rPr>
        <w:t xml:space="preserve">směřování předkládané Integrované strategie území pro období let 2014 </w:t>
      </w:r>
      <w:r w:rsidRPr="00F232D9">
        <w:rPr>
          <w:rFonts w:cstheme="minorHAnsi"/>
          <w:b/>
          <w:szCs w:val="22"/>
        </w:rPr>
        <w:t>-</w:t>
      </w:r>
      <w:r w:rsidRPr="00F232D9">
        <w:rPr>
          <w:rFonts w:cstheme="minorHAnsi"/>
          <w:szCs w:val="22"/>
        </w:rPr>
        <w:t xml:space="preserve"> 2020. </w:t>
      </w:r>
    </w:p>
    <w:p w:rsidR="005C5DCA" w:rsidRPr="00F232D9" w:rsidRDefault="005C5DCA" w:rsidP="00F232D9">
      <w:pPr>
        <w:spacing w:line="240" w:lineRule="auto"/>
        <w:rPr>
          <w:rFonts w:cstheme="minorHAnsi"/>
          <w:szCs w:val="22"/>
        </w:rPr>
      </w:pPr>
    </w:p>
    <w:p w:rsidR="00463966" w:rsidRPr="00F232D9" w:rsidRDefault="005C5DCA" w:rsidP="00F232D9">
      <w:pPr>
        <w:spacing w:line="240" w:lineRule="auto"/>
        <w:rPr>
          <w:rFonts w:cstheme="minorHAnsi"/>
          <w:szCs w:val="22"/>
        </w:rPr>
      </w:pPr>
      <w:r w:rsidRPr="00F232D9">
        <w:rPr>
          <w:rFonts w:cstheme="minorHAnsi"/>
          <w:szCs w:val="22"/>
        </w:rPr>
        <w:t>MAS tak významně přispívá k rozvoji lidského a sociálního kapitálu.</w:t>
      </w:r>
    </w:p>
    <w:p w:rsidR="005C5DCA" w:rsidRPr="00F232D9" w:rsidRDefault="005C5DCA" w:rsidP="00F232D9">
      <w:pPr>
        <w:spacing w:after="160" w:line="240" w:lineRule="auto"/>
        <w:rPr>
          <w:rFonts w:cstheme="minorHAnsi"/>
        </w:rPr>
      </w:pPr>
    </w:p>
    <w:p w:rsidR="005C5DCA" w:rsidRPr="00F232D9" w:rsidRDefault="005C5DCA" w:rsidP="00F232D9">
      <w:pPr>
        <w:pStyle w:val="Nadpis2"/>
        <w:numPr>
          <w:ilvl w:val="1"/>
          <w:numId w:val="4"/>
        </w:numPr>
        <w:spacing w:line="240" w:lineRule="auto"/>
        <w:rPr>
          <w:rFonts w:cstheme="minorHAnsi"/>
        </w:rPr>
      </w:pPr>
      <w:bookmarkStart w:id="11" w:name="_Toc483980444"/>
      <w:r w:rsidRPr="00F232D9">
        <w:rPr>
          <w:rFonts w:cstheme="minorHAnsi"/>
        </w:rPr>
        <w:t>Mise</w:t>
      </w:r>
      <w:bookmarkEnd w:id="11"/>
    </w:p>
    <w:p w:rsidR="005C5DCA" w:rsidRPr="00F232D9" w:rsidRDefault="005C5DCA" w:rsidP="00F232D9">
      <w:pPr>
        <w:spacing w:line="240" w:lineRule="auto"/>
        <w:rPr>
          <w:rFonts w:cstheme="minorHAnsi"/>
          <w:szCs w:val="22"/>
        </w:rPr>
      </w:pPr>
      <w:r w:rsidRPr="00F232D9">
        <w:rPr>
          <w:rFonts w:cstheme="minorHAnsi"/>
          <w:szCs w:val="22"/>
        </w:rPr>
        <w:t xml:space="preserve">Předkládaná Integrovaná strategie území MAS Krajina srdce byla zpracována na základě důsledné analýzy problémů zájmového území, která byla využita k identifikaci příčiny vzniku těchto problémů a zabývá se hledáním cest a návrhy postupů pro jejich účinné řešení. </w:t>
      </w:r>
    </w:p>
    <w:p w:rsidR="005C5DCA" w:rsidRPr="00F232D9" w:rsidRDefault="005C5DCA" w:rsidP="00F232D9">
      <w:pPr>
        <w:spacing w:line="240" w:lineRule="auto"/>
        <w:rPr>
          <w:rFonts w:cstheme="minorHAnsi"/>
          <w:szCs w:val="22"/>
        </w:rPr>
      </w:pPr>
    </w:p>
    <w:p w:rsidR="005C5DCA" w:rsidRPr="00F232D9" w:rsidRDefault="005C5DCA" w:rsidP="00F232D9">
      <w:pPr>
        <w:spacing w:line="240" w:lineRule="auto"/>
        <w:rPr>
          <w:rFonts w:cstheme="minorHAnsi"/>
          <w:szCs w:val="22"/>
        </w:rPr>
      </w:pPr>
      <w:r w:rsidRPr="00F232D9">
        <w:rPr>
          <w:rFonts w:cstheme="minorHAnsi"/>
          <w:szCs w:val="22"/>
        </w:rPr>
        <w:t>Ke zpracování strategie bylo přistoupeno ve shodě s principy definovanými v rámci metody LEADER potažmo metody komunitně vede</w:t>
      </w:r>
      <w:r w:rsidR="00E578B2" w:rsidRPr="00F232D9">
        <w:rPr>
          <w:rFonts w:cstheme="minorHAnsi"/>
          <w:szCs w:val="22"/>
        </w:rPr>
        <w:t xml:space="preserve">ného místního rozvoje (SCLLD), </w:t>
      </w:r>
      <w:r w:rsidRPr="00F232D9">
        <w:rPr>
          <w:rFonts w:cstheme="minorHAnsi"/>
          <w:szCs w:val="22"/>
        </w:rPr>
        <w:t>která je v kontextu předkládané ISÚ vnímána nikoliv jako pouhý dotační zdroj</w:t>
      </w:r>
      <w:r w:rsidR="00E578B2" w:rsidRPr="00F232D9">
        <w:rPr>
          <w:rFonts w:cstheme="minorHAnsi"/>
          <w:szCs w:val="22"/>
        </w:rPr>
        <w:t>,</w:t>
      </w:r>
      <w:r w:rsidRPr="00F232D9">
        <w:rPr>
          <w:rFonts w:cstheme="minorHAnsi"/>
          <w:szCs w:val="22"/>
        </w:rPr>
        <w:t xml:space="preserve"> ale jako plnohodnotná metoda rozvoje území. </w:t>
      </w:r>
    </w:p>
    <w:p w:rsidR="005C5DCA" w:rsidRPr="00F232D9" w:rsidRDefault="005C5DCA" w:rsidP="00F232D9">
      <w:pPr>
        <w:spacing w:line="240" w:lineRule="auto"/>
        <w:rPr>
          <w:rFonts w:cstheme="minorHAnsi"/>
          <w:szCs w:val="22"/>
        </w:rPr>
      </w:pPr>
    </w:p>
    <w:p w:rsidR="005C5DCA" w:rsidRPr="00F232D9" w:rsidRDefault="005C5DCA" w:rsidP="00F232D9">
      <w:pPr>
        <w:spacing w:line="240" w:lineRule="auto"/>
        <w:rPr>
          <w:rFonts w:cstheme="minorHAnsi"/>
          <w:szCs w:val="22"/>
        </w:rPr>
      </w:pPr>
      <w:r w:rsidRPr="00F232D9">
        <w:rPr>
          <w:rFonts w:cstheme="minorHAnsi"/>
          <w:szCs w:val="22"/>
        </w:rPr>
        <w:t>Strategie byla zpracována s respektem k principům metody LEADER („zdola-nahoru“, inovace, vícesektorové navrhování, síťování, spolupráce, územní princip) a dále byly definovány principy, které budou využívány při realizaci strategie: selský rozum, venkovská finanční gramotnost, rozumné užívání místních zdrojů, mezigenerační slušnost, mezigenerační výměna zkušeností a neformální partnerství a spolupráce.</w:t>
      </w:r>
    </w:p>
    <w:p w:rsidR="00024C9A" w:rsidRPr="00F232D9" w:rsidRDefault="00024C9A" w:rsidP="00F232D9">
      <w:pPr>
        <w:spacing w:line="240" w:lineRule="auto"/>
        <w:rPr>
          <w:rFonts w:cstheme="minorHAnsi"/>
        </w:rPr>
      </w:pPr>
    </w:p>
    <w:p w:rsidR="005C5DCA" w:rsidRPr="00F232D9" w:rsidRDefault="005C5DCA" w:rsidP="00F232D9">
      <w:pPr>
        <w:pStyle w:val="Nadpis2"/>
        <w:numPr>
          <w:ilvl w:val="1"/>
          <w:numId w:val="4"/>
        </w:numPr>
        <w:spacing w:line="240" w:lineRule="auto"/>
        <w:rPr>
          <w:rFonts w:cstheme="minorHAnsi"/>
        </w:rPr>
      </w:pPr>
      <w:bookmarkStart w:id="12" w:name="_Toc483980445"/>
      <w:r w:rsidRPr="00F232D9">
        <w:rPr>
          <w:rFonts w:cstheme="minorHAnsi"/>
        </w:rPr>
        <w:t>Tým</w:t>
      </w:r>
      <w:r w:rsidR="003B3D6D" w:rsidRPr="00F232D9">
        <w:rPr>
          <w:rFonts w:cstheme="minorHAnsi"/>
        </w:rPr>
        <w:t>y</w:t>
      </w:r>
      <w:r w:rsidRPr="00F232D9">
        <w:rPr>
          <w:rFonts w:cstheme="minorHAnsi"/>
        </w:rPr>
        <w:t xml:space="preserve"> pro zpracování strategie</w:t>
      </w:r>
      <w:bookmarkEnd w:id="12"/>
    </w:p>
    <w:p w:rsidR="0013114C" w:rsidRPr="00F232D9" w:rsidRDefault="0013114C" w:rsidP="00F232D9">
      <w:pPr>
        <w:spacing w:line="240" w:lineRule="auto"/>
        <w:rPr>
          <w:rFonts w:cstheme="minorHAnsi"/>
          <w:szCs w:val="22"/>
        </w:rPr>
      </w:pPr>
      <w:r w:rsidRPr="00F232D9">
        <w:rPr>
          <w:rFonts w:cstheme="minorHAnsi"/>
          <w:szCs w:val="22"/>
        </w:rPr>
        <w:t>V rámci identifikace problémů území MAS Krajina srdce proběhlo v termínu od 8. srpna 2013 do 11. dubna 2014 prostřednictvím 50 setkání s celkem 435 obyvateli, přičemž bylo sebráno a do kategorií roztříděno celkem 1 662 problémů. S takto získanými problémy, které byly facilitátorem roztříděny do kategorií, dále pracovaly k tomu vytvořené pracovní skupiny, definované na členské schůzi MAS Krajina srdce, z.s.</w:t>
      </w:r>
      <w:r w:rsidR="00C63902">
        <w:rPr>
          <w:rFonts w:cstheme="minorHAnsi"/>
          <w:szCs w:val="22"/>
        </w:rPr>
        <w:t>,</w:t>
      </w:r>
      <w:r w:rsidRPr="00F232D9">
        <w:rPr>
          <w:rFonts w:cstheme="minorHAnsi"/>
          <w:szCs w:val="22"/>
        </w:rPr>
        <w:t xml:space="preserve"> která se konala 22. května 2014 v Borotíně. Zaměření pracovních skupin bylo určeno podle většinového zastoupení identifikovaných problémů, a sice následovně: </w:t>
      </w:r>
    </w:p>
    <w:p w:rsidR="0013114C" w:rsidRPr="00F232D9" w:rsidRDefault="0013114C" w:rsidP="00A42713">
      <w:pPr>
        <w:pStyle w:val="Odstavecseseznamem"/>
        <w:numPr>
          <w:ilvl w:val="0"/>
          <w:numId w:val="23"/>
        </w:numPr>
        <w:spacing w:line="240" w:lineRule="auto"/>
        <w:rPr>
          <w:rFonts w:cstheme="minorHAnsi"/>
          <w:szCs w:val="22"/>
        </w:rPr>
      </w:pPr>
      <w:r w:rsidRPr="00F232D9">
        <w:rPr>
          <w:rFonts w:cstheme="minorHAnsi"/>
          <w:szCs w:val="22"/>
        </w:rPr>
        <w:t>PS Infrastruktura</w:t>
      </w:r>
    </w:p>
    <w:p w:rsidR="0013114C" w:rsidRPr="00F232D9" w:rsidRDefault="0013114C" w:rsidP="00A42713">
      <w:pPr>
        <w:pStyle w:val="Odstavecseseznamem"/>
        <w:numPr>
          <w:ilvl w:val="0"/>
          <w:numId w:val="23"/>
        </w:numPr>
        <w:spacing w:line="240" w:lineRule="auto"/>
        <w:rPr>
          <w:rFonts w:cstheme="minorHAnsi"/>
          <w:szCs w:val="22"/>
        </w:rPr>
      </w:pPr>
      <w:r w:rsidRPr="00F232D9">
        <w:rPr>
          <w:rFonts w:cstheme="minorHAnsi"/>
          <w:szCs w:val="22"/>
        </w:rPr>
        <w:t>PS Zaměstnanost</w:t>
      </w:r>
    </w:p>
    <w:p w:rsidR="0013114C" w:rsidRPr="00F232D9" w:rsidRDefault="0013114C" w:rsidP="00A42713">
      <w:pPr>
        <w:pStyle w:val="Odstavecseseznamem"/>
        <w:numPr>
          <w:ilvl w:val="0"/>
          <w:numId w:val="23"/>
        </w:numPr>
        <w:spacing w:line="240" w:lineRule="auto"/>
        <w:rPr>
          <w:rFonts w:cstheme="minorHAnsi"/>
          <w:szCs w:val="22"/>
        </w:rPr>
      </w:pPr>
      <w:r w:rsidRPr="00F232D9">
        <w:rPr>
          <w:rFonts w:cstheme="minorHAnsi"/>
          <w:szCs w:val="22"/>
        </w:rPr>
        <w:t>PS Občanská vybavenost</w:t>
      </w:r>
    </w:p>
    <w:p w:rsidR="0013114C" w:rsidRPr="00F232D9" w:rsidRDefault="0013114C" w:rsidP="00A42713">
      <w:pPr>
        <w:pStyle w:val="Odstavecseseznamem"/>
        <w:numPr>
          <w:ilvl w:val="0"/>
          <w:numId w:val="23"/>
        </w:numPr>
        <w:tabs>
          <w:tab w:val="left" w:pos="7513"/>
        </w:tabs>
        <w:spacing w:line="240" w:lineRule="auto"/>
        <w:rPr>
          <w:rFonts w:cstheme="minorHAnsi"/>
          <w:szCs w:val="22"/>
        </w:rPr>
      </w:pPr>
      <w:r w:rsidRPr="00F232D9">
        <w:rPr>
          <w:rFonts w:cstheme="minorHAnsi"/>
          <w:szCs w:val="22"/>
        </w:rPr>
        <w:t>PS Mezilidské vztahy</w:t>
      </w:r>
    </w:p>
    <w:p w:rsidR="0013114C" w:rsidRPr="00F232D9" w:rsidRDefault="0013114C" w:rsidP="00F232D9">
      <w:pPr>
        <w:spacing w:line="240" w:lineRule="auto"/>
        <w:rPr>
          <w:rFonts w:cstheme="minorHAnsi"/>
          <w:szCs w:val="22"/>
        </w:rPr>
      </w:pPr>
      <w:r w:rsidRPr="00F232D9">
        <w:rPr>
          <w:rFonts w:cstheme="minorHAnsi"/>
          <w:szCs w:val="22"/>
        </w:rPr>
        <w:t xml:space="preserve">Tyto pracovní skupiny nemají přímou souvislost se zájmovými skupinami, které byly vytvořeny díky standardizaci MAS, a sice podle převažujícího zájmu činnosti člena MAS. V tomto případě se jedná </w:t>
      </w:r>
      <w:r w:rsidR="00BC5257" w:rsidRPr="00F232D9">
        <w:rPr>
          <w:rFonts w:cstheme="minorHAnsi"/>
          <w:szCs w:val="22"/>
        </w:rPr>
        <w:t>o</w:t>
      </w:r>
      <w:r w:rsidR="00C63902">
        <w:rPr>
          <w:rFonts w:cstheme="minorHAnsi"/>
          <w:szCs w:val="22"/>
        </w:rPr>
        <w:t xml:space="preserve"> </w:t>
      </w:r>
      <w:r w:rsidR="00BC5257" w:rsidRPr="00F232D9">
        <w:rPr>
          <w:rFonts w:cstheme="minorHAnsi"/>
          <w:szCs w:val="22"/>
        </w:rPr>
        <w:t>institucionální</w:t>
      </w:r>
      <w:r w:rsidRPr="00F232D9">
        <w:rPr>
          <w:rFonts w:cstheme="minorHAnsi"/>
          <w:szCs w:val="22"/>
        </w:rPr>
        <w:t xml:space="preserve"> uspořádání MAS. Členové MAS měli možnost se bez ohledu na jejich příslušnost do zájmových skupin dobrovolně hlásit do pracovních skupin vytvořených za účelem řešení identifikovaných problémů. </w:t>
      </w:r>
    </w:p>
    <w:p w:rsidR="0013114C" w:rsidRPr="00F232D9" w:rsidRDefault="0013114C" w:rsidP="00F232D9">
      <w:pPr>
        <w:spacing w:line="240" w:lineRule="auto"/>
        <w:rPr>
          <w:rFonts w:cstheme="minorHAnsi"/>
          <w:szCs w:val="22"/>
        </w:rPr>
      </w:pPr>
      <w:r w:rsidRPr="00F232D9">
        <w:rPr>
          <w:rFonts w:cstheme="minorHAnsi"/>
          <w:szCs w:val="22"/>
        </w:rPr>
        <w:t xml:space="preserve">Z nejvýznamnějších problémových okruhů byly následně formulovány klíčové oblasti strategie, tedy 4 strategické cíle: </w:t>
      </w:r>
    </w:p>
    <w:p w:rsidR="0013114C" w:rsidRPr="00F232D9" w:rsidRDefault="00FE7646" w:rsidP="00A42713">
      <w:pPr>
        <w:pStyle w:val="Odstavecseseznamem"/>
        <w:numPr>
          <w:ilvl w:val="0"/>
          <w:numId w:val="24"/>
        </w:numPr>
        <w:spacing w:line="240" w:lineRule="auto"/>
        <w:rPr>
          <w:rFonts w:cstheme="minorHAnsi"/>
          <w:szCs w:val="22"/>
        </w:rPr>
      </w:pPr>
      <w:r w:rsidRPr="00F232D9">
        <w:rPr>
          <w:rFonts w:cstheme="minorHAnsi"/>
          <w:szCs w:val="22"/>
        </w:rPr>
        <w:t>z</w:t>
      </w:r>
      <w:r w:rsidR="0013114C" w:rsidRPr="00F232D9">
        <w:rPr>
          <w:rFonts w:cstheme="minorHAnsi"/>
          <w:szCs w:val="22"/>
        </w:rPr>
        <w:t>ajistit infrastrukturu území v souladu s potřebami obyvatel</w:t>
      </w:r>
      <w:r w:rsidRPr="00F232D9">
        <w:rPr>
          <w:rFonts w:cstheme="minorHAnsi"/>
          <w:szCs w:val="22"/>
        </w:rPr>
        <w:t>,</w:t>
      </w:r>
    </w:p>
    <w:p w:rsidR="0013114C" w:rsidRPr="00F232D9" w:rsidRDefault="00FE7646" w:rsidP="00A42713">
      <w:pPr>
        <w:pStyle w:val="Odstavecseseznamem"/>
        <w:numPr>
          <w:ilvl w:val="0"/>
          <w:numId w:val="24"/>
        </w:numPr>
        <w:spacing w:line="240" w:lineRule="auto"/>
        <w:rPr>
          <w:rFonts w:cstheme="minorHAnsi"/>
          <w:szCs w:val="22"/>
        </w:rPr>
      </w:pPr>
      <w:r w:rsidRPr="00F232D9">
        <w:rPr>
          <w:rFonts w:cstheme="minorHAnsi"/>
          <w:szCs w:val="22"/>
        </w:rPr>
        <w:t>v</w:t>
      </w:r>
      <w:r w:rsidR="0013114C" w:rsidRPr="00F232D9">
        <w:rPr>
          <w:rFonts w:cstheme="minorHAnsi"/>
          <w:szCs w:val="22"/>
        </w:rPr>
        <w:t>ytvářet podmínky pro zvyšování zaměstnanosti prostřednictvím aktivního zhodnocování místních zdrojů a rozvoje podnikatelského prostředí</w:t>
      </w:r>
      <w:r w:rsidRPr="00F232D9">
        <w:rPr>
          <w:rFonts w:cstheme="minorHAnsi"/>
          <w:szCs w:val="22"/>
        </w:rPr>
        <w:t>,</w:t>
      </w:r>
    </w:p>
    <w:p w:rsidR="0013114C" w:rsidRPr="00F232D9" w:rsidRDefault="00FE7646" w:rsidP="00A42713">
      <w:pPr>
        <w:pStyle w:val="Odstavecseseznamem"/>
        <w:numPr>
          <w:ilvl w:val="0"/>
          <w:numId w:val="24"/>
        </w:numPr>
        <w:spacing w:line="240" w:lineRule="auto"/>
        <w:rPr>
          <w:rFonts w:cstheme="minorHAnsi"/>
          <w:szCs w:val="22"/>
        </w:rPr>
      </w:pPr>
      <w:r w:rsidRPr="00F232D9">
        <w:rPr>
          <w:rFonts w:cstheme="minorHAnsi"/>
          <w:szCs w:val="22"/>
        </w:rPr>
        <w:t>z</w:t>
      </w:r>
      <w:r w:rsidR="0013114C" w:rsidRPr="00F232D9">
        <w:rPr>
          <w:rFonts w:cstheme="minorHAnsi"/>
          <w:szCs w:val="22"/>
        </w:rPr>
        <w:t>lepšit občanskou vybavenost sídel zejména ve smyslu zavedení chybějících či zvýšení úrovně stávajících služeb</w:t>
      </w:r>
      <w:r w:rsidRPr="00F232D9">
        <w:rPr>
          <w:rFonts w:cstheme="minorHAnsi"/>
          <w:szCs w:val="22"/>
        </w:rPr>
        <w:t>,</w:t>
      </w:r>
    </w:p>
    <w:p w:rsidR="0013114C" w:rsidRPr="00F232D9" w:rsidRDefault="00FE7646" w:rsidP="00A42713">
      <w:pPr>
        <w:pStyle w:val="Odstavecseseznamem"/>
        <w:numPr>
          <w:ilvl w:val="0"/>
          <w:numId w:val="24"/>
        </w:numPr>
        <w:spacing w:line="240" w:lineRule="auto"/>
        <w:rPr>
          <w:rFonts w:cstheme="minorHAnsi"/>
          <w:szCs w:val="22"/>
        </w:rPr>
      </w:pPr>
      <w:r w:rsidRPr="00F232D9">
        <w:rPr>
          <w:rFonts w:cstheme="minorHAnsi"/>
          <w:szCs w:val="22"/>
        </w:rPr>
        <w:t>b</w:t>
      </w:r>
      <w:r w:rsidR="0013114C" w:rsidRPr="00F232D9">
        <w:rPr>
          <w:rFonts w:cstheme="minorHAnsi"/>
          <w:szCs w:val="22"/>
        </w:rPr>
        <w:t>udováním dobrých mezilidských vztahů přispívat k vytváření pozitivní společenské atmosféry v zájmovém území.</w:t>
      </w:r>
    </w:p>
    <w:p w:rsidR="0013114C" w:rsidRPr="00F232D9" w:rsidRDefault="0013114C" w:rsidP="00F232D9">
      <w:pPr>
        <w:spacing w:line="240" w:lineRule="auto"/>
        <w:rPr>
          <w:rFonts w:cstheme="minorHAnsi"/>
          <w:szCs w:val="22"/>
        </w:rPr>
      </w:pPr>
    </w:p>
    <w:p w:rsidR="000352EF" w:rsidRPr="00F232D9" w:rsidRDefault="003B3D6D" w:rsidP="00F232D9">
      <w:pPr>
        <w:spacing w:line="240" w:lineRule="auto"/>
        <w:rPr>
          <w:rStyle w:val="Siln"/>
          <w:rFonts w:cstheme="minorHAnsi"/>
          <w:szCs w:val="22"/>
        </w:rPr>
      </w:pPr>
      <w:r w:rsidRPr="00F232D9">
        <w:rPr>
          <w:rFonts w:cstheme="minorHAnsi"/>
          <w:szCs w:val="22"/>
        </w:rPr>
        <w:t xml:space="preserve">Vedením </w:t>
      </w:r>
      <w:r w:rsidR="005C5DCA" w:rsidRPr="00F232D9">
        <w:rPr>
          <w:rFonts w:cstheme="minorHAnsi"/>
          <w:szCs w:val="22"/>
          <w:highlight w:val="green"/>
        </w:rPr>
        <w:t>PS „INFRASTRUKTURA“</w:t>
      </w:r>
      <w:r w:rsidR="005C5DCA" w:rsidRPr="00F232D9">
        <w:rPr>
          <w:rFonts w:cstheme="minorHAnsi"/>
          <w:szCs w:val="22"/>
        </w:rPr>
        <w:t xml:space="preserve"> byl pov</w:t>
      </w:r>
      <w:r w:rsidR="00E02ACA" w:rsidRPr="00F232D9">
        <w:rPr>
          <w:rFonts w:cstheme="minorHAnsi"/>
          <w:szCs w:val="22"/>
        </w:rPr>
        <w:t>ěřen člen Programového výboru</w:t>
      </w:r>
      <w:r w:rsidR="005C5DCA" w:rsidRPr="00F232D9">
        <w:rPr>
          <w:rFonts w:cstheme="minorHAnsi"/>
          <w:szCs w:val="22"/>
        </w:rPr>
        <w:t xml:space="preserve"> MAS Krajina srdce pan </w:t>
      </w:r>
      <w:r w:rsidR="005C5DCA" w:rsidRPr="00F232D9">
        <w:rPr>
          <w:rFonts w:cstheme="minorHAnsi"/>
          <w:b/>
          <w:szCs w:val="22"/>
        </w:rPr>
        <w:t>Pavel Rothbauer</w:t>
      </w:r>
      <w:r w:rsidR="005C5DCA" w:rsidRPr="00F232D9">
        <w:rPr>
          <w:rFonts w:cstheme="minorHAnsi"/>
          <w:szCs w:val="22"/>
        </w:rPr>
        <w:t>. Dalšími členy PS byli jmenováni:</w:t>
      </w:r>
      <w:r w:rsidR="00C63902">
        <w:rPr>
          <w:rFonts w:cstheme="minorHAnsi"/>
          <w:szCs w:val="22"/>
        </w:rPr>
        <w:t xml:space="preserve"> </w:t>
      </w:r>
      <w:r w:rsidR="005C5DCA" w:rsidRPr="00F232D9">
        <w:rPr>
          <w:rFonts w:cstheme="minorHAnsi"/>
          <w:szCs w:val="22"/>
        </w:rPr>
        <w:t>Ing.</w:t>
      </w:r>
      <w:r w:rsidR="00C63902">
        <w:rPr>
          <w:rFonts w:cstheme="minorHAnsi"/>
          <w:szCs w:val="22"/>
        </w:rPr>
        <w:t xml:space="preserve"> </w:t>
      </w:r>
      <w:r w:rsidR="005C5DCA" w:rsidRPr="00F232D9">
        <w:rPr>
          <w:rStyle w:val="Siln"/>
          <w:rFonts w:cstheme="minorHAnsi"/>
          <w:szCs w:val="22"/>
        </w:rPr>
        <w:t>Štěpán Hladík, Vlastislav Srbek, Miroslava Jeřábková, František</w:t>
      </w:r>
      <w:r w:rsidR="00C63902">
        <w:rPr>
          <w:rStyle w:val="Siln"/>
          <w:rFonts w:cstheme="minorHAnsi"/>
          <w:szCs w:val="22"/>
        </w:rPr>
        <w:t xml:space="preserve"> </w:t>
      </w:r>
      <w:r w:rsidR="005C5DCA" w:rsidRPr="00F232D9">
        <w:rPr>
          <w:rStyle w:val="Siln"/>
          <w:rFonts w:cstheme="minorHAnsi"/>
          <w:szCs w:val="22"/>
        </w:rPr>
        <w:t>Mikulanda</w:t>
      </w:r>
      <w:r w:rsidR="003352A9" w:rsidRPr="00F232D9">
        <w:rPr>
          <w:rStyle w:val="Siln"/>
          <w:rFonts w:cstheme="minorHAnsi"/>
          <w:szCs w:val="22"/>
        </w:rPr>
        <w:t>.</w:t>
      </w:r>
    </w:p>
    <w:p w:rsidR="00B828EA" w:rsidRPr="00F232D9" w:rsidRDefault="00B828EA" w:rsidP="00F232D9">
      <w:pPr>
        <w:spacing w:line="240" w:lineRule="auto"/>
        <w:rPr>
          <w:rStyle w:val="Siln"/>
          <w:rFonts w:cstheme="minorHAnsi"/>
        </w:rPr>
      </w:pPr>
    </w:p>
    <w:p w:rsidR="005C5DCA" w:rsidRPr="00F232D9" w:rsidRDefault="000352EF" w:rsidP="00F232D9">
      <w:pPr>
        <w:pStyle w:val="Titulek"/>
        <w:rPr>
          <w:rStyle w:val="Siln"/>
          <w:rFonts w:cstheme="minorHAnsi"/>
          <w:color w:val="auto"/>
          <w:sz w:val="20"/>
          <w:szCs w:val="20"/>
        </w:rPr>
      </w:pPr>
      <w:bookmarkStart w:id="13" w:name="_Toc445455476"/>
      <w:bookmarkStart w:id="14" w:name="_Toc445458885"/>
      <w:bookmarkStart w:id="15" w:name="_Toc446407628"/>
      <w:r w:rsidRPr="00F232D9">
        <w:rPr>
          <w:rFonts w:cstheme="minorHAnsi"/>
          <w:b/>
          <w:color w:val="auto"/>
          <w:sz w:val="20"/>
          <w:szCs w:val="20"/>
        </w:rPr>
        <w:t xml:space="preserve">Tabulka </w:t>
      </w:r>
      <w:r w:rsidR="008D001D" w:rsidRPr="00F232D9">
        <w:rPr>
          <w:rFonts w:cstheme="minorHAnsi"/>
          <w:b/>
          <w:color w:val="auto"/>
          <w:sz w:val="20"/>
          <w:szCs w:val="20"/>
        </w:rPr>
        <w:fldChar w:fldCharType="begin"/>
      </w:r>
      <w:r w:rsidRPr="00F232D9">
        <w:rPr>
          <w:rFonts w:cstheme="minorHAnsi"/>
          <w:b/>
          <w:color w:val="auto"/>
          <w:sz w:val="20"/>
          <w:szCs w:val="20"/>
        </w:rPr>
        <w:instrText xml:space="preserve"> SEQ Tabulka \* ARABIC </w:instrText>
      </w:r>
      <w:r w:rsidR="008D001D" w:rsidRPr="00F232D9">
        <w:rPr>
          <w:rFonts w:cstheme="minorHAnsi"/>
          <w:b/>
          <w:color w:val="auto"/>
          <w:sz w:val="20"/>
          <w:szCs w:val="20"/>
        </w:rPr>
        <w:fldChar w:fldCharType="separate"/>
      </w:r>
      <w:r w:rsidR="008008D5">
        <w:rPr>
          <w:rFonts w:cstheme="minorHAnsi"/>
          <w:b/>
          <w:noProof/>
          <w:color w:val="auto"/>
          <w:sz w:val="20"/>
          <w:szCs w:val="20"/>
        </w:rPr>
        <w:t>2</w:t>
      </w:r>
      <w:r w:rsidR="008D001D" w:rsidRPr="00F232D9">
        <w:rPr>
          <w:rFonts w:cstheme="minorHAnsi"/>
          <w:b/>
          <w:color w:val="auto"/>
          <w:sz w:val="20"/>
          <w:szCs w:val="20"/>
        </w:rPr>
        <w:fldChar w:fldCharType="end"/>
      </w:r>
      <w:r w:rsidRPr="00F232D9">
        <w:rPr>
          <w:rFonts w:cstheme="minorHAnsi"/>
          <w:color w:val="auto"/>
          <w:sz w:val="20"/>
          <w:szCs w:val="20"/>
        </w:rPr>
        <w:t>: Pracovní skupina infrastruktura</w:t>
      </w:r>
      <w:bookmarkEnd w:id="13"/>
      <w:bookmarkEnd w:id="14"/>
      <w:bookmarkEnd w:id="15"/>
    </w:p>
    <w:tbl>
      <w:tblPr>
        <w:tblW w:w="9634" w:type="dxa"/>
        <w:tblCellMar>
          <w:left w:w="70" w:type="dxa"/>
          <w:right w:w="70" w:type="dxa"/>
        </w:tblCellMar>
        <w:tblLook w:val="04A0"/>
      </w:tblPr>
      <w:tblGrid>
        <w:gridCol w:w="2527"/>
        <w:gridCol w:w="1627"/>
        <w:gridCol w:w="5480"/>
      </w:tblGrid>
      <w:tr w:rsidR="005C5DCA" w:rsidRPr="00F232D9" w:rsidTr="00DE2987">
        <w:trPr>
          <w:trHeight w:val="300"/>
        </w:trPr>
        <w:tc>
          <w:tcPr>
            <w:tcW w:w="963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C5DCA" w:rsidRPr="00F232D9" w:rsidRDefault="005C5DCA" w:rsidP="00F232D9">
            <w:pPr>
              <w:spacing w:line="240" w:lineRule="auto"/>
              <w:rPr>
                <w:rFonts w:cstheme="minorHAnsi"/>
                <w:b/>
                <w:bCs/>
                <w:color w:val="000000"/>
                <w:szCs w:val="22"/>
              </w:rPr>
            </w:pPr>
            <w:r w:rsidRPr="00F232D9">
              <w:rPr>
                <w:rFonts w:cstheme="minorHAnsi"/>
                <w:b/>
                <w:bCs/>
                <w:color w:val="000000"/>
                <w:szCs w:val="22"/>
              </w:rPr>
              <w:t>Pracovní skupina INFRASTRUKTURA</w:t>
            </w:r>
          </w:p>
        </w:tc>
      </w:tr>
      <w:tr w:rsidR="005C5DCA" w:rsidRPr="00F232D9" w:rsidTr="00DE2987">
        <w:trPr>
          <w:trHeight w:val="300"/>
        </w:trPr>
        <w:tc>
          <w:tcPr>
            <w:tcW w:w="2527" w:type="dxa"/>
            <w:tcBorders>
              <w:top w:val="nil"/>
              <w:left w:val="single" w:sz="4" w:space="0" w:color="auto"/>
              <w:bottom w:val="single" w:sz="4" w:space="0" w:color="auto"/>
              <w:right w:val="single" w:sz="4" w:space="0" w:color="auto"/>
            </w:tcBorders>
            <w:shd w:val="clear" w:color="auto" w:fill="auto"/>
            <w:noWrap/>
            <w:vAlign w:val="bottom"/>
            <w:hideMark/>
          </w:tcPr>
          <w:p w:rsidR="005C5DCA" w:rsidRPr="00F232D9" w:rsidRDefault="005C5DCA" w:rsidP="00F232D9">
            <w:pPr>
              <w:spacing w:line="240" w:lineRule="auto"/>
              <w:rPr>
                <w:rFonts w:cstheme="minorHAnsi"/>
                <w:b/>
                <w:bCs/>
                <w:color w:val="000000"/>
                <w:szCs w:val="22"/>
              </w:rPr>
            </w:pPr>
            <w:r w:rsidRPr="00F232D9">
              <w:rPr>
                <w:rFonts w:cstheme="minorHAnsi"/>
                <w:b/>
                <w:bCs/>
                <w:color w:val="000000"/>
                <w:szCs w:val="22"/>
              </w:rPr>
              <w:t xml:space="preserve">Jméno </w:t>
            </w:r>
          </w:p>
        </w:tc>
        <w:tc>
          <w:tcPr>
            <w:tcW w:w="1627" w:type="dxa"/>
            <w:tcBorders>
              <w:top w:val="nil"/>
              <w:left w:val="nil"/>
              <w:bottom w:val="single" w:sz="4" w:space="0" w:color="auto"/>
              <w:right w:val="single" w:sz="4" w:space="0" w:color="auto"/>
            </w:tcBorders>
            <w:shd w:val="clear" w:color="auto" w:fill="auto"/>
            <w:noWrap/>
            <w:vAlign w:val="bottom"/>
            <w:hideMark/>
          </w:tcPr>
          <w:p w:rsidR="005C5DCA" w:rsidRPr="00F232D9" w:rsidRDefault="005C5DCA" w:rsidP="00F232D9">
            <w:pPr>
              <w:spacing w:line="240" w:lineRule="auto"/>
              <w:rPr>
                <w:rFonts w:cstheme="minorHAnsi"/>
                <w:b/>
                <w:bCs/>
                <w:color w:val="000000"/>
                <w:szCs w:val="22"/>
              </w:rPr>
            </w:pPr>
            <w:r w:rsidRPr="00F232D9">
              <w:rPr>
                <w:rFonts w:cstheme="minorHAnsi"/>
                <w:b/>
                <w:bCs/>
                <w:color w:val="000000"/>
                <w:szCs w:val="22"/>
              </w:rPr>
              <w:t>Člen MAS od</w:t>
            </w:r>
          </w:p>
        </w:tc>
        <w:tc>
          <w:tcPr>
            <w:tcW w:w="5480" w:type="dxa"/>
            <w:tcBorders>
              <w:top w:val="nil"/>
              <w:left w:val="nil"/>
              <w:bottom w:val="single" w:sz="4" w:space="0" w:color="auto"/>
              <w:right w:val="single" w:sz="4" w:space="0" w:color="auto"/>
            </w:tcBorders>
            <w:shd w:val="clear" w:color="auto" w:fill="auto"/>
            <w:noWrap/>
            <w:vAlign w:val="bottom"/>
            <w:hideMark/>
          </w:tcPr>
          <w:p w:rsidR="005C5DCA" w:rsidRPr="00F232D9" w:rsidRDefault="00C17B83" w:rsidP="00F232D9">
            <w:pPr>
              <w:spacing w:line="240" w:lineRule="auto"/>
              <w:rPr>
                <w:rFonts w:cstheme="minorHAnsi"/>
                <w:b/>
                <w:bCs/>
                <w:color w:val="000000"/>
                <w:szCs w:val="22"/>
              </w:rPr>
            </w:pPr>
            <w:r w:rsidRPr="00F232D9">
              <w:rPr>
                <w:rFonts w:cstheme="minorHAnsi"/>
                <w:b/>
                <w:bCs/>
                <w:color w:val="000000"/>
                <w:szCs w:val="22"/>
              </w:rPr>
              <w:t>Aktivita</w:t>
            </w:r>
            <w:r w:rsidR="005C5DCA" w:rsidRPr="00F232D9">
              <w:rPr>
                <w:rFonts w:cstheme="minorHAnsi"/>
                <w:b/>
                <w:bCs/>
                <w:color w:val="000000"/>
                <w:szCs w:val="22"/>
              </w:rPr>
              <w:t xml:space="preserve"> a funkce v</w:t>
            </w:r>
            <w:r w:rsidR="00E220A0" w:rsidRPr="00F232D9">
              <w:rPr>
                <w:rFonts w:cstheme="minorHAnsi"/>
                <w:b/>
                <w:bCs/>
                <w:color w:val="000000"/>
                <w:szCs w:val="22"/>
              </w:rPr>
              <w:t> </w:t>
            </w:r>
            <w:r w:rsidR="005C5DCA" w:rsidRPr="00F232D9">
              <w:rPr>
                <w:rFonts w:cstheme="minorHAnsi"/>
                <w:b/>
                <w:bCs/>
                <w:color w:val="000000"/>
                <w:szCs w:val="22"/>
              </w:rPr>
              <w:t>MAS</w:t>
            </w:r>
          </w:p>
        </w:tc>
      </w:tr>
      <w:tr w:rsidR="005C5DCA" w:rsidRPr="00F232D9" w:rsidTr="0099731C">
        <w:trPr>
          <w:trHeight w:val="301"/>
        </w:trPr>
        <w:tc>
          <w:tcPr>
            <w:tcW w:w="2527" w:type="dxa"/>
            <w:tcBorders>
              <w:top w:val="nil"/>
              <w:left w:val="single" w:sz="4" w:space="0" w:color="auto"/>
              <w:bottom w:val="single" w:sz="4" w:space="0" w:color="auto"/>
              <w:right w:val="single" w:sz="4" w:space="0" w:color="auto"/>
            </w:tcBorders>
            <w:shd w:val="clear" w:color="auto" w:fill="auto"/>
            <w:noWrap/>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Pavel Rothbauer</w:t>
            </w:r>
          </w:p>
        </w:tc>
        <w:tc>
          <w:tcPr>
            <w:tcW w:w="1627" w:type="dxa"/>
            <w:tcBorders>
              <w:top w:val="nil"/>
              <w:left w:val="nil"/>
              <w:bottom w:val="single" w:sz="4" w:space="0" w:color="auto"/>
              <w:right w:val="single" w:sz="4" w:space="0" w:color="auto"/>
            </w:tcBorders>
            <w:shd w:val="clear" w:color="auto" w:fill="auto"/>
            <w:noWrap/>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2004</w:t>
            </w:r>
          </w:p>
        </w:tc>
        <w:tc>
          <w:tcPr>
            <w:tcW w:w="5480" w:type="dxa"/>
            <w:tcBorders>
              <w:top w:val="nil"/>
              <w:left w:val="nil"/>
              <w:bottom w:val="single" w:sz="4" w:space="0" w:color="auto"/>
              <w:right w:val="single" w:sz="4" w:space="0" w:color="auto"/>
            </w:tcBorders>
            <w:shd w:val="clear" w:color="auto" w:fill="auto"/>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koordinátor Pracovní skupiny infrastruktura, člen PV</w:t>
            </w:r>
          </w:p>
        </w:tc>
      </w:tr>
      <w:tr w:rsidR="005C5DCA" w:rsidRPr="00F232D9" w:rsidTr="00DE2987">
        <w:trPr>
          <w:trHeight w:val="600"/>
        </w:trPr>
        <w:tc>
          <w:tcPr>
            <w:tcW w:w="2527" w:type="dxa"/>
            <w:tcBorders>
              <w:top w:val="nil"/>
              <w:left w:val="single" w:sz="4" w:space="0" w:color="auto"/>
              <w:bottom w:val="single" w:sz="4" w:space="0" w:color="auto"/>
              <w:right w:val="single" w:sz="4" w:space="0" w:color="auto"/>
            </w:tcBorders>
            <w:shd w:val="clear" w:color="auto" w:fill="auto"/>
            <w:noWrap/>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Ing. Štěpán Hladík</w:t>
            </w:r>
          </w:p>
        </w:tc>
        <w:tc>
          <w:tcPr>
            <w:tcW w:w="1627" w:type="dxa"/>
            <w:tcBorders>
              <w:top w:val="nil"/>
              <w:left w:val="nil"/>
              <w:bottom w:val="single" w:sz="4" w:space="0" w:color="auto"/>
              <w:right w:val="single" w:sz="4" w:space="0" w:color="auto"/>
            </w:tcBorders>
            <w:shd w:val="clear" w:color="auto" w:fill="auto"/>
            <w:noWrap/>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2007</w:t>
            </w:r>
          </w:p>
        </w:tc>
        <w:tc>
          <w:tcPr>
            <w:tcW w:w="5480" w:type="dxa"/>
            <w:tcBorders>
              <w:top w:val="nil"/>
              <w:left w:val="nil"/>
              <w:bottom w:val="single" w:sz="4" w:space="0" w:color="auto"/>
              <w:right w:val="single" w:sz="4" w:space="0" w:color="auto"/>
            </w:tcBorders>
            <w:shd w:val="clear" w:color="auto" w:fill="auto"/>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člen Pracovní skupiny infrastruktura, koordinátor Pracovní skupiny pro zemědělce</w:t>
            </w:r>
          </w:p>
        </w:tc>
      </w:tr>
      <w:tr w:rsidR="005C5DCA" w:rsidRPr="00F232D9" w:rsidTr="00DE2987">
        <w:trPr>
          <w:trHeight w:val="300"/>
        </w:trPr>
        <w:tc>
          <w:tcPr>
            <w:tcW w:w="2527" w:type="dxa"/>
            <w:tcBorders>
              <w:top w:val="nil"/>
              <w:left w:val="single" w:sz="4" w:space="0" w:color="auto"/>
              <w:bottom w:val="single" w:sz="4" w:space="0" w:color="auto"/>
              <w:right w:val="single" w:sz="4" w:space="0" w:color="auto"/>
            </w:tcBorders>
            <w:shd w:val="clear" w:color="auto" w:fill="auto"/>
            <w:noWrap/>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Vlastislav Srbek</w:t>
            </w:r>
          </w:p>
        </w:tc>
        <w:tc>
          <w:tcPr>
            <w:tcW w:w="1627" w:type="dxa"/>
            <w:tcBorders>
              <w:top w:val="nil"/>
              <w:left w:val="nil"/>
              <w:bottom w:val="single" w:sz="4" w:space="0" w:color="auto"/>
              <w:right w:val="single" w:sz="4" w:space="0" w:color="auto"/>
            </w:tcBorders>
            <w:shd w:val="clear" w:color="auto" w:fill="auto"/>
            <w:noWrap/>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2007</w:t>
            </w:r>
          </w:p>
        </w:tc>
        <w:tc>
          <w:tcPr>
            <w:tcW w:w="5480" w:type="dxa"/>
            <w:tcBorders>
              <w:top w:val="nil"/>
              <w:left w:val="nil"/>
              <w:bottom w:val="single" w:sz="4" w:space="0" w:color="auto"/>
              <w:right w:val="single" w:sz="4" w:space="0" w:color="auto"/>
            </w:tcBorders>
            <w:shd w:val="clear" w:color="auto" w:fill="auto"/>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člen Pracovní skupiny infrastruktura, člen MAS</w:t>
            </w:r>
          </w:p>
        </w:tc>
      </w:tr>
      <w:tr w:rsidR="005C5DCA" w:rsidRPr="00F232D9" w:rsidTr="00DE2987">
        <w:trPr>
          <w:trHeight w:val="300"/>
        </w:trPr>
        <w:tc>
          <w:tcPr>
            <w:tcW w:w="2527" w:type="dxa"/>
            <w:tcBorders>
              <w:top w:val="nil"/>
              <w:left w:val="single" w:sz="4" w:space="0" w:color="auto"/>
              <w:bottom w:val="single" w:sz="4" w:space="0" w:color="auto"/>
              <w:right w:val="single" w:sz="4" w:space="0" w:color="auto"/>
            </w:tcBorders>
            <w:shd w:val="clear" w:color="auto" w:fill="auto"/>
            <w:noWrap/>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Miroslava Jeřábková</w:t>
            </w:r>
          </w:p>
        </w:tc>
        <w:tc>
          <w:tcPr>
            <w:tcW w:w="1627" w:type="dxa"/>
            <w:tcBorders>
              <w:top w:val="nil"/>
              <w:left w:val="nil"/>
              <w:bottom w:val="single" w:sz="4" w:space="0" w:color="auto"/>
              <w:right w:val="single" w:sz="4" w:space="0" w:color="auto"/>
            </w:tcBorders>
            <w:shd w:val="clear" w:color="auto" w:fill="auto"/>
            <w:noWrap/>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2008</w:t>
            </w:r>
          </w:p>
        </w:tc>
        <w:tc>
          <w:tcPr>
            <w:tcW w:w="5480" w:type="dxa"/>
            <w:tcBorders>
              <w:top w:val="nil"/>
              <w:left w:val="nil"/>
              <w:bottom w:val="single" w:sz="4" w:space="0" w:color="auto"/>
              <w:right w:val="single" w:sz="4" w:space="0" w:color="auto"/>
            </w:tcBorders>
            <w:shd w:val="clear" w:color="auto" w:fill="auto"/>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člen Pracovní skupiny infrastruktura, člen MKV</w:t>
            </w:r>
          </w:p>
        </w:tc>
      </w:tr>
      <w:tr w:rsidR="005C5DCA" w:rsidRPr="00F232D9" w:rsidTr="00DE2987">
        <w:trPr>
          <w:trHeight w:val="300"/>
        </w:trPr>
        <w:tc>
          <w:tcPr>
            <w:tcW w:w="2527" w:type="dxa"/>
            <w:tcBorders>
              <w:top w:val="nil"/>
              <w:left w:val="single" w:sz="4" w:space="0" w:color="auto"/>
              <w:bottom w:val="single" w:sz="4" w:space="0" w:color="auto"/>
              <w:right w:val="single" w:sz="4" w:space="0" w:color="auto"/>
            </w:tcBorders>
            <w:shd w:val="clear" w:color="auto" w:fill="auto"/>
            <w:noWrap/>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František Mikulanda</w:t>
            </w:r>
          </w:p>
        </w:tc>
        <w:tc>
          <w:tcPr>
            <w:tcW w:w="1627" w:type="dxa"/>
            <w:tcBorders>
              <w:top w:val="nil"/>
              <w:left w:val="nil"/>
              <w:bottom w:val="single" w:sz="4" w:space="0" w:color="auto"/>
              <w:right w:val="single" w:sz="4" w:space="0" w:color="auto"/>
            </w:tcBorders>
            <w:shd w:val="clear" w:color="auto" w:fill="auto"/>
            <w:noWrap/>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2011</w:t>
            </w:r>
          </w:p>
        </w:tc>
        <w:tc>
          <w:tcPr>
            <w:tcW w:w="5480" w:type="dxa"/>
            <w:tcBorders>
              <w:top w:val="nil"/>
              <w:left w:val="nil"/>
              <w:bottom w:val="single" w:sz="4" w:space="0" w:color="auto"/>
              <w:right w:val="single" w:sz="4" w:space="0" w:color="auto"/>
            </w:tcBorders>
            <w:shd w:val="clear" w:color="auto" w:fill="auto"/>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člen Pracovní skupiny infrastruktura, člen MAS</w:t>
            </w:r>
          </w:p>
        </w:tc>
      </w:tr>
    </w:tbl>
    <w:p w:rsidR="005C5DCA" w:rsidRPr="00F232D9" w:rsidRDefault="005C5DCA" w:rsidP="00F232D9">
      <w:pPr>
        <w:spacing w:line="240" w:lineRule="auto"/>
        <w:rPr>
          <w:rFonts w:cstheme="minorHAnsi"/>
          <w:b/>
        </w:rPr>
      </w:pPr>
    </w:p>
    <w:p w:rsidR="00024C9A" w:rsidRPr="00F232D9" w:rsidRDefault="00024C9A" w:rsidP="00F232D9">
      <w:pPr>
        <w:spacing w:line="240" w:lineRule="auto"/>
        <w:rPr>
          <w:rFonts w:cstheme="minorHAnsi"/>
          <w:b/>
        </w:rPr>
      </w:pPr>
    </w:p>
    <w:p w:rsidR="005C5DCA" w:rsidRPr="00F232D9" w:rsidRDefault="003B3D6D" w:rsidP="00F232D9">
      <w:pPr>
        <w:spacing w:line="240" w:lineRule="auto"/>
        <w:rPr>
          <w:rStyle w:val="Siln"/>
          <w:rFonts w:cstheme="minorHAnsi"/>
          <w:szCs w:val="22"/>
        </w:rPr>
      </w:pPr>
      <w:r w:rsidRPr="00F232D9">
        <w:rPr>
          <w:rFonts w:cstheme="minorHAnsi"/>
          <w:szCs w:val="22"/>
        </w:rPr>
        <w:t xml:space="preserve">Vedením </w:t>
      </w:r>
      <w:r w:rsidR="005C5DCA" w:rsidRPr="00F232D9">
        <w:rPr>
          <w:rFonts w:cstheme="minorHAnsi"/>
          <w:szCs w:val="22"/>
          <w:highlight w:val="cyan"/>
        </w:rPr>
        <w:t>PS „ZAMĚSTNANOST“</w:t>
      </w:r>
      <w:r w:rsidR="005C5DCA" w:rsidRPr="00F232D9">
        <w:rPr>
          <w:rFonts w:cstheme="minorHAnsi"/>
          <w:szCs w:val="22"/>
        </w:rPr>
        <w:t xml:space="preserve"> byl pově</w:t>
      </w:r>
      <w:r w:rsidR="00E02ACA" w:rsidRPr="00F232D9">
        <w:rPr>
          <w:rFonts w:cstheme="minorHAnsi"/>
          <w:szCs w:val="22"/>
        </w:rPr>
        <w:t xml:space="preserve">řen člen Programového výboru </w:t>
      </w:r>
      <w:r w:rsidR="005C5DCA" w:rsidRPr="00F232D9">
        <w:rPr>
          <w:rFonts w:cstheme="minorHAnsi"/>
          <w:szCs w:val="22"/>
        </w:rPr>
        <w:t xml:space="preserve">MAS Krajina srdce pan </w:t>
      </w:r>
      <w:r w:rsidR="005C5DCA" w:rsidRPr="00F232D9">
        <w:rPr>
          <w:rFonts w:cstheme="minorHAnsi"/>
          <w:b/>
          <w:szCs w:val="22"/>
        </w:rPr>
        <w:t>Jaroslav Krejčí</w:t>
      </w:r>
      <w:r w:rsidR="005C5DCA" w:rsidRPr="00F232D9">
        <w:rPr>
          <w:rFonts w:cstheme="minorHAnsi"/>
          <w:szCs w:val="22"/>
        </w:rPr>
        <w:t>. Dalšími členy PS byli jmenováni: Ing.</w:t>
      </w:r>
      <w:r w:rsidR="00C63902">
        <w:rPr>
          <w:rFonts w:cstheme="minorHAnsi"/>
          <w:szCs w:val="22"/>
        </w:rPr>
        <w:t xml:space="preserve"> </w:t>
      </w:r>
      <w:r w:rsidR="005C5DCA" w:rsidRPr="00F232D9">
        <w:rPr>
          <w:rStyle w:val="Siln"/>
          <w:rFonts w:cstheme="minorHAnsi"/>
          <w:szCs w:val="22"/>
        </w:rPr>
        <w:t>Miroslav Dlouhý, Josef Brož, Jindřiška Kopková, Marcela Doktorová, Zbyněk Sova</w:t>
      </w:r>
      <w:r w:rsidR="003352A9" w:rsidRPr="00F232D9">
        <w:rPr>
          <w:rStyle w:val="Siln"/>
          <w:rFonts w:cstheme="minorHAnsi"/>
          <w:szCs w:val="22"/>
        </w:rPr>
        <w:t>.</w:t>
      </w:r>
    </w:p>
    <w:p w:rsidR="000352EF" w:rsidRPr="00F232D9" w:rsidRDefault="000352EF" w:rsidP="00F232D9">
      <w:pPr>
        <w:spacing w:line="240" w:lineRule="auto"/>
        <w:rPr>
          <w:rStyle w:val="Siln"/>
          <w:rFonts w:cstheme="minorHAnsi"/>
          <w:szCs w:val="22"/>
        </w:rPr>
      </w:pPr>
    </w:p>
    <w:p w:rsidR="005C5DCA" w:rsidRPr="00F232D9" w:rsidRDefault="000352EF" w:rsidP="00F232D9">
      <w:pPr>
        <w:pStyle w:val="Titulek"/>
        <w:rPr>
          <w:rStyle w:val="Siln"/>
          <w:rFonts w:cstheme="minorHAnsi"/>
          <w:color w:val="auto"/>
          <w:sz w:val="20"/>
          <w:szCs w:val="20"/>
        </w:rPr>
      </w:pPr>
      <w:bookmarkStart w:id="16" w:name="_Toc445455477"/>
      <w:bookmarkStart w:id="17" w:name="_Toc445458886"/>
      <w:bookmarkStart w:id="18" w:name="_Toc446407629"/>
      <w:r w:rsidRPr="00F232D9">
        <w:rPr>
          <w:rFonts w:cstheme="minorHAnsi"/>
          <w:b/>
          <w:color w:val="auto"/>
          <w:sz w:val="20"/>
          <w:szCs w:val="20"/>
        </w:rPr>
        <w:t xml:space="preserve">Tabulka </w:t>
      </w:r>
      <w:r w:rsidR="008D001D" w:rsidRPr="00F232D9">
        <w:rPr>
          <w:rFonts w:cstheme="minorHAnsi"/>
          <w:b/>
          <w:color w:val="auto"/>
          <w:sz w:val="20"/>
          <w:szCs w:val="20"/>
        </w:rPr>
        <w:fldChar w:fldCharType="begin"/>
      </w:r>
      <w:r w:rsidRPr="00F232D9">
        <w:rPr>
          <w:rFonts w:cstheme="minorHAnsi"/>
          <w:b/>
          <w:color w:val="auto"/>
          <w:sz w:val="20"/>
          <w:szCs w:val="20"/>
        </w:rPr>
        <w:instrText xml:space="preserve"> SEQ Tabulka \* ARABIC </w:instrText>
      </w:r>
      <w:r w:rsidR="008D001D" w:rsidRPr="00F232D9">
        <w:rPr>
          <w:rFonts w:cstheme="minorHAnsi"/>
          <w:b/>
          <w:color w:val="auto"/>
          <w:sz w:val="20"/>
          <w:szCs w:val="20"/>
        </w:rPr>
        <w:fldChar w:fldCharType="separate"/>
      </w:r>
      <w:r w:rsidR="008008D5">
        <w:rPr>
          <w:rFonts w:cstheme="minorHAnsi"/>
          <w:b/>
          <w:noProof/>
          <w:color w:val="auto"/>
          <w:sz w:val="20"/>
          <w:szCs w:val="20"/>
        </w:rPr>
        <w:t>3</w:t>
      </w:r>
      <w:r w:rsidR="008D001D" w:rsidRPr="00F232D9">
        <w:rPr>
          <w:rFonts w:cstheme="minorHAnsi"/>
          <w:b/>
          <w:color w:val="auto"/>
          <w:sz w:val="20"/>
          <w:szCs w:val="20"/>
        </w:rPr>
        <w:fldChar w:fldCharType="end"/>
      </w:r>
      <w:r w:rsidRPr="00F232D9">
        <w:rPr>
          <w:rFonts w:cstheme="minorHAnsi"/>
          <w:b/>
          <w:color w:val="auto"/>
          <w:sz w:val="20"/>
          <w:szCs w:val="20"/>
        </w:rPr>
        <w:t>:</w:t>
      </w:r>
      <w:r w:rsidRPr="00F232D9">
        <w:rPr>
          <w:rFonts w:cstheme="minorHAnsi"/>
          <w:color w:val="auto"/>
          <w:sz w:val="20"/>
          <w:szCs w:val="20"/>
        </w:rPr>
        <w:t xml:space="preserve"> Pracovní skupina zaměstnanost</w:t>
      </w:r>
      <w:bookmarkEnd w:id="16"/>
      <w:bookmarkEnd w:id="17"/>
      <w:bookmarkEnd w:id="18"/>
    </w:p>
    <w:tbl>
      <w:tblPr>
        <w:tblW w:w="9634" w:type="dxa"/>
        <w:tblCellMar>
          <w:left w:w="70" w:type="dxa"/>
          <w:right w:w="70" w:type="dxa"/>
        </w:tblCellMar>
        <w:tblLook w:val="04A0"/>
      </w:tblPr>
      <w:tblGrid>
        <w:gridCol w:w="2547"/>
        <w:gridCol w:w="1701"/>
        <w:gridCol w:w="5386"/>
      </w:tblGrid>
      <w:tr w:rsidR="005C5DCA" w:rsidRPr="00F232D9" w:rsidTr="00DE2987">
        <w:trPr>
          <w:trHeight w:val="300"/>
        </w:trPr>
        <w:tc>
          <w:tcPr>
            <w:tcW w:w="963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C5DCA" w:rsidRPr="00F232D9" w:rsidRDefault="005C5DCA" w:rsidP="00F232D9">
            <w:pPr>
              <w:spacing w:line="240" w:lineRule="auto"/>
              <w:rPr>
                <w:rFonts w:cstheme="minorHAnsi"/>
                <w:b/>
                <w:bCs/>
                <w:color w:val="000000"/>
                <w:szCs w:val="22"/>
              </w:rPr>
            </w:pPr>
            <w:r w:rsidRPr="00F232D9">
              <w:rPr>
                <w:rFonts w:cstheme="minorHAnsi"/>
                <w:b/>
                <w:bCs/>
                <w:color w:val="000000"/>
                <w:szCs w:val="22"/>
              </w:rPr>
              <w:t>Pracovní skupina ZAMĚSTNANOST</w:t>
            </w:r>
          </w:p>
        </w:tc>
      </w:tr>
      <w:tr w:rsidR="005C5DCA" w:rsidRPr="00F232D9" w:rsidTr="00DE2987">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5C5DCA" w:rsidRPr="00F232D9" w:rsidRDefault="005C5DCA" w:rsidP="00F232D9">
            <w:pPr>
              <w:spacing w:line="240" w:lineRule="auto"/>
              <w:rPr>
                <w:rFonts w:cstheme="minorHAnsi"/>
                <w:b/>
                <w:bCs/>
                <w:color w:val="000000"/>
                <w:szCs w:val="22"/>
              </w:rPr>
            </w:pPr>
            <w:r w:rsidRPr="00F232D9">
              <w:rPr>
                <w:rFonts w:cstheme="minorHAnsi"/>
                <w:b/>
                <w:bCs/>
                <w:color w:val="000000"/>
                <w:szCs w:val="22"/>
              </w:rPr>
              <w:t>Jméno</w:t>
            </w:r>
          </w:p>
        </w:tc>
        <w:tc>
          <w:tcPr>
            <w:tcW w:w="1701" w:type="dxa"/>
            <w:tcBorders>
              <w:top w:val="nil"/>
              <w:left w:val="nil"/>
              <w:bottom w:val="single" w:sz="4" w:space="0" w:color="auto"/>
              <w:right w:val="single" w:sz="4" w:space="0" w:color="auto"/>
            </w:tcBorders>
            <w:shd w:val="clear" w:color="auto" w:fill="auto"/>
            <w:noWrap/>
            <w:vAlign w:val="bottom"/>
            <w:hideMark/>
          </w:tcPr>
          <w:p w:rsidR="005C5DCA" w:rsidRPr="00F232D9" w:rsidRDefault="005C5DCA" w:rsidP="00F232D9">
            <w:pPr>
              <w:spacing w:line="240" w:lineRule="auto"/>
              <w:rPr>
                <w:rFonts w:cstheme="minorHAnsi"/>
                <w:b/>
                <w:bCs/>
                <w:color w:val="000000"/>
                <w:szCs w:val="22"/>
              </w:rPr>
            </w:pPr>
            <w:r w:rsidRPr="00F232D9">
              <w:rPr>
                <w:rFonts w:cstheme="minorHAnsi"/>
                <w:b/>
                <w:bCs/>
                <w:color w:val="000000"/>
                <w:szCs w:val="22"/>
              </w:rPr>
              <w:t>Člen MAS od</w:t>
            </w:r>
          </w:p>
        </w:tc>
        <w:tc>
          <w:tcPr>
            <w:tcW w:w="5386" w:type="dxa"/>
            <w:tcBorders>
              <w:top w:val="nil"/>
              <w:left w:val="nil"/>
              <w:bottom w:val="single" w:sz="4" w:space="0" w:color="auto"/>
              <w:right w:val="single" w:sz="4" w:space="0" w:color="auto"/>
            </w:tcBorders>
            <w:shd w:val="clear" w:color="auto" w:fill="auto"/>
            <w:noWrap/>
            <w:vAlign w:val="bottom"/>
            <w:hideMark/>
          </w:tcPr>
          <w:p w:rsidR="005C5DCA" w:rsidRPr="00F232D9" w:rsidRDefault="005C5DCA" w:rsidP="00F232D9">
            <w:pPr>
              <w:spacing w:line="240" w:lineRule="auto"/>
              <w:rPr>
                <w:rFonts w:cstheme="minorHAnsi"/>
                <w:b/>
                <w:bCs/>
                <w:color w:val="000000"/>
                <w:szCs w:val="22"/>
              </w:rPr>
            </w:pPr>
            <w:r w:rsidRPr="00F232D9">
              <w:rPr>
                <w:rFonts w:cstheme="minorHAnsi"/>
                <w:b/>
                <w:bCs/>
                <w:color w:val="000000"/>
                <w:szCs w:val="22"/>
              </w:rPr>
              <w:t>Aktivita a funkce v</w:t>
            </w:r>
            <w:r w:rsidR="00E220A0" w:rsidRPr="00F232D9">
              <w:rPr>
                <w:rFonts w:cstheme="minorHAnsi"/>
                <w:b/>
                <w:bCs/>
                <w:color w:val="000000"/>
                <w:szCs w:val="22"/>
              </w:rPr>
              <w:t> </w:t>
            </w:r>
            <w:r w:rsidRPr="00F232D9">
              <w:rPr>
                <w:rFonts w:cstheme="minorHAnsi"/>
                <w:b/>
                <w:bCs/>
                <w:color w:val="000000"/>
                <w:szCs w:val="22"/>
              </w:rPr>
              <w:t>MAS</w:t>
            </w:r>
          </w:p>
        </w:tc>
      </w:tr>
      <w:tr w:rsidR="005C5DCA" w:rsidRPr="00F232D9" w:rsidTr="003352A9">
        <w:trPr>
          <w:trHeight w:val="601"/>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Jaroslav Krejčí</w:t>
            </w:r>
          </w:p>
        </w:tc>
        <w:tc>
          <w:tcPr>
            <w:tcW w:w="1701" w:type="dxa"/>
            <w:tcBorders>
              <w:top w:val="nil"/>
              <w:left w:val="nil"/>
              <w:bottom w:val="single" w:sz="4" w:space="0" w:color="auto"/>
              <w:right w:val="single" w:sz="4" w:space="0" w:color="auto"/>
            </w:tcBorders>
            <w:shd w:val="clear" w:color="auto" w:fill="auto"/>
            <w:noWrap/>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2007</w:t>
            </w:r>
          </w:p>
        </w:tc>
        <w:tc>
          <w:tcPr>
            <w:tcW w:w="5386" w:type="dxa"/>
            <w:tcBorders>
              <w:top w:val="nil"/>
              <w:left w:val="nil"/>
              <w:bottom w:val="single" w:sz="4" w:space="0" w:color="auto"/>
              <w:right w:val="single" w:sz="4" w:space="0" w:color="auto"/>
            </w:tcBorders>
            <w:shd w:val="clear" w:color="auto" w:fill="auto"/>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koordinátor Pracovní skupiny zaměstnanost, místopředseda MAS, místopředseda PV, člen Pracovní skupiny Toulava</w:t>
            </w:r>
          </w:p>
        </w:tc>
      </w:tr>
      <w:tr w:rsidR="005C5DCA" w:rsidRPr="00F232D9" w:rsidTr="00DE2987">
        <w:trPr>
          <w:trHeight w:val="6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Ing. Miroslav Dlouhý</w:t>
            </w:r>
          </w:p>
        </w:tc>
        <w:tc>
          <w:tcPr>
            <w:tcW w:w="1701" w:type="dxa"/>
            <w:tcBorders>
              <w:top w:val="nil"/>
              <w:left w:val="nil"/>
              <w:bottom w:val="single" w:sz="4" w:space="0" w:color="auto"/>
              <w:right w:val="single" w:sz="4" w:space="0" w:color="auto"/>
            </w:tcBorders>
            <w:shd w:val="clear" w:color="auto" w:fill="auto"/>
            <w:noWrap/>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2004</w:t>
            </w:r>
          </w:p>
        </w:tc>
        <w:tc>
          <w:tcPr>
            <w:tcW w:w="5386" w:type="dxa"/>
            <w:tcBorders>
              <w:top w:val="nil"/>
              <w:left w:val="nil"/>
              <w:bottom w:val="single" w:sz="4" w:space="0" w:color="auto"/>
              <w:right w:val="single" w:sz="4" w:space="0" w:color="auto"/>
            </w:tcBorders>
            <w:shd w:val="clear" w:color="auto" w:fill="auto"/>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člen Pracovní skupiny zaměstnanost, předseda MKV, člen Pracovní skupiny Toulava</w:t>
            </w:r>
          </w:p>
        </w:tc>
      </w:tr>
      <w:tr w:rsidR="005C5DCA" w:rsidRPr="00F232D9" w:rsidTr="00DE2987">
        <w:trPr>
          <w:trHeight w:val="3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Josef Brož</w:t>
            </w:r>
          </w:p>
        </w:tc>
        <w:tc>
          <w:tcPr>
            <w:tcW w:w="1701" w:type="dxa"/>
            <w:tcBorders>
              <w:top w:val="nil"/>
              <w:left w:val="nil"/>
              <w:bottom w:val="single" w:sz="4" w:space="0" w:color="auto"/>
              <w:right w:val="single" w:sz="4" w:space="0" w:color="auto"/>
            </w:tcBorders>
            <w:shd w:val="clear" w:color="auto" w:fill="auto"/>
            <w:noWrap/>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2014</w:t>
            </w:r>
          </w:p>
        </w:tc>
        <w:tc>
          <w:tcPr>
            <w:tcW w:w="5386" w:type="dxa"/>
            <w:tcBorders>
              <w:top w:val="nil"/>
              <w:left w:val="nil"/>
              <w:bottom w:val="single" w:sz="4" w:space="0" w:color="auto"/>
              <w:right w:val="single" w:sz="4" w:space="0" w:color="auto"/>
            </w:tcBorders>
            <w:shd w:val="clear" w:color="auto" w:fill="auto"/>
            <w:noWrap/>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člen Pracovní skupiny zaměstnanost, člen VK</w:t>
            </w:r>
          </w:p>
        </w:tc>
      </w:tr>
      <w:tr w:rsidR="005C5DCA" w:rsidRPr="00F232D9" w:rsidTr="00DE2987">
        <w:trPr>
          <w:trHeight w:val="3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Jindřiška Kopková</w:t>
            </w:r>
          </w:p>
        </w:tc>
        <w:tc>
          <w:tcPr>
            <w:tcW w:w="1701" w:type="dxa"/>
            <w:tcBorders>
              <w:top w:val="nil"/>
              <w:left w:val="nil"/>
              <w:bottom w:val="single" w:sz="4" w:space="0" w:color="auto"/>
              <w:right w:val="single" w:sz="4" w:space="0" w:color="auto"/>
            </w:tcBorders>
            <w:shd w:val="clear" w:color="auto" w:fill="auto"/>
            <w:noWrap/>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2007</w:t>
            </w:r>
          </w:p>
        </w:tc>
        <w:tc>
          <w:tcPr>
            <w:tcW w:w="5386" w:type="dxa"/>
            <w:tcBorders>
              <w:top w:val="nil"/>
              <w:left w:val="nil"/>
              <w:bottom w:val="single" w:sz="4" w:space="0" w:color="auto"/>
              <w:right w:val="single" w:sz="4" w:space="0" w:color="auto"/>
            </w:tcBorders>
            <w:shd w:val="clear" w:color="auto" w:fill="auto"/>
            <w:noWrap/>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člen Pracovní skupin zaměstnanost, člen MAS</w:t>
            </w:r>
          </w:p>
        </w:tc>
      </w:tr>
      <w:tr w:rsidR="005C5DCA" w:rsidRPr="00F232D9" w:rsidTr="00DE2987">
        <w:trPr>
          <w:trHeight w:val="3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Marcela Doktorová</w:t>
            </w:r>
          </w:p>
        </w:tc>
        <w:tc>
          <w:tcPr>
            <w:tcW w:w="1701" w:type="dxa"/>
            <w:tcBorders>
              <w:top w:val="nil"/>
              <w:left w:val="nil"/>
              <w:bottom w:val="single" w:sz="4" w:space="0" w:color="auto"/>
              <w:right w:val="single" w:sz="4" w:space="0" w:color="auto"/>
            </w:tcBorders>
            <w:shd w:val="clear" w:color="auto" w:fill="auto"/>
            <w:noWrap/>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2007</w:t>
            </w:r>
          </w:p>
        </w:tc>
        <w:tc>
          <w:tcPr>
            <w:tcW w:w="5386" w:type="dxa"/>
            <w:tcBorders>
              <w:top w:val="nil"/>
              <w:left w:val="nil"/>
              <w:bottom w:val="single" w:sz="4" w:space="0" w:color="auto"/>
              <w:right w:val="single" w:sz="4" w:space="0" w:color="auto"/>
            </w:tcBorders>
            <w:shd w:val="clear" w:color="auto" w:fill="auto"/>
            <w:noWrap/>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člen Pracovní skupiny zaměstnanost, člen MAS</w:t>
            </w:r>
          </w:p>
        </w:tc>
      </w:tr>
      <w:tr w:rsidR="005C5DCA" w:rsidRPr="00F232D9" w:rsidTr="00DE2987">
        <w:trPr>
          <w:trHeight w:val="300"/>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Zbyněk Sova</w:t>
            </w:r>
          </w:p>
        </w:tc>
        <w:tc>
          <w:tcPr>
            <w:tcW w:w="1701" w:type="dxa"/>
            <w:tcBorders>
              <w:top w:val="nil"/>
              <w:left w:val="nil"/>
              <w:bottom w:val="single" w:sz="4" w:space="0" w:color="auto"/>
              <w:right w:val="single" w:sz="4" w:space="0" w:color="auto"/>
            </w:tcBorders>
            <w:shd w:val="clear" w:color="auto" w:fill="auto"/>
            <w:noWrap/>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x</w:t>
            </w:r>
          </w:p>
        </w:tc>
        <w:tc>
          <w:tcPr>
            <w:tcW w:w="5386" w:type="dxa"/>
            <w:tcBorders>
              <w:top w:val="nil"/>
              <w:left w:val="nil"/>
              <w:bottom w:val="single" w:sz="4" w:space="0" w:color="auto"/>
              <w:right w:val="single" w:sz="4" w:space="0" w:color="auto"/>
            </w:tcBorders>
            <w:shd w:val="clear" w:color="auto" w:fill="auto"/>
            <w:noWrap/>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člen Pracovní skupiny zaměstnanost</w:t>
            </w:r>
          </w:p>
        </w:tc>
      </w:tr>
    </w:tbl>
    <w:p w:rsidR="00B828EA" w:rsidRPr="00F232D9" w:rsidRDefault="00B828EA" w:rsidP="00F232D9">
      <w:pPr>
        <w:spacing w:line="240" w:lineRule="auto"/>
        <w:rPr>
          <w:rFonts w:cstheme="minorHAnsi"/>
        </w:rPr>
      </w:pPr>
    </w:p>
    <w:p w:rsidR="00463966" w:rsidRPr="00F232D9" w:rsidRDefault="003B3D6D" w:rsidP="00F232D9">
      <w:pPr>
        <w:spacing w:line="240" w:lineRule="auto"/>
        <w:rPr>
          <w:rStyle w:val="Siln"/>
          <w:rFonts w:cstheme="minorHAnsi"/>
          <w:szCs w:val="22"/>
        </w:rPr>
      </w:pPr>
      <w:r w:rsidRPr="00F232D9">
        <w:rPr>
          <w:rFonts w:cstheme="minorHAnsi"/>
          <w:szCs w:val="22"/>
        </w:rPr>
        <w:t xml:space="preserve">Vedením </w:t>
      </w:r>
      <w:r w:rsidR="005C5DCA" w:rsidRPr="00F232D9">
        <w:rPr>
          <w:rFonts w:cstheme="minorHAnsi"/>
          <w:b/>
          <w:szCs w:val="22"/>
          <w:shd w:val="clear" w:color="auto" w:fill="FFC000"/>
        </w:rPr>
        <w:t>PS „OBČANSKÁ VYBAVENOST“</w:t>
      </w:r>
      <w:r w:rsidR="005C5DCA" w:rsidRPr="00F232D9">
        <w:rPr>
          <w:rFonts w:cstheme="minorHAnsi"/>
          <w:szCs w:val="22"/>
        </w:rPr>
        <w:t xml:space="preserve"> byl pověřen člen Programového výboru OS MAS Krajina srdce pan </w:t>
      </w:r>
      <w:r w:rsidR="005C5DCA" w:rsidRPr="00F232D9">
        <w:rPr>
          <w:rFonts w:cstheme="minorHAnsi"/>
          <w:b/>
          <w:szCs w:val="22"/>
        </w:rPr>
        <w:t>František Zrzavecký</w:t>
      </w:r>
      <w:r w:rsidR="005C5DCA" w:rsidRPr="00F232D9">
        <w:rPr>
          <w:rFonts w:cstheme="minorHAnsi"/>
          <w:szCs w:val="22"/>
        </w:rPr>
        <w:t xml:space="preserve">. Dalšími členy PS byli jmenováni: </w:t>
      </w:r>
      <w:r w:rsidR="005C5DCA" w:rsidRPr="00F232D9">
        <w:rPr>
          <w:rFonts w:cstheme="minorHAnsi"/>
          <w:b/>
          <w:szCs w:val="22"/>
        </w:rPr>
        <w:t>Ing</w:t>
      </w:r>
      <w:r w:rsidR="005C5DCA" w:rsidRPr="00F232D9">
        <w:rPr>
          <w:rFonts w:cstheme="minorHAnsi"/>
          <w:szCs w:val="22"/>
        </w:rPr>
        <w:t xml:space="preserve">. </w:t>
      </w:r>
      <w:r w:rsidR="005C5DCA" w:rsidRPr="00F232D9">
        <w:rPr>
          <w:rStyle w:val="Siln"/>
          <w:rFonts w:cstheme="minorHAnsi"/>
          <w:szCs w:val="22"/>
        </w:rPr>
        <w:t>Ludmila Dvořáková, Eva Volfová, Jana Maděrová, Karel</w:t>
      </w:r>
      <w:r w:rsidR="00C63902">
        <w:rPr>
          <w:rStyle w:val="Siln"/>
          <w:rFonts w:cstheme="minorHAnsi"/>
          <w:szCs w:val="22"/>
        </w:rPr>
        <w:t xml:space="preserve"> </w:t>
      </w:r>
      <w:r w:rsidR="005C5DCA" w:rsidRPr="00F232D9">
        <w:rPr>
          <w:rStyle w:val="Siln"/>
          <w:rFonts w:cstheme="minorHAnsi"/>
          <w:szCs w:val="22"/>
        </w:rPr>
        <w:t>Urbánek</w:t>
      </w:r>
      <w:r w:rsidR="0099731C" w:rsidRPr="00F232D9">
        <w:rPr>
          <w:rStyle w:val="Siln"/>
          <w:rFonts w:cstheme="minorHAnsi"/>
          <w:szCs w:val="22"/>
        </w:rPr>
        <w:t>.</w:t>
      </w:r>
    </w:p>
    <w:p w:rsidR="00463966" w:rsidRPr="00F232D9" w:rsidRDefault="00463966" w:rsidP="00F232D9">
      <w:pPr>
        <w:spacing w:after="160" w:line="240" w:lineRule="auto"/>
        <w:rPr>
          <w:rStyle w:val="Siln"/>
          <w:rFonts w:cstheme="minorHAnsi"/>
        </w:rPr>
      </w:pPr>
    </w:p>
    <w:p w:rsidR="00C17B83" w:rsidRPr="00F232D9" w:rsidRDefault="00C17B83" w:rsidP="00F232D9">
      <w:pPr>
        <w:spacing w:after="160" w:line="240" w:lineRule="auto"/>
        <w:rPr>
          <w:rStyle w:val="Siln"/>
          <w:rFonts w:cstheme="minorHAnsi"/>
        </w:rPr>
      </w:pPr>
    </w:p>
    <w:p w:rsidR="000352EF" w:rsidRPr="00F232D9" w:rsidRDefault="000352EF" w:rsidP="00F232D9">
      <w:pPr>
        <w:pStyle w:val="Titulek"/>
        <w:rPr>
          <w:rStyle w:val="Siln"/>
          <w:rFonts w:cstheme="minorHAnsi"/>
          <w:color w:val="auto"/>
          <w:sz w:val="20"/>
          <w:szCs w:val="20"/>
        </w:rPr>
      </w:pPr>
      <w:bookmarkStart w:id="19" w:name="_Toc445455478"/>
      <w:bookmarkStart w:id="20" w:name="_Toc445458887"/>
      <w:bookmarkStart w:id="21" w:name="_Toc446407630"/>
      <w:r w:rsidRPr="00F232D9">
        <w:rPr>
          <w:rFonts w:cstheme="minorHAnsi"/>
          <w:b/>
          <w:color w:val="auto"/>
          <w:sz w:val="20"/>
          <w:szCs w:val="20"/>
        </w:rPr>
        <w:t xml:space="preserve">Tabulka </w:t>
      </w:r>
      <w:r w:rsidR="008D001D" w:rsidRPr="00F232D9">
        <w:rPr>
          <w:rFonts w:cstheme="minorHAnsi"/>
          <w:b/>
          <w:color w:val="auto"/>
          <w:sz w:val="20"/>
          <w:szCs w:val="20"/>
        </w:rPr>
        <w:fldChar w:fldCharType="begin"/>
      </w:r>
      <w:r w:rsidRPr="00F232D9">
        <w:rPr>
          <w:rFonts w:cstheme="minorHAnsi"/>
          <w:b/>
          <w:color w:val="auto"/>
          <w:sz w:val="20"/>
          <w:szCs w:val="20"/>
        </w:rPr>
        <w:instrText xml:space="preserve"> SEQ Tabulka \* ARABIC </w:instrText>
      </w:r>
      <w:r w:rsidR="008D001D" w:rsidRPr="00F232D9">
        <w:rPr>
          <w:rFonts w:cstheme="minorHAnsi"/>
          <w:b/>
          <w:color w:val="auto"/>
          <w:sz w:val="20"/>
          <w:szCs w:val="20"/>
        </w:rPr>
        <w:fldChar w:fldCharType="separate"/>
      </w:r>
      <w:r w:rsidR="008008D5">
        <w:rPr>
          <w:rFonts w:cstheme="minorHAnsi"/>
          <w:b/>
          <w:noProof/>
          <w:color w:val="auto"/>
          <w:sz w:val="20"/>
          <w:szCs w:val="20"/>
        </w:rPr>
        <w:t>4</w:t>
      </w:r>
      <w:r w:rsidR="008D001D" w:rsidRPr="00F232D9">
        <w:rPr>
          <w:rFonts w:cstheme="minorHAnsi"/>
          <w:b/>
          <w:color w:val="auto"/>
          <w:sz w:val="20"/>
          <w:szCs w:val="20"/>
        </w:rPr>
        <w:fldChar w:fldCharType="end"/>
      </w:r>
      <w:r w:rsidRPr="00F232D9">
        <w:rPr>
          <w:rFonts w:cstheme="minorHAnsi"/>
          <w:color w:val="auto"/>
          <w:sz w:val="20"/>
          <w:szCs w:val="20"/>
        </w:rPr>
        <w:t>: Pracovní skupina občanská vybavenost</w:t>
      </w:r>
      <w:bookmarkEnd w:id="19"/>
      <w:bookmarkEnd w:id="20"/>
      <w:bookmarkEnd w:id="21"/>
    </w:p>
    <w:tbl>
      <w:tblPr>
        <w:tblW w:w="9634" w:type="dxa"/>
        <w:tblCellMar>
          <w:left w:w="70" w:type="dxa"/>
          <w:right w:w="70" w:type="dxa"/>
        </w:tblCellMar>
        <w:tblLook w:val="04A0"/>
      </w:tblPr>
      <w:tblGrid>
        <w:gridCol w:w="2785"/>
        <w:gridCol w:w="1571"/>
        <w:gridCol w:w="5278"/>
      </w:tblGrid>
      <w:tr w:rsidR="005C5DCA" w:rsidRPr="00F232D9" w:rsidTr="00DE2987">
        <w:trPr>
          <w:trHeight w:val="300"/>
        </w:trPr>
        <w:tc>
          <w:tcPr>
            <w:tcW w:w="963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C5DCA" w:rsidRPr="00F232D9" w:rsidRDefault="005C5DCA" w:rsidP="00F232D9">
            <w:pPr>
              <w:spacing w:line="240" w:lineRule="auto"/>
              <w:rPr>
                <w:rFonts w:cstheme="minorHAnsi"/>
                <w:b/>
                <w:bCs/>
                <w:color w:val="000000"/>
                <w:szCs w:val="22"/>
              </w:rPr>
            </w:pPr>
            <w:r w:rsidRPr="00F232D9">
              <w:rPr>
                <w:rFonts w:cstheme="minorHAnsi"/>
                <w:b/>
                <w:bCs/>
                <w:color w:val="000000"/>
                <w:szCs w:val="22"/>
              </w:rPr>
              <w:t>Pracovní skupina OBČANSKÁ VYBAVENOST</w:t>
            </w:r>
          </w:p>
        </w:tc>
      </w:tr>
      <w:tr w:rsidR="005C5DCA" w:rsidRPr="00F232D9" w:rsidTr="00DE2987">
        <w:trPr>
          <w:trHeight w:val="300"/>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rsidR="005C5DCA" w:rsidRPr="00F232D9" w:rsidRDefault="005C5DCA" w:rsidP="00F232D9">
            <w:pPr>
              <w:spacing w:line="240" w:lineRule="auto"/>
              <w:rPr>
                <w:rFonts w:cstheme="minorHAnsi"/>
                <w:b/>
                <w:bCs/>
                <w:color w:val="000000"/>
                <w:szCs w:val="22"/>
              </w:rPr>
            </w:pPr>
            <w:r w:rsidRPr="00F232D9">
              <w:rPr>
                <w:rFonts w:cstheme="minorHAnsi"/>
                <w:b/>
                <w:bCs/>
                <w:color w:val="000000"/>
                <w:szCs w:val="22"/>
              </w:rPr>
              <w:t xml:space="preserve">Jméno </w:t>
            </w:r>
          </w:p>
        </w:tc>
        <w:tc>
          <w:tcPr>
            <w:tcW w:w="1571" w:type="dxa"/>
            <w:tcBorders>
              <w:top w:val="nil"/>
              <w:left w:val="nil"/>
              <w:bottom w:val="single" w:sz="4" w:space="0" w:color="auto"/>
              <w:right w:val="single" w:sz="4" w:space="0" w:color="auto"/>
            </w:tcBorders>
            <w:shd w:val="clear" w:color="auto" w:fill="auto"/>
            <w:noWrap/>
            <w:vAlign w:val="bottom"/>
            <w:hideMark/>
          </w:tcPr>
          <w:p w:rsidR="005C5DCA" w:rsidRPr="00F232D9" w:rsidRDefault="005C5DCA" w:rsidP="00F232D9">
            <w:pPr>
              <w:spacing w:line="240" w:lineRule="auto"/>
              <w:rPr>
                <w:rFonts w:cstheme="minorHAnsi"/>
                <w:b/>
                <w:bCs/>
                <w:color w:val="000000"/>
                <w:szCs w:val="22"/>
              </w:rPr>
            </w:pPr>
            <w:r w:rsidRPr="00F232D9">
              <w:rPr>
                <w:rFonts w:cstheme="minorHAnsi"/>
                <w:b/>
                <w:bCs/>
                <w:color w:val="000000"/>
                <w:szCs w:val="22"/>
              </w:rPr>
              <w:t>Člen MAS od</w:t>
            </w:r>
          </w:p>
        </w:tc>
        <w:tc>
          <w:tcPr>
            <w:tcW w:w="5278" w:type="dxa"/>
            <w:tcBorders>
              <w:top w:val="nil"/>
              <w:left w:val="nil"/>
              <w:bottom w:val="single" w:sz="4" w:space="0" w:color="auto"/>
              <w:right w:val="single" w:sz="4" w:space="0" w:color="auto"/>
            </w:tcBorders>
            <w:shd w:val="clear" w:color="auto" w:fill="auto"/>
            <w:noWrap/>
            <w:vAlign w:val="bottom"/>
            <w:hideMark/>
          </w:tcPr>
          <w:p w:rsidR="005C5DCA" w:rsidRPr="00F232D9" w:rsidRDefault="005C5DCA" w:rsidP="00F232D9">
            <w:pPr>
              <w:spacing w:line="240" w:lineRule="auto"/>
              <w:rPr>
                <w:rFonts w:cstheme="minorHAnsi"/>
                <w:b/>
                <w:bCs/>
                <w:color w:val="000000"/>
                <w:szCs w:val="22"/>
              </w:rPr>
            </w:pPr>
            <w:r w:rsidRPr="00F232D9">
              <w:rPr>
                <w:rFonts w:cstheme="minorHAnsi"/>
                <w:b/>
                <w:bCs/>
                <w:color w:val="000000"/>
                <w:szCs w:val="22"/>
              </w:rPr>
              <w:t>Aktivita a funkce v</w:t>
            </w:r>
            <w:r w:rsidR="00E220A0" w:rsidRPr="00F232D9">
              <w:rPr>
                <w:rFonts w:cstheme="minorHAnsi"/>
                <w:b/>
                <w:bCs/>
                <w:color w:val="000000"/>
                <w:szCs w:val="22"/>
              </w:rPr>
              <w:t> </w:t>
            </w:r>
            <w:r w:rsidRPr="00F232D9">
              <w:rPr>
                <w:rFonts w:cstheme="minorHAnsi"/>
                <w:b/>
                <w:bCs/>
                <w:color w:val="000000"/>
                <w:szCs w:val="22"/>
              </w:rPr>
              <w:t>MAS</w:t>
            </w:r>
          </w:p>
        </w:tc>
      </w:tr>
      <w:tr w:rsidR="005C5DCA" w:rsidRPr="00F232D9" w:rsidTr="00DE2987">
        <w:trPr>
          <w:trHeight w:val="600"/>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František Zrzavecký</w:t>
            </w:r>
          </w:p>
        </w:tc>
        <w:tc>
          <w:tcPr>
            <w:tcW w:w="1571" w:type="dxa"/>
            <w:tcBorders>
              <w:top w:val="nil"/>
              <w:left w:val="nil"/>
              <w:bottom w:val="single" w:sz="4" w:space="0" w:color="auto"/>
              <w:right w:val="single" w:sz="4" w:space="0" w:color="auto"/>
            </w:tcBorders>
            <w:shd w:val="clear" w:color="auto" w:fill="auto"/>
            <w:noWrap/>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2004</w:t>
            </w:r>
          </w:p>
        </w:tc>
        <w:tc>
          <w:tcPr>
            <w:tcW w:w="5278" w:type="dxa"/>
            <w:tcBorders>
              <w:top w:val="nil"/>
              <w:left w:val="nil"/>
              <w:bottom w:val="single" w:sz="4" w:space="0" w:color="auto"/>
              <w:right w:val="single" w:sz="4" w:space="0" w:color="auto"/>
            </w:tcBorders>
            <w:shd w:val="clear" w:color="auto" w:fill="auto"/>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koordinátor Pracovní skupiny občanská vybavenost, člen PV</w:t>
            </w:r>
          </w:p>
        </w:tc>
      </w:tr>
      <w:tr w:rsidR="005C5DCA" w:rsidRPr="00F232D9" w:rsidTr="00DE2987">
        <w:trPr>
          <w:trHeight w:val="600"/>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Ing. Ludmila Dvořáková</w:t>
            </w:r>
          </w:p>
        </w:tc>
        <w:tc>
          <w:tcPr>
            <w:tcW w:w="1571" w:type="dxa"/>
            <w:tcBorders>
              <w:top w:val="nil"/>
              <w:left w:val="nil"/>
              <w:bottom w:val="single" w:sz="4" w:space="0" w:color="auto"/>
              <w:right w:val="single" w:sz="4" w:space="0" w:color="auto"/>
            </w:tcBorders>
            <w:shd w:val="clear" w:color="auto" w:fill="auto"/>
            <w:noWrap/>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2004</w:t>
            </w:r>
          </w:p>
        </w:tc>
        <w:tc>
          <w:tcPr>
            <w:tcW w:w="5278" w:type="dxa"/>
            <w:tcBorders>
              <w:top w:val="nil"/>
              <w:left w:val="nil"/>
              <w:bottom w:val="single" w:sz="4" w:space="0" w:color="auto"/>
              <w:right w:val="single" w:sz="4" w:space="0" w:color="auto"/>
            </w:tcBorders>
            <w:shd w:val="clear" w:color="auto" w:fill="auto"/>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člen Pracovní skupiny občanská vybavenost, předseda VK</w:t>
            </w:r>
          </w:p>
        </w:tc>
      </w:tr>
      <w:tr w:rsidR="005C5DCA" w:rsidRPr="00F232D9" w:rsidTr="00DE2987">
        <w:trPr>
          <w:trHeight w:val="600"/>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Eva Volfová</w:t>
            </w:r>
          </w:p>
        </w:tc>
        <w:tc>
          <w:tcPr>
            <w:tcW w:w="1571" w:type="dxa"/>
            <w:tcBorders>
              <w:top w:val="nil"/>
              <w:left w:val="nil"/>
              <w:bottom w:val="single" w:sz="4" w:space="0" w:color="auto"/>
              <w:right w:val="single" w:sz="4" w:space="0" w:color="auto"/>
            </w:tcBorders>
            <w:shd w:val="clear" w:color="auto" w:fill="auto"/>
            <w:noWrap/>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2010</w:t>
            </w:r>
          </w:p>
        </w:tc>
        <w:tc>
          <w:tcPr>
            <w:tcW w:w="5278" w:type="dxa"/>
            <w:tcBorders>
              <w:top w:val="nil"/>
              <w:left w:val="nil"/>
              <w:bottom w:val="single" w:sz="4" w:space="0" w:color="auto"/>
              <w:right w:val="single" w:sz="4" w:space="0" w:color="auto"/>
            </w:tcBorders>
            <w:shd w:val="clear" w:color="auto" w:fill="auto"/>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člen Pracovní skupiny občanská vybavenost, koordinátor Klubu řemesel v</w:t>
            </w:r>
            <w:r w:rsidR="00E220A0" w:rsidRPr="00F232D9">
              <w:rPr>
                <w:rFonts w:cstheme="minorHAnsi"/>
                <w:color w:val="000000"/>
                <w:szCs w:val="22"/>
              </w:rPr>
              <w:t> </w:t>
            </w:r>
            <w:r w:rsidRPr="00F232D9">
              <w:rPr>
                <w:rFonts w:cstheme="minorHAnsi"/>
                <w:color w:val="000000"/>
                <w:szCs w:val="22"/>
              </w:rPr>
              <w:t>Chotovinách</w:t>
            </w:r>
          </w:p>
        </w:tc>
      </w:tr>
      <w:tr w:rsidR="005C5DCA" w:rsidRPr="00F232D9" w:rsidTr="0099731C">
        <w:trPr>
          <w:trHeight w:val="301"/>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Jana Maděrová</w:t>
            </w:r>
          </w:p>
        </w:tc>
        <w:tc>
          <w:tcPr>
            <w:tcW w:w="1571" w:type="dxa"/>
            <w:tcBorders>
              <w:top w:val="nil"/>
              <w:left w:val="nil"/>
              <w:bottom w:val="single" w:sz="4" w:space="0" w:color="auto"/>
              <w:right w:val="single" w:sz="4" w:space="0" w:color="auto"/>
            </w:tcBorders>
            <w:shd w:val="clear" w:color="auto" w:fill="auto"/>
            <w:noWrap/>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2007</w:t>
            </w:r>
          </w:p>
        </w:tc>
        <w:tc>
          <w:tcPr>
            <w:tcW w:w="5278" w:type="dxa"/>
            <w:tcBorders>
              <w:top w:val="nil"/>
              <w:left w:val="nil"/>
              <w:bottom w:val="single" w:sz="4" w:space="0" w:color="auto"/>
              <w:right w:val="single" w:sz="4" w:space="0" w:color="auto"/>
            </w:tcBorders>
            <w:shd w:val="clear" w:color="auto" w:fill="auto"/>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člen Pracovní skupiny občanská vybavenost, člen MAS</w:t>
            </w:r>
          </w:p>
        </w:tc>
      </w:tr>
      <w:tr w:rsidR="005C5DCA" w:rsidRPr="00F232D9" w:rsidTr="0099731C">
        <w:trPr>
          <w:trHeight w:val="301"/>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Karel Urbánek</w:t>
            </w:r>
          </w:p>
        </w:tc>
        <w:tc>
          <w:tcPr>
            <w:tcW w:w="1571" w:type="dxa"/>
            <w:tcBorders>
              <w:top w:val="nil"/>
              <w:left w:val="nil"/>
              <w:bottom w:val="single" w:sz="4" w:space="0" w:color="auto"/>
              <w:right w:val="single" w:sz="4" w:space="0" w:color="auto"/>
            </w:tcBorders>
            <w:shd w:val="clear" w:color="auto" w:fill="auto"/>
            <w:noWrap/>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2005</w:t>
            </w:r>
          </w:p>
        </w:tc>
        <w:tc>
          <w:tcPr>
            <w:tcW w:w="5278" w:type="dxa"/>
            <w:tcBorders>
              <w:top w:val="nil"/>
              <w:left w:val="nil"/>
              <w:bottom w:val="single" w:sz="4" w:space="0" w:color="auto"/>
              <w:right w:val="single" w:sz="4" w:space="0" w:color="auto"/>
            </w:tcBorders>
            <w:shd w:val="clear" w:color="auto" w:fill="auto"/>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člen Pracovní skupiny občanská vybavenost, člen MAS</w:t>
            </w:r>
          </w:p>
        </w:tc>
      </w:tr>
    </w:tbl>
    <w:p w:rsidR="005C5DCA" w:rsidRPr="00F232D9" w:rsidRDefault="005C5DCA" w:rsidP="00F232D9">
      <w:pPr>
        <w:spacing w:line="240" w:lineRule="auto"/>
        <w:rPr>
          <w:rFonts w:cstheme="minorHAnsi"/>
        </w:rPr>
      </w:pPr>
    </w:p>
    <w:p w:rsidR="00463966" w:rsidRPr="00F232D9" w:rsidRDefault="00463966" w:rsidP="00F232D9">
      <w:pPr>
        <w:spacing w:line="240" w:lineRule="auto"/>
        <w:rPr>
          <w:rFonts w:cstheme="minorHAnsi"/>
        </w:rPr>
      </w:pPr>
    </w:p>
    <w:p w:rsidR="00E02ACA" w:rsidRPr="00F232D9" w:rsidRDefault="003B3D6D" w:rsidP="00F232D9">
      <w:pPr>
        <w:spacing w:line="240" w:lineRule="auto"/>
        <w:rPr>
          <w:rStyle w:val="Siln"/>
          <w:rFonts w:cstheme="minorHAnsi"/>
          <w:szCs w:val="22"/>
        </w:rPr>
      </w:pPr>
      <w:r w:rsidRPr="00F232D9">
        <w:rPr>
          <w:rFonts w:cstheme="minorHAnsi"/>
          <w:szCs w:val="22"/>
        </w:rPr>
        <w:t xml:space="preserve">Vedením </w:t>
      </w:r>
      <w:r w:rsidR="005C5DCA" w:rsidRPr="00F232D9">
        <w:rPr>
          <w:rFonts w:cstheme="minorHAnsi"/>
          <w:b/>
          <w:szCs w:val="22"/>
          <w:highlight w:val="magenta"/>
        </w:rPr>
        <w:t>PS „MEZILIDSKÉ VZTAHY“</w:t>
      </w:r>
      <w:r w:rsidR="005C5DCA" w:rsidRPr="00F232D9">
        <w:rPr>
          <w:rFonts w:cstheme="minorHAnsi"/>
          <w:szCs w:val="22"/>
        </w:rPr>
        <w:t xml:space="preserve"> byla pověřena členka Programového výboru OS MAS Krajina srdce paní </w:t>
      </w:r>
      <w:r w:rsidR="005C5DCA" w:rsidRPr="00F232D9">
        <w:rPr>
          <w:rFonts w:cstheme="minorHAnsi"/>
          <w:b/>
          <w:szCs w:val="22"/>
        </w:rPr>
        <w:t>Milena Peterková</w:t>
      </w:r>
      <w:r w:rsidR="005C5DCA" w:rsidRPr="00F232D9">
        <w:rPr>
          <w:rFonts w:cstheme="minorHAnsi"/>
          <w:szCs w:val="22"/>
        </w:rPr>
        <w:t xml:space="preserve">. Dalšími členy PS byli jmenováni: </w:t>
      </w:r>
      <w:r w:rsidR="00BC5257" w:rsidRPr="00F232D9">
        <w:rPr>
          <w:rFonts w:cstheme="minorHAnsi"/>
          <w:b/>
          <w:szCs w:val="22"/>
        </w:rPr>
        <w:t>Ing.</w:t>
      </w:r>
      <w:r w:rsidR="00C63902">
        <w:rPr>
          <w:rFonts w:cstheme="minorHAnsi"/>
          <w:b/>
          <w:szCs w:val="22"/>
        </w:rPr>
        <w:t xml:space="preserve"> </w:t>
      </w:r>
      <w:r w:rsidR="00BC5257" w:rsidRPr="00F232D9">
        <w:rPr>
          <w:rStyle w:val="Siln"/>
          <w:rFonts w:cstheme="minorHAnsi"/>
          <w:szCs w:val="22"/>
        </w:rPr>
        <w:t>Olga</w:t>
      </w:r>
      <w:r w:rsidR="005C5DCA" w:rsidRPr="00F232D9">
        <w:rPr>
          <w:rStyle w:val="Siln"/>
          <w:rFonts w:cstheme="minorHAnsi"/>
          <w:szCs w:val="22"/>
        </w:rPr>
        <w:t xml:space="preserve"> Černá, Alena Švecová, Karel Nováček, Mgr. Zdeněk Sedláček</w:t>
      </w:r>
      <w:r w:rsidR="0099731C" w:rsidRPr="00F232D9">
        <w:rPr>
          <w:rStyle w:val="Siln"/>
          <w:rFonts w:cstheme="minorHAnsi"/>
          <w:szCs w:val="22"/>
        </w:rPr>
        <w:t>.</w:t>
      </w:r>
    </w:p>
    <w:p w:rsidR="00E02ACA" w:rsidRPr="00F232D9" w:rsidRDefault="00E02ACA" w:rsidP="00F232D9">
      <w:pPr>
        <w:spacing w:line="240" w:lineRule="auto"/>
        <w:rPr>
          <w:rStyle w:val="Siln"/>
          <w:rFonts w:cstheme="minorHAnsi"/>
        </w:rPr>
      </w:pPr>
    </w:p>
    <w:p w:rsidR="000352EF" w:rsidRPr="00F232D9" w:rsidRDefault="000352EF" w:rsidP="00F232D9">
      <w:pPr>
        <w:pStyle w:val="Titulek"/>
        <w:rPr>
          <w:rStyle w:val="Siln"/>
          <w:rFonts w:cstheme="minorHAnsi"/>
          <w:color w:val="auto"/>
          <w:sz w:val="20"/>
          <w:szCs w:val="20"/>
        </w:rPr>
      </w:pPr>
      <w:bookmarkStart w:id="22" w:name="_Toc445455479"/>
      <w:bookmarkStart w:id="23" w:name="_Toc445458888"/>
      <w:bookmarkStart w:id="24" w:name="_Toc446407631"/>
      <w:r w:rsidRPr="00F232D9">
        <w:rPr>
          <w:rFonts w:cstheme="minorHAnsi"/>
          <w:b/>
          <w:color w:val="auto"/>
          <w:sz w:val="20"/>
          <w:szCs w:val="20"/>
        </w:rPr>
        <w:t xml:space="preserve">Tabulka </w:t>
      </w:r>
      <w:r w:rsidR="008D001D" w:rsidRPr="00F232D9">
        <w:rPr>
          <w:rFonts w:cstheme="minorHAnsi"/>
          <w:b/>
          <w:color w:val="auto"/>
          <w:sz w:val="20"/>
          <w:szCs w:val="20"/>
        </w:rPr>
        <w:fldChar w:fldCharType="begin"/>
      </w:r>
      <w:r w:rsidRPr="00F232D9">
        <w:rPr>
          <w:rFonts w:cstheme="minorHAnsi"/>
          <w:b/>
          <w:color w:val="auto"/>
          <w:sz w:val="20"/>
          <w:szCs w:val="20"/>
        </w:rPr>
        <w:instrText xml:space="preserve"> SEQ Tabulka \* ARABIC </w:instrText>
      </w:r>
      <w:r w:rsidR="008D001D" w:rsidRPr="00F232D9">
        <w:rPr>
          <w:rFonts w:cstheme="minorHAnsi"/>
          <w:b/>
          <w:color w:val="auto"/>
          <w:sz w:val="20"/>
          <w:szCs w:val="20"/>
        </w:rPr>
        <w:fldChar w:fldCharType="separate"/>
      </w:r>
      <w:r w:rsidR="008008D5">
        <w:rPr>
          <w:rFonts w:cstheme="minorHAnsi"/>
          <w:b/>
          <w:noProof/>
          <w:color w:val="auto"/>
          <w:sz w:val="20"/>
          <w:szCs w:val="20"/>
        </w:rPr>
        <w:t>5</w:t>
      </w:r>
      <w:r w:rsidR="008D001D" w:rsidRPr="00F232D9">
        <w:rPr>
          <w:rFonts w:cstheme="minorHAnsi"/>
          <w:b/>
          <w:color w:val="auto"/>
          <w:sz w:val="20"/>
          <w:szCs w:val="20"/>
        </w:rPr>
        <w:fldChar w:fldCharType="end"/>
      </w:r>
      <w:r w:rsidRPr="00F232D9">
        <w:rPr>
          <w:rFonts w:cstheme="minorHAnsi"/>
          <w:b/>
          <w:color w:val="auto"/>
          <w:sz w:val="20"/>
          <w:szCs w:val="20"/>
        </w:rPr>
        <w:t>:</w:t>
      </w:r>
      <w:r w:rsidRPr="00F232D9">
        <w:rPr>
          <w:rFonts w:cstheme="minorHAnsi"/>
          <w:color w:val="auto"/>
          <w:sz w:val="20"/>
          <w:szCs w:val="20"/>
        </w:rPr>
        <w:t xml:space="preserve"> Pracovní skupina mezilidské vztahy</w:t>
      </w:r>
      <w:bookmarkEnd w:id="22"/>
      <w:bookmarkEnd w:id="23"/>
      <w:bookmarkEnd w:id="24"/>
    </w:p>
    <w:tbl>
      <w:tblPr>
        <w:tblW w:w="9634" w:type="dxa"/>
        <w:tblCellMar>
          <w:left w:w="70" w:type="dxa"/>
          <w:right w:w="70" w:type="dxa"/>
        </w:tblCellMar>
        <w:tblLook w:val="04A0"/>
      </w:tblPr>
      <w:tblGrid>
        <w:gridCol w:w="2830"/>
        <w:gridCol w:w="1560"/>
        <w:gridCol w:w="5244"/>
      </w:tblGrid>
      <w:tr w:rsidR="005C5DCA" w:rsidRPr="00F232D9" w:rsidTr="00DE2987">
        <w:trPr>
          <w:trHeight w:val="300"/>
        </w:trPr>
        <w:tc>
          <w:tcPr>
            <w:tcW w:w="963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C5DCA" w:rsidRPr="00F232D9" w:rsidRDefault="005C5DCA" w:rsidP="00F232D9">
            <w:pPr>
              <w:spacing w:line="240" w:lineRule="auto"/>
              <w:rPr>
                <w:rFonts w:cstheme="minorHAnsi"/>
                <w:b/>
                <w:bCs/>
                <w:color w:val="000000"/>
                <w:szCs w:val="22"/>
              </w:rPr>
            </w:pPr>
            <w:r w:rsidRPr="00F232D9">
              <w:rPr>
                <w:rFonts w:cstheme="minorHAnsi"/>
                <w:b/>
                <w:bCs/>
                <w:color w:val="000000"/>
                <w:szCs w:val="22"/>
              </w:rPr>
              <w:t>Pracovní skupina MEZILIDSKÉ VZTAHY</w:t>
            </w:r>
          </w:p>
        </w:tc>
      </w:tr>
      <w:tr w:rsidR="005C5DCA" w:rsidRPr="00F232D9" w:rsidTr="00DE2987">
        <w:trPr>
          <w:trHeight w:val="30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5C5DCA" w:rsidRPr="00F232D9" w:rsidRDefault="005C5DCA" w:rsidP="00F232D9">
            <w:pPr>
              <w:spacing w:line="240" w:lineRule="auto"/>
              <w:rPr>
                <w:rFonts w:cstheme="minorHAnsi"/>
                <w:b/>
                <w:bCs/>
                <w:color w:val="000000"/>
                <w:szCs w:val="22"/>
              </w:rPr>
            </w:pPr>
            <w:r w:rsidRPr="00F232D9">
              <w:rPr>
                <w:rFonts w:cstheme="minorHAnsi"/>
                <w:b/>
                <w:bCs/>
                <w:color w:val="000000"/>
                <w:szCs w:val="22"/>
              </w:rPr>
              <w:t xml:space="preserve">Jméno </w:t>
            </w:r>
          </w:p>
        </w:tc>
        <w:tc>
          <w:tcPr>
            <w:tcW w:w="1560" w:type="dxa"/>
            <w:tcBorders>
              <w:top w:val="nil"/>
              <w:left w:val="nil"/>
              <w:bottom w:val="single" w:sz="4" w:space="0" w:color="auto"/>
              <w:right w:val="single" w:sz="4" w:space="0" w:color="auto"/>
            </w:tcBorders>
            <w:shd w:val="clear" w:color="auto" w:fill="auto"/>
            <w:noWrap/>
            <w:vAlign w:val="bottom"/>
            <w:hideMark/>
          </w:tcPr>
          <w:p w:rsidR="005C5DCA" w:rsidRPr="00F232D9" w:rsidRDefault="005C5DCA" w:rsidP="00F232D9">
            <w:pPr>
              <w:spacing w:line="240" w:lineRule="auto"/>
              <w:rPr>
                <w:rFonts w:cstheme="minorHAnsi"/>
                <w:b/>
                <w:bCs/>
                <w:color w:val="000000"/>
                <w:szCs w:val="22"/>
              </w:rPr>
            </w:pPr>
            <w:r w:rsidRPr="00F232D9">
              <w:rPr>
                <w:rFonts w:cstheme="minorHAnsi"/>
                <w:b/>
                <w:bCs/>
                <w:color w:val="000000"/>
                <w:szCs w:val="22"/>
              </w:rPr>
              <w:t>Člen MAS od</w:t>
            </w:r>
          </w:p>
        </w:tc>
        <w:tc>
          <w:tcPr>
            <w:tcW w:w="5244" w:type="dxa"/>
            <w:tcBorders>
              <w:top w:val="nil"/>
              <w:left w:val="nil"/>
              <w:bottom w:val="single" w:sz="4" w:space="0" w:color="auto"/>
              <w:right w:val="single" w:sz="4" w:space="0" w:color="auto"/>
            </w:tcBorders>
            <w:shd w:val="clear" w:color="auto" w:fill="auto"/>
            <w:noWrap/>
            <w:vAlign w:val="bottom"/>
            <w:hideMark/>
          </w:tcPr>
          <w:p w:rsidR="005C5DCA" w:rsidRPr="00F232D9" w:rsidRDefault="005C5DCA" w:rsidP="00F232D9">
            <w:pPr>
              <w:spacing w:line="240" w:lineRule="auto"/>
              <w:rPr>
                <w:rFonts w:cstheme="minorHAnsi"/>
                <w:b/>
                <w:bCs/>
                <w:color w:val="000000"/>
                <w:szCs w:val="22"/>
              </w:rPr>
            </w:pPr>
            <w:r w:rsidRPr="00F232D9">
              <w:rPr>
                <w:rFonts w:cstheme="minorHAnsi"/>
                <w:b/>
                <w:bCs/>
                <w:color w:val="000000"/>
                <w:szCs w:val="22"/>
              </w:rPr>
              <w:t>Aktivita a funkce v</w:t>
            </w:r>
            <w:r w:rsidR="00E220A0" w:rsidRPr="00F232D9">
              <w:rPr>
                <w:rFonts w:cstheme="minorHAnsi"/>
                <w:b/>
                <w:bCs/>
                <w:color w:val="000000"/>
                <w:szCs w:val="22"/>
              </w:rPr>
              <w:t> </w:t>
            </w:r>
            <w:r w:rsidRPr="00F232D9">
              <w:rPr>
                <w:rFonts w:cstheme="minorHAnsi"/>
                <w:b/>
                <w:bCs/>
                <w:color w:val="000000"/>
                <w:szCs w:val="22"/>
              </w:rPr>
              <w:t>MAS</w:t>
            </w:r>
          </w:p>
        </w:tc>
      </w:tr>
      <w:tr w:rsidR="005C5DCA" w:rsidRPr="00F232D9" w:rsidTr="00DE2987">
        <w:trPr>
          <w:trHeight w:val="6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5C5DCA" w:rsidRPr="00F232D9" w:rsidRDefault="0080770A" w:rsidP="00F232D9">
            <w:pPr>
              <w:spacing w:line="240" w:lineRule="auto"/>
              <w:rPr>
                <w:rFonts w:cstheme="minorHAnsi"/>
                <w:color w:val="000000"/>
                <w:szCs w:val="22"/>
              </w:rPr>
            </w:pPr>
            <w:r w:rsidRPr="00F232D9">
              <w:rPr>
                <w:rFonts w:cstheme="minorHAnsi"/>
                <w:color w:val="000000"/>
                <w:szCs w:val="22"/>
              </w:rPr>
              <w:t xml:space="preserve">Milena </w:t>
            </w:r>
            <w:r w:rsidR="005C5DCA" w:rsidRPr="00F232D9">
              <w:rPr>
                <w:rFonts w:cstheme="minorHAnsi"/>
                <w:color w:val="000000"/>
                <w:szCs w:val="22"/>
              </w:rPr>
              <w:t>Peterková</w:t>
            </w:r>
          </w:p>
        </w:tc>
        <w:tc>
          <w:tcPr>
            <w:tcW w:w="1560" w:type="dxa"/>
            <w:tcBorders>
              <w:top w:val="nil"/>
              <w:left w:val="nil"/>
              <w:bottom w:val="single" w:sz="4" w:space="0" w:color="auto"/>
              <w:right w:val="single" w:sz="4" w:space="0" w:color="auto"/>
            </w:tcBorders>
            <w:shd w:val="clear" w:color="auto" w:fill="auto"/>
            <w:noWrap/>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2004</w:t>
            </w:r>
          </w:p>
        </w:tc>
        <w:tc>
          <w:tcPr>
            <w:tcW w:w="5244" w:type="dxa"/>
            <w:tcBorders>
              <w:top w:val="nil"/>
              <w:left w:val="nil"/>
              <w:bottom w:val="single" w:sz="4" w:space="0" w:color="auto"/>
              <w:right w:val="single" w:sz="4" w:space="0" w:color="auto"/>
            </w:tcBorders>
            <w:shd w:val="clear" w:color="auto" w:fill="auto"/>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koordinátor Pracovní skupiny mezilidské vztahy, člen PV, koordinátor Klubu řemesel v Borotíně</w:t>
            </w:r>
          </w:p>
        </w:tc>
      </w:tr>
      <w:tr w:rsidR="005C5DCA" w:rsidRPr="00F232D9" w:rsidTr="00DE2987">
        <w:trPr>
          <w:trHeight w:val="6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Ing. Olga Černá</w:t>
            </w:r>
          </w:p>
        </w:tc>
        <w:tc>
          <w:tcPr>
            <w:tcW w:w="1560" w:type="dxa"/>
            <w:tcBorders>
              <w:top w:val="nil"/>
              <w:left w:val="nil"/>
              <w:bottom w:val="single" w:sz="4" w:space="0" w:color="auto"/>
              <w:right w:val="single" w:sz="4" w:space="0" w:color="auto"/>
            </w:tcBorders>
            <w:shd w:val="clear" w:color="auto" w:fill="auto"/>
            <w:noWrap/>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2004</w:t>
            </w:r>
          </w:p>
        </w:tc>
        <w:tc>
          <w:tcPr>
            <w:tcW w:w="5244" w:type="dxa"/>
            <w:tcBorders>
              <w:top w:val="nil"/>
              <w:left w:val="nil"/>
              <w:bottom w:val="single" w:sz="4" w:space="0" w:color="auto"/>
              <w:right w:val="single" w:sz="4" w:space="0" w:color="auto"/>
            </w:tcBorders>
            <w:shd w:val="clear" w:color="auto" w:fill="auto"/>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člen Pracovní skupiny mezilidské vztahy, koordinátor Pracovní skupiny pro ženy</w:t>
            </w:r>
          </w:p>
        </w:tc>
      </w:tr>
      <w:tr w:rsidR="005C5DCA" w:rsidRPr="00F232D9" w:rsidTr="00DE2987">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Alena Švecová</w:t>
            </w:r>
          </w:p>
        </w:tc>
        <w:tc>
          <w:tcPr>
            <w:tcW w:w="1560" w:type="dxa"/>
            <w:tcBorders>
              <w:top w:val="nil"/>
              <w:left w:val="nil"/>
              <w:bottom w:val="single" w:sz="4" w:space="0" w:color="auto"/>
              <w:right w:val="single" w:sz="4" w:space="0" w:color="auto"/>
            </w:tcBorders>
            <w:shd w:val="clear" w:color="auto" w:fill="auto"/>
            <w:noWrap/>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2014</w:t>
            </w:r>
          </w:p>
        </w:tc>
        <w:tc>
          <w:tcPr>
            <w:tcW w:w="5244" w:type="dxa"/>
            <w:tcBorders>
              <w:top w:val="nil"/>
              <w:left w:val="nil"/>
              <w:bottom w:val="single" w:sz="4" w:space="0" w:color="auto"/>
              <w:right w:val="single" w:sz="4" w:space="0" w:color="auto"/>
            </w:tcBorders>
            <w:shd w:val="clear" w:color="auto" w:fill="auto"/>
            <w:noWrap/>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člen Pracovní skupiny mezilidské vztahy, člen MKV</w:t>
            </w:r>
          </w:p>
        </w:tc>
      </w:tr>
      <w:tr w:rsidR="005C5DCA" w:rsidRPr="00F232D9" w:rsidTr="0099731C">
        <w:trPr>
          <w:trHeight w:val="301"/>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Karel Nováček</w:t>
            </w:r>
          </w:p>
        </w:tc>
        <w:tc>
          <w:tcPr>
            <w:tcW w:w="1560" w:type="dxa"/>
            <w:tcBorders>
              <w:top w:val="nil"/>
              <w:left w:val="nil"/>
              <w:bottom w:val="single" w:sz="4" w:space="0" w:color="auto"/>
              <w:right w:val="single" w:sz="4" w:space="0" w:color="auto"/>
            </w:tcBorders>
            <w:shd w:val="clear" w:color="auto" w:fill="auto"/>
            <w:noWrap/>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2004</w:t>
            </w:r>
          </w:p>
        </w:tc>
        <w:tc>
          <w:tcPr>
            <w:tcW w:w="5244" w:type="dxa"/>
            <w:tcBorders>
              <w:top w:val="nil"/>
              <w:left w:val="nil"/>
              <w:bottom w:val="single" w:sz="4" w:space="0" w:color="auto"/>
              <w:right w:val="single" w:sz="4" w:space="0" w:color="auto"/>
            </w:tcBorders>
            <w:shd w:val="clear" w:color="auto" w:fill="auto"/>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člen Pracovní skupiny mezilidské vztahy, předseda PV</w:t>
            </w:r>
          </w:p>
        </w:tc>
      </w:tr>
      <w:tr w:rsidR="005C5DCA" w:rsidRPr="00F232D9" w:rsidTr="00DE2987">
        <w:trPr>
          <w:trHeight w:val="6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Mgr. Zdeněk Sedláček</w:t>
            </w:r>
          </w:p>
        </w:tc>
        <w:tc>
          <w:tcPr>
            <w:tcW w:w="1560" w:type="dxa"/>
            <w:tcBorders>
              <w:top w:val="nil"/>
              <w:left w:val="nil"/>
              <w:bottom w:val="single" w:sz="4" w:space="0" w:color="auto"/>
              <w:right w:val="single" w:sz="4" w:space="0" w:color="auto"/>
            </w:tcBorders>
            <w:shd w:val="clear" w:color="auto" w:fill="auto"/>
            <w:noWrap/>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2007</w:t>
            </w:r>
          </w:p>
        </w:tc>
        <w:tc>
          <w:tcPr>
            <w:tcW w:w="5244" w:type="dxa"/>
            <w:tcBorders>
              <w:top w:val="nil"/>
              <w:left w:val="nil"/>
              <w:bottom w:val="single" w:sz="4" w:space="0" w:color="auto"/>
              <w:right w:val="single" w:sz="4" w:space="0" w:color="auto"/>
            </w:tcBorders>
            <w:shd w:val="clear" w:color="auto" w:fill="auto"/>
            <w:vAlign w:val="center"/>
            <w:hideMark/>
          </w:tcPr>
          <w:p w:rsidR="005C5DCA" w:rsidRPr="00F232D9" w:rsidRDefault="005C5DCA" w:rsidP="00F232D9">
            <w:pPr>
              <w:spacing w:line="240" w:lineRule="auto"/>
              <w:rPr>
                <w:rFonts w:cstheme="minorHAnsi"/>
                <w:color w:val="000000"/>
                <w:szCs w:val="22"/>
              </w:rPr>
            </w:pPr>
            <w:r w:rsidRPr="00F232D9">
              <w:rPr>
                <w:rFonts w:cstheme="minorHAnsi"/>
                <w:color w:val="000000"/>
                <w:szCs w:val="22"/>
              </w:rPr>
              <w:t>člen Pracovní skupiny mezilidské vztahy, poradce MAS, člen Pracovní skupiny Toulava</w:t>
            </w:r>
          </w:p>
        </w:tc>
      </w:tr>
    </w:tbl>
    <w:p w:rsidR="005C5DCA" w:rsidRPr="00F232D9" w:rsidRDefault="005C5DCA" w:rsidP="00F232D9">
      <w:pPr>
        <w:spacing w:line="240" w:lineRule="auto"/>
        <w:rPr>
          <w:rFonts w:cstheme="minorHAnsi"/>
        </w:rPr>
      </w:pPr>
    </w:p>
    <w:p w:rsidR="005C5DCA" w:rsidRPr="00F232D9" w:rsidRDefault="005C5DCA" w:rsidP="00F232D9">
      <w:pPr>
        <w:spacing w:line="240" w:lineRule="auto"/>
        <w:rPr>
          <w:rFonts w:cstheme="minorHAnsi"/>
          <w:szCs w:val="22"/>
        </w:rPr>
      </w:pPr>
      <w:r w:rsidRPr="00F232D9">
        <w:rPr>
          <w:rFonts w:cstheme="minorHAnsi"/>
          <w:szCs w:val="22"/>
        </w:rPr>
        <w:t>Facilitací a zpracováním schůzek PS byl pověřen pracovník p</w:t>
      </w:r>
      <w:r w:rsidR="00DF225E" w:rsidRPr="00F232D9">
        <w:rPr>
          <w:rFonts w:cstheme="minorHAnsi"/>
          <w:szCs w:val="22"/>
        </w:rPr>
        <w:t>ro zpracování SCLLD strategie</w:t>
      </w:r>
      <w:r w:rsidRPr="00F232D9">
        <w:rPr>
          <w:rFonts w:cstheme="minorHAnsi"/>
          <w:szCs w:val="22"/>
        </w:rPr>
        <w:t xml:space="preserve"> MAS Krajina srdce</w:t>
      </w:r>
      <w:r w:rsidR="00DF225E" w:rsidRPr="00F232D9">
        <w:rPr>
          <w:rFonts w:cstheme="minorHAnsi"/>
          <w:szCs w:val="22"/>
        </w:rPr>
        <w:t>, z.s.</w:t>
      </w:r>
      <w:r w:rsidRPr="00F232D9">
        <w:rPr>
          <w:rFonts w:cstheme="minorHAnsi"/>
          <w:szCs w:val="22"/>
        </w:rPr>
        <w:t xml:space="preserve"> pro období let 2014 – 2020 Ing. Petr Hienl a jeho asistentkami byly jmenovány Bc. Jana Kaltounková a sl. Tereza Matyásková.</w:t>
      </w:r>
    </w:p>
    <w:p w:rsidR="00024C9A" w:rsidRPr="00F232D9" w:rsidRDefault="00024C9A" w:rsidP="00F232D9">
      <w:pPr>
        <w:spacing w:line="240" w:lineRule="auto"/>
        <w:rPr>
          <w:rFonts w:cstheme="minorHAnsi"/>
          <w:szCs w:val="22"/>
        </w:rPr>
      </w:pPr>
    </w:p>
    <w:p w:rsidR="00B828EA" w:rsidRPr="00F232D9" w:rsidRDefault="005C5DCA" w:rsidP="00F232D9">
      <w:pPr>
        <w:spacing w:line="240" w:lineRule="auto"/>
        <w:rPr>
          <w:rStyle w:val="Hypertextovodkaz"/>
          <w:rFonts w:cstheme="minorHAnsi"/>
        </w:rPr>
      </w:pPr>
      <w:r w:rsidRPr="00F232D9">
        <w:rPr>
          <w:rFonts w:cstheme="minorHAnsi"/>
          <w:szCs w:val="22"/>
        </w:rPr>
        <w:t xml:space="preserve">Přehled o aktivitách PS viz </w:t>
      </w:r>
      <w:hyperlink r:id="rId14" w:history="1">
        <w:r w:rsidR="003617D7" w:rsidRPr="00F232D9">
          <w:rPr>
            <w:rStyle w:val="Hypertextovodkaz"/>
            <w:rFonts w:cstheme="minorHAnsi"/>
            <w:szCs w:val="22"/>
          </w:rPr>
          <w:t>http://www.maskrajinasrdce.cz/cs/integrovana-strategie-uzemi-2014-2020/pracovni-skupiny</w:t>
        </w:r>
      </w:hyperlink>
      <w:r w:rsidR="003B3D6D" w:rsidRPr="00F232D9">
        <w:rPr>
          <w:rStyle w:val="Hypertextovodkaz"/>
          <w:rFonts w:cstheme="minorHAnsi"/>
        </w:rPr>
        <w:br w:type="page"/>
      </w:r>
    </w:p>
    <w:p w:rsidR="003617D7" w:rsidRPr="00F232D9" w:rsidRDefault="000352EF" w:rsidP="00F232D9">
      <w:pPr>
        <w:pStyle w:val="Titulek"/>
        <w:rPr>
          <w:color w:val="auto"/>
          <w:sz w:val="20"/>
          <w:szCs w:val="20"/>
        </w:rPr>
      </w:pPr>
      <w:bookmarkStart w:id="25" w:name="_Toc445458863"/>
      <w:bookmarkStart w:id="26" w:name="_Toc446408715"/>
      <w:r w:rsidRPr="00F232D9">
        <w:rPr>
          <w:b/>
          <w:color w:val="auto"/>
          <w:sz w:val="20"/>
          <w:szCs w:val="20"/>
        </w:rPr>
        <w:t xml:space="preserve">Schéma </w:t>
      </w:r>
      <w:r w:rsidR="008D001D" w:rsidRPr="00F232D9">
        <w:rPr>
          <w:b/>
          <w:color w:val="auto"/>
          <w:sz w:val="20"/>
          <w:szCs w:val="20"/>
        </w:rPr>
        <w:fldChar w:fldCharType="begin"/>
      </w:r>
      <w:r w:rsidRPr="00F232D9">
        <w:rPr>
          <w:b/>
          <w:color w:val="auto"/>
          <w:sz w:val="20"/>
          <w:szCs w:val="20"/>
        </w:rPr>
        <w:instrText xml:space="preserve"> SEQ Schéma \* ARABIC </w:instrText>
      </w:r>
      <w:r w:rsidR="008D001D" w:rsidRPr="00F232D9">
        <w:rPr>
          <w:b/>
          <w:color w:val="auto"/>
          <w:sz w:val="20"/>
          <w:szCs w:val="20"/>
        </w:rPr>
        <w:fldChar w:fldCharType="separate"/>
      </w:r>
      <w:r w:rsidR="008008D5">
        <w:rPr>
          <w:b/>
          <w:noProof/>
          <w:color w:val="auto"/>
          <w:sz w:val="20"/>
          <w:szCs w:val="20"/>
        </w:rPr>
        <w:t>1</w:t>
      </w:r>
      <w:r w:rsidR="008D001D" w:rsidRPr="00F232D9">
        <w:rPr>
          <w:b/>
          <w:color w:val="auto"/>
          <w:sz w:val="20"/>
          <w:szCs w:val="20"/>
        </w:rPr>
        <w:fldChar w:fldCharType="end"/>
      </w:r>
      <w:r w:rsidR="003617D7" w:rsidRPr="00F232D9">
        <w:rPr>
          <w:b/>
          <w:color w:val="auto"/>
          <w:sz w:val="20"/>
          <w:szCs w:val="20"/>
        </w:rPr>
        <w:t>:</w:t>
      </w:r>
      <w:r w:rsidR="003617D7" w:rsidRPr="00F232D9">
        <w:rPr>
          <w:color w:val="auto"/>
          <w:sz w:val="20"/>
          <w:szCs w:val="20"/>
        </w:rPr>
        <w:t>Zapojenípracovních skupin do přípravy ISÚ MAS Krajina srdce</w:t>
      </w:r>
      <w:bookmarkEnd w:id="25"/>
      <w:bookmarkEnd w:id="26"/>
    </w:p>
    <w:p w:rsidR="00463966" w:rsidRPr="00F232D9" w:rsidRDefault="00477E89" w:rsidP="00F232D9">
      <w:pPr>
        <w:spacing w:line="240" w:lineRule="auto"/>
      </w:pPr>
      <w:r w:rsidRPr="00F232D9">
        <w:object w:dxaOrig="10934" w:dyaOrig="7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75pt;height:268.5pt" o:ole="">
            <v:imagedata r:id="rId15" o:title=""/>
          </v:shape>
          <o:OLEObject Type="Embed" ProgID="PBrush" ShapeID="_x0000_i1025" DrawAspect="Content" ObjectID="_1710571224" r:id="rId16"/>
        </w:object>
      </w:r>
    </w:p>
    <w:p w:rsidR="003617D7" w:rsidRPr="00F232D9" w:rsidRDefault="00463966" w:rsidP="00F232D9">
      <w:pPr>
        <w:spacing w:after="160" w:line="240" w:lineRule="auto"/>
      </w:pPr>
      <w:r w:rsidRPr="00F232D9">
        <w:br w:type="page"/>
      </w:r>
    </w:p>
    <w:p w:rsidR="0062571F" w:rsidRPr="00F232D9" w:rsidRDefault="005C5DCA" w:rsidP="00F232D9">
      <w:pPr>
        <w:pStyle w:val="Nadpis1"/>
        <w:spacing w:line="240" w:lineRule="auto"/>
      </w:pPr>
      <w:bookmarkStart w:id="27" w:name="_Toc483980446"/>
      <w:r w:rsidRPr="00F232D9">
        <w:t>Analytická část</w:t>
      </w:r>
      <w:bookmarkEnd w:id="27"/>
    </w:p>
    <w:p w:rsidR="0010060F" w:rsidRPr="00F232D9" w:rsidRDefault="0010060F" w:rsidP="00F232D9">
      <w:pPr>
        <w:pStyle w:val="Nadpis2"/>
        <w:spacing w:line="240" w:lineRule="auto"/>
      </w:pPr>
      <w:bookmarkStart w:id="28" w:name="_Toc483980447"/>
      <w:r w:rsidRPr="00F232D9">
        <w:t>Socioekonomická analýza</w:t>
      </w:r>
      <w:bookmarkEnd w:id="28"/>
    </w:p>
    <w:p w:rsidR="005C5DCA" w:rsidRPr="00F232D9" w:rsidRDefault="005C5DCA" w:rsidP="00F232D9">
      <w:pPr>
        <w:pStyle w:val="Nadpis3"/>
        <w:spacing w:line="240" w:lineRule="auto"/>
      </w:pPr>
      <w:bookmarkStart w:id="29" w:name="_Toc483980448"/>
      <w:r w:rsidRPr="00F232D9">
        <w:t>Konkrétní vymezení území a jeho základní popis, základní charakteristika</w:t>
      </w:r>
      <w:bookmarkEnd w:id="29"/>
    </w:p>
    <w:p w:rsidR="005C5DCA" w:rsidRPr="00F232D9" w:rsidRDefault="005C5DCA" w:rsidP="00F232D9">
      <w:pPr>
        <w:pStyle w:val="Nadpis4"/>
        <w:spacing w:line="240" w:lineRule="auto"/>
      </w:pPr>
      <w:r w:rsidRPr="00F232D9">
        <w:t>Geografická poloha</w:t>
      </w:r>
    </w:p>
    <w:p w:rsidR="004339AE" w:rsidRPr="00F232D9" w:rsidRDefault="004339AE" w:rsidP="00F232D9">
      <w:pPr>
        <w:spacing w:line="240" w:lineRule="auto"/>
        <w:rPr>
          <w:rFonts w:cstheme="minorHAnsi"/>
          <w:color w:val="000000"/>
          <w:szCs w:val="22"/>
        </w:rPr>
      </w:pPr>
      <w:r w:rsidRPr="00F232D9">
        <w:rPr>
          <w:rFonts w:cstheme="minorHAnsi"/>
          <w:szCs w:val="22"/>
        </w:rPr>
        <w:t xml:space="preserve">Území má členitý charakter, přechází na něm Středočeská pahorkatina v Českomoravskou vrchovinu. Tyto dva geologické útvary odděluje </w:t>
      </w:r>
      <w:r w:rsidRPr="00F232D9">
        <w:rPr>
          <w:rFonts w:cstheme="minorHAnsi"/>
          <w:color w:val="000000"/>
          <w:szCs w:val="22"/>
        </w:rPr>
        <w:t xml:space="preserve">výrazná příkopová struktura Blanická brázda, kterou lze sledovat v délce okolo 130km od Českého Brodu přes Sázavu a zájmové území (Šebířov – Mladá Vožice – Ratibořské Hory) až k hranicím s Rakouskem. </w:t>
      </w:r>
    </w:p>
    <w:p w:rsidR="004339AE" w:rsidRPr="00F232D9" w:rsidRDefault="004339AE" w:rsidP="00F232D9">
      <w:pPr>
        <w:spacing w:line="240" w:lineRule="auto"/>
        <w:rPr>
          <w:rFonts w:cstheme="minorHAnsi"/>
          <w:szCs w:val="22"/>
        </w:rPr>
      </w:pPr>
      <w:r w:rsidRPr="00F232D9">
        <w:rPr>
          <w:rFonts w:cstheme="minorHAnsi"/>
          <w:szCs w:val="22"/>
        </w:rPr>
        <w:tab/>
      </w:r>
    </w:p>
    <w:p w:rsidR="004339AE" w:rsidRPr="00F232D9" w:rsidRDefault="004339AE" w:rsidP="00F232D9">
      <w:pPr>
        <w:spacing w:line="240" w:lineRule="auto"/>
        <w:rPr>
          <w:rFonts w:cstheme="minorHAnsi"/>
          <w:szCs w:val="22"/>
        </w:rPr>
      </w:pPr>
      <w:r w:rsidRPr="00F232D9">
        <w:rPr>
          <w:rFonts w:cstheme="minorHAnsi"/>
          <w:szCs w:val="22"/>
        </w:rPr>
        <w:t>Území bylo i v dávné historii využíváno jako tranzitní p</w:t>
      </w:r>
      <w:r w:rsidR="00DF225E" w:rsidRPr="00F232D9">
        <w:rPr>
          <w:rFonts w:cstheme="minorHAnsi"/>
          <w:szCs w:val="22"/>
        </w:rPr>
        <w:t>ro dopravu surovin a materiálů. J</w:t>
      </w:r>
      <w:r w:rsidRPr="00F232D9">
        <w:rPr>
          <w:rFonts w:cstheme="minorHAnsi"/>
          <w:szCs w:val="22"/>
        </w:rPr>
        <w:t>iž v raném středověku tudy procházela gmundská (vitorazská) stezka (přes Sudoměřice u Tábora) a svákovská stezka (Borotín – Prčice). Sudoměřicemi u Tábora, které b</w:t>
      </w:r>
      <w:r w:rsidR="003B3D6D" w:rsidRPr="00F232D9">
        <w:rPr>
          <w:rFonts w:cstheme="minorHAnsi"/>
          <w:szCs w:val="22"/>
        </w:rPr>
        <w:t>yly významným bodem na bývalé</w:t>
      </w:r>
      <w:r w:rsidRPr="00F232D9">
        <w:rPr>
          <w:rFonts w:cstheme="minorHAnsi"/>
          <w:szCs w:val="22"/>
        </w:rPr>
        <w:t xml:space="preserve"> cestě, dnes prochází železniční koridor a významná dopravní tepna </w:t>
      </w:r>
      <w:r w:rsidR="00DF225E" w:rsidRPr="00F232D9">
        <w:rPr>
          <w:rFonts w:cstheme="minorHAnsi"/>
          <w:szCs w:val="22"/>
        </w:rPr>
        <w:t>E</w:t>
      </w:r>
      <w:r w:rsidRPr="00F232D9">
        <w:rPr>
          <w:rFonts w:cstheme="minorHAnsi"/>
          <w:szCs w:val="22"/>
        </w:rPr>
        <w:t>55, která se v úseku Mezn</w:t>
      </w:r>
      <w:r w:rsidR="00DF225E" w:rsidRPr="00F232D9">
        <w:rPr>
          <w:rFonts w:cstheme="minorHAnsi"/>
          <w:szCs w:val="22"/>
        </w:rPr>
        <w:t xml:space="preserve">o-Sudoměřice u Tábora-Chotoviny ve </w:t>
      </w:r>
      <w:r w:rsidRPr="00F232D9">
        <w:rPr>
          <w:rFonts w:cstheme="minorHAnsi"/>
          <w:szCs w:val="22"/>
        </w:rPr>
        <w:t>směr</w:t>
      </w:r>
      <w:r w:rsidR="00DF225E" w:rsidRPr="00F232D9">
        <w:rPr>
          <w:rFonts w:cstheme="minorHAnsi"/>
          <w:szCs w:val="22"/>
        </w:rPr>
        <w:t>u</w:t>
      </w:r>
      <w:r w:rsidRPr="00F232D9">
        <w:rPr>
          <w:rFonts w:cstheme="minorHAnsi"/>
          <w:szCs w:val="22"/>
        </w:rPr>
        <w:t xml:space="preserve"> Veselí nad Lužnicí mění v dálnici </w:t>
      </w:r>
      <w:r w:rsidR="00DF225E" w:rsidRPr="00F232D9">
        <w:rPr>
          <w:rFonts w:cstheme="minorHAnsi"/>
          <w:szCs w:val="22"/>
        </w:rPr>
        <w:t>D</w:t>
      </w:r>
      <w:r w:rsidR="007F22E8" w:rsidRPr="00F232D9">
        <w:rPr>
          <w:rFonts w:cstheme="minorHAnsi"/>
          <w:szCs w:val="22"/>
        </w:rPr>
        <w:t>3.</w:t>
      </w:r>
      <w:r w:rsidRPr="00F232D9">
        <w:rPr>
          <w:rFonts w:cstheme="minorHAnsi"/>
          <w:szCs w:val="22"/>
        </w:rPr>
        <w:t xml:space="preserve"> Praha je od Sudoměřic u Tábora vzdálena jen 75km, Benešov 35km a Tábor 15km. </w:t>
      </w:r>
    </w:p>
    <w:p w:rsidR="004339AE" w:rsidRPr="00F232D9" w:rsidRDefault="004339AE" w:rsidP="00F232D9">
      <w:pPr>
        <w:spacing w:line="240" w:lineRule="auto"/>
        <w:rPr>
          <w:rFonts w:cstheme="minorHAnsi"/>
          <w:szCs w:val="22"/>
        </w:rPr>
      </w:pPr>
    </w:p>
    <w:p w:rsidR="00FE54EF" w:rsidRPr="00F232D9" w:rsidRDefault="004339AE" w:rsidP="00F232D9">
      <w:pPr>
        <w:spacing w:line="240" w:lineRule="auto"/>
        <w:rPr>
          <w:rFonts w:cstheme="minorHAnsi"/>
          <w:szCs w:val="22"/>
        </w:rPr>
      </w:pPr>
      <w:r w:rsidRPr="00F232D9">
        <w:rPr>
          <w:rFonts w:cstheme="minorHAnsi"/>
          <w:szCs w:val="22"/>
        </w:rPr>
        <w:t>Pro zájmové území je charakteristický nedostatek nerostných surovin, pomineme-li v této souvislosti dolování stříbra na území mezi Chotovinami, Ratibořskými Horami a Starou V</w:t>
      </w:r>
      <w:r w:rsidR="004F3567" w:rsidRPr="00F232D9">
        <w:rPr>
          <w:rFonts w:cstheme="minorHAnsi"/>
          <w:szCs w:val="22"/>
        </w:rPr>
        <w:t>ožicí,</w:t>
      </w:r>
      <w:r w:rsidR="00C63902">
        <w:rPr>
          <w:rFonts w:cstheme="minorHAnsi"/>
          <w:szCs w:val="22"/>
        </w:rPr>
        <w:t xml:space="preserve"> </w:t>
      </w:r>
      <w:r w:rsidRPr="00F232D9">
        <w:rPr>
          <w:rFonts w:cstheme="minorHAnsi"/>
          <w:szCs w:val="22"/>
        </w:rPr>
        <w:t xml:space="preserve">které dosáhlo svého vrcholu v 17. stol. a bylo úplně utlumeno na počátku 20. stol. nebo již rovněž ukončenou těžbu vápence v oblasti Dolnohořicka. </w:t>
      </w:r>
    </w:p>
    <w:p w:rsidR="00FE54EF" w:rsidRPr="00F232D9" w:rsidRDefault="00FE54EF" w:rsidP="00F232D9">
      <w:pPr>
        <w:spacing w:line="240" w:lineRule="auto"/>
        <w:rPr>
          <w:rFonts w:cstheme="minorHAnsi"/>
          <w:szCs w:val="22"/>
        </w:rPr>
      </w:pPr>
    </w:p>
    <w:p w:rsidR="00463966" w:rsidRPr="00F232D9" w:rsidRDefault="004339AE" w:rsidP="00F232D9">
      <w:pPr>
        <w:spacing w:line="240" w:lineRule="auto"/>
        <w:rPr>
          <w:rFonts w:cstheme="minorHAnsi"/>
          <w:szCs w:val="22"/>
        </w:rPr>
      </w:pPr>
      <w:r w:rsidRPr="00F232D9">
        <w:rPr>
          <w:rFonts w:cstheme="minorHAnsi"/>
          <w:szCs w:val="22"/>
        </w:rPr>
        <w:t>Průmyslová výroba se v zájmovém území příliš nerozvinula - ani Sedlcem-</w:t>
      </w:r>
      <w:r w:rsidR="00BC5257" w:rsidRPr="00F232D9">
        <w:rPr>
          <w:rFonts w:cstheme="minorHAnsi"/>
          <w:szCs w:val="22"/>
        </w:rPr>
        <w:t>Prčicí</w:t>
      </w:r>
      <w:r w:rsidR="00B40658">
        <w:rPr>
          <w:rFonts w:cstheme="minorHAnsi"/>
          <w:szCs w:val="22"/>
        </w:rPr>
        <w:t xml:space="preserve"> </w:t>
      </w:r>
      <w:r w:rsidR="00BC5257" w:rsidRPr="00F232D9">
        <w:rPr>
          <w:rFonts w:cstheme="minorHAnsi"/>
          <w:szCs w:val="22"/>
        </w:rPr>
        <w:t>a</w:t>
      </w:r>
      <w:r w:rsidRPr="00F232D9">
        <w:rPr>
          <w:rFonts w:cstheme="minorHAnsi"/>
          <w:szCs w:val="22"/>
        </w:rPr>
        <w:t xml:space="preserve"> ani Mladou Vožicí neprochází železniční trať. Vykoupení pozemků pro stavbu železnice na </w:t>
      </w:r>
      <w:r w:rsidR="00B40658">
        <w:rPr>
          <w:rFonts w:cstheme="minorHAnsi"/>
          <w:szCs w:val="22"/>
        </w:rPr>
        <w:t>Ml</w:t>
      </w:r>
      <w:r w:rsidRPr="00F232D9">
        <w:rPr>
          <w:rFonts w:cstheme="minorHAnsi"/>
          <w:szCs w:val="22"/>
        </w:rPr>
        <w:t>adovožicku zabránily obavy sedláků, že by jim železniční doprava rušila dobytek na pastvinách.</w:t>
      </w:r>
    </w:p>
    <w:p w:rsidR="00463966" w:rsidRPr="00F232D9" w:rsidRDefault="00463966" w:rsidP="00F232D9">
      <w:pPr>
        <w:spacing w:after="160" w:line="240" w:lineRule="auto"/>
        <w:rPr>
          <w:rFonts w:cstheme="minorHAnsi"/>
          <w:szCs w:val="22"/>
        </w:rPr>
      </w:pPr>
    </w:p>
    <w:p w:rsidR="004339AE" w:rsidRPr="00F232D9" w:rsidRDefault="004339AE" w:rsidP="00F232D9">
      <w:pPr>
        <w:pBdr>
          <w:top w:val="single" w:sz="4" w:space="1" w:color="auto"/>
          <w:left w:val="single" w:sz="4" w:space="4" w:color="auto"/>
          <w:bottom w:val="single" w:sz="4" w:space="1" w:color="auto"/>
          <w:right w:val="single" w:sz="4" w:space="4" w:color="auto"/>
        </w:pBdr>
        <w:spacing w:line="240" w:lineRule="auto"/>
        <w:rPr>
          <w:rFonts w:cstheme="minorHAnsi"/>
          <w:szCs w:val="22"/>
        </w:rPr>
      </w:pPr>
      <w:r w:rsidRPr="00F232D9">
        <w:rPr>
          <w:rFonts w:cstheme="minorHAnsi"/>
          <w:szCs w:val="22"/>
        </w:rPr>
        <w:t>Členité zájmové území nedisponuje zdroji nerostných surovin. Průmyslová výroba zde nebyla nikdy zásadním způsobem rozvinuta. Ani v současnosti se nedaří do zájmového území přilákat významnější průmyslové výrobce. Pro rozvoj území proto musí být aktivně vyhledávány jiné druhy podnikatelských aktivit. (CH1),</w:t>
      </w:r>
      <w:r w:rsidR="00620295">
        <w:rPr>
          <w:rFonts w:cstheme="minorHAnsi"/>
          <w:szCs w:val="22"/>
        </w:rPr>
        <w:t xml:space="preserve"> </w:t>
      </w:r>
      <w:r w:rsidRPr="00F232D9">
        <w:rPr>
          <w:rFonts w:cstheme="minorHAnsi"/>
          <w:szCs w:val="22"/>
        </w:rPr>
        <w:t>(CH101)</w:t>
      </w:r>
    </w:p>
    <w:p w:rsidR="004339AE" w:rsidRPr="00F232D9" w:rsidRDefault="004339AE" w:rsidP="00F232D9">
      <w:pPr>
        <w:pBdr>
          <w:top w:val="single" w:sz="4" w:space="1" w:color="auto"/>
          <w:left w:val="single" w:sz="4" w:space="4" w:color="auto"/>
          <w:bottom w:val="single" w:sz="4" w:space="1" w:color="auto"/>
          <w:right w:val="single" w:sz="4" w:space="4" w:color="auto"/>
        </w:pBdr>
        <w:spacing w:line="240" w:lineRule="auto"/>
        <w:rPr>
          <w:rFonts w:cstheme="minorHAnsi"/>
          <w:szCs w:val="22"/>
        </w:rPr>
      </w:pPr>
    </w:p>
    <w:p w:rsidR="001A5DA6" w:rsidRPr="00F232D9" w:rsidRDefault="004339AE" w:rsidP="00F232D9">
      <w:pPr>
        <w:pBdr>
          <w:top w:val="single" w:sz="4" w:space="1" w:color="auto"/>
          <w:left w:val="single" w:sz="4" w:space="4" w:color="auto"/>
          <w:bottom w:val="single" w:sz="4" w:space="1" w:color="auto"/>
          <w:right w:val="single" w:sz="4" w:space="4" w:color="auto"/>
        </w:pBdr>
        <w:spacing w:after="240" w:line="240" w:lineRule="auto"/>
        <w:rPr>
          <w:rFonts w:cstheme="minorHAnsi"/>
          <w:szCs w:val="22"/>
        </w:rPr>
      </w:pPr>
      <w:r w:rsidRPr="00F232D9">
        <w:rPr>
          <w:rFonts w:cstheme="minorHAnsi"/>
          <w:szCs w:val="22"/>
        </w:rPr>
        <w:t>Jistou příležitost v tomto směru nabízí zlepšující se dostupnost území díky</w:t>
      </w:r>
      <w:r w:rsidR="005C5FD6" w:rsidRPr="00F232D9">
        <w:rPr>
          <w:rFonts w:cstheme="minorHAnsi"/>
          <w:szCs w:val="22"/>
        </w:rPr>
        <w:t xml:space="preserve"> probíhající výstavbě dálnice D</w:t>
      </w:r>
      <w:r w:rsidRPr="00F232D9">
        <w:rPr>
          <w:rFonts w:cstheme="minorHAnsi"/>
          <w:szCs w:val="22"/>
        </w:rPr>
        <w:t>3 Praha – České Budějovice a probíhající výstavba mezinárodního železničního kori</w:t>
      </w:r>
      <w:r w:rsidR="005C5FD6" w:rsidRPr="00F232D9">
        <w:rPr>
          <w:rFonts w:cstheme="minorHAnsi"/>
          <w:szCs w:val="22"/>
        </w:rPr>
        <w:t>doru na stejné trase. Přiblíží</w:t>
      </w:r>
      <w:r w:rsidRPr="00F232D9">
        <w:rPr>
          <w:rFonts w:cstheme="minorHAnsi"/>
          <w:szCs w:val="22"/>
        </w:rPr>
        <w:t xml:space="preserve"> se tím významný zákaznický potenciál okolních větších měst, včetně Prahy. Zlepšuje se dopravní infrastruktura, prostřednictvím které bude možné zájmového území snáze dosáhnout, má-li to ovšem přinést kýžený efekt, je nezbytné zlepšit také dopravní infrastrukturu uvnitř území.</w:t>
      </w:r>
      <w:r w:rsidR="00620295">
        <w:rPr>
          <w:rFonts w:cstheme="minorHAnsi"/>
          <w:szCs w:val="22"/>
        </w:rPr>
        <w:t xml:space="preserve"> </w:t>
      </w:r>
      <w:r w:rsidRPr="00F232D9">
        <w:rPr>
          <w:rFonts w:cstheme="minorHAnsi"/>
          <w:szCs w:val="22"/>
        </w:rPr>
        <w:t>(CH2),</w:t>
      </w:r>
      <w:r w:rsidR="00620295">
        <w:rPr>
          <w:rFonts w:cstheme="minorHAnsi"/>
          <w:szCs w:val="22"/>
        </w:rPr>
        <w:t xml:space="preserve"> </w:t>
      </w:r>
      <w:r w:rsidRPr="00F232D9">
        <w:rPr>
          <w:rFonts w:cstheme="minorHAnsi"/>
          <w:szCs w:val="22"/>
        </w:rPr>
        <w:t>(CH102)</w:t>
      </w:r>
    </w:p>
    <w:p w:rsidR="00352DA4" w:rsidRPr="00F232D9" w:rsidRDefault="00352DA4" w:rsidP="00F232D9">
      <w:pPr>
        <w:pStyle w:val="Nadpis4"/>
        <w:spacing w:line="240" w:lineRule="auto"/>
        <w:rPr>
          <w:rFonts w:cstheme="minorHAnsi"/>
          <w:szCs w:val="22"/>
        </w:rPr>
      </w:pPr>
      <w:r w:rsidRPr="00F232D9">
        <w:rPr>
          <w:rFonts w:cstheme="minorHAnsi"/>
          <w:szCs w:val="22"/>
        </w:rPr>
        <w:t>Geomorfologická a přírodní charakteristika území</w:t>
      </w:r>
    </w:p>
    <w:p w:rsidR="004339AE" w:rsidRPr="00F232D9" w:rsidRDefault="004339AE" w:rsidP="00F232D9">
      <w:pPr>
        <w:spacing w:line="240" w:lineRule="auto"/>
        <w:rPr>
          <w:rFonts w:cstheme="minorHAnsi"/>
          <w:szCs w:val="22"/>
        </w:rPr>
      </w:pPr>
      <w:r w:rsidRPr="00F232D9">
        <w:rPr>
          <w:rFonts w:cstheme="minorHAnsi"/>
          <w:szCs w:val="22"/>
        </w:rPr>
        <w:t xml:space="preserve">Převážnou část zájmového území tvoří členitá Táborská pahorkatina, která je, z hlediska geomorfologického, podsoustavou Středočeské pahorkatiny, jejíž nejvyšší vrchol – Javorová skála (737 m) - se nachází nedaleko Jistebnice. Na východě přechází mírně se vlnící krajina vlnou Holých vrchů (převýšení 200 m n.m.) v Křemešnickou vrchovinu, která je podsoustavou Českomoravské vrchoviny. Severní hranici území opticky uzavírá bájná hora Blaník (694 m). </w:t>
      </w:r>
    </w:p>
    <w:p w:rsidR="005C5FD6" w:rsidRPr="00F232D9" w:rsidRDefault="005C5FD6" w:rsidP="00F232D9">
      <w:pPr>
        <w:spacing w:line="240" w:lineRule="auto"/>
        <w:rPr>
          <w:rFonts w:cstheme="minorHAnsi"/>
        </w:rPr>
      </w:pPr>
    </w:p>
    <w:p w:rsidR="004339AE" w:rsidRPr="00F232D9" w:rsidRDefault="003C77BE" w:rsidP="00F232D9">
      <w:pPr>
        <w:spacing w:line="240" w:lineRule="auto"/>
        <w:rPr>
          <w:rFonts w:cstheme="minorHAnsi"/>
          <w:szCs w:val="22"/>
        </w:rPr>
      </w:pPr>
      <w:r w:rsidRPr="00F232D9">
        <w:rPr>
          <w:rFonts w:cstheme="minorHAnsi"/>
          <w:szCs w:val="22"/>
        </w:rPr>
        <w:t>V blízkosti Pacova</w:t>
      </w:r>
      <w:r w:rsidR="004339AE" w:rsidRPr="00F232D9">
        <w:rPr>
          <w:rFonts w:cstheme="minorHAnsi"/>
          <w:szCs w:val="22"/>
        </w:rPr>
        <w:t xml:space="preserve"> a Kladrubské hory na Dolnohořicku se d</w:t>
      </w:r>
      <w:r w:rsidR="001C3AB7" w:rsidRPr="00F232D9">
        <w:rPr>
          <w:rFonts w:cstheme="minorHAnsi"/>
          <w:szCs w:val="22"/>
        </w:rPr>
        <w:t>říve těžil vápenec. Je zde</w:t>
      </w:r>
      <w:r w:rsidR="004339AE" w:rsidRPr="00F232D9">
        <w:rPr>
          <w:rFonts w:cstheme="minorHAnsi"/>
          <w:szCs w:val="22"/>
        </w:rPr>
        <w:t xml:space="preserve"> Chýnovská jeskyně, která byla jako první jeskyně na území ČR zpřístupněna turistům již v roce 1869 a nyní jich sem ročně zavítá až 30 000. Území mezi Starou Vožicí a Ratibořskými Horami označují montanisté za jedno z nejzachovalejších míst v Evropě, kde se v minulosti těžilo stříbro.</w:t>
      </w:r>
    </w:p>
    <w:p w:rsidR="004339AE" w:rsidRPr="00F232D9" w:rsidRDefault="004339AE" w:rsidP="00F232D9">
      <w:pPr>
        <w:spacing w:line="240" w:lineRule="auto"/>
        <w:rPr>
          <w:rFonts w:cstheme="minorHAnsi"/>
          <w:szCs w:val="22"/>
        </w:rPr>
      </w:pPr>
      <w:r w:rsidRPr="00F232D9">
        <w:rPr>
          <w:rFonts w:cstheme="minorHAnsi"/>
          <w:szCs w:val="22"/>
        </w:rPr>
        <w:t xml:space="preserve">Na úpatí vrchu Batkovy (724 m) u Pohnání pramení nejvýznamnější vodní tok oblasti - říčka Blanice, která protéká tzv. blanickou brázdou a vlévá se u Českého Šternberku do Sázavy a je jediným lokálním přírodním propojením území jižních a středních Čech. </w:t>
      </w:r>
    </w:p>
    <w:p w:rsidR="004339AE" w:rsidRPr="00F232D9" w:rsidRDefault="004339AE" w:rsidP="00F232D9">
      <w:pPr>
        <w:spacing w:line="240" w:lineRule="auto"/>
        <w:rPr>
          <w:rFonts w:cstheme="minorHAnsi"/>
          <w:szCs w:val="22"/>
        </w:rPr>
      </w:pPr>
    </w:p>
    <w:p w:rsidR="004339AE" w:rsidRPr="00F232D9" w:rsidRDefault="004339AE" w:rsidP="00F232D9">
      <w:pPr>
        <w:spacing w:line="240" w:lineRule="auto"/>
        <w:rPr>
          <w:rFonts w:cstheme="minorHAnsi"/>
          <w:szCs w:val="22"/>
        </w:rPr>
      </w:pPr>
      <w:r w:rsidRPr="00F232D9">
        <w:rPr>
          <w:rFonts w:cstheme="minorHAnsi"/>
          <w:szCs w:val="22"/>
        </w:rPr>
        <w:t>V oblasti je celá řada rybníků. Mezi nejvýznamnější patří ve východní části území soustava Blatnických rybníků (Kozák, Kačer, Zadražil, Budař) v rekreační oblasti Blatnice – Radostovice.  K rekreačním účelům je využívána přehradní nádrž Košín. Ratibořskohorský</w:t>
      </w:r>
      <w:r w:rsidR="003C77BE" w:rsidRPr="00F232D9">
        <w:rPr>
          <w:rFonts w:cstheme="minorHAnsi"/>
          <w:szCs w:val="22"/>
        </w:rPr>
        <w:t>-</w:t>
      </w:r>
      <w:r w:rsidRPr="00F232D9">
        <w:rPr>
          <w:rFonts w:cstheme="minorHAnsi"/>
          <w:szCs w:val="22"/>
        </w:rPr>
        <w:t>Trejbský rybník vybudovali středověcí horníci jako zásobárnu vody, která sloužila ke zpracování a těžbě stříbrných rud. Řada rybníků se nachází na Jistebnicku (Chadimák, Obecní, Nový a Kaplice) na potoku Cedron a na Petříkovickém potoku u Nadějkova. Jen nepatrná část rybníků slouží k rekreačním účelům, většinou jsou využívány k chovu ryb.</w:t>
      </w:r>
    </w:p>
    <w:p w:rsidR="003B3D6D" w:rsidRPr="00F232D9" w:rsidRDefault="004339AE" w:rsidP="00F232D9">
      <w:pPr>
        <w:spacing w:line="240" w:lineRule="auto"/>
        <w:rPr>
          <w:rFonts w:cstheme="minorHAnsi"/>
          <w:szCs w:val="22"/>
        </w:rPr>
      </w:pPr>
      <w:r w:rsidRPr="00F232D9">
        <w:rPr>
          <w:rFonts w:cstheme="minorHAnsi"/>
          <w:szCs w:val="22"/>
        </w:rPr>
        <w:t>Průměrná roční teplota dosahuje v zájmovém území 7°C, kromě území na levém břehu Blanice. Oblačnost zde v průběhu roku dosahuje hodnoty 70 %, jsou tu nej</w:t>
      </w:r>
      <w:r w:rsidR="00B82D8B" w:rsidRPr="00F232D9">
        <w:rPr>
          <w:rFonts w:cstheme="minorHAnsi"/>
          <w:szCs w:val="22"/>
        </w:rPr>
        <w:t>vyšší průměrné dešťové srážky z </w:t>
      </w:r>
      <w:r w:rsidRPr="00F232D9">
        <w:rPr>
          <w:rFonts w:cstheme="minorHAnsi"/>
          <w:szCs w:val="22"/>
        </w:rPr>
        <w:t>celého táborského okresu /až 700 mm/, počet dnů se srážkami je 120.</w:t>
      </w:r>
    </w:p>
    <w:p w:rsidR="00B82D8B" w:rsidRPr="00F232D9" w:rsidRDefault="00B82D8B" w:rsidP="00F232D9">
      <w:pPr>
        <w:spacing w:line="240" w:lineRule="auto"/>
        <w:rPr>
          <w:rFonts w:cstheme="minorHAnsi"/>
          <w:szCs w:val="22"/>
        </w:rPr>
      </w:pPr>
    </w:p>
    <w:p w:rsidR="004339AE" w:rsidRPr="00F232D9" w:rsidRDefault="004339AE" w:rsidP="00F232D9">
      <w:pPr>
        <w:pStyle w:val="Publikace"/>
        <w:spacing w:line="240" w:lineRule="auto"/>
        <w:rPr>
          <w:rFonts w:cstheme="minorHAnsi"/>
          <w:szCs w:val="22"/>
        </w:rPr>
      </w:pPr>
      <w:r w:rsidRPr="00F232D9">
        <w:rPr>
          <w:rFonts w:cstheme="minorHAnsi"/>
          <w:szCs w:val="22"/>
        </w:rPr>
        <w:t>Pro své geomorfologické a přírodní podmínky a pro nedotčenost průmyslem je zájmové území vhodné pro rekreaci obyvatel blízkých měst a pro rozvoj cestovního ruchu. (CH103),(CH9)</w:t>
      </w:r>
    </w:p>
    <w:p w:rsidR="004339AE" w:rsidRPr="00F232D9" w:rsidRDefault="004339AE" w:rsidP="00F232D9">
      <w:pPr>
        <w:pStyle w:val="Publikace"/>
        <w:spacing w:line="240" w:lineRule="auto"/>
        <w:rPr>
          <w:rFonts w:cstheme="minorHAnsi"/>
          <w:szCs w:val="22"/>
        </w:rPr>
      </w:pPr>
      <w:r w:rsidRPr="00F232D9">
        <w:rPr>
          <w:rFonts w:cstheme="minorHAnsi"/>
          <w:szCs w:val="22"/>
        </w:rPr>
        <w:t xml:space="preserve">Aby se tak mohlo stát, je nezbytné zlepšit podmínky pro rekreační koupání, protože rybníky jsou </w:t>
      </w:r>
      <w:r w:rsidR="00B82D8B" w:rsidRPr="00F232D9">
        <w:rPr>
          <w:rFonts w:cstheme="minorHAnsi"/>
          <w:szCs w:val="22"/>
        </w:rPr>
        <w:t>většinou využívány k chovu ryb.</w:t>
      </w:r>
      <w:r w:rsidRPr="00F232D9">
        <w:rPr>
          <w:rFonts w:cstheme="minorHAnsi"/>
          <w:szCs w:val="22"/>
        </w:rPr>
        <w:t xml:space="preserve"> (CH3)</w:t>
      </w:r>
    </w:p>
    <w:p w:rsidR="004339AE" w:rsidRPr="00F232D9" w:rsidRDefault="004339AE" w:rsidP="00F232D9">
      <w:pPr>
        <w:pStyle w:val="Publikace"/>
        <w:spacing w:line="240" w:lineRule="auto"/>
        <w:rPr>
          <w:rFonts w:cstheme="minorHAnsi"/>
          <w:szCs w:val="22"/>
        </w:rPr>
      </w:pPr>
      <w:r w:rsidRPr="00F232D9">
        <w:rPr>
          <w:rFonts w:cstheme="minorHAnsi"/>
          <w:szCs w:val="22"/>
        </w:rPr>
        <w:t>Magnetem pro turisty je Chýnovská jeskyně. (CH8)</w:t>
      </w:r>
    </w:p>
    <w:p w:rsidR="004339AE" w:rsidRPr="00F232D9" w:rsidRDefault="004339AE" w:rsidP="00F232D9">
      <w:pPr>
        <w:pStyle w:val="Publikace"/>
        <w:spacing w:line="240" w:lineRule="auto"/>
        <w:rPr>
          <w:rFonts w:cstheme="minorHAnsi"/>
          <w:szCs w:val="22"/>
        </w:rPr>
      </w:pPr>
      <w:r w:rsidRPr="00F232D9">
        <w:rPr>
          <w:rFonts w:cstheme="minorHAnsi"/>
          <w:szCs w:val="22"/>
        </w:rPr>
        <w:t>Údržba vegetace v těsné  blízkosti komunikací je nedostatečná a nedostatečná je také údržba ploch, které nejsou bezprostředně užívány k produkci zemědělských komodit.(CH4)</w:t>
      </w:r>
    </w:p>
    <w:p w:rsidR="004339AE" w:rsidRPr="00F232D9" w:rsidRDefault="004339AE" w:rsidP="00F232D9">
      <w:pPr>
        <w:pStyle w:val="Publikace"/>
        <w:spacing w:line="240" w:lineRule="auto"/>
        <w:rPr>
          <w:rFonts w:cstheme="minorHAnsi"/>
          <w:szCs w:val="22"/>
        </w:rPr>
      </w:pPr>
      <w:r w:rsidRPr="00F232D9">
        <w:rPr>
          <w:rFonts w:cstheme="minorHAnsi"/>
          <w:szCs w:val="22"/>
        </w:rPr>
        <w:t>Vzhledem k zemědělskému hospodaření na rozsáhlých plochách a k tomu užívané velké mechanizaci je problematická prostupnost krajiny. (CH5)</w:t>
      </w:r>
    </w:p>
    <w:p w:rsidR="004339AE" w:rsidRPr="00F232D9" w:rsidRDefault="004339AE" w:rsidP="00F232D9">
      <w:pPr>
        <w:pStyle w:val="Publikace"/>
        <w:spacing w:line="240" w:lineRule="auto"/>
        <w:rPr>
          <w:rFonts w:cstheme="minorHAnsi"/>
          <w:szCs w:val="22"/>
        </w:rPr>
      </w:pPr>
      <w:r w:rsidRPr="00F232D9">
        <w:rPr>
          <w:rFonts w:cstheme="minorHAnsi"/>
          <w:szCs w:val="22"/>
        </w:rPr>
        <w:t>Zachovány by měly být také charakteristické krajinné prvky, jako jsou aleje, stromořadí apod. (CH6)</w:t>
      </w:r>
      <w:bookmarkStart w:id="30" w:name="_Toc419291099"/>
      <w:r w:rsidRPr="00F232D9">
        <w:rPr>
          <w:rFonts w:cstheme="minorHAnsi"/>
          <w:szCs w:val="22"/>
        </w:rPr>
        <w:t>Přírodní zdroje území</w:t>
      </w:r>
      <w:bookmarkEnd w:id="30"/>
    </w:p>
    <w:p w:rsidR="004339AE" w:rsidRPr="00F232D9" w:rsidRDefault="004339AE" w:rsidP="00F232D9">
      <w:pPr>
        <w:spacing w:line="240" w:lineRule="auto"/>
        <w:rPr>
          <w:rFonts w:cstheme="minorHAnsi"/>
          <w:szCs w:val="22"/>
        </w:rPr>
      </w:pPr>
      <w:r w:rsidRPr="00F232D9">
        <w:rPr>
          <w:rFonts w:cstheme="minorHAnsi"/>
          <w:szCs w:val="22"/>
        </w:rPr>
        <w:t>Pro zájmové území je charakteristický nedostatek nerostných surovin, pomineme-li v této souvislosti dolování stříbra na území mezi Chotovinami, Ratibořskými Horami a Starou Vožicí, které dosáhlo svého vrcholu v 17. stol. a bylo úplně utlumeno na počátku 20. stol. nebo již rovněž ukončenou těžbu vápence v oblasti Dolnohořicka.</w:t>
      </w:r>
    </w:p>
    <w:p w:rsidR="004339AE" w:rsidRPr="00F232D9" w:rsidRDefault="00B828EA" w:rsidP="00F232D9">
      <w:pPr>
        <w:tabs>
          <w:tab w:val="left" w:pos="4223"/>
        </w:tabs>
        <w:spacing w:line="240" w:lineRule="auto"/>
        <w:rPr>
          <w:rFonts w:cstheme="minorHAnsi"/>
          <w:szCs w:val="22"/>
        </w:rPr>
      </w:pPr>
      <w:r w:rsidRPr="00F232D9">
        <w:rPr>
          <w:rFonts w:cstheme="minorHAnsi"/>
          <w:szCs w:val="22"/>
        </w:rPr>
        <w:tab/>
      </w:r>
    </w:p>
    <w:p w:rsidR="004339AE" w:rsidRPr="00F232D9" w:rsidRDefault="004339AE" w:rsidP="00F232D9">
      <w:pPr>
        <w:pBdr>
          <w:top w:val="single" w:sz="4" w:space="1" w:color="auto"/>
          <w:left w:val="single" w:sz="4" w:space="4" w:color="auto"/>
          <w:bottom w:val="single" w:sz="4" w:space="1" w:color="auto"/>
          <w:right w:val="single" w:sz="4" w:space="4" w:color="auto"/>
        </w:pBdr>
        <w:spacing w:after="240" w:line="240" w:lineRule="auto"/>
        <w:rPr>
          <w:rFonts w:cstheme="minorHAnsi"/>
          <w:szCs w:val="22"/>
        </w:rPr>
      </w:pPr>
      <w:r w:rsidRPr="00F232D9">
        <w:rPr>
          <w:rFonts w:cstheme="minorHAnsi"/>
          <w:szCs w:val="22"/>
        </w:rPr>
        <w:t>V zájmovém území nejsou k dispozici žádné zdroje nerostných surovin. (PZ1)</w:t>
      </w:r>
    </w:p>
    <w:p w:rsidR="004339AE" w:rsidRPr="00F232D9" w:rsidRDefault="004339AE" w:rsidP="00F232D9">
      <w:pPr>
        <w:pStyle w:val="Nadpis4"/>
        <w:spacing w:line="240" w:lineRule="auto"/>
        <w:rPr>
          <w:rFonts w:cstheme="minorHAnsi"/>
          <w:szCs w:val="22"/>
        </w:rPr>
      </w:pPr>
      <w:bookmarkStart w:id="31" w:name="_Toc377410276"/>
      <w:bookmarkStart w:id="32" w:name="_Toc419291100"/>
      <w:r w:rsidRPr="00F232D9">
        <w:rPr>
          <w:rFonts w:cstheme="minorHAnsi"/>
          <w:szCs w:val="22"/>
        </w:rPr>
        <w:t>Půda</w:t>
      </w:r>
      <w:bookmarkEnd w:id="31"/>
      <w:r w:rsidRPr="00F232D9">
        <w:rPr>
          <w:rFonts w:cstheme="minorHAnsi"/>
          <w:szCs w:val="22"/>
        </w:rPr>
        <w:t xml:space="preserve"> a zemědělská výroba</w:t>
      </w:r>
      <w:bookmarkEnd w:id="32"/>
    </w:p>
    <w:p w:rsidR="00463966" w:rsidRPr="00F232D9" w:rsidRDefault="004339AE" w:rsidP="00F232D9">
      <w:pPr>
        <w:spacing w:line="240" w:lineRule="auto"/>
        <w:rPr>
          <w:rFonts w:cstheme="minorHAnsi"/>
          <w:szCs w:val="22"/>
        </w:rPr>
      </w:pPr>
      <w:r w:rsidRPr="00F232D9">
        <w:rPr>
          <w:rFonts w:cstheme="minorHAnsi"/>
          <w:iCs/>
          <w:szCs w:val="22"/>
        </w:rPr>
        <w:t xml:space="preserve">Výměra zemědělské půdy v zájmové oblasti dosahuje 42 360 ha, což je 66,9 % </w:t>
      </w:r>
      <w:r w:rsidRPr="00F232D9">
        <w:rPr>
          <w:rFonts w:cstheme="minorHAnsi"/>
          <w:szCs w:val="22"/>
        </w:rPr>
        <w:t>z celkové výměry zájmového území,</w:t>
      </w:r>
      <w:r w:rsidR="00620295">
        <w:rPr>
          <w:rFonts w:cstheme="minorHAnsi"/>
          <w:szCs w:val="22"/>
        </w:rPr>
        <w:t xml:space="preserve"> </w:t>
      </w:r>
      <w:r w:rsidR="00BC5257" w:rsidRPr="00F232D9">
        <w:rPr>
          <w:rFonts w:cstheme="minorHAnsi"/>
          <w:szCs w:val="22"/>
        </w:rPr>
        <w:t>viz</w:t>
      </w:r>
      <w:r w:rsidR="00620295">
        <w:rPr>
          <w:rFonts w:cstheme="minorHAnsi"/>
          <w:szCs w:val="22"/>
        </w:rPr>
        <w:t xml:space="preserve"> </w:t>
      </w:r>
      <w:fldSimple w:instr=" REF _Ref446408971 \h  \* MERGEFORMAT ">
        <w:r w:rsidR="00794153" w:rsidRPr="00794153">
          <w:rPr>
            <w:rFonts w:cstheme="minorHAnsi"/>
            <w:szCs w:val="22"/>
          </w:rPr>
          <w:t>Graf 1</w:t>
        </w:r>
      </w:fldSimple>
      <w:r w:rsidRPr="00F232D9">
        <w:rPr>
          <w:rFonts w:cstheme="minorHAnsi"/>
          <w:szCs w:val="22"/>
        </w:rPr>
        <w:t>.</w:t>
      </w:r>
      <w:r w:rsidR="003734BC" w:rsidRPr="00F232D9">
        <w:rPr>
          <w:rFonts w:cstheme="minorHAnsi"/>
          <w:szCs w:val="22"/>
        </w:rPr>
        <w:t xml:space="preserve"> V </w:t>
      </w:r>
      <w:r w:rsidRPr="00F232D9">
        <w:rPr>
          <w:rFonts w:cstheme="minorHAnsi"/>
          <w:szCs w:val="22"/>
        </w:rPr>
        <w:t>popisovaném území se nacházejí různé typy půd, jakými jsou hnědá půda, oglejená půda, půda glejová, hlinité a hlinitopísčité půdy, podzolové půdy, oligobazické hnědé půdy, hnědé horské půdy a půdy nevyvinuté (žulové výchozy, balvaniště), hnědozem a nivní půdy. Půdy dosahují průměrné hloubky do 80 cm, a tak je řadíme mezi střední až hluboké. Z hlediska druh</w:t>
      </w:r>
      <w:r w:rsidR="00024C9A" w:rsidRPr="00F232D9">
        <w:rPr>
          <w:rFonts w:cstheme="minorHAnsi"/>
          <w:szCs w:val="22"/>
        </w:rPr>
        <w:t>u jsou to půdy lehčí až těžší.</w:t>
      </w:r>
    </w:p>
    <w:p w:rsidR="00C17B83" w:rsidRPr="00F232D9" w:rsidRDefault="00C17B83" w:rsidP="00F232D9">
      <w:pPr>
        <w:spacing w:after="160" w:line="259" w:lineRule="auto"/>
      </w:pPr>
      <w:r w:rsidRPr="00F232D9">
        <w:br w:type="page"/>
      </w:r>
    </w:p>
    <w:p w:rsidR="004339AE" w:rsidRPr="00F232D9" w:rsidRDefault="0083788A" w:rsidP="00F232D9">
      <w:pPr>
        <w:pStyle w:val="Titulek"/>
        <w:rPr>
          <w:b/>
          <w:color w:val="auto"/>
          <w:sz w:val="20"/>
          <w:szCs w:val="20"/>
        </w:rPr>
      </w:pPr>
      <w:bookmarkStart w:id="33" w:name="_Ref446408971"/>
      <w:bookmarkStart w:id="34" w:name="_Toc446057644"/>
      <w:bookmarkStart w:id="35" w:name="_Toc446058618"/>
      <w:bookmarkStart w:id="36" w:name="_Toc446405389"/>
      <w:bookmarkStart w:id="37" w:name="_Toc446417794"/>
      <w:r w:rsidRPr="00F232D9">
        <w:rPr>
          <w:b/>
          <w:color w:val="auto"/>
          <w:sz w:val="20"/>
          <w:szCs w:val="20"/>
        </w:rPr>
        <w:t xml:space="preserve">Graf </w:t>
      </w:r>
      <w:r w:rsidR="008D001D" w:rsidRPr="00F232D9">
        <w:rPr>
          <w:b/>
          <w:color w:val="auto"/>
          <w:sz w:val="20"/>
          <w:szCs w:val="20"/>
        </w:rPr>
        <w:fldChar w:fldCharType="begin"/>
      </w:r>
      <w:r w:rsidRPr="00F232D9">
        <w:rPr>
          <w:b/>
          <w:color w:val="auto"/>
          <w:sz w:val="20"/>
          <w:szCs w:val="20"/>
        </w:rPr>
        <w:instrText xml:space="preserve"> SEQ Graf \* ARABIC </w:instrText>
      </w:r>
      <w:r w:rsidR="008D001D" w:rsidRPr="00F232D9">
        <w:rPr>
          <w:b/>
          <w:color w:val="auto"/>
          <w:sz w:val="20"/>
          <w:szCs w:val="20"/>
        </w:rPr>
        <w:fldChar w:fldCharType="separate"/>
      </w:r>
      <w:r w:rsidR="008008D5">
        <w:rPr>
          <w:b/>
          <w:noProof/>
          <w:color w:val="auto"/>
          <w:sz w:val="20"/>
          <w:szCs w:val="20"/>
        </w:rPr>
        <w:t>1</w:t>
      </w:r>
      <w:r w:rsidR="008D001D" w:rsidRPr="00F232D9">
        <w:rPr>
          <w:b/>
          <w:color w:val="auto"/>
          <w:sz w:val="20"/>
          <w:szCs w:val="20"/>
        </w:rPr>
        <w:fldChar w:fldCharType="end"/>
      </w:r>
      <w:bookmarkEnd w:id="33"/>
      <w:r w:rsidR="004339AE" w:rsidRPr="00F232D9">
        <w:rPr>
          <w:b/>
          <w:color w:val="auto"/>
          <w:sz w:val="20"/>
          <w:szCs w:val="20"/>
        </w:rPr>
        <w:t xml:space="preserve">: </w:t>
      </w:r>
      <w:r w:rsidR="004339AE" w:rsidRPr="00F232D9">
        <w:rPr>
          <w:color w:val="auto"/>
          <w:sz w:val="20"/>
          <w:szCs w:val="20"/>
        </w:rPr>
        <w:t>Půda v zájmovém území</w:t>
      </w:r>
      <w:bookmarkEnd w:id="34"/>
      <w:bookmarkEnd w:id="35"/>
      <w:bookmarkEnd w:id="36"/>
      <w:bookmarkEnd w:id="37"/>
    </w:p>
    <w:p w:rsidR="004339AE" w:rsidRPr="00F232D9" w:rsidRDefault="004339AE" w:rsidP="00F232D9">
      <w:pPr>
        <w:spacing w:line="240" w:lineRule="auto"/>
        <w:rPr>
          <w:szCs w:val="24"/>
        </w:rPr>
      </w:pPr>
      <w:r w:rsidRPr="00F232D9">
        <w:rPr>
          <w:noProof/>
          <w:szCs w:val="24"/>
        </w:rPr>
        <w:drawing>
          <wp:inline distT="0" distB="0" distL="0" distR="0">
            <wp:extent cx="5857875" cy="1133475"/>
            <wp:effectExtent l="19050" t="0" r="9525"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17B83" w:rsidRPr="00F232D9" w:rsidRDefault="00C17B83" w:rsidP="00F232D9">
      <w:pPr>
        <w:spacing w:before="60" w:line="240" w:lineRule="auto"/>
        <w:rPr>
          <w:szCs w:val="24"/>
        </w:rPr>
      </w:pPr>
    </w:p>
    <w:p w:rsidR="00463966" w:rsidRPr="00F232D9" w:rsidRDefault="004339AE" w:rsidP="00F232D9">
      <w:pPr>
        <w:spacing w:before="60" w:line="240" w:lineRule="auto"/>
        <w:rPr>
          <w:rFonts w:cstheme="minorHAnsi"/>
          <w:color w:val="538135" w:themeColor="accent6" w:themeShade="BF"/>
          <w:sz w:val="20"/>
          <w:u w:val="single"/>
        </w:rPr>
      </w:pPr>
      <w:r w:rsidRPr="00F232D9">
        <w:rPr>
          <w:rFonts w:cstheme="minorHAnsi"/>
          <w:sz w:val="20"/>
        </w:rPr>
        <w:t>Zdroj: ČSÚ, SDLB 2011</w:t>
      </w:r>
      <w:r w:rsidR="003E7171" w:rsidRPr="00F232D9">
        <w:rPr>
          <w:rFonts w:cstheme="minorHAnsi"/>
          <w:sz w:val="20"/>
        </w:rPr>
        <w:t>–</w:t>
      </w:r>
      <w:r w:rsidRPr="00F232D9">
        <w:rPr>
          <w:rFonts w:cstheme="minorHAnsi"/>
          <w:sz w:val="20"/>
        </w:rPr>
        <w:t>viz</w:t>
      </w:r>
      <w:r w:rsidR="00620295">
        <w:rPr>
          <w:rFonts w:cstheme="minorHAnsi"/>
          <w:sz w:val="20"/>
        </w:rPr>
        <w:t xml:space="preserve"> </w:t>
      </w:r>
      <w:r w:rsidR="003E7171" w:rsidRPr="00F232D9">
        <w:rPr>
          <w:rFonts w:cstheme="minorHAnsi"/>
          <w:sz w:val="20"/>
        </w:rPr>
        <w:t>Příloha 2</w:t>
      </w:r>
    </w:p>
    <w:p w:rsidR="00C17B83" w:rsidRPr="00F232D9" w:rsidRDefault="00C17B83" w:rsidP="00F232D9">
      <w:pPr>
        <w:spacing w:line="240" w:lineRule="auto"/>
        <w:rPr>
          <w:rFonts w:cstheme="minorHAnsi"/>
        </w:rPr>
      </w:pPr>
    </w:p>
    <w:p w:rsidR="004339AE" w:rsidRPr="00F232D9" w:rsidRDefault="004339AE" w:rsidP="00F232D9">
      <w:pPr>
        <w:spacing w:line="240" w:lineRule="auto"/>
        <w:rPr>
          <w:rFonts w:cstheme="minorHAnsi"/>
          <w:szCs w:val="22"/>
        </w:rPr>
      </w:pPr>
      <w:r w:rsidRPr="00F232D9">
        <w:rPr>
          <w:rFonts w:cstheme="minorHAnsi"/>
          <w:szCs w:val="22"/>
        </w:rPr>
        <w:t xml:space="preserve">72,5 % z celkové výměry zemědělské půdy v zájmovém území je půda orná, pouze na 24,6 % výměry jsou pěstovány trvalé travní porosty. Nadprůměrné rozorání se negativně projevuje na stabilitě krajiny. Průvodním znakem je půdní eroze, nízká retenční schopnost, nízký výskyt ekologicky stabilních prvků, špatná průchodnost i její estetická kritéria. </w:t>
      </w:r>
    </w:p>
    <w:p w:rsidR="004339AE" w:rsidRPr="00F232D9" w:rsidRDefault="004339AE" w:rsidP="00F232D9">
      <w:pPr>
        <w:spacing w:line="240" w:lineRule="auto"/>
        <w:rPr>
          <w:rFonts w:cstheme="minorHAnsi"/>
          <w:szCs w:val="24"/>
        </w:rPr>
      </w:pPr>
    </w:p>
    <w:p w:rsidR="004339AE" w:rsidRPr="00F232D9" w:rsidRDefault="0083788A" w:rsidP="00F232D9">
      <w:pPr>
        <w:pStyle w:val="Titulek"/>
        <w:rPr>
          <w:rFonts w:cstheme="minorHAnsi"/>
          <w:color w:val="auto"/>
          <w:sz w:val="20"/>
          <w:szCs w:val="20"/>
        </w:rPr>
      </w:pPr>
      <w:bookmarkStart w:id="38" w:name="_Toc446057645"/>
      <w:bookmarkStart w:id="39" w:name="_Toc446058619"/>
      <w:bookmarkStart w:id="40" w:name="_Toc446405390"/>
      <w:bookmarkStart w:id="41" w:name="_Toc446417795"/>
      <w:r w:rsidRPr="00F232D9">
        <w:rPr>
          <w:rFonts w:cstheme="minorHAnsi"/>
          <w:b/>
          <w:color w:val="auto"/>
          <w:sz w:val="20"/>
          <w:szCs w:val="20"/>
        </w:rPr>
        <w:t xml:space="preserve">Graf </w:t>
      </w:r>
      <w:r w:rsidR="008D001D" w:rsidRPr="00F232D9">
        <w:rPr>
          <w:rFonts w:cstheme="minorHAnsi"/>
          <w:b/>
          <w:color w:val="auto"/>
          <w:sz w:val="20"/>
          <w:szCs w:val="20"/>
        </w:rPr>
        <w:fldChar w:fldCharType="begin"/>
      </w:r>
      <w:r w:rsidRPr="00F232D9">
        <w:rPr>
          <w:rFonts w:cstheme="minorHAnsi"/>
          <w:b/>
          <w:color w:val="auto"/>
          <w:sz w:val="20"/>
          <w:szCs w:val="20"/>
        </w:rPr>
        <w:instrText xml:space="preserve"> SEQ Graf \* ARABIC </w:instrText>
      </w:r>
      <w:r w:rsidR="008D001D" w:rsidRPr="00F232D9">
        <w:rPr>
          <w:rFonts w:cstheme="minorHAnsi"/>
          <w:b/>
          <w:color w:val="auto"/>
          <w:sz w:val="20"/>
          <w:szCs w:val="20"/>
        </w:rPr>
        <w:fldChar w:fldCharType="separate"/>
      </w:r>
      <w:r w:rsidR="008008D5">
        <w:rPr>
          <w:rFonts w:cstheme="minorHAnsi"/>
          <w:b/>
          <w:noProof/>
          <w:color w:val="auto"/>
          <w:sz w:val="20"/>
          <w:szCs w:val="20"/>
        </w:rPr>
        <w:t>2</w:t>
      </w:r>
      <w:r w:rsidR="008D001D" w:rsidRPr="00F232D9">
        <w:rPr>
          <w:rFonts w:cstheme="minorHAnsi"/>
          <w:b/>
          <w:color w:val="auto"/>
          <w:sz w:val="20"/>
          <w:szCs w:val="20"/>
        </w:rPr>
        <w:fldChar w:fldCharType="end"/>
      </w:r>
      <w:r w:rsidR="004339AE" w:rsidRPr="00F232D9">
        <w:rPr>
          <w:rFonts w:cstheme="minorHAnsi"/>
          <w:b/>
          <w:color w:val="auto"/>
          <w:sz w:val="20"/>
          <w:szCs w:val="20"/>
        </w:rPr>
        <w:t>:</w:t>
      </w:r>
      <w:r w:rsidR="004339AE" w:rsidRPr="00F232D9">
        <w:rPr>
          <w:rFonts w:cstheme="minorHAnsi"/>
          <w:color w:val="auto"/>
          <w:sz w:val="20"/>
          <w:szCs w:val="20"/>
        </w:rPr>
        <w:t xml:space="preserve"> Zemědělská půda v zájmovém území</w:t>
      </w:r>
      <w:bookmarkEnd w:id="38"/>
      <w:bookmarkEnd w:id="39"/>
      <w:bookmarkEnd w:id="40"/>
      <w:bookmarkEnd w:id="41"/>
    </w:p>
    <w:p w:rsidR="004339AE" w:rsidRPr="00F232D9" w:rsidRDefault="004339AE" w:rsidP="00F232D9">
      <w:pPr>
        <w:spacing w:line="240" w:lineRule="auto"/>
        <w:rPr>
          <w:szCs w:val="24"/>
        </w:rPr>
      </w:pPr>
      <w:r w:rsidRPr="00F232D9">
        <w:rPr>
          <w:noProof/>
          <w:szCs w:val="24"/>
        </w:rPr>
        <w:drawing>
          <wp:inline distT="0" distB="0" distL="0" distR="0">
            <wp:extent cx="5907405" cy="1861400"/>
            <wp:effectExtent l="19050" t="0" r="17145" b="550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F3567" w:rsidRPr="00F232D9" w:rsidRDefault="004339AE" w:rsidP="00F232D9">
      <w:pPr>
        <w:spacing w:before="60" w:line="240" w:lineRule="auto"/>
        <w:rPr>
          <w:rFonts w:cstheme="minorHAnsi"/>
          <w:sz w:val="20"/>
        </w:rPr>
      </w:pPr>
      <w:r w:rsidRPr="00F232D9">
        <w:rPr>
          <w:rFonts w:cstheme="minorHAnsi"/>
          <w:sz w:val="20"/>
        </w:rPr>
        <w:t>Zdroj: ČSÚ, SDLB 2011</w:t>
      </w:r>
      <w:r w:rsidR="00B82D8B" w:rsidRPr="00F232D9">
        <w:rPr>
          <w:rFonts w:cstheme="minorHAnsi"/>
          <w:sz w:val="20"/>
        </w:rPr>
        <w:t>–</w:t>
      </w:r>
      <w:r w:rsidRPr="00F232D9">
        <w:rPr>
          <w:rFonts w:cstheme="minorHAnsi"/>
          <w:sz w:val="20"/>
        </w:rPr>
        <w:t>viz</w:t>
      </w:r>
      <w:r w:rsidR="00620295">
        <w:rPr>
          <w:rFonts w:cstheme="minorHAnsi"/>
          <w:sz w:val="20"/>
        </w:rPr>
        <w:t xml:space="preserve"> </w:t>
      </w:r>
      <w:r w:rsidRPr="00F232D9">
        <w:rPr>
          <w:rFonts w:cstheme="minorHAnsi"/>
          <w:sz w:val="20"/>
        </w:rPr>
        <w:t>Příloha 2</w:t>
      </w:r>
    </w:p>
    <w:p w:rsidR="00B828EA" w:rsidRPr="00F232D9" w:rsidRDefault="00B828EA" w:rsidP="00F232D9">
      <w:pPr>
        <w:spacing w:before="60" w:line="240" w:lineRule="auto"/>
        <w:rPr>
          <w:szCs w:val="24"/>
        </w:rPr>
      </w:pPr>
    </w:p>
    <w:p w:rsidR="004339AE" w:rsidRPr="00F232D9" w:rsidRDefault="00101C94" w:rsidP="00F232D9">
      <w:pPr>
        <w:pStyle w:val="Titulek"/>
        <w:rPr>
          <w:rFonts w:cstheme="minorHAnsi"/>
          <w:color w:val="auto"/>
          <w:sz w:val="20"/>
          <w:szCs w:val="20"/>
        </w:rPr>
      </w:pPr>
      <w:bookmarkStart w:id="42" w:name="_Toc445455480"/>
      <w:bookmarkStart w:id="43" w:name="_Toc445458889"/>
      <w:bookmarkStart w:id="44" w:name="_Toc446407632"/>
      <w:r w:rsidRPr="00F232D9">
        <w:rPr>
          <w:rFonts w:cstheme="minorHAnsi"/>
          <w:b/>
          <w:color w:val="auto"/>
          <w:sz w:val="20"/>
          <w:szCs w:val="20"/>
        </w:rPr>
        <w:t xml:space="preserve">Tabulka </w:t>
      </w:r>
      <w:r w:rsidR="008D001D" w:rsidRPr="00F232D9">
        <w:rPr>
          <w:rFonts w:cstheme="minorHAnsi"/>
          <w:b/>
          <w:color w:val="auto"/>
          <w:sz w:val="20"/>
          <w:szCs w:val="20"/>
        </w:rPr>
        <w:fldChar w:fldCharType="begin"/>
      </w:r>
      <w:r w:rsidRPr="00F232D9">
        <w:rPr>
          <w:rFonts w:cstheme="minorHAnsi"/>
          <w:b/>
          <w:color w:val="auto"/>
          <w:sz w:val="20"/>
          <w:szCs w:val="20"/>
        </w:rPr>
        <w:instrText xml:space="preserve"> SEQ Tabulka \* ARABIC </w:instrText>
      </w:r>
      <w:r w:rsidR="008D001D" w:rsidRPr="00F232D9">
        <w:rPr>
          <w:rFonts w:cstheme="minorHAnsi"/>
          <w:b/>
          <w:color w:val="auto"/>
          <w:sz w:val="20"/>
          <w:szCs w:val="20"/>
        </w:rPr>
        <w:fldChar w:fldCharType="separate"/>
      </w:r>
      <w:r w:rsidR="008008D5">
        <w:rPr>
          <w:rFonts w:cstheme="minorHAnsi"/>
          <w:b/>
          <w:noProof/>
          <w:color w:val="auto"/>
          <w:sz w:val="20"/>
          <w:szCs w:val="20"/>
        </w:rPr>
        <w:t>6</w:t>
      </w:r>
      <w:r w:rsidR="008D001D" w:rsidRPr="00F232D9">
        <w:rPr>
          <w:rFonts w:cstheme="minorHAnsi"/>
          <w:b/>
          <w:color w:val="auto"/>
          <w:sz w:val="20"/>
          <w:szCs w:val="20"/>
        </w:rPr>
        <w:fldChar w:fldCharType="end"/>
      </w:r>
      <w:r w:rsidR="004339AE" w:rsidRPr="00F232D9">
        <w:rPr>
          <w:rFonts w:cstheme="minorHAnsi"/>
          <w:b/>
          <w:color w:val="auto"/>
          <w:sz w:val="20"/>
          <w:szCs w:val="20"/>
        </w:rPr>
        <w:t>:</w:t>
      </w:r>
      <w:r w:rsidR="004339AE" w:rsidRPr="00F232D9">
        <w:rPr>
          <w:rFonts w:cstheme="minorHAnsi"/>
          <w:color w:val="auto"/>
          <w:sz w:val="20"/>
          <w:szCs w:val="20"/>
        </w:rPr>
        <w:t xml:space="preserve"> Počty zemědělců a výměra zemědělské půdy</w:t>
      </w:r>
      <w:bookmarkEnd w:id="42"/>
      <w:bookmarkEnd w:id="43"/>
      <w:bookmarkEnd w:id="44"/>
    </w:p>
    <w:tbl>
      <w:tblPr>
        <w:tblW w:w="5000" w:type="pct"/>
        <w:tblCellMar>
          <w:left w:w="70" w:type="dxa"/>
          <w:right w:w="70" w:type="dxa"/>
        </w:tblCellMar>
        <w:tblLook w:val="04A0"/>
      </w:tblPr>
      <w:tblGrid>
        <w:gridCol w:w="4827"/>
        <w:gridCol w:w="1590"/>
        <w:gridCol w:w="3362"/>
      </w:tblGrid>
      <w:tr w:rsidR="004339AE" w:rsidRPr="00F232D9" w:rsidTr="006026C0">
        <w:trPr>
          <w:trHeight w:val="414"/>
        </w:trPr>
        <w:tc>
          <w:tcPr>
            <w:tcW w:w="246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339AE" w:rsidRPr="00F232D9" w:rsidRDefault="004339AE" w:rsidP="00F232D9">
            <w:pPr>
              <w:spacing w:line="240" w:lineRule="auto"/>
              <w:rPr>
                <w:rFonts w:cstheme="minorHAnsi"/>
                <w:b/>
                <w:bCs/>
                <w:color w:val="000000"/>
                <w:szCs w:val="22"/>
              </w:rPr>
            </w:pPr>
            <w:r w:rsidRPr="00F232D9">
              <w:rPr>
                <w:rFonts w:cstheme="minorHAnsi"/>
                <w:b/>
                <w:bCs/>
                <w:color w:val="000000"/>
                <w:szCs w:val="22"/>
              </w:rPr>
              <w:t>Výměra zemědělské půdy (ha)</w:t>
            </w:r>
          </w:p>
        </w:tc>
        <w:tc>
          <w:tcPr>
            <w:tcW w:w="8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b/>
                <w:bCs/>
                <w:color w:val="000000"/>
                <w:szCs w:val="22"/>
              </w:rPr>
            </w:pPr>
            <w:r w:rsidRPr="00F232D9">
              <w:rPr>
                <w:rFonts w:cstheme="minorHAnsi"/>
                <w:b/>
                <w:bCs/>
                <w:color w:val="000000"/>
                <w:szCs w:val="22"/>
              </w:rPr>
              <w:t>Počet FO</w:t>
            </w:r>
          </w:p>
        </w:tc>
        <w:tc>
          <w:tcPr>
            <w:tcW w:w="17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b/>
                <w:bCs/>
                <w:color w:val="000000"/>
                <w:szCs w:val="22"/>
              </w:rPr>
            </w:pPr>
            <w:r w:rsidRPr="00F232D9">
              <w:rPr>
                <w:rFonts w:cstheme="minorHAnsi"/>
                <w:b/>
                <w:bCs/>
                <w:color w:val="000000"/>
                <w:szCs w:val="22"/>
              </w:rPr>
              <w:t>Zemědělské podniky</w:t>
            </w:r>
          </w:p>
        </w:tc>
      </w:tr>
      <w:tr w:rsidR="004339AE" w:rsidRPr="00F232D9" w:rsidTr="006026C0">
        <w:trPr>
          <w:trHeight w:val="414"/>
        </w:trPr>
        <w:tc>
          <w:tcPr>
            <w:tcW w:w="2468" w:type="pct"/>
            <w:vMerge/>
            <w:tcBorders>
              <w:top w:val="single" w:sz="4" w:space="0" w:color="auto"/>
              <w:left w:val="single" w:sz="4" w:space="0" w:color="auto"/>
              <w:bottom w:val="single" w:sz="4" w:space="0" w:color="000000"/>
              <w:right w:val="single" w:sz="4" w:space="0" w:color="auto"/>
            </w:tcBorders>
            <w:vAlign w:val="center"/>
            <w:hideMark/>
          </w:tcPr>
          <w:p w:rsidR="004339AE" w:rsidRPr="00F232D9" w:rsidRDefault="004339AE" w:rsidP="00F232D9">
            <w:pPr>
              <w:spacing w:line="240" w:lineRule="auto"/>
              <w:rPr>
                <w:rFonts w:cstheme="minorHAnsi"/>
                <w:b/>
                <w:bCs/>
                <w:color w:val="000000"/>
                <w:szCs w:val="22"/>
              </w:rPr>
            </w:pPr>
          </w:p>
        </w:tc>
        <w:tc>
          <w:tcPr>
            <w:tcW w:w="813" w:type="pct"/>
            <w:vMerge/>
            <w:tcBorders>
              <w:top w:val="single" w:sz="4" w:space="0" w:color="auto"/>
              <w:left w:val="single" w:sz="4" w:space="0" w:color="auto"/>
              <w:bottom w:val="single" w:sz="4" w:space="0" w:color="auto"/>
              <w:right w:val="single" w:sz="4" w:space="0" w:color="auto"/>
            </w:tcBorders>
            <w:vAlign w:val="center"/>
            <w:hideMark/>
          </w:tcPr>
          <w:p w:rsidR="004339AE" w:rsidRPr="00F232D9" w:rsidRDefault="004339AE" w:rsidP="00F232D9">
            <w:pPr>
              <w:spacing w:line="240" w:lineRule="auto"/>
              <w:rPr>
                <w:rFonts w:cstheme="minorHAnsi"/>
                <w:b/>
                <w:bCs/>
                <w:color w:val="000000"/>
                <w:szCs w:val="22"/>
              </w:rPr>
            </w:pPr>
          </w:p>
        </w:tc>
        <w:tc>
          <w:tcPr>
            <w:tcW w:w="1720" w:type="pct"/>
            <w:vMerge/>
            <w:tcBorders>
              <w:top w:val="single" w:sz="4" w:space="0" w:color="auto"/>
              <w:left w:val="single" w:sz="4" w:space="0" w:color="auto"/>
              <w:bottom w:val="single" w:sz="4" w:space="0" w:color="auto"/>
              <w:right w:val="single" w:sz="4" w:space="0" w:color="auto"/>
            </w:tcBorders>
            <w:vAlign w:val="center"/>
            <w:hideMark/>
          </w:tcPr>
          <w:p w:rsidR="004339AE" w:rsidRPr="00F232D9" w:rsidRDefault="004339AE" w:rsidP="00F232D9">
            <w:pPr>
              <w:spacing w:line="240" w:lineRule="auto"/>
              <w:rPr>
                <w:rFonts w:cstheme="minorHAnsi"/>
                <w:b/>
                <w:bCs/>
                <w:color w:val="000000"/>
                <w:szCs w:val="22"/>
              </w:rPr>
            </w:pPr>
          </w:p>
        </w:tc>
      </w:tr>
      <w:tr w:rsidR="004339AE" w:rsidRPr="00F232D9" w:rsidTr="00002F79">
        <w:trPr>
          <w:trHeight w:val="283"/>
        </w:trPr>
        <w:tc>
          <w:tcPr>
            <w:tcW w:w="2468" w:type="pct"/>
            <w:tcBorders>
              <w:top w:val="nil"/>
              <w:left w:val="single" w:sz="4" w:space="0" w:color="auto"/>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0</w:t>
            </w:r>
          </w:p>
        </w:tc>
        <w:tc>
          <w:tcPr>
            <w:tcW w:w="813" w:type="pct"/>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135</w:t>
            </w:r>
          </w:p>
        </w:tc>
        <w:tc>
          <w:tcPr>
            <w:tcW w:w="1720" w:type="pct"/>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3</w:t>
            </w:r>
          </w:p>
        </w:tc>
      </w:tr>
      <w:tr w:rsidR="004339AE" w:rsidRPr="00F232D9" w:rsidTr="00002F79">
        <w:trPr>
          <w:trHeight w:val="283"/>
        </w:trPr>
        <w:tc>
          <w:tcPr>
            <w:tcW w:w="2468" w:type="pct"/>
            <w:tcBorders>
              <w:top w:val="nil"/>
              <w:left w:val="single" w:sz="4" w:space="0" w:color="auto"/>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1 - 20</w:t>
            </w:r>
          </w:p>
        </w:tc>
        <w:tc>
          <w:tcPr>
            <w:tcW w:w="813" w:type="pct"/>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29</w:t>
            </w:r>
          </w:p>
        </w:tc>
        <w:tc>
          <w:tcPr>
            <w:tcW w:w="1720" w:type="pct"/>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2</w:t>
            </w:r>
          </w:p>
        </w:tc>
      </w:tr>
      <w:tr w:rsidR="004339AE" w:rsidRPr="00F232D9" w:rsidTr="00002F79">
        <w:trPr>
          <w:trHeight w:val="283"/>
        </w:trPr>
        <w:tc>
          <w:tcPr>
            <w:tcW w:w="2468" w:type="pct"/>
            <w:tcBorders>
              <w:top w:val="nil"/>
              <w:left w:val="single" w:sz="4" w:space="0" w:color="auto"/>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20 - 40</w:t>
            </w:r>
          </w:p>
        </w:tc>
        <w:tc>
          <w:tcPr>
            <w:tcW w:w="813" w:type="pct"/>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25</w:t>
            </w:r>
          </w:p>
        </w:tc>
        <w:tc>
          <w:tcPr>
            <w:tcW w:w="1720" w:type="pct"/>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2</w:t>
            </w:r>
          </w:p>
        </w:tc>
      </w:tr>
      <w:tr w:rsidR="004339AE" w:rsidRPr="00F232D9" w:rsidTr="00002F79">
        <w:trPr>
          <w:trHeight w:val="283"/>
        </w:trPr>
        <w:tc>
          <w:tcPr>
            <w:tcW w:w="2468" w:type="pct"/>
            <w:tcBorders>
              <w:top w:val="nil"/>
              <w:left w:val="single" w:sz="4" w:space="0" w:color="auto"/>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40 - 60</w:t>
            </w:r>
          </w:p>
        </w:tc>
        <w:tc>
          <w:tcPr>
            <w:tcW w:w="813" w:type="pct"/>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12</w:t>
            </w:r>
          </w:p>
        </w:tc>
        <w:tc>
          <w:tcPr>
            <w:tcW w:w="1720" w:type="pct"/>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1</w:t>
            </w:r>
          </w:p>
        </w:tc>
      </w:tr>
      <w:tr w:rsidR="004339AE" w:rsidRPr="00F232D9" w:rsidTr="00002F79">
        <w:trPr>
          <w:trHeight w:val="283"/>
        </w:trPr>
        <w:tc>
          <w:tcPr>
            <w:tcW w:w="2468" w:type="pct"/>
            <w:tcBorders>
              <w:top w:val="nil"/>
              <w:left w:val="single" w:sz="4" w:space="0" w:color="auto"/>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60 - 80</w:t>
            </w:r>
          </w:p>
        </w:tc>
        <w:tc>
          <w:tcPr>
            <w:tcW w:w="813" w:type="pct"/>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10</w:t>
            </w:r>
          </w:p>
        </w:tc>
        <w:tc>
          <w:tcPr>
            <w:tcW w:w="1720" w:type="pct"/>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1</w:t>
            </w:r>
          </w:p>
        </w:tc>
      </w:tr>
      <w:tr w:rsidR="004339AE" w:rsidRPr="00F232D9" w:rsidTr="00002F79">
        <w:trPr>
          <w:trHeight w:val="283"/>
        </w:trPr>
        <w:tc>
          <w:tcPr>
            <w:tcW w:w="2468" w:type="pct"/>
            <w:tcBorders>
              <w:top w:val="nil"/>
              <w:left w:val="single" w:sz="4" w:space="0" w:color="auto"/>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80 - 150</w:t>
            </w:r>
          </w:p>
        </w:tc>
        <w:tc>
          <w:tcPr>
            <w:tcW w:w="813" w:type="pct"/>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16</w:t>
            </w:r>
          </w:p>
        </w:tc>
        <w:tc>
          <w:tcPr>
            <w:tcW w:w="1720" w:type="pct"/>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2</w:t>
            </w:r>
          </w:p>
        </w:tc>
      </w:tr>
      <w:tr w:rsidR="004339AE" w:rsidRPr="00F232D9" w:rsidTr="00002F79">
        <w:trPr>
          <w:trHeight w:val="283"/>
        </w:trPr>
        <w:tc>
          <w:tcPr>
            <w:tcW w:w="24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150 - 300</w:t>
            </w:r>
          </w:p>
        </w:tc>
        <w:tc>
          <w:tcPr>
            <w:tcW w:w="813" w:type="pct"/>
            <w:tcBorders>
              <w:top w:val="single" w:sz="4" w:space="0" w:color="auto"/>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7</w:t>
            </w:r>
          </w:p>
        </w:tc>
        <w:tc>
          <w:tcPr>
            <w:tcW w:w="1720" w:type="pct"/>
            <w:tcBorders>
              <w:top w:val="single" w:sz="4" w:space="0" w:color="auto"/>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2</w:t>
            </w:r>
          </w:p>
        </w:tc>
      </w:tr>
      <w:tr w:rsidR="004339AE" w:rsidRPr="00F232D9" w:rsidTr="00002F79">
        <w:trPr>
          <w:trHeight w:val="283"/>
        </w:trPr>
        <w:tc>
          <w:tcPr>
            <w:tcW w:w="2468" w:type="pct"/>
            <w:tcBorders>
              <w:top w:val="nil"/>
              <w:left w:val="single" w:sz="4" w:space="0" w:color="auto"/>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300 - 500</w:t>
            </w:r>
          </w:p>
        </w:tc>
        <w:tc>
          <w:tcPr>
            <w:tcW w:w="813" w:type="pct"/>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5</w:t>
            </w:r>
          </w:p>
        </w:tc>
        <w:tc>
          <w:tcPr>
            <w:tcW w:w="1720" w:type="pct"/>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2</w:t>
            </w:r>
          </w:p>
        </w:tc>
      </w:tr>
      <w:tr w:rsidR="004339AE" w:rsidRPr="00F232D9" w:rsidTr="00002F79">
        <w:trPr>
          <w:trHeight w:val="283"/>
        </w:trPr>
        <w:tc>
          <w:tcPr>
            <w:tcW w:w="2468" w:type="pct"/>
            <w:tcBorders>
              <w:top w:val="nil"/>
              <w:left w:val="single" w:sz="4" w:space="0" w:color="auto"/>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500 - 1000</w:t>
            </w:r>
          </w:p>
        </w:tc>
        <w:tc>
          <w:tcPr>
            <w:tcW w:w="813" w:type="pct"/>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2</w:t>
            </w:r>
          </w:p>
        </w:tc>
        <w:tc>
          <w:tcPr>
            <w:tcW w:w="1720" w:type="pct"/>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10</w:t>
            </w:r>
          </w:p>
        </w:tc>
      </w:tr>
      <w:tr w:rsidR="004339AE" w:rsidRPr="00F232D9" w:rsidTr="00002F79">
        <w:trPr>
          <w:trHeight w:val="283"/>
        </w:trPr>
        <w:tc>
          <w:tcPr>
            <w:tcW w:w="2468" w:type="pct"/>
            <w:tcBorders>
              <w:top w:val="nil"/>
              <w:left w:val="single" w:sz="4" w:space="0" w:color="auto"/>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1000 - 1500</w:t>
            </w:r>
          </w:p>
        </w:tc>
        <w:tc>
          <w:tcPr>
            <w:tcW w:w="813" w:type="pct"/>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1</w:t>
            </w:r>
          </w:p>
        </w:tc>
        <w:tc>
          <w:tcPr>
            <w:tcW w:w="1720" w:type="pct"/>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3</w:t>
            </w:r>
          </w:p>
        </w:tc>
      </w:tr>
      <w:tr w:rsidR="004339AE" w:rsidRPr="00F232D9" w:rsidTr="00002F79">
        <w:trPr>
          <w:trHeight w:val="283"/>
        </w:trPr>
        <w:tc>
          <w:tcPr>
            <w:tcW w:w="2468" w:type="pct"/>
            <w:tcBorders>
              <w:top w:val="nil"/>
              <w:left w:val="single" w:sz="4" w:space="0" w:color="auto"/>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1500 - 2500</w:t>
            </w:r>
          </w:p>
        </w:tc>
        <w:tc>
          <w:tcPr>
            <w:tcW w:w="813" w:type="pct"/>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0</w:t>
            </w:r>
          </w:p>
        </w:tc>
        <w:tc>
          <w:tcPr>
            <w:tcW w:w="1720" w:type="pct"/>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3</w:t>
            </w:r>
          </w:p>
        </w:tc>
      </w:tr>
      <w:tr w:rsidR="004339AE" w:rsidRPr="00F232D9" w:rsidTr="00002F79">
        <w:trPr>
          <w:trHeight w:val="283"/>
        </w:trPr>
        <w:tc>
          <w:tcPr>
            <w:tcW w:w="2468" w:type="pct"/>
            <w:tcBorders>
              <w:top w:val="nil"/>
              <w:left w:val="single" w:sz="4" w:space="0" w:color="auto"/>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2500 - 3500</w:t>
            </w:r>
          </w:p>
        </w:tc>
        <w:tc>
          <w:tcPr>
            <w:tcW w:w="813" w:type="pct"/>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0</w:t>
            </w:r>
          </w:p>
        </w:tc>
        <w:tc>
          <w:tcPr>
            <w:tcW w:w="1720" w:type="pct"/>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2</w:t>
            </w:r>
          </w:p>
        </w:tc>
      </w:tr>
      <w:tr w:rsidR="004339AE" w:rsidRPr="00F232D9" w:rsidTr="00002F79">
        <w:trPr>
          <w:trHeight w:val="283"/>
        </w:trPr>
        <w:tc>
          <w:tcPr>
            <w:tcW w:w="2468" w:type="pct"/>
            <w:tcBorders>
              <w:top w:val="nil"/>
              <w:left w:val="single" w:sz="4" w:space="0" w:color="auto"/>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3500 a více</w:t>
            </w:r>
          </w:p>
        </w:tc>
        <w:tc>
          <w:tcPr>
            <w:tcW w:w="813" w:type="pct"/>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0</w:t>
            </w:r>
          </w:p>
        </w:tc>
        <w:tc>
          <w:tcPr>
            <w:tcW w:w="1720" w:type="pct"/>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1</w:t>
            </w:r>
          </w:p>
        </w:tc>
      </w:tr>
    </w:tbl>
    <w:p w:rsidR="00CF2AFF" w:rsidRPr="00F232D9" w:rsidRDefault="004339AE" w:rsidP="00F232D9">
      <w:pPr>
        <w:spacing w:before="60" w:line="240" w:lineRule="auto"/>
        <w:rPr>
          <w:rFonts w:cstheme="minorHAnsi"/>
          <w:color w:val="70AD47" w:themeColor="accent6"/>
          <w:sz w:val="20"/>
          <w:u w:val="single"/>
        </w:rPr>
      </w:pPr>
      <w:r w:rsidRPr="00F232D9">
        <w:rPr>
          <w:rFonts w:cstheme="minorHAnsi"/>
          <w:sz w:val="20"/>
        </w:rPr>
        <w:t>Zdroj: AK Tábor, SZIF Příbram, SZIF Benešov, 2014</w:t>
      </w:r>
      <w:r w:rsidR="006026C0" w:rsidRPr="00F232D9">
        <w:rPr>
          <w:rFonts w:cstheme="minorHAnsi"/>
          <w:sz w:val="20"/>
        </w:rPr>
        <w:t>–</w:t>
      </w:r>
      <w:r w:rsidRPr="00F232D9">
        <w:rPr>
          <w:rFonts w:cstheme="minorHAnsi"/>
          <w:sz w:val="20"/>
        </w:rPr>
        <w:t>viz</w:t>
      </w:r>
      <w:r w:rsidR="00620295">
        <w:rPr>
          <w:rFonts w:cstheme="minorHAnsi"/>
          <w:sz w:val="20"/>
        </w:rPr>
        <w:t xml:space="preserve"> </w:t>
      </w:r>
      <w:r w:rsidR="009E2528" w:rsidRPr="00F232D9">
        <w:rPr>
          <w:rFonts w:cstheme="minorHAnsi"/>
          <w:sz w:val="20"/>
        </w:rPr>
        <w:t>Příloha 3</w:t>
      </w:r>
    </w:p>
    <w:p w:rsidR="004339AE" w:rsidRPr="00F232D9" w:rsidRDefault="004339AE" w:rsidP="00F232D9">
      <w:pPr>
        <w:spacing w:line="240" w:lineRule="auto"/>
        <w:rPr>
          <w:rFonts w:cstheme="minorHAnsi"/>
          <w:szCs w:val="22"/>
        </w:rPr>
      </w:pPr>
      <w:r w:rsidRPr="00F232D9">
        <w:rPr>
          <w:rFonts w:cstheme="minorHAnsi"/>
          <w:szCs w:val="22"/>
        </w:rPr>
        <w:t>Obce zapojené do zájmového území vlastní pouze cca 2,7 % (1144 ha) z celkové výměry zemědělské půdy, která je v území k dispozici. Zemědělskou půdu obce většinou za úplatu pronajímají zemědělským farmám a podnikům.</w:t>
      </w:r>
    </w:p>
    <w:p w:rsidR="004339AE" w:rsidRPr="00F232D9" w:rsidRDefault="004339AE" w:rsidP="00F232D9">
      <w:pPr>
        <w:spacing w:line="240" w:lineRule="auto"/>
        <w:rPr>
          <w:rFonts w:cstheme="minorHAnsi"/>
          <w:szCs w:val="22"/>
        </w:rPr>
      </w:pPr>
      <w:r w:rsidRPr="00F232D9">
        <w:rPr>
          <w:rFonts w:cstheme="minorHAnsi"/>
          <w:szCs w:val="22"/>
        </w:rPr>
        <w:tab/>
      </w:r>
    </w:p>
    <w:p w:rsidR="004339AE" w:rsidRPr="00F232D9" w:rsidRDefault="004339AE" w:rsidP="00F232D9">
      <w:pPr>
        <w:spacing w:line="240" w:lineRule="auto"/>
        <w:rPr>
          <w:rFonts w:cstheme="minorHAnsi"/>
          <w:szCs w:val="22"/>
        </w:rPr>
      </w:pPr>
      <w:r w:rsidRPr="00F232D9">
        <w:rPr>
          <w:rFonts w:cstheme="minorHAnsi"/>
          <w:szCs w:val="22"/>
        </w:rPr>
        <w:t>Mezi největší majitele zemědělské půdy patří tyto obce: Ratibořské</w:t>
      </w:r>
      <w:r w:rsidR="006026C0" w:rsidRPr="00F232D9">
        <w:rPr>
          <w:rFonts w:cstheme="minorHAnsi"/>
          <w:szCs w:val="22"/>
        </w:rPr>
        <w:t xml:space="preserve"> Hory (104,3 ha), Opařany (98,2 </w:t>
      </w:r>
      <w:r w:rsidRPr="00F232D9">
        <w:rPr>
          <w:rFonts w:cstheme="minorHAnsi"/>
          <w:szCs w:val="22"/>
        </w:rPr>
        <w:t>ha), Mladá Vožice (85 ha), Oldřichov (72 ha), Dolní Hořice (61 ha), Nadějkov (70 ha), Mezno (60,2 ha), Střezimíř (54</w:t>
      </w:r>
      <w:r w:rsidR="006026C0" w:rsidRPr="00F232D9">
        <w:rPr>
          <w:rFonts w:cstheme="minorHAnsi"/>
          <w:szCs w:val="22"/>
        </w:rPr>
        <w:t xml:space="preserve"> ha</w:t>
      </w:r>
      <w:r w:rsidRPr="00F232D9">
        <w:rPr>
          <w:rFonts w:cstheme="minorHAnsi"/>
          <w:szCs w:val="22"/>
        </w:rPr>
        <w:t>), Sedlec-Prčice (51,42ha)</w:t>
      </w:r>
      <w:r w:rsidR="00620295">
        <w:rPr>
          <w:rFonts w:cstheme="minorHAnsi"/>
          <w:szCs w:val="22"/>
        </w:rPr>
        <w:t xml:space="preserve"> </w:t>
      </w:r>
      <w:r w:rsidRPr="00F232D9">
        <w:rPr>
          <w:rFonts w:cstheme="minorHAnsi"/>
          <w:szCs w:val="22"/>
        </w:rPr>
        <w:t>a Běleč (50,3 ha). Dalších 12 obcí disponuje vlastní zemědělskou půdou o výměře 20 až 40 ha.</w:t>
      </w:r>
    </w:p>
    <w:p w:rsidR="004339AE" w:rsidRPr="00F232D9" w:rsidRDefault="004339AE" w:rsidP="00F232D9">
      <w:pPr>
        <w:spacing w:line="240" w:lineRule="auto"/>
        <w:rPr>
          <w:rFonts w:cstheme="minorHAnsi"/>
          <w:iCs/>
          <w:szCs w:val="22"/>
        </w:rPr>
      </w:pPr>
    </w:p>
    <w:p w:rsidR="004339AE" w:rsidRPr="00F232D9" w:rsidRDefault="004339AE" w:rsidP="00F232D9">
      <w:pPr>
        <w:pBdr>
          <w:top w:val="single" w:sz="4" w:space="1" w:color="auto"/>
          <w:left w:val="single" w:sz="4" w:space="4" w:color="auto"/>
          <w:bottom w:val="single" w:sz="4" w:space="1" w:color="auto"/>
          <w:right w:val="single" w:sz="4" w:space="4" w:color="auto"/>
        </w:pBdr>
        <w:spacing w:after="240" w:line="240" w:lineRule="auto"/>
        <w:rPr>
          <w:rFonts w:cstheme="minorHAnsi"/>
          <w:szCs w:val="22"/>
        </w:rPr>
      </w:pPr>
      <w:r w:rsidRPr="00F232D9">
        <w:rPr>
          <w:rFonts w:cstheme="minorHAnsi"/>
          <w:szCs w:val="22"/>
        </w:rPr>
        <w:t>V zájmovém území jsou k dispozici nepříliš úrodné půdy, u nichž nelze předpokládat, že se stanou základem konkurenceschopného zemědělství na evropské úrovni.</w:t>
      </w:r>
      <w:r w:rsidR="00620295">
        <w:rPr>
          <w:rFonts w:cstheme="minorHAnsi"/>
          <w:szCs w:val="22"/>
        </w:rPr>
        <w:t xml:space="preserve"> </w:t>
      </w:r>
      <w:r w:rsidRPr="00F232D9">
        <w:rPr>
          <w:rFonts w:cstheme="minorHAnsi"/>
          <w:szCs w:val="22"/>
        </w:rPr>
        <w:t>(PZ2)</w:t>
      </w:r>
    </w:p>
    <w:p w:rsidR="004339AE" w:rsidRPr="00F232D9" w:rsidRDefault="004339AE" w:rsidP="00F232D9">
      <w:pPr>
        <w:pBdr>
          <w:top w:val="single" w:sz="4" w:space="1" w:color="auto"/>
          <w:left w:val="single" w:sz="4" w:space="4" w:color="auto"/>
          <w:bottom w:val="single" w:sz="4" w:space="1" w:color="auto"/>
          <w:right w:val="single" w:sz="4" w:space="4" w:color="auto"/>
        </w:pBdr>
        <w:spacing w:after="240" w:line="240" w:lineRule="auto"/>
        <w:rPr>
          <w:rFonts w:cstheme="minorHAnsi"/>
          <w:szCs w:val="22"/>
        </w:rPr>
      </w:pPr>
      <w:r w:rsidRPr="00F232D9">
        <w:rPr>
          <w:rFonts w:cstheme="minorHAnsi"/>
          <w:szCs w:val="22"/>
        </w:rPr>
        <w:t>V místech postižených nadměrným zorněním by se mělo předn</w:t>
      </w:r>
      <w:r w:rsidR="006026C0" w:rsidRPr="00F232D9">
        <w:rPr>
          <w:rFonts w:cstheme="minorHAnsi"/>
          <w:szCs w:val="22"/>
        </w:rPr>
        <w:t>ostně přikročit k zalesňování a </w:t>
      </w:r>
      <w:r w:rsidRPr="00F232D9">
        <w:rPr>
          <w:rFonts w:cstheme="minorHAnsi"/>
          <w:szCs w:val="22"/>
        </w:rPr>
        <w:t>zatravňování méně úrodných a/nebo špatně dostupných ploch.</w:t>
      </w:r>
      <w:r w:rsidR="00620295">
        <w:rPr>
          <w:rFonts w:cstheme="minorHAnsi"/>
          <w:szCs w:val="22"/>
        </w:rPr>
        <w:t xml:space="preserve"> </w:t>
      </w:r>
      <w:r w:rsidRPr="00F232D9">
        <w:rPr>
          <w:rFonts w:cstheme="minorHAnsi"/>
          <w:szCs w:val="22"/>
        </w:rPr>
        <w:t>(PZ3),(PZ101)</w:t>
      </w:r>
    </w:p>
    <w:p w:rsidR="004339AE" w:rsidRPr="00F232D9" w:rsidRDefault="004339AE" w:rsidP="00F232D9">
      <w:pPr>
        <w:pBdr>
          <w:top w:val="single" w:sz="4" w:space="1" w:color="auto"/>
          <w:left w:val="single" w:sz="4" w:space="4" w:color="auto"/>
          <w:bottom w:val="single" w:sz="4" w:space="1" w:color="auto"/>
          <w:right w:val="single" w:sz="4" w:space="4" w:color="auto"/>
        </w:pBdr>
        <w:spacing w:line="240" w:lineRule="auto"/>
        <w:rPr>
          <w:rFonts w:cstheme="minorHAnsi"/>
          <w:iCs/>
          <w:szCs w:val="22"/>
        </w:rPr>
      </w:pPr>
      <w:r w:rsidRPr="00F232D9">
        <w:rPr>
          <w:rFonts w:cstheme="minorHAnsi"/>
          <w:iCs/>
          <w:szCs w:val="22"/>
        </w:rPr>
        <w:t>Obce zapojené do zájmového území vlastní cca 1 144 ha zemědělsk</w:t>
      </w:r>
      <w:r w:rsidR="006026C0" w:rsidRPr="00F232D9">
        <w:rPr>
          <w:rFonts w:cstheme="minorHAnsi"/>
          <w:iCs/>
          <w:szCs w:val="22"/>
        </w:rPr>
        <w:t>é půdy, na které nehospodaří, a </w:t>
      </w:r>
      <w:r w:rsidRPr="00F232D9">
        <w:rPr>
          <w:rFonts w:cstheme="minorHAnsi"/>
          <w:iCs/>
          <w:szCs w:val="22"/>
        </w:rPr>
        <w:t>za úplatu ji pronajímají zemědělským podnikatelským subjektům.</w:t>
      </w:r>
      <w:r w:rsidR="00620295">
        <w:rPr>
          <w:rFonts w:cstheme="minorHAnsi"/>
          <w:iCs/>
          <w:szCs w:val="22"/>
        </w:rPr>
        <w:t xml:space="preserve"> </w:t>
      </w:r>
      <w:r w:rsidRPr="00F232D9">
        <w:rPr>
          <w:rFonts w:cstheme="minorHAnsi"/>
          <w:iCs/>
          <w:szCs w:val="22"/>
        </w:rPr>
        <w:t>(PZ102)</w:t>
      </w:r>
    </w:p>
    <w:p w:rsidR="004339AE" w:rsidRPr="00F232D9" w:rsidRDefault="004339AE" w:rsidP="00F232D9">
      <w:pPr>
        <w:spacing w:line="240" w:lineRule="auto"/>
        <w:rPr>
          <w:rFonts w:cstheme="minorHAnsi"/>
          <w:szCs w:val="22"/>
        </w:rPr>
      </w:pPr>
      <w:bookmarkStart w:id="45" w:name="_Toc377410277"/>
    </w:p>
    <w:p w:rsidR="003B3D6D" w:rsidRPr="00F232D9" w:rsidRDefault="004339AE" w:rsidP="00F232D9">
      <w:pPr>
        <w:spacing w:line="240" w:lineRule="auto"/>
        <w:rPr>
          <w:rFonts w:cstheme="minorHAnsi"/>
          <w:szCs w:val="22"/>
        </w:rPr>
      </w:pPr>
      <w:r w:rsidRPr="00F232D9">
        <w:rPr>
          <w:rFonts w:cstheme="minorHAnsi"/>
          <w:szCs w:val="22"/>
        </w:rPr>
        <w:t xml:space="preserve">Podle dostupných informací hospodaří na 26 323 ha, což je 62 % z celkové výměry zemědělské půdy zájmového území, větší zemědělské podniky a společnosti. Na zbývajících 38 % z celkové výměry zemědělské půdy hospodaří soukromí zemědělci. Průměrné </w:t>
      </w:r>
      <w:r w:rsidR="006026C0" w:rsidRPr="00F232D9">
        <w:rPr>
          <w:rFonts w:cstheme="minorHAnsi"/>
          <w:szCs w:val="22"/>
        </w:rPr>
        <w:t>zatížení VDJ na 1 ha je vyšší u </w:t>
      </w:r>
      <w:r w:rsidRPr="00F232D9">
        <w:rPr>
          <w:rFonts w:cstheme="minorHAnsi"/>
          <w:szCs w:val="22"/>
        </w:rPr>
        <w:t>zemědělských podniků a společností, u soukromých zemědělců dosah</w:t>
      </w:r>
      <w:r w:rsidR="006026C0" w:rsidRPr="00F232D9">
        <w:rPr>
          <w:rFonts w:cstheme="minorHAnsi"/>
          <w:szCs w:val="22"/>
        </w:rPr>
        <w:t>uje 0,18 VDJ/ha. Z  tabulky č. </w:t>
      </w:r>
      <w:r w:rsidR="00503006" w:rsidRPr="00F232D9">
        <w:rPr>
          <w:rFonts w:cstheme="minorHAnsi"/>
          <w:szCs w:val="22"/>
        </w:rPr>
        <w:t>7</w:t>
      </w:r>
      <w:r w:rsidRPr="00F232D9">
        <w:rPr>
          <w:rFonts w:cstheme="minorHAnsi"/>
          <w:szCs w:val="22"/>
        </w:rPr>
        <w:t xml:space="preserve"> je patrné, že nejvíce aktivních zemědělců hospodaří na výměře do 150 ha - jedná se o 92 farem a 8 zemědělských podniků. Na výměře vyšší než 1 000 ha hospodaří již jen j</w:t>
      </w:r>
      <w:r w:rsidR="00101C94" w:rsidRPr="00F232D9">
        <w:rPr>
          <w:rFonts w:cstheme="minorHAnsi"/>
          <w:szCs w:val="22"/>
        </w:rPr>
        <w:t>edna fyzická osoba a 9 podniků.</w:t>
      </w:r>
      <w:r w:rsidRPr="00F232D9">
        <w:rPr>
          <w:rFonts w:cstheme="minorHAnsi"/>
          <w:szCs w:val="22"/>
        </w:rPr>
        <w:t xml:space="preserve"> Mezi tři největší zemědělské podniky, které hospodaří v zájmovém území, patří ZD Dolní Hořice (2 502 ha), Agrospol Mladá Vožice</w:t>
      </w:r>
      <w:r w:rsidR="006026C0" w:rsidRPr="00F232D9">
        <w:rPr>
          <w:rFonts w:cstheme="minorHAnsi"/>
          <w:szCs w:val="22"/>
        </w:rPr>
        <w:t>,</w:t>
      </w:r>
      <w:r w:rsidRPr="00F232D9">
        <w:rPr>
          <w:rFonts w:cstheme="minorHAnsi"/>
          <w:szCs w:val="22"/>
        </w:rPr>
        <w:t xml:space="preserve"> a.s. (3 454 ha) a ZD Opařany (4 705 ha).</w:t>
      </w:r>
    </w:p>
    <w:p w:rsidR="004F3567" w:rsidRPr="00F232D9" w:rsidRDefault="004F3567" w:rsidP="00F232D9">
      <w:pPr>
        <w:pStyle w:val="Titulek"/>
        <w:rPr>
          <w:rFonts w:cstheme="minorHAnsi"/>
          <w:b/>
          <w:color w:val="auto"/>
          <w:sz w:val="22"/>
          <w:szCs w:val="22"/>
        </w:rPr>
      </w:pPr>
      <w:bookmarkStart w:id="46" w:name="_Toc445455481"/>
      <w:bookmarkStart w:id="47" w:name="_Toc445458890"/>
    </w:p>
    <w:p w:rsidR="004339AE" w:rsidRPr="00F232D9" w:rsidRDefault="004E13FA" w:rsidP="00F232D9">
      <w:pPr>
        <w:pStyle w:val="Titulek"/>
        <w:rPr>
          <w:rFonts w:cstheme="minorHAnsi"/>
          <w:color w:val="auto"/>
          <w:sz w:val="20"/>
          <w:szCs w:val="20"/>
        </w:rPr>
      </w:pPr>
      <w:bookmarkStart w:id="48" w:name="_Toc446407633"/>
      <w:r w:rsidRPr="00F232D9">
        <w:rPr>
          <w:rFonts w:cstheme="minorHAnsi"/>
          <w:b/>
          <w:color w:val="auto"/>
          <w:sz w:val="20"/>
          <w:szCs w:val="20"/>
        </w:rPr>
        <w:t xml:space="preserve">Tabulka </w:t>
      </w:r>
      <w:r w:rsidR="008D001D" w:rsidRPr="00F232D9">
        <w:rPr>
          <w:rFonts w:cstheme="minorHAnsi"/>
          <w:b/>
          <w:color w:val="auto"/>
          <w:sz w:val="20"/>
          <w:szCs w:val="20"/>
        </w:rPr>
        <w:fldChar w:fldCharType="begin"/>
      </w:r>
      <w:r w:rsidRPr="00F232D9">
        <w:rPr>
          <w:rFonts w:cstheme="minorHAnsi"/>
          <w:b/>
          <w:color w:val="auto"/>
          <w:sz w:val="20"/>
          <w:szCs w:val="20"/>
        </w:rPr>
        <w:instrText xml:space="preserve"> SEQ Tabulka \* ARABIC </w:instrText>
      </w:r>
      <w:r w:rsidR="008D001D" w:rsidRPr="00F232D9">
        <w:rPr>
          <w:rFonts w:cstheme="minorHAnsi"/>
          <w:b/>
          <w:color w:val="auto"/>
          <w:sz w:val="20"/>
          <w:szCs w:val="20"/>
        </w:rPr>
        <w:fldChar w:fldCharType="separate"/>
      </w:r>
      <w:r w:rsidR="008008D5">
        <w:rPr>
          <w:rFonts w:cstheme="minorHAnsi"/>
          <w:b/>
          <w:noProof/>
          <w:color w:val="auto"/>
          <w:sz w:val="20"/>
          <w:szCs w:val="20"/>
        </w:rPr>
        <w:t>7</w:t>
      </w:r>
      <w:r w:rsidR="008D001D" w:rsidRPr="00F232D9">
        <w:rPr>
          <w:rFonts w:cstheme="minorHAnsi"/>
          <w:b/>
          <w:color w:val="auto"/>
          <w:sz w:val="20"/>
          <w:szCs w:val="20"/>
        </w:rPr>
        <w:fldChar w:fldCharType="end"/>
      </w:r>
      <w:r w:rsidR="004339AE" w:rsidRPr="00F232D9">
        <w:rPr>
          <w:rFonts w:cstheme="minorHAnsi"/>
          <w:b/>
          <w:color w:val="auto"/>
          <w:sz w:val="20"/>
          <w:szCs w:val="20"/>
        </w:rPr>
        <w:t>:</w:t>
      </w:r>
      <w:r w:rsidR="004339AE" w:rsidRPr="00F232D9">
        <w:rPr>
          <w:rFonts w:cstheme="minorHAnsi"/>
          <w:color w:val="auto"/>
          <w:sz w:val="20"/>
          <w:szCs w:val="20"/>
        </w:rPr>
        <w:t xml:space="preserve"> Výměra zemědělských farem a podniků</w:t>
      </w:r>
      <w:bookmarkEnd w:id="46"/>
      <w:bookmarkEnd w:id="47"/>
      <w:bookmarkEnd w:id="48"/>
    </w:p>
    <w:tbl>
      <w:tblPr>
        <w:tblW w:w="6440" w:type="dxa"/>
        <w:tblInd w:w="55" w:type="dxa"/>
        <w:tblCellMar>
          <w:left w:w="70" w:type="dxa"/>
          <w:right w:w="70" w:type="dxa"/>
        </w:tblCellMar>
        <w:tblLook w:val="04A0"/>
      </w:tblPr>
      <w:tblGrid>
        <w:gridCol w:w="2740"/>
        <w:gridCol w:w="1800"/>
        <w:gridCol w:w="1900"/>
      </w:tblGrid>
      <w:tr w:rsidR="004339AE" w:rsidRPr="00F232D9" w:rsidTr="00DE2987">
        <w:trPr>
          <w:trHeight w:val="439"/>
        </w:trPr>
        <w:tc>
          <w:tcPr>
            <w:tcW w:w="2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b/>
                <w:bCs/>
                <w:color w:val="000000"/>
                <w:szCs w:val="22"/>
              </w:rPr>
            </w:pPr>
            <w:r w:rsidRPr="00F232D9">
              <w:rPr>
                <w:rFonts w:cstheme="minorHAnsi"/>
                <w:b/>
                <w:bCs/>
                <w:color w:val="000000"/>
                <w:szCs w:val="22"/>
              </w:rPr>
              <w:t>Výměra zemědělské půdy (ha)</w:t>
            </w:r>
          </w:p>
        </w:tc>
        <w:tc>
          <w:tcPr>
            <w:tcW w:w="18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339AE" w:rsidRPr="00F232D9" w:rsidRDefault="004339AE" w:rsidP="00F232D9">
            <w:pPr>
              <w:spacing w:line="240" w:lineRule="auto"/>
              <w:rPr>
                <w:rFonts w:cstheme="minorHAnsi"/>
                <w:b/>
                <w:bCs/>
                <w:color w:val="000000"/>
                <w:szCs w:val="22"/>
              </w:rPr>
            </w:pPr>
            <w:r w:rsidRPr="00F232D9">
              <w:rPr>
                <w:rFonts w:cstheme="minorHAnsi"/>
                <w:b/>
                <w:bCs/>
                <w:color w:val="000000"/>
                <w:szCs w:val="22"/>
              </w:rPr>
              <w:t>Soukromé farmy /FO</w:t>
            </w:r>
          </w:p>
        </w:tc>
        <w:tc>
          <w:tcPr>
            <w:tcW w:w="1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339AE" w:rsidRPr="00F232D9" w:rsidRDefault="004339AE" w:rsidP="00F232D9">
            <w:pPr>
              <w:spacing w:line="240" w:lineRule="auto"/>
              <w:rPr>
                <w:rFonts w:cstheme="minorHAnsi"/>
                <w:b/>
                <w:bCs/>
                <w:color w:val="000000"/>
                <w:szCs w:val="22"/>
              </w:rPr>
            </w:pPr>
            <w:r w:rsidRPr="00F232D9">
              <w:rPr>
                <w:rFonts w:cstheme="minorHAnsi"/>
                <w:b/>
                <w:bCs/>
                <w:color w:val="000000"/>
                <w:szCs w:val="22"/>
              </w:rPr>
              <w:t xml:space="preserve">Zemědělské podniky </w:t>
            </w:r>
          </w:p>
        </w:tc>
      </w:tr>
      <w:tr w:rsidR="004339AE" w:rsidRPr="00F232D9" w:rsidTr="00DE2987">
        <w:trPr>
          <w:trHeight w:val="439"/>
        </w:trPr>
        <w:tc>
          <w:tcPr>
            <w:tcW w:w="2740" w:type="dxa"/>
            <w:vMerge/>
            <w:tcBorders>
              <w:top w:val="single" w:sz="4" w:space="0" w:color="auto"/>
              <w:left w:val="single" w:sz="4" w:space="0" w:color="auto"/>
              <w:bottom w:val="single" w:sz="4" w:space="0" w:color="auto"/>
              <w:right w:val="single" w:sz="4" w:space="0" w:color="auto"/>
            </w:tcBorders>
            <w:vAlign w:val="center"/>
            <w:hideMark/>
          </w:tcPr>
          <w:p w:rsidR="004339AE" w:rsidRPr="00F232D9" w:rsidRDefault="004339AE" w:rsidP="00F232D9">
            <w:pPr>
              <w:spacing w:line="240" w:lineRule="auto"/>
              <w:rPr>
                <w:rFonts w:cstheme="minorHAnsi"/>
                <w:b/>
                <w:bCs/>
                <w:color w:val="000000"/>
                <w:szCs w:val="22"/>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4339AE" w:rsidRPr="00F232D9" w:rsidRDefault="004339AE" w:rsidP="00F232D9">
            <w:pPr>
              <w:spacing w:line="240" w:lineRule="auto"/>
              <w:rPr>
                <w:rFonts w:cstheme="minorHAnsi"/>
                <w:b/>
                <w:bCs/>
                <w:color w:val="000000"/>
                <w:szCs w:val="22"/>
              </w:rPr>
            </w:pPr>
          </w:p>
        </w:tc>
        <w:tc>
          <w:tcPr>
            <w:tcW w:w="1900" w:type="dxa"/>
            <w:vMerge/>
            <w:tcBorders>
              <w:top w:val="single" w:sz="4" w:space="0" w:color="auto"/>
              <w:left w:val="single" w:sz="4" w:space="0" w:color="auto"/>
              <w:bottom w:val="single" w:sz="4" w:space="0" w:color="000000"/>
              <w:right w:val="single" w:sz="4" w:space="0" w:color="auto"/>
            </w:tcBorders>
            <w:vAlign w:val="center"/>
            <w:hideMark/>
          </w:tcPr>
          <w:p w:rsidR="004339AE" w:rsidRPr="00F232D9" w:rsidRDefault="004339AE" w:rsidP="00F232D9">
            <w:pPr>
              <w:spacing w:line="240" w:lineRule="auto"/>
              <w:rPr>
                <w:rFonts w:cstheme="minorHAnsi"/>
                <w:b/>
                <w:bCs/>
                <w:color w:val="000000"/>
                <w:szCs w:val="22"/>
              </w:rPr>
            </w:pPr>
          </w:p>
        </w:tc>
      </w:tr>
      <w:tr w:rsidR="004339AE" w:rsidRPr="00F232D9" w:rsidTr="00DE2987">
        <w:trPr>
          <w:trHeight w:hRule="exact" w:val="34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Není uvedena</w:t>
            </w:r>
          </w:p>
        </w:tc>
        <w:tc>
          <w:tcPr>
            <w:tcW w:w="1800" w:type="dxa"/>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135</w:t>
            </w:r>
          </w:p>
        </w:tc>
        <w:tc>
          <w:tcPr>
            <w:tcW w:w="1900" w:type="dxa"/>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3</w:t>
            </w:r>
          </w:p>
        </w:tc>
      </w:tr>
      <w:tr w:rsidR="004339AE" w:rsidRPr="00F232D9" w:rsidTr="00DE2987">
        <w:trPr>
          <w:trHeight w:hRule="exact" w:val="34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1 - 20</w:t>
            </w:r>
          </w:p>
        </w:tc>
        <w:tc>
          <w:tcPr>
            <w:tcW w:w="1800" w:type="dxa"/>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29</w:t>
            </w:r>
          </w:p>
        </w:tc>
        <w:tc>
          <w:tcPr>
            <w:tcW w:w="1900" w:type="dxa"/>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2</w:t>
            </w:r>
          </w:p>
        </w:tc>
      </w:tr>
      <w:tr w:rsidR="004339AE" w:rsidRPr="00F232D9" w:rsidTr="00DE2987">
        <w:trPr>
          <w:trHeight w:hRule="exact" w:val="34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20 - 40</w:t>
            </w:r>
          </w:p>
        </w:tc>
        <w:tc>
          <w:tcPr>
            <w:tcW w:w="1800" w:type="dxa"/>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25</w:t>
            </w:r>
          </w:p>
        </w:tc>
        <w:tc>
          <w:tcPr>
            <w:tcW w:w="1900" w:type="dxa"/>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2</w:t>
            </w:r>
          </w:p>
        </w:tc>
      </w:tr>
      <w:tr w:rsidR="004339AE" w:rsidRPr="00F232D9" w:rsidTr="00DE2987">
        <w:trPr>
          <w:trHeight w:hRule="exact" w:val="34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40 - 60</w:t>
            </w:r>
          </w:p>
        </w:tc>
        <w:tc>
          <w:tcPr>
            <w:tcW w:w="1800" w:type="dxa"/>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12</w:t>
            </w:r>
          </w:p>
        </w:tc>
        <w:tc>
          <w:tcPr>
            <w:tcW w:w="1900" w:type="dxa"/>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1</w:t>
            </w:r>
          </w:p>
        </w:tc>
      </w:tr>
      <w:tr w:rsidR="004339AE" w:rsidRPr="00F232D9" w:rsidTr="00DE2987">
        <w:trPr>
          <w:trHeight w:hRule="exact" w:val="34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60 - 80</w:t>
            </w:r>
          </w:p>
        </w:tc>
        <w:tc>
          <w:tcPr>
            <w:tcW w:w="1800" w:type="dxa"/>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10</w:t>
            </w:r>
          </w:p>
        </w:tc>
        <w:tc>
          <w:tcPr>
            <w:tcW w:w="1900" w:type="dxa"/>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1</w:t>
            </w:r>
          </w:p>
        </w:tc>
      </w:tr>
      <w:tr w:rsidR="004339AE" w:rsidRPr="00F232D9" w:rsidTr="00DE2987">
        <w:trPr>
          <w:trHeight w:hRule="exact" w:val="34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80 - 150</w:t>
            </w:r>
          </w:p>
        </w:tc>
        <w:tc>
          <w:tcPr>
            <w:tcW w:w="1800" w:type="dxa"/>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16</w:t>
            </w:r>
          </w:p>
        </w:tc>
        <w:tc>
          <w:tcPr>
            <w:tcW w:w="1900" w:type="dxa"/>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2</w:t>
            </w:r>
          </w:p>
        </w:tc>
      </w:tr>
      <w:tr w:rsidR="004339AE" w:rsidRPr="00F232D9" w:rsidTr="00DE2987">
        <w:trPr>
          <w:trHeight w:hRule="exact" w:val="34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150 - 300</w:t>
            </w:r>
          </w:p>
        </w:tc>
        <w:tc>
          <w:tcPr>
            <w:tcW w:w="1800" w:type="dxa"/>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7</w:t>
            </w:r>
          </w:p>
        </w:tc>
        <w:tc>
          <w:tcPr>
            <w:tcW w:w="1900" w:type="dxa"/>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2</w:t>
            </w:r>
          </w:p>
        </w:tc>
      </w:tr>
      <w:tr w:rsidR="004339AE" w:rsidRPr="00F232D9" w:rsidTr="00DE2987">
        <w:trPr>
          <w:trHeight w:hRule="exact" w:val="34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300 - 500</w:t>
            </w:r>
          </w:p>
        </w:tc>
        <w:tc>
          <w:tcPr>
            <w:tcW w:w="1800" w:type="dxa"/>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5</w:t>
            </w:r>
          </w:p>
        </w:tc>
        <w:tc>
          <w:tcPr>
            <w:tcW w:w="1900" w:type="dxa"/>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2</w:t>
            </w:r>
          </w:p>
        </w:tc>
      </w:tr>
      <w:tr w:rsidR="004339AE" w:rsidRPr="00F232D9" w:rsidTr="00DE2987">
        <w:trPr>
          <w:trHeight w:hRule="exact" w:val="34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500 - 1000</w:t>
            </w:r>
          </w:p>
        </w:tc>
        <w:tc>
          <w:tcPr>
            <w:tcW w:w="1800" w:type="dxa"/>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2</w:t>
            </w:r>
          </w:p>
        </w:tc>
        <w:tc>
          <w:tcPr>
            <w:tcW w:w="1900" w:type="dxa"/>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10</w:t>
            </w:r>
          </w:p>
        </w:tc>
      </w:tr>
      <w:tr w:rsidR="004339AE" w:rsidRPr="00F232D9" w:rsidTr="00DE2987">
        <w:trPr>
          <w:trHeight w:hRule="exact" w:val="34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1000 - 1500</w:t>
            </w:r>
          </w:p>
        </w:tc>
        <w:tc>
          <w:tcPr>
            <w:tcW w:w="1800" w:type="dxa"/>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1</w:t>
            </w:r>
          </w:p>
        </w:tc>
        <w:tc>
          <w:tcPr>
            <w:tcW w:w="1900" w:type="dxa"/>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3</w:t>
            </w:r>
          </w:p>
        </w:tc>
      </w:tr>
      <w:tr w:rsidR="004339AE" w:rsidRPr="00F232D9" w:rsidTr="00DE2987">
        <w:trPr>
          <w:trHeight w:hRule="exact" w:val="34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1500 - 2500</w:t>
            </w:r>
          </w:p>
        </w:tc>
        <w:tc>
          <w:tcPr>
            <w:tcW w:w="1800" w:type="dxa"/>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0</w:t>
            </w:r>
          </w:p>
        </w:tc>
        <w:tc>
          <w:tcPr>
            <w:tcW w:w="1900" w:type="dxa"/>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3</w:t>
            </w:r>
          </w:p>
        </w:tc>
      </w:tr>
      <w:tr w:rsidR="004339AE" w:rsidRPr="00F232D9" w:rsidTr="00DE2987">
        <w:trPr>
          <w:trHeight w:hRule="exact" w:val="34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2500 - 3500</w:t>
            </w:r>
          </w:p>
        </w:tc>
        <w:tc>
          <w:tcPr>
            <w:tcW w:w="1800" w:type="dxa"/>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0</w:t>
            </w:r>
          </w:p>
        </w:tc>
        <w:tc>
          <w:tcPr>
            <w:tcW w:w="1900" w:type="dxa"/>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2</w:t>
            </w:r>
          </w:p>
        </w:tc>
      </w:tr>
      <w:tr w:rsidR="004339AE" w:rsidRPr="00F232D9" w:rsidTr="00DE2987">
        <w:trPr>
          <w:trHeight w:hRule="exact" w:val="34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3500 a více</w:t>
            </w:r>
          </w:p>
        </w:tc>
        <w:tc>
          <w:tcPr>
            <w:tcW w:w="1800" w:type="dxa"/>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0</w:t>
            </w:r>
          </w:p>
        </w:tc>
        <w:tc>
          <w:tcPr>
            <w:tcW w:w="1900" w:type="dxa"/>
            <w:tcBorders>
              <w:top w:val="nil"/>
              <w:left w:val="nil"/>
              <w:bottom w:val="single" w:sz="4" w:space="0" w:color="auto"/>
              <w:right w:val="single" w:sz="4" w:space="0" w:color="auto"/>
            </w:tcBorders>
            <w:shd w:val="clear" w:color="auto" w:fill="auto"/>
            <w:vAlign w:val="center"/>
            <w:hideMark/>
          </w:tcPr>
          <w:p w:rsidR="004339AE" w:rsidRPr="00F232D9" w:rsidRDefault="004339AE" w:rsidP="00F232D9">
            <w:pPr>
              <w:spacing w:line="240" w:lineRule="auto"/>
              <w:rPr>
                <w:rFonts w:cstheme="minorHAnsi"/>
                <w:color w:val="000000"/>
                <w:szCs w:val="22"/>
              </w:rPr>
            </w:pPr>
            <w:r w:rsidRPr="00F232D9">
              <w:rPr>
                <w:rFonts w:cstheme="minorHAnsi"/>
                <w:color w:val="000000"/>
                <w:szCs w:val="22"/>
              </w:rPr>
              <w:t>1</w:t>
            </w:r>
          </w:p>
        </w:tc>
      </w:tr>
    </w:tbl>
    <w:p w:rsidR="00FE54EF" w:rsidRPr="00F232D9" w:rsidRDefault="004339AE" w:rsidP="00F232D9">
      <w:pPr>
        <w:spacing w:before="60" w:line="240" w:lineRule="auto"/>
        <w:rPr>
          <w:rFonts w:cstheme="minorHAnsi"/>
          <w:sz w:val="20"/>
        </w:rPr>
      </w:pPr>
      <w:r w:rsidRPr="00F232D9">
        <w:rPr>
          <w:rFonts w:cstheme="minorHAnsi"/>
          <w:sz w:val="20"/>
        </w:rPr>
        <w:t xml:space="preserve">Zdroj: AK Tábor, SZIF Příbram, SZIF Benešov </w:t>
      </w:r>
      <w:r w:rsidR="009E2528" w:rsidRPr="00F232D9">
        <w:rPr>
          <w:rFonts w:cstheme="minorHAnsi"/>
          <w:sz w:val="20"/>
        </w:rPr>
        <w:t>–</w:t>
      </w:r>
      <w:r w:rsidRPr="00F232D9">
        <w:rPr>
          <w:rFonts w:cstheme="minorHAnsi"/>
          <w:sz w:val="20"/>
        </w:rPr>
        <w:t>viz</w:t>
      </w:r>
      <w:bookmarkStart w:id="49" w:name="_Toc396391101"/>
      <w:bookmarkStart w:id="50" w:name="_Toc396458109"/>
      <w:bookmarkEnd w:id="45"/>
      <w:r w:rsidR="00620295">
        <w:rPr>
          <w:rFonts w:cstheme="minorHAnsi"/>
          <w:sz w:val="20"/>
        </w:rPr>
        <w:t xml:space="preserve"> </w:t>
      </w:r>
      <w:r w:rsidR="009E2528" w:rsidRPr="00F232D9">
        <w:rPr>
          <w:rFonts w:cstheme="minorHAnsi"/>
          <w:sz w:val="20"/>
        </w:rPr>
        <w:t>Příloha 3</w:t>
      </w:r>
    </w:p>
    <w:p w:rsidR="00202208" w:rsidRPr="00F232D9" w:rsidRDefault="00202208" w:rsidP="00F232D9">
      <w:pPr>
        <w:spacing w:line="240" w:lineRule="auto"/>
        <w:rPr>
          <w:rFonts w:cstheme="minorHAnsi"/>
          <w:szCs w:val="22"/>
        </w:rPr>
      </w:pPr>
    </w:p>
    <w:p w:rsidR="004339AE" w:rsidRPr="00F232D9" w:rsidRDefault="004339AE" w:rsidP="00F232D9">
      <w:pPr>
        <w:spacing w:line="240" w:lineRule="auto"/>
        <w:rPr>
          <w:rFonts w:cstheme="minorHAnsi"/>
          <w:szCs w:val="22"/>
        </w:rPr>
      </w:pPr>
      <w:r w:rsidRPr="00F232D9">
        <w:rPr>
          <w:rFonts w:cstheme="minorHAnsi"/>
          <w:szCs w:val="22"/>
        </w:rPr>
        <w:t>V posledních dvaceti letech se výrazně zmenšil rozměr živočišné výroby, což se již dnes projevuje nedostatkem organické hmoty v půdě (chybí hnojení chlévskou mrvou) a v budoucnosti to bude mít značný vliv na snížení přirozené úrodnosti půdy. Z uvedeného důvodu také již nelze hovořit o</w:t>
      </w:r>
      <w:r w:rsidR="00503006" w:rsidRPr="00F232D9">
        <w:rPr>
          <w:rFonts w:cstheme="minorHAnsi"/>
          <w:szCs w:val="22"/>
        </w:rPr>
        <w:t> </w:t>
      </w:r>
      <w:r w:rsidRPr="00F232D9">
        <w:rPr>
          <w:rFonts w:cstheme="minorHAnsi"/>
          <w:szCs w:val="22"/>
        </w:rPr>
        <w:t>hlavním zdroji pracovních míst ve venkovských oblastech zájmového území. Průměrný věk zaměstnanců v zemědělských podnicích se neustále zvyšuje, což se v blízké budoucnosti projeví v</w:t>
      </w:r>
      <w:r w:rsidR="00CE3C2D">
        <w:rPr>
          <w:rFonts w:cstheme="minorHAnsi"/>
          <w:szCs w:val="22"/>
        </w:rPr>
        <w:t> </w:t>
      </w:r>
      <w:r w:rsidRPr="00F232D9">
        <w:rPr>
          <w:rFonts w:cstheme="minorHAnsi"/>
          <w:szCs w:val="22"/>
        </w:rPr>
        <w:t>nedostatečném</w:t>
      </w:r>
      <w:r w:rsidR="00CE3C2D">
        <w:rPr>
          <w:rFonts w:cstheme="minorHAnsi"/>
          <w:szCs w:val="22"/>
        </w:rPr>
        <w:t xml:space="preserve"> </w:t>
      </w:r>
      <w:r w:rsidRPr="00F232D9">
        <w:rPr>
          <w:rFonts w:cstheme="minorHAnsi"/>
          <w:szCs w:val="22"/>
        </w:rPr>
        <w:t>počtu</w:t>
      </w:r>
      <w:r w:rsidR="00CE3C2D">
        <w:rPr>
          <w:rFonts w:cstheme="minorHAnsi"/>
          <w:szCs w:val="22"/>
        </w:rPr>
        <w:t xml:space="preserve"> </w:t>
      </w:r>
      <w:r w:rsidRPr="00F232D9">
        <w:rPr>
          <w:rFonts w:cstheme="minorHAnsi"/>
          <w:szCs w:val="22"/>
        </w:rPr>
        <w:t>pracovních</w:t>
      </w:r>
      <w:r w:rsidR="00CE3C2D">
        <w:rPr>
          <w:rFonts w:cstheme="minorHAnsi"/>
          <w:szCs w:val="22"/>
        </w:rPr>
        <w:t xml:space="preserve"> </w:t>
      </w:r>
      <w:r w:rsidR="003734BC" w:rsidRPr="00F232D9">
        <w:rPr>
          <w:rFonts w:cstheme="minorHAnsi"/>
          <w:szCs w:val="22"/>
        </w:rPr>
        <w:t>sil</w:t>
      </w:r>
      <w:r w:rsidR="00CE3C2D">
        <w:rPr>
          <w:rFonts w:cstheme="minorHAnsi"/>
          <w:szCs w:val="22"/>
        </w:rPr>
        <w:t xml:space="preserve"> </w:t>
      </w:r>
      <w:r w:rsidR="003734BC" w:rsidRPr="00F232D9">
        <w:rPr>
          <w:rFonts w:cstheme="minorHAnsi"/>
          <w:szCs w:val="22"/>
        </w:rPr>
        <w:t>v</w:t>
      </w:r>
      <w:r w:rsidR="00CE3C2D">
        <w:rPr>
          <w:rFonts w:cstheme="minorHAnsi"/>
          <w:szCs w:val="22"/>
        </w:rPr>
        <w:t xml:space="preserve"> </w:t>
      </w:r>
      <w:r w:rsidR="003734BC" w:rsidRPr="00F232D9">
        <w:rPr>
          <w:rFonts w:cstheme="minorHAnsi"/>
          <w:szCs w:val="22"/>
        </w:rPr>
        <w:t>zemědělství</w:t>
      </w:r>
      <w:r w:rsidRPr="00F232D9">
        <w:rPr>
          <w:rFonts w:cstheme="minorHAnsi"/>
          <w:szCs w:val="22"/>
        </w:rPr>
        <w:t>.</w:t>
      </w:r>
      <w:bookmarkEnd w:id="49"/>
      <w:bookmarkEnd w:id="50"/>
    </w:p>
    <w:p w:rsidR="004339AE" w:rsidRPr="00F232D9" w:rsidRDefault="004339AE" w:rsidP="00F232D9">
      <w:pPr>
        <w:spacing w:line="240" w:lineRule="auto"/>
        <w:rPr>
          <w:rFonts w:cstheme="minorHAnsi"/>
          <w:szCs w:val="22"/>
        </w:rPr>
      </w:pPr>
    </w:p>
    <w:p w:rsidR="004339AE" w:rsidRPr="00F232D9" w:rsidRDefault="004339AE" w:rsidP="00F232D9">
      <w:pPr>
        <w:spacing w:line="240" w:lineRule="auto"/>
        <w:rPr>
          <w:rFonts w:cstheme="minorHAnsi"/>
          <w:szCs w:val="22"/>
        </w:rPr>
      </w:pPr>
      <w:bookmarkStart w:id="51" w:name="_Toc396391102"/>
      <w:bookmarkStart w:id="52" w:name="_Toc396458110"/>
      <w:r w:rsidRPr="00F232D9">
        <w:rPr>
          <w:rFonts w:cstheme="minorHAnsi"/>
          <w:szCs w:val="22"/>
        </w:rPr>
        <w:t xml:space="preserve">Funkci údržby a tvorby krajiny plní současné zemědělství pouze částečně. </w:t>
      </w:r>
      <w:r w:rsidR="003734BC" w:rsidRPr="00F232D9">
        <w:rPr>
          <w:rFonts w:cstheme="minorHAnsi"/>
          <w:szCs w:val="22"/>
        </w:rPr>
        <w:t>Pomineme-li ten fakt, že velké zemědělské podniky se snaží hospodařit na co největších půdních blocích, což malebnosti krajiny příliš nepřispívá, je nutné zmínit i jen velmi malý zájem zemědělců o omezování eroze, údržbu polních cest a kultivaci vegetace</w:t>
      </w:r>
      <w:r w:rsidR="00CE3C2D">
        <w:rPr>
          <w:rFonts w:cstheme="minorHAnsi"/>
          <w:szCs w:val="22"/>
        </w:rPr>
        <w:t xml:space="preserve"> </w:t>
      </w:r>
      <w:r w:rsidR="003734BC" w:rsidRPr="00F232D9">
        <w:rPr>
          <w:rFonts w:cstheme="minorHAnsi"/>
          <w:szCs w:val="22"/>
        </w:rPr>
        <w:t>v</w:t>
      </w:r>
      <w:r w:rsidR="00CE3C2D">
        <w:rPr>
          <w:rFonts w:cstheme="minorHAnsi"/>
          <w:szCs w:val="22"/>
        </w:rPr>
        <w:t> </w:t>
      </w:r>
      <w:r w:rsidR="003734BC" w:rsidRPr="00F232D9">
        <w:rPr>
          <w:rFonts w:cstheme="minorHAnsi"/>
          <w:szCs w:val="22"/>
        </w:rPr>
        <w:t>těsné</w:t>
      </w:r>
      <w:r w:rsidR="00CE3C2D">
        <w:rPr>
          <w:rFonts w:cstheme="minorHAnsi"/>
          <w:szCs w:val="22"/>
        </w:rPr>
        <w:t xml:space="preserve"> </w:t>
      </w:r>
      <w:r w:rsidR="003734BC" w:rsidRPr="00F232D9">
        <w:rPr>
          <w:rFonts w:cstheme="minorHAnsi"/>
          <w:szCs w:val="22"/>
        </w:rPr>
        <w:t>blízkosti</w:t>
      </w:r>
      <w:r w:rsidR="00CE3C2D">
        <w:rPr>
          <w:rFonts w:cstheme="minorHAnsi"/>
          <w:szCs w:val="22"/>
        </w:rPr>
        <w:t xml:space="preserve"> </w:t>
      </w:r>
      <w:r w:rsidR="003734BC" w:rsidRPr="00F232D9">
        <w:rPr>
          <w:rFonts w:cstheme="minorHAnsi"/>
          <w:szCs w:val="22"/>
        </w:rPr>
        <w:t>polí,</w:t>
      </w:r>
      <w:r w:rsidR="00CE3C2D">
        <w:rPr>
          <w:rFonts w:cstheme="minorHAnsi"/>
          <w:szCs w:val="22"/>
        </w:rPr>
        <w:t xml:space="preserve"> na </w:t>
      </w:r>
      <w:r w:rsidR="003734BC" w:rsidRPr="00F232D9">
        <w:rPr>
          <w:rFonts w:cstheme="minorHAnsi"/>
          <w:szCs w:val="22"/>
        </w:rPr>
        <w:t>kterých</w:t>
      </w:r>
      <w:r w:rsidR="00CE3C2D">
        <w:rPr>
          <w:rFonts w:cstheme="minorHAnsi"/>
          <w:szCs w:val="22"/>
        </w:rPr>
        <w:t xml:space="preserve"> </w:t>
      </w:r>
      <w:r w:rsidR="003734BC" w:rsidRPr="00F232D9">
        <w:rPr>
          <w:rFonts w:cstheme="minorHAnsi"/>
          <w:szCs w:val="22"/>
        </w:rPr>
        <w:t>hospodaří.</w:t>
      </w:r>
      <w:bookmarkEnd w:id="51"/>
      <w:bookmarkEnd w:id="52"/>
    </w:p>
    <w:p w:rsidR="004339AE" w:rsidRPr="00F232D9" w:rsidRDefault="004339AE" w:rsidP="00F232D9">
      <w:pPr>
        <w:spacing w:line="240" w:lineRule="auto"/>
        <w:rPr>
          <w:rFonts w:cstheme="minorHAnsi"/>
          <w:szCs w:val="22"/>
        </w:rPr>
      </w:pPr>
      <w:bookmarkStart w:id="53" w:name="_Toc396391103"/>
      <w:bookmarkStart w:id="54" w:name="_Toc396458111"/>
    </w:p>
    <w:p w:rsidR="004339AE" w:rsidRPr="00F232D9" w:rsidRDefault="004339AE" w:rsidP="00F232D9">
      <w:pPr>
        <w:spacing w:line="240" w:lineRule="auto"/>
        <w:rPr>
          <w:rFonts w:cstheme="minorHAnsi"/>
          <w:szCs w:val="22"/>
        </w:rPr>
      </w:pPr>
      <w:r w:rsidRPr="00F232D9">
        <w:rPr>
          <w:rFonts w:cstheme="minorHAnsi"/>
          <w:szCs w:val="22"/>
        </w:rPr>
        <w:t>Podnikavost zemědělců, měřená snahou dále zpracovávat své výrobky, účastnit se farmářských trhů, provozovat prodej ze dvora a podobné další aktivity, které by cílevědomě směřovaly k navyšování přidané hodnoty produkce potažmo jejich příjmů, není příliš vysoká.</w:t>
      </w:r>
      <w:bookmarkEnd w:id="53"/>
      <w:bookmarkEnd w:id="54"/>
    </w:p>
    <w:p w:rsidR="004339AE" w:rsidRPr="00F232D9" w:rsidRDefault="004339AE" w:rsidP="00F232D9">
      <w:pPr>
        <w:spacing w:line="240" w:lineRule="auto"/>
        <w:rPr>
          <w:rFonts w:cstheme="minorHAnsi"/>
          <w:szCs w:val="22"/>
        </w:rPr>
      </w:pPr>
    </w:p>
    <w:p w:rsidR="004339AE" w:rsidRPr="00F232D9" w:rsidRDefault="004339AE" w:rsidP="00F232D9">
      <w:pPr>
        <w:pBdr>
          <w:top w:val="single" w:sz="4" w:space="1" w:color="auto"/>
          <w:left w:val="single" w:sz="4" w:space="4" w:color="auto"/>
          <w:bottom w:val="single" w:sz="4" w:space="1" w:color="auto"/>
          <w:right w:val="single" w:sz="4" w:space="4" w:color="auto"/>
        </w:pBdr>
        <w:spacing w:after="240" w:line="240" w:lineRule="auto"/>
        <w:rPr>
          <w:rFonts w:cstheme="minorHAnsi"/>
          <w:szCs w:val="22"/>
        </w:rPr>
      </w:pPr>
      <w:r w:rsidRPr="00F232D9">
        <w:rPr>
          <w:rFonts w:cstheme="minorHAnsi"/>
          <w:szCs w:val="22"/>
        </w:rPr>
        <w:t>Oproti minulosti se zmenšil rozměr živočišné výroby, což se již dnes projevuje nedostatkem organické hmoty v půdě (chybí</w:t>
      </w:r>
      <w:r w:rsidR="00503006" w:rsidRPr="00F232D9">
        <w:rPr>
          <w:rFonts w:cstheme="minorHAnsi"/>
          <w:szCs w:val="22"/>
        </w:rPr>
        <w:t xml:space="preserve"> hnojení chlévskou mrvou).</w:t>
      </w:r>
      <w:r w:rsidR="00D93B80">
        <w:rPr>
          <w:rFonts w:cstheme="minorHAnsi"/>
          <w:szCs w:val="22"/>
        </w:rPr>
        <w:t xml:space="preserve"> </w:t>
      </w:r>
      <w:r w:rsidR="00503006" w:rsidRPr="00F232D9">
        <w:rPr>
          <w:rFonts w:cstheme="minorHAnsi"/>
          <w:szCs w:val="22"/>
        </w:rPr>
        <w:t>(PZ4)</w:t>
      </w:r>
    </w:p>
    <w:p w:rsidR="004339AE" w:rsidRPr="00F232D9" w:rsidRDefault="004339AE" w:rsidP="00F232D9">
      <w:pPr>
        <w:pBdr>
          <w:top w:val="single" w:sz="4" w:space="1" w:color="auto"/>
          <w:left w:val="single" w:sz="4" w:space="4" w:color="auto"/>
          <w:bottom w:val="single" w:sz="4" w:space="1" w:color="auto"/>
          <w:right w:val="single" w:sz="4" w:space="4" w:color="auto"/>
        </w:pBdr>
        <w:spacing w:after="240" w:line="240" w:lineRule="auto"/>
        <w:rPr>
          <w:rFonts w:cstheme="minorHAnsi"/>
          <w:szCs w:val="22"/>
        </w:rPr>
      </w:pPr>
      <w:r w:rsidRPr="00F232D9">
        <w:rPr>
          <w:rFonts w:cstheme="minorHAnsi"/>
          <w:szCs w:val="22"/>
        </w:rPr>
        <w:t>Průměrný věk zaměstnanců v zemědělských podn</w:t>
      </w:r>
      <w:r w:rsidR="00503006" w:rsidRPr="00F232D9">
        <w:rPr>
          <w:rFonts w:cstheme="minorHAnsi"/>
          <w:szCs w:val="22"/>
        </w:rPr>
        <w:t>icích se neustále zvyšuje.</w:t>
      </w:r>
      <w:r w:rsidR="00D93B80">
        <w:rPr>
          <w:rFonts w:cstheme="minorHAnsi"/>
          <w:szCs w:val="22"/>
        </w:rPr>
        <w:t xml:space="preserve"> </w:t>
      </w:r>
      <w:r w:rsidR="00503006" w:rsidRPr="00F232D9">
        <w:rPr>
          <w:rFonts w:cstheme="minorHAnsi"/>
          <w:szCs w:val="22"/>
        </w:rPr>
        <w:t>(PZ5)</w:t>
      </w:r>
    </w:p>
    <w:p w:rsidR="004339AE" w:rsidRPr="00F232D9" w:rsidRDefault="004339AE" w:rsidP="00F232D9">
      <w:pPr>
        <w:pBdr>
          <w:top w:val="single" w:sz="4" w:space="1" w:color="auto"/>
          <w:left w:val="single" w:sz="4" w:space="4" w:color="auto"/>
          <w:bottom w:val="single" w:sz="4" w:space="1" w:color="auto"/>
          <w:right w:val="single" w:sz="4" w:space="4" w:color="auto"/>
        </w:pBdr>
        <w:spacing w:after="240" w:line="240" w:lineRule="auto"/>
        <w:rPr>
          <w:rFonts w:cstheme="minorHAnsi"/>
          <w:szCs w:val="22"/>
        </w:rPr>
      </w:pPr>
      <w:r w:rsidRPr="00F232D9">
        <w:rPr>
          <w:rFonts w:cstheme="minorHAnsi"/>
          <w:szCs w:val="22"/>
        </w:rPr>
        <w:t>Péči o krajinu, zájmu o ochranu půdy atd. před erozí brání zemědělcům podmínky na trhu zeměd</w:t>
      </w:r>
      <w:r w:rsidR="00503006" w:rsidRPr="00F232D9">
        <w:rPr>
          <w:rFonts w:cstheme="minorHAnsi"/>
          <w:szCs w:val="22"/>
        </w:rPr>
        <w:t>ělských komodit.</w:t>
      </w:r>
      <w:r w:rsidR="00D93B80">
        <w:rPr>
          <w:rFonts w:cstheme="minorHAnsi"/>
          <w:szCs w:val="22"/>
        </w:rPr>
        <w:t xml:space="preserve"> </w:t>
      </w:r>
      <w:r w:rsidR="00503006" w:rsidRPr="00F232D9">
        <w:rPr>
          <w:rFonts w:cstheme="minorHAnsi"/>
          <w:szCs w:val="22"/>
        </w:rPr>
        <w:t>(PZ6)</w:t>
      </w:r>
    </w:p>
    <w:p w:rsidR="004339AE" w:rsidRPr="00F232D9" w:rsidRDefault="004339AE" w:rsidP="00F232D9">
      <w:pPr>
        <w:pBdr>
          <w:top w:val="single" w:sz="4" w:space="1" w:color="auto"/>
          <w:left w:val="single" w:sz="4" w:space="4" w:color="auto"/>
          <w:bottom w:val="single" w:sz="4" w:space="1" w:color="auto"/>
          <w:right w:val="single" w:sz="4" w:space="4" w:color="auto"/>
        </w:pBdr>
        <w:spacing w:after="240" w:line="240" w:lineRule="auto"/>
        <w:rPr>
          <w:rFonts w:cstheme="minorHAnsi"/>
          <w:szCs w:val="22"/>
        </w:rPr>
      </w:pPr>
      <w:r w:rsidRPr="00F232D9">
        <w:rPr>
          <w:rFonts w:cstheme="minorHAnsi"/>
          <w:szCs w:val="22"/>
        </w:rPr>
        <w:t>Zemědělské podniky a farmy se orientují na poptávku trhu po zeměd</w:t>
      </w:r>
      <w:r w:rsidR="00271E40" w:rsidRPr="00F232D9">
        <w:rPr>
          <w:rFonts w:cstheme="minorHAnsi"/>
          <w:szCs w:val="22"/>
        </w:rPr>
        <w:t>ělských komoditách a </w:t>
      </w:r>
      <w:r w:rsidRPr="00F232D9">
        <w:rPr>
          <w:rFonts w:cstheme="minorHAnsi"/>
          <w:szCs w:val="22"/>
        </w:rPr>
        <w:t>zapomínají na možnost diverzifikace svých činností včetně potravinářského i nepotravinářského zpracování své produkce.</w:t>
      </w:r>
      <w:r w:rsidR="00D93B80">
        <w:rPr>
          <w:rFonts w:cstheme="minorHAnsi"/>
          <w:szCs w:val="22"/>
        </w:rPr>
        <w:t xml:space="preserve"> </w:t>
      </w:r>
      <w:r w:rsidRPr="00F232D9">
        <w:rPr>
          <w:rFonts w:cstheme="minorHAnsi"/>
          <w:szCs w:val="22"/>
        </w:rPr>
        <w:t>(PZ7)</w:t>
      </w:r>
    </w:p>
    <w:p w:rsidR="004339AE" w:rsidRPr="00F232D9" w:rsidRDefault="004339AE" w:rsidP="00F232D9">
      <w:pPr>
        <w:pBdr>
          <w:top w:val="single" w:sz="4" w:space="1" w:color="auto"/>
          <w:left w:val="single" w:sz="4" w:space="4" w:color="auto"/>
          <w:bottom w:val="single" w:sz="4" w:space="1" w:color="auto"/>
          <w:right w:val="single" w:sz="4" w:space="4" w:color="auto"/>
        </w:pBdr>
        <w:spacing w:after="240" w:line="240" w:lineRule="auto"/>
        <w:rPr>
          <w:rFonts w:cstheme="minorHAnsi"/>
          <w:szCs w:val="22"/>
        </w:rPr>
      </w:pPr>
      <w:r w:rsidRPr="00F232D9">
        <w:rPr>
          <w:rFonts w:cstheme="minorHAnsi"/>
          <w:b/>
          <w:szCs w:val="22"/>
        </w:rPr>
        <w:t>Je nezbytné podpořit takové aktivity zemědělců, které přispějí k udržitelnému hospodaření na půdě (zvyšování organické hmoty v půdě, ochrana půdy před erozí, zmenšování půdních bloků, údržba polních cest, výsadba alejí ovocných stromů atd.) a dále aktivity, které podpoří zájem zemědělců o diverzifikaci jejich činností jak v zemědělských (produkce nových komodit – zelenina, ovoce)tak nezemědělských oblastech (služby, výroba, cestovní ruch) podnikání, tak i při zpracování, potažmo zajištění přidané hodnoty (potravinářské zpracován</w:t>
      </w:r>
      <w:r w:rsidR="00271E40" w:rsidRPr="00F232D9">
        <w:rPr>
          <w:rFonts w:cstheme="minorHAnsi"/>
          <w:b/>
          <w:szCs w:val="22"/>
        </w:rPr>
        <w:t>í) a </w:t>
      </w:r>
      <w:r w:rsidRPr="00F232D9">
        <w:rPr>
          <w:rFonts w:cstheme="minorHAnsi"/>
          <w:b/>
          <w:szCs w:val="22"/>
        </w:rPr>
        <w:t>realizace zemědělských komodit na regionálním trhu (prodej „ze dvora“, účast na farmářských trzích atd.) a aktivním působením v cestovním ruchu (agroturistika)</w:t>
      </w:r>
      <w:r w:rsidR="00271E40" w:rsidRPr="00F232D9">
        <w:rPr>
          <w:rFonts w:cstheme="minorHAnsi"/>
          <w:b/>
          <w:szCs w:val="22"/>
        </w:rPr>
        <w:t>.</w:t>
      </w:r>
      <w:r w:rsidRPr="00F232D9">
        <w:rPr>
          <w:rFonts w:cstheme="minorHAnsi"/>
          <w:b/>
          <w:szCs w:val="22"/>
        </w:rPr>
        <w:t>(PZ106</w:t>
      </w:r>
      <w:r w:rsidR="00271E40" w:rsidRPr="00F232D9">
        <w:rPr>
          <w:rFonts w:cstheme="minorHAnsi"/>
          <w:b/>
          <w:szCs w:val="22"/>
        </w:rPr>
        <w:t>)</w:t>
      </w:r>
    </w:p>
    <w:p w:rsidR="00352DA4" w:rsidRPr="00F232D9" w:rsidRDefault="00352DA4" w:rsidP="00F232D9">
      <w:pPr>
        <w:pStyle w:val="Nadpis4"/>
        <w:spacing w:line="240" w:lineRule="auto"/>
        <w:rPr>
          <w:rFonts w:cstheme="minorHAnsi"/>
        </w:rPr>
      </w:pPr>
      <w:r w:rsidRPr="00F232D9">
        <w:rPr>
          <w:rFonts w:cstheme="minorHAnsi"/>
        </w:rPr>
        <w:t>Lesy</w:t>
      </w:r>
    </w:p>
    <w:p w:rsidR="004339AE" w:rsidRPr="00F232D9" w:rsidRDefault="004339AE" w:rsidP="00F232D9">
      <w:pPr>
        <w:spacing w:line="240" w:lineRule="auto"/>
        <w:rPr>
          <w:rFonts w:cstheme="minorHAnsi"/>
          <w:szCs w:val="22"/>
        </w:rPr>
      </w:pPr>
      <w:r w:rsidRPr="00F232D9">
        <w:rPr>
          <w:rFonts w:cstheme="minorHAnsi"/>
          <w:szCs w:val="22"/>
        </w:rPr>
        <w:t>Lesní pozemky v zájmové oblasti zaujímají 15 128 ha, což je 23,9 % z celkové výměry zájmového území. Jedná se zejména o lesy hospodářské, které slouží k produkci obnovitelné dřevní hmoty. Z hlediska druhové skladby je poměr</w:t>
      </w:r>
      <w:r w:rsidR="007A0ACD" w:rsidRPr="00F232D9">
        <w:rPr>
          <w:rFonts w:cstheme="minorHAnsi"/>
          <w:szCs w:val="22"/>
        </w:rPr>
        <w:t xml:space="preserve"> mezi jehličnany a listnáči 4:1. Z </w:t>
      </w:r>
      <w:r w:rsidR="008555B2" w:rsidRPr="00F232D9">
        <w:rPr>
          <w:rFonts w:cstheme="minorHAnsi"/>
          <w:szCs w:val="22"/>
        </w:rPr>
        <w:t>jehličnanů převažuje smrk a </w:t>
      </w:r>
      <w:r w:rsidRPr="00F232D9">
        <w:rPr>
          <w:rFonts w:cstheme="minorHAnsi"/>
          <w:szCs w:val="22"/>
        </w:rPr>
        <w:t>borovice, z listnatých dřevin buk, olše, javor horský (klen) a dub.</w:t>
      </w:r>
    </w:p>
    <w:p w:rsidR="004339AE" w:rsidRPr="00F232D9" w:rsidRDefault="004339AE" w:rsidP="00F232D9">
      <w:pPr>
        <w:spacing w:line="240" w:lineRule="auto"/>
        <w:rPr>
          <w:rFonts w:cstheme="minorHAnsi"/>
          <w:szCs w:val="22"/>
        </w:rPr>
      </w:pPr>
    </w:p>
    <w:p w:rsidR="004339AE" w:rsidRPr="00F232D9" w:rsidRDefault="004339AE" w:rsidP="00F232D9">
      <w:pPr>
        <w:spacing w:line="240" w:lineRule="auto"/>
        <w:rPr>
          <w:rFonts w:cstheme="minorHAnsi"/>
          <w:szCs w:val="22"/>
        </w:rPr>
      </w:pPr>
      <w:r w:rsidRPr="00F232D9">
        <w:rPr>
          <w:rFonts w:cstheme="minorHAnsi"/>
          <w:szCs w:val="22"/>
        </w:rPr>
        <w:t>Vytěžené dřevo se v převážné míře exportuje nebo je prodáváno do tuzemských zpracovatelských provozů, které jsou většinou za hranicemi zájmového území. Obdobná je situace u odpadu z těžby, který je z území odvážen v podobě dřevní štěpky.</w:t>
      </w:r>
    </w:p>
    <w:p w:rsidR="004339AE" w:rsidRPr="00F232D9" w:rsidRDefault="004339AE" w:rsidP="00F232D9">
      <w:pPr>
        <w:spacing w:line="240" w:lineRule="auto"/>
        <w:rPr>
          <w:rFonts w:cstheme="minorHAnsi"/>
          <w:szCs w:val="22"/>
        </w:rPr>
      </w:pPr>
      <w:r w:rsidRPr="00F232D9">
        <w:rPr>
          <w:rFonts w:cstheme="minorHAnsi"/>
          <w:szCs w:val="22"/>
        </w:rPr>
        <w:t>Ve vlastnictví jednotlivých obcí je cca 17,6 % (2 668 ha) z celkové výměry lesní půdy. Mezi největší vlastníky lesů patří tyto obce: Mladá Vožice (318,58 ha), Jistebnice (232,8 ha), Borotín (258,3 ha), Opařany (228,8</w:t>
      </w:r>
      <w:r w:rsidR="007A0ACD" w:rsidRPr="00F232D9">
        <w:rPr>
          <w:rFonts w:cstheme="minorHAnsi"/>
          <w:szCs w:val="22"/>
        </w:rPr>
        <w:t xml:space="preserve"> ha</w:t>
      </w:r>
      <w:r w:rsidRPr="00F232D9">
        <w:rPr>
          <w:rFonts w:cstheme="minorHAnsi"/>
          <w:szCs w:val="22"/>
        </w:rPr>
        <w:t>), Sedlec-Prčice (197,1 ha), Meziříčí</w:t>
      </w:r>
      <w:r w:rsidR="008555B2" w:rsidRPr="00F232D9">
        <w:rPr>
          <w:rFonts w:cstheme="minorHAnsi"/>
          <w:szCs w:val="22"/>
        </w:rPr>
        <w:t xml:space="preserve"> (180 ha), Oldřichov (120 ha) a </w:t>
      </w:r>
      <w:r w:rsidRPr="00F232D9">
        <w:rPr>
          <w:rFonts w:cstheme="minorHAnsi"/>
          <w:szCs w:val="22"/>
        </w:rPr>
        <w:t xml:space="preserve">Šebířov (104 ha). Devět obcí vlastní lesní porosty o výměře 50 až 100 ha, viz </w:t>
      </w:r>
      <w:r w:rsidR="00F47B89" w:rsidRPr="00F232D9">
        <w:rPr>
          <w:rFonts w:cstheme="minorHAnsi"/>
          <w:szCs w:val="22"/>
        </w:rPr>
        <w:t>Příloha</w:t>
      </w:r>
      <w:r w:rsidR="009F0B78" w:rsidRPr="00F232D9">
        <w:rPr>
          <w:rFonts w:cstheme="minorHAnsi"/>
          <w:szCs w:val="22"/>
        </w:rPr>
        <w:t xml:space="preserve"> 2</w:t>
      </w:r>
      <w:r w:rsidRPr="00F232D9">
        <w:rPr>
          <w:rFonts w:cstheme="minorHAnsi"/>
          <w:szCs w:val="22"/>
        </w:rPr>
        <w:t>.</w:t>
      </w:r>
    </w:p>
    <w:p w:rsidR="00271E40" w:rsidRPr="00F232D9" w:rsidRDefault="00271E40" w:rsidP="00F232D9">
      <w:pPr>
        <w:spacing w:line="240" w:lineRule="auto"/>
      </w:pPr>
    </w:p>
    <w:p w:rsidR="004339AE" w:rsidRPr="00F232D9" w:rsidRDefault="004339AE" w:rsidP="00F232D9">
      <w:pPr>
        <w:pBdr>
          <w:top w:val="single" w:sz="4" w:space="1" w:color="auto"/>
          <w:left w:val="single" w:sz="4" w:space="4" w:color="auto"/>
          <w:bottom w:val="single" w:sz="4" w:space="1" w:color="auto"/>
          <w:right w:val="single" w:sz="4" w:space="4" w:color="auto"/>
        </w:pBdr>
        <w:spacing w:after="240" w:line="240" w:lineRule="auto"/>
        <w:rPr>
          <w:rFonts w:cstheme="minorHAnsi"/>
          <w:szCs w:val="22"/>
        </w:rPr>
      </w:pPr>
      <w:r w:rsidRPr="00F232D9">
        <w:rPr>
          <w:rFonts w:cstheme="minorHAnsi"/>
          <w:szCs w:val="22"/>
        </w:rPr>
        <w:t>Dřevo vytěžené v zájmovém území se v místě nezpracovává an</w:t>
      </w:r>
      <w:r w:rsidR="00271E40" w:rsidRPr="00F232D9">
        <w:rPr>
          <w:rFonts w:cstheme="minorHAnsi"/>
          <w:szCs w:val="22"/>
        </w:rPr>
        <w:t>i energeticky nevyužívá. (P2Z8)</w:t>
      </w:r>
    </w:p>
    <w:p w:rsidR="004339AE" w:rsidRPr="00F232D9" w:rsidRDefault="004339AE" w:rsidP="00F232D9">
      <w:pPr>
        <w:pBdr>
          <w:top w:val="single" w:sz="4" w:space="1" w:color="auto"/>
          <w:left w:val="single" w:sz="4" w:space="4" w:color="auto"/>
          <w:bottom w:val="single" w:sz="4" w:space="1" w:color="auto"/>
          <w:right w:val="single" w:sz="4" w:space="4" w:color="auto"/>
        </w:pBdr>
        <w:spacing w:after="240" w:line="240" w:lineRule="auto"/>
        <w:rPr>
          <w:rFonts w:cstheme="minorHAnsi"/>
          <w:szCs w:val="22"/>
        </w:rPr>
      </w:pPr>
      <w:r w:rsidRPr="00F232D9">
        <w:rPr>
          <w:rFonts w:cstheme="minorHAnsi"/>
          <w:szCs w:val="22"/>
        </w:rPr>
        <w:t>Obce zapojené do zájmového území vlastní cca 2 668 ha lesů.(P2Z103)</w:t>
      </w:r>
    </w:p>
    <w:p w:rsidR="00FE54EF" w:rsidRPr="00F232D9" w:rsidRDefault="004339AE" w:rsidP="00F232D9">
      <w:pPr>
        <w:pBdr>
          <w:top w:val="single" w:sz="4" w:space="1" w:color="auto"/>
          <w:left w:val="single" w:sz="4" w:space="4" w:color="auto"/>
          <w:bottom w:val="single" w:sz="4" w:space="1" w:color="auto"/>
          <w:right w:val="single" w:sz="4" w:space="4" w:color="auto"/>
        </w:pBdr>
        <w:spacing w:after="240" w:line="240" w:lineRule="auto"/>
        <w:rPr>
          <w:rFonts w:cstheme="minorHAnsi"/>
          <w:b/>
          <w:szCs w:val="22"/>
        </w:rPr>
      </w:pPr>
      <w:r w:rsidRPr="00F232D9">
        <w:rPr>
          <w:rFonts w:cstheme="minorHAnsi"/>
          <w:b/>
          <w:szCs w:val="22"/>
        </w:rPr>
        <w:t>Je nezbytné podpořit takové podnikatelské aktivity, které povedou vlastníky lesů ke zvýšení zájmu o navyšování přidané hodnoty v místě vytěže</w:t>
      </w:r>
      <w:r w:rsidR="008555B2" w:rsidRPr="00F232D9">
        <w:rPr>
          <w:rFonts w:cstheme="minorHAnsi"/>
          <w:b/>
          <w:szCs w:val="22"/>
        </w:rPr>
        <w:t>ného dřeva a ke zvýšení zájmu o </w:t>
      </w:r>
      <w:r w:rsidRPr="00F232D9">
        <w:rPr>
          <w:rFonts w:cstheme="minorHAnsi"/>
          <w:b/>
          <w:szCs w:val="22"/>
        </w:rPr>
        <w:t>energetické využití odpadní dřevní hmoty vzniklé při těžbě v lesích potažmo o vznik místního trhu s palivovým dřívím, k čemuž je nezbytné vytvářet potřebnou infrastrukturu</w:t>
      </w:r>
      <w:r w:rsidR="00271E40" w:rsidRPr="00F232D9">
        <w:rPr>
          <w:rFonts w:cstheme="minorHAnsi"/>
          <w:b/>
          <w:szCs w:val="22"/>
        </w:rPr>
        <w:t>. (PZ 107)</w:t>
      </w:r>
    </w:p>
    <w:p w:rsidR="004339AE" w:rsidRPr="00F232D9" w:rsidRDefault="004339AE" w:rsidP="00F232D9">
      <w:pPr>
        <w:pStyle w:val="Nadpis4"/>
        <w:spacing w:line="240" w:lineRule="auto"/>
      </w:pPr>
      <w:r w:rsidRPr="00F232D9">
        <w:t>Vodní plochy</w:t>
      </w:r>
    </w:p>
    <w:p w:rsidR="003B3D6D" w:rsidRPr="00F232D9" w:rsidRDefault="0063669C" w:rsidP="00F232D9">
      <w:pPr>
        <w:spacing w:line="240" w:lineRule="auto"/>
        <w:rPr>
          <w:rFonts w:cstheme="minorHAnsi"/>
          <w:szCs w:val="22"/>
        </w:rPr>
      </w:pPr>
      <w:r w:rsidRPr="00F232D9">
        <w:rPr>
          <w:rFonts w:cstheme="minorHAnsi"/>
          <w:iCs/>
          <w:szCs w:val="22"/>
        </w:rPr>
        <w:t xml:space="preserve">Celková výměra vodních ploch v zájmové oblasti dosahuje 1 178 ha, což jsou 1,9 % </w:t>
      </w:r>
      <w:r w:rsidRPr="00F232D9">
        <w:rPr>
          <w:rFonts w:cstheme="minorHAnsi"/>
          <w:szCs w:val="22"/>
        </w:rPr>
        <w:t>z celkové výměry zájmového území. Obce zapojené do zájmového území vlastní 66,6 ha vodních ploch, což je 5,7 % z celkové výměry rybníků, které jsou v území k dispozici.</w:t>
      </w:r>
    </w:p>
    <w:p w:rsidR="00FE54EF" w:rsidRPr="00F232D9" w:rsidRDefault="00FE54EF" w:rsidP="00F232D9">
      <w:pPr>
        <w:spacing w:line="240" w:lineRule="auto"/>
        <w:rPr>
          <w:rFonts w:cstheme="minorHAnsi"/>
          <w:szCs w:val="22"/>
        </w:rPr>
      </w:pPr>
    </w:p>
    <w:p w:rsidR="0063669C" w:rsidRPr="00F232D9" w:rsidRDefault="0063669C" w:rsidP="00F232D9">
      <w:pPr>
        <w:spacing w:line="240" w:lineRule="auto"/>
        <w:rPr>
          <w:rFonts w:cstheme="minorHAnsi"/>
          <w:color w:val="000000"/>
          <w:szCs w:val="22"/>
        </w:rPr>
      </w:pPr>
      <w:r w:rsidRPr="00F232D9">
        <w:rPr>
          <w:rFonts w:cstheme="minorHAnsi"/>
          <w:iCs/>
          <w:szCs w:val="22"/>
        </w:rPr>
        <w:t>Obce zapojené do daného území vlastní celkem 268 rybníků a vodních nádrží. Mezi obce, které vlastní rybníky o největší výměře patří: Jistebnice (</w:t>
      </w:r>
      <w:r w:rsidRPr="00F232D9">
        <w:rPr>
          <w:rFonts w:cstheme="minorHAnsi"/>
          <w:color w:val="000000"/>
          <w:szCs w:val="22"/>
        </w:rPr>
        <w:t xml:space="preserve">12,6181 ha), Sedlec-Prčice (7 ha), Mladá Vožice (5,55 ha), Chotoviny (5,44 ha), Dolní Hořice (4,9 ha), Mezno a Běleč (2,5 ha). Dalších devět obcí vlastní rybníky o celkové výměře 1 až 2 ha, viz </w:t>
      </w:r>
      <w:r w:rsidRPr="00F232D9">
        <w:rPr>
          <w:rFonts w:cstheme="minorHAnsi"/>
          <w:szCs w:val="22"/>
        </w:rPr>
        <w:t>Příloha 2</w:t>
      </w:r>
      <w:r w:rsidRPr="00F232D9">
        <w:rPr>
          <w:rFonts w:cstheme="minorHAnsi"/>
          <w:color w:val="000000"/>
          <w:szCs w:val="22"/>
        </w:rPr>
        <w:t>.</w:t>
      </w:r>
    </w:p>
    <w:p w:rsidR="0063669C" w:rsidRPr="00F232D9" w:rsidRDefault="0063669C" w:rsidP="00F232D9">
      <w:pPr>
        <w:tabs>
          <w:tab w:val="left" w:pos="2100"/>
        </w:tabs>
        <w:spacing w:line="240" w:lineRule="auto"/>
        <w:rPr>
          <w:color w:val="000000"/>
          <w:szCs w:val="22"/>
        </w:rPr>
      </w:pPr>
      <w:r w:rsidRPr="00F232D9">
        <w:rPr>
          <w:color w:val="000000"/>
          <w:szCs w:val="22"/>
        </w:rPr>
        <w:tab/>
      </w:r>
    </w:p>
    <w:p w:rsidR="0063669C" w:rsidRPr="00F232D9" w:rsidRDefault="0063669C" w:rsidP="00F232D9">
      <w:pPr>
        <w:pBdr>
          <w:top w:val="single" w:sz="4" w:space="1" w:color="auto"/>
          <w:left w:val="single" w:sz="4" w:space="4" w:color="auto"/>
          <w:bottom w:val="single" w:sz="4" w:space="1" w:color="auto"/>
          <w:right w:val="single" w:sz="4" w:space="4" w:color="auto"/>
        </w:pBdr>
        <w:spacing w:after="240" w:line="240" w:lineRule="auto"/>
      </w:pPr>
      <w:r w:rsidRPr="00F232D9">
        <w:t>Většina rybníků, zejména soukromých,</w:t>
      </w:r>
      <w:r w:rsidR="008555B2" w:rsidRPr="00F232D9">
        <w:t xml:space="preserve"> je využívána k chovu ryb. (PZ9)</w:t>
      </w:r>
    </w:p>
    <w:p w:rsidR="0063669C" w:rsidRPr="00F232D9" w:rsidRDefault="0063669C" w:rsidP="00F232D9">
      <w:pPr>
        <w:pBdr>
          <w:top w:val="single" w:sz="4" w:space="1" w:color="auto"/>
          <w:left w:val="single" w:sz="4" w:space="4" w:color="auto"/>
          <w:bottom w:val="single" w:sz="4" w:space="1" w:color="auto"/>
          <w:right w:val="single" w:sz="4" w:space="4" w:color="auto"/>
        </w:pBdr>
        <w:spacing w:after="240" w:line="240" w:lineRule="auto"/>
      </w:pPr>
      <w:r w:rsidRPr="00F232D9">
        <w:t>Obce zapojené do zájmového území vlastní cca 67 ha vodních ploch (rybníků).(PZ104)</w:t>
      </w:r>
    </w:p>
    <w:p w:rsidR="0063669C" w:rsidRPr="00F232D9" w:rsidRDefault="0063669C" w:rsidP="00F232D9">
      <w:pPr>
        <w:pBdr>
          <w:top w:val="single" w:sz="4" w:space="1" w:color="auto"/>
          <w:left w:val="single" w:sz="4" w:space="4" w:color="auto"/>
          <w:bottom w:val="single" w:sz="4" w:space="1" w:color="auto"/>
          <w:right w:val="single" w:sz="4" w:space="4" w:color="auto"/>
        </w:pBdr>
        <w:spacing w:line="240" w:lineRule="auto"/>
        <w:rPr>
          <w:b/>
        </w:rPr>
      </w:pPr>
      <w:r w:rsidRPr="00F232D9">
        <w:rPr>
          <w:b/>
        </w:rPr>
        <w:t>Vodní plochy by v zájmovém území neměly sloužit pouze k hospodářským ale i k rekreačním účelům. Nedostatek míst pro přírodní koupání limituje rozvoj rekreačních možností v zájmovém území</w:t>
      </w:r>
      <w:r w:rsidR="008555B2" w:rsidRPr="00F232D9">
        <w:rPr>
          <w:b/>
        </w:rPr>
        <w:t>. (PZ108)</w:t>
      </w:r>
    </w:p>
    <w:p w:rsidR="0063669C" w:rsidRPr="00F232D9" w:rsidRDefault="0063669C" w:rsidP="00F232D9">
      <w:pPr>
        <w:spacing w:line="240" w:lineRule="auto"/>
        <w:rPr>
          <w:iCs/>
          <w:szCs w:val="24"/>
        </w:rPr>
      </w:pPr>
    </w:p>
    <w:p w:rsidR="0063669C" w:rsidRPr="00F232D9" w:rsidRDefault="009F0B78" w:rsidP="00F232D9">
      <w:pPr>
        <w:pBdr>
          <w:top w:val="single" w:sz="4" w:space="1" w:color="auto"/>
          <w:left w:val="single" w:sz="4" w:space="4" w:color="auto"/>
          <w:bottom w:val="single" w:sz="4" w:space="1" w:color="auto"/>
          <w:right w:val="single" w:sz="4" w:space="4" w:color="auto"/>
        </w:pBdr>
        <w:shd w:val="solid" w:color="70AD47" w:themeColor="accent6" w:fill="92D050"/>
        <w:spacing w:line="240" w:lineRule="auto"/>
      </w:pPr>
      <w:r w:rsidRPr="00F232D9">
        <w:rPr>
          <w:b/>
        </w:rPr>
        <w:t>14</w:t>
      </w:r>
      <w:r w:rsidRPr="00F232D9">
        <w:t xml:space="preserve"> - Počet problémů zjištěných při setkání s obyvateli, které se dotýkaly problematiky „Rybníků“, dosáhl 28 (muži tento problém uvedli 25 krát a ženy 3 krát) výskytů a umístil se na 14. místě v pořadí dalších zjištěných problémů, což je 1,7 % z celkového počtu problémů.</w:t>
      </w:r>
    </w:p>
    <w:p w:rsidR="003B3D6D" w:rsidRPr="00F232D9" w:rsidRDefault="0063669C" w:rsidP="00F232D9">
      <w:pPr>
        <w:pStyle w:val="Nadpis4"/>
        <w:spacing w:line="240" w:lineRule="auto"/>
      </w:pPr>
      <w:r w:rsidRPr="00F232D9">
        <w:t>Chráněná území</w:t>
      </w:r>
    </w:p>
    <w:p w:rsidR="0063669C" w:rsidRPr="00F232D9" w:rsidRDefault="0063669C" w:rsidP="00F232D9">
      <w:pPr>
        <w:spacing w:line="240" w:lineRule="auto"/>
      </w:pPr>
      <w:r w:rsidRPr="00F232D9">
        <w:t xml:space="preserve">Podle údajů získaných od Agentury ochrany přírody a krajiny </w:t>
      </w:r>
      <w:r w:rsidR="008555B2" w:rsidRPr="00F232D9">
        <w:t>se v zájmovém území nachází 31 </w:t>
      </w:r>
      <w:r w:rsidRPr="00F232D9">
        <w:t xml:space="preserve">památných stromů, 11 malých zvláště chráněných území a 7 evropsky významných lokalit. Nejrozsáhlejší evropsky významnou lokalitou je v zájmovém území přírodní památka Vlašimská Blanice. </w:t>
      </w:r>
      <w:r w:rsidR="003734BC" w:rsidRPr="00F232D9">
        <w:t>V zájmovém území se nachází také dva přírodní parky – Polánka a Jistebnická vrchovina.</w:t>
      </w:r>
      <w:r w:rsidR="00D93B80">
        <w:t xml:space="preserve"> </w:t>
      </w:r>
      <w:r w:rsidR="003734BC" w:rsidRPr="00F232D9">
        <w:t>Seznam chráněných krajinných prvků je v dokumentu Příloha 4.</w:t>
      </w:r>
    </w:p>
    <w:p w:rsidR="0063669C" w:rsidRPr="00F232D9" w:rsidRDefault="0063669C" w:rsidP="00F232D9">
      <w:pPr>
        <w:pStyle w:val="Nadpis4"/>
        <w:spacing w:line="240" w:lineRule="auto"/>
      </w:pPr>
      <w:r w:rsidRPr="00F232D9">
        <w:t>Přírodní památky</w:t>
      </w:r>
    </w:p>
    <w:p w:rsidR="0063669C" w:rsidRPr="00F232D9" w:rsidRDefault="0063669C" w:rsidP="00F232D9">
      <w:pPr>
        <w:spacing w:line="240" w:lineRule="auto"/>
      </w:pPr>
      <w:r w:rsidRPr="00F232D9">
        <w:t>V současné době jsou do kategorie „přírodní památka“ zařazována malá území jiných účelů ochrany, např. taková, která by z hlediska ochranných podmínek spadala spíše pod kategorii přírodní rezervace, neboť v nich jde zejména o ochranu určitého biotopu. Nejrozsáhlejší přírodní památkou v zájmovém území je přírodní památka Vlašimská Blanice.</w:t>
      </w:r>
    </w:p>
    <w:p w:rsidR="0063669C" w:rsidRPr="00F232D9" w:rsidRDefault="0063669C" w:rsidP="00F232D9">
      <w:pPr>
        <w:spacing w:line="240" w:lineRule="auto"/>
        <w:rPr>
          <w:szCs w:val="24"/>
        </w:rPr>
      </w:pPr>
    </w:p>
    <w:p w:rsidR="0063669C" w:rsidRPr="00F232D9" w:rsidRDefault="0063669C" w:rsidP="00F232D9">
      <w:pPr>
        <w:spacing w:line="240" w:lineRule="auto"/>
        <w:rPr>
          <w:b/>
          <w:i/>
          <w:szCs w:val="24"/>
        </w:rPr>
      </w:pPr>
      <w:r w:rsidRPr="00F232D9">
        <w:rPr>
          <w:b/>
          <w:i/>
          <w:szCs w:val="24"/>
        </w:rPr>
        <w:t>Přírodní památka Vlašimská Blanice</w:t>
      </w:r>
    </w:p>
    <w:p w:rsidR="0063669C" w:rsidRPr="00F232D9" w:rsidRDefault="0063669C" w:rsidP="00F232D9">
      <w:pPr>
        <w:spacing w:line="240" w:lineRule="auto"/>
        <w:rPr>
          <w:lang w:eastAsia="en-US"/>
        </w:rPr>
      </w:pPr>
      <w:r w:rsidRPr="00F232D9">
        <w:rPr>
          <w:lang w:eastAsia="en-US"/>
        </w:rPr>
        <w:t xml:space="preserve">Cílem vyhlášení přírodní památky Vlašimská Blanice, jehož veřejné projednávání proběhlo na přelomu roku 2012 a 2013 a vyhlašovatelem byl Krajský úřad </w:t>
      </w:r>
      <w:r w:rsidR="002F7734" w:rsidRPr="00F232D9">
        <w:rPr>
          <w:lang w:eastAsia="en-US"/>
        </w:rPr>
        <w:t>Jihočeského kraje, je ochrana a </w:t>
      </w:r>
      <w:r w:rsidRPr="00F232D9">
        <w:rPr>
          <w:lang w:eastAsia="en-US"/>
        </w:rPr>
        <w:t>udržení stávajícího stavu vývoje vodního toku říčky Blanice ve směru od Mladé Vožice, který tvoří dominantní jev této přírodní památky. Dále pak udrž</w:t>
      </w:r>
      <w:r w:rsidR="002F7734" w:rsidRPr="00F232D9">
        <w:rPr>
          <w:lang w:eastAsia="en-US"/>
        </w:rPr>
        <w:t>ení kvality nivy vodního toku a </w:t>
      </w:r>
      <w:r w:rsidRPr="00F232D9">
        <w:rPr>
          <w:lang w:eastAsia="en-US"/>
        </w:rPr>
        <w:t>zkvalitnění čistoty vody vodního toku pro zachování vhodných biotopů</w:t>
      </w:r>
      <w:r w:rsidR="007A0ACD" w:rsidRPr="00F232D9">
        <w:rPr>
          <w:lang w:eastAsia="en-US"/>
        </w:rPr>
        <w:t>. Hlavními předměty ochrany je vydra říční a v</w:t>
      </w:r>
      <w:r w:rsidRPr="00F232D9">
        <w:rPr>
          <w:lang w:eastAsia="en-US"/>
        </w:rPr>
        <w:t>elevrub tupý.</w:t>
      </w:r>
    </w:p>
    <w:p w:rsidR="0063669C" w:rsidRPr="00F232D9" w:rsidRDefault="003734BC" w:rsidP="00F232D9">
      <w:pPr>
        <w:pStyle w:val="Nadpis5"/>
        <w:spacing w:line="240" w:lineRule="auto"/>
      </w:pPr>
      <w:r w:rsidRPr="00F232D9">
        <w:t>Přírodní</w:t>
      </w:r>
      <w:r w:rsidR="00D93B80">
        <w:t xml:space="preserve"> </w:t>
      </w:r>
      <w:r w:rsidRPr="00F232D9">
        <w:t>parky</w:t>
      </w:r>
    </w:p>
    <w:p w:rsidR="00E0576F" w:rsidRPr="00F232D9" w:rsidRDefault="0063669C" w:rsidP="00F232D9">
      <w:pPr>
        <w:spacing w:line="240" w:lineRule="auto"/>
      </w:pPr>
      <w:r w:rsidRPr="00F232D9">
        <w:t xml:space="preserve">V zájmovém území se nacházejí dva </w:t>
      </w:r>
      <w:r w:rsidRPr="00F232D9">
        <w:rPr>
          <w:b/>
        </w:rPr>
        <w:t>přírodní parky</w:t>
      </w:r>
      <w:r w:rsidRPr="00F232D9">
        <w:t xml:space="preserve"> – Jistebnická vrchovina a Polánka – byly zřízeny vyhláškou Jihočeského krajského úřadu a jsou zde omezen</w:t>
      </w:r>
      <w:r w:rsidR="00E0576F" w:rsidRPr="00F232D9">
        <w:t>y činnosti, jež by mohly vést k </w:t>
      </w:r>
      <w:r w:rsidRPr="00F232D9">
        <w:t xml:space="preserve">rušení, poškození nebo ke zničení dochovaného stavu území, cenného pro svůj </w:t>
      </w:r>
      <w:hyperlink r:id="rId19" w:tooltip="Krajinný ráz" w:history="1">
        <w:r w:rsidRPr="00F232D9">
          <w:t>krajinný ráz</w:t>
        </w:r>
      </w:hyperlink>
      <w:r w:rsidR="00E0576F" w:rsidRPr="00F232D9">
        <w:t xml:space="preserve"> a </w:t>
      </w:r>
      <w:r w:rsidRPr="00F232D9">
        <w:t>soustředěné estetické a přírodní hodnoty.</w:t>
      </w:r>
    </w:p>
    <w:p w:rsidR="00024C9A" w:rsidRPr="00F232D9" w:rsidRDefault="00024C9A" w:rsidP="00F232D9">
      <w:pPr>
        <w:spacing w:line="240" w:lineRule="auto"/>
      </w:pPr>
    </w:p>
    <w:p w:rsidR="0063669C" w:rsidRPr="00F232D9" w:rsidRDefault="0063669C" w:rsidP="00F232D9">
      <w:pPr>
        <w:spacing w:line="240" w:lineRule="auto"/>
        <w:rPr>
          <w:b/>
          <w:bCs/>
          <w:i/>
          <w:iCs/>
          <w:szCs w:val="24"/>
        </w:rPr>
      </w:pPr>
      <w:r w:rsidRPr="00F232D9">
        <w:rPr>
          <w:b/>
          <w:i/>
          <w:iCs/>
          <w:szCs w:val="24"/>
        </w:rPr>
        <w:t xml:space="preserve">Přírodní park </w:t>
      </w:r>
      <w:r w:rsidRPr="00F232D9">
        <w:rPr>
          <w:b/>
          <w:bCs/>
          <w:i/>
          <w:iCs/>
          <w:szCs w:val="24"/>
        </w:rPr>
        <w:t>Jistebnická vrchovina</w:t>
      </w:r>
    </w:p>
    <w:p w:rsidR="0063669C" w:rsidRPr="00F232D9" w:rsidRDefault="0063669C" w:rsidP="00F232D9">
      <w:pPr>
        <w:spacing w:line="240" w:lineRule="auto"/>
      </w:pPr>
      <w:r w:rsidRPr="00F232D9">
        <w:rPr>
          <w:bCs/>
          <w:iCs/>
        </w:rPr>
        <w:t>Přírodní</w:t>
      </w:r>
      <w:r w:rsidR="004E13FA" w:rsidRPr="00F232D9">
        <w:rPr>
          <w:bCs/>
          <w:iCs/>
        </w:rPr>
        <w:t xml:space="preserve"> park Jistebnická vrchovina byl v</w:t>
      </w:r>
      <w:r w:rsidRPr="00F232D9">
        <w:t>yhlášen Okresním úřadem v Táboře v roce l994 v návaznosti na stejnojmenný přírodní park v okrese Benešov. Má plochu 72,7 km². Leží na severozápadě okresu při hranici s okresy Písek a Benešov ve správním území obcí Borotín, Jistebnice a Nadějkov, které jsou též přirozenými středisky osídlení.</w:t>
      </w:r>
    </w:p>
    <w:p w:rsidR="0063669C" w:rsidRPr="00F232D9" w:rsidRDefault="0063669C" w:rsidP="00F232D9">
      <w:pPr>
        <w:spacing w:after="120" w:line="240" w:lineRule="auto"/>
        <w:rPr>
          <w:szCs w:val="24"/>
        </w:rPr>
      </w:pPr>
    </w:p>
    <w:p w:rsidR="0063669C" w:rsidRPr="00F232D9" w:rsidRDefault="0063669C" w:rsidP="00F232D9">
      <w:pPr>
        <w:spacing w:line="240" w:lineRule="auto"/>
      </w:pPr>
      <w:r w:rsidRPr="00F232D9">
        <w:t>Jistebnická vrchovina je součástí Vlašimské pahorkatiny. Je tvořena převážně granitoidy středočeského plutonu, v nichž převažuje porfyrický durbachit typu Čertova břemene, ve východní části probíhá úzký pruh granodioritu sedleckého typu a na východním okraji leží pestrá votická skupina moldanubika.</w:t>
      </w:r>
    </w:p>
    <w:p w:rsidR="0063669C" w:rsidRPr="00F232D9" w:rsidRDefault="0063669C" w:rsidP="00F232D9">
      <w:pPr>
        <w:spacing w:line="240" w:lineRule="auto"/>
        <w:rPr>
          <w:szCs w:val="24"/>
        </w:rPr>
      </w:pPr>
    </w:p>
    <w:p w:rsidR="0063669C" w:rsidRPr="00F232D9" w:rsidRDefault="0063669C" w:rsidP="00F232D9">
      <w:pPr>
        <w:spacing w:line="240" w:lineRule="auto"/>
        <w:rPr>
          <w:szCs w:val="24"/>
        </w:rPr>
      </w:pPr>
      <w:r w:rsidRPr="00F232D9">
        <w:t>Členitý georeliéf stoupá od jihu k severu k tzv. Cunkovskému hřbetu, jehož nejvyššími body jsou Javorová skála (722,6 m n.m.) a Čertovo břemeno (713,6 m n.m.), odkud vrchovina spadá strmým zlomovým svahem k severu do Sedlecké kotliny</w:t>
      </w:r>
      <w:r w:rsidRPr="00F232D9">
        <w:rPr>
          <w:szCs w:val="24"/>
        </w:rPr>
        <w:t>.</w:t>
      </w:r>
    </w:p>
    <w:p w:rsidR="0063669C" w:rsidRPr="00F232D9" w:rsidRDefault="0063669C" w:rsidP="00F232D9">
      <w:pPr>
        <w:spacing w:line="240" w:lineRule="auto"/>
        <w:rPr>
          <w:szCs w:val="24"/>
        </w:rPr>
      </w:pPr>
    </w:p>
    <w:p w:rsidR="0063669C" w:rsidRPr="00F232D9" w:rsidRDefault="0063669C" w:rsidP="00F232D9">
      <w:pPr>
        <w:spacing w:line="240" w:lineRule="auto"/>
      </w:pPr>
      <w:r w:rsidRPr="00F232D9">
        <w:t>Přírodní park byl zřízen na ochranu členité kopcovité krajiny s pestrou mozaikou polí, luk a lesíků, s množstvím vodních ploch a menších toků. Sídelní strukturu tvoří poměrně hustá síť drobných vesnic, osad a roztroušených samot. Východně od obce Borotín se na plochém hřbetu</w:t>
      </w:r>
      <w:r w:rsidRPr="00F232D9">
        <w:rPr>
          <w:color w:val="000000" w:themeColor="text1"/>
        </w:rPr>
        <w:t>,</w:t>
      </w:r>
      <w:r w:rsidRPr="00F232D9">
        <w:t xml:space="preserve"> chráněném ze tří stran rybníkem</w:t>
      </w:r>
      <w:r w:rsidRPr="00F232D9">
        <w:rPr>
          <w:color w:val="000000" w:themeColor="text1"/>
        </w:rPr>
        <w:t>,</w:t>
      </w:r>
      <w:r w:rsidRPr="00F232D9">
        <w:t xml:space="preserve"> nachází malebná zřícenina středověkého hradu Borotín. Oblast je odvodňována do Lužnice prostřednictvím Smutné a Košínského potoka a severní svahy Cunkovského hřbetu prostřednictvím Sedleckého potoka a jeho přítoků do Vltavy.</w:t>
      </w:r>
    </w:p>
    <w:p w:rsidR="0063669C" w:rsidRPr="00F232D9" w:rsidRDefault="0063669C" w:rsidP="00F232D9">
      <w:pPr>
        <w:spacing w:after="120" w:line="240" w:lineRule="auto"/>
        <w:rPr>
          <w:rFonts w:cs="Arial"/>
          <w:i/>
          <w:iCs/>
          <w:szCs w:val="24"/>
        </w:rPr>
      </w:pPr>
    </w:p>
    <w:p w:rsidR="0063669C" w:rsidRPr="00F232D9" w:rsidRDefault="0063669C" w:rsidP="00F232D9">
      <w:pPr>
        <w:spacing w:line="240" w:lineRule="auto"/>
        <w:rPr>
          <w:b/>
          <w:bCs/>
          <w:i/>
          <w:szCs w:val="24"/>
          <w:lang w:eastAsia="en-US"/>
        </w:rPr>
      </w:pPr>
      <w:r w:rsidRPr="00F232D9">
        <w:rPr>
          <w:b/>
          <w:i/>
          <w:szCs w:val="24"/>
          <w:lang w:eastAsia="en-US"/>
        </w:rPr>
        <w:t xml:space="preserve">Přírodní park </w:t>
      </w:r>
      <w:r w:rsidRPr="00F232D9">
        <w:rPr>
          <w:b/>
          <w:bCs/>
          <w:i/>
          <w:szCs w:val="24"/>
          <w:lang w:eastAsia="en-US"/>
        </w:rPr>
        <w:t>Polánka</w:t>
      </w:r>
    </w:p>
    <w:p w:rsidR="0063669C" w:rsidRPr="00F232D9" w:rsidRDefault="0063669C" w:rsidP="00F232D9">
      <w:pPr>
        <w:spacing w:line="240" w:lineRule="auto"/>
        <w:rPr>
          <w:bCs/>
          <w:lang w:eastAsia="en-US"/>
        </w:rPr>
      </w:pPr>
      <w:r w:rsidRPr="00F232D9">
        <w:rPr>
          <w:lang w:eastAsia="en-US"/>
        </w:rPr>
        <w:t xml:space="preserve">Přírodní park </w:t>
      </w:r>
      <w:r w:rsidRPr="00F232D9">
        <w:rPr>
          <w:bCs/>
          <w:lang w:eastAsia="en-US"/>
        </w:rPr>
        <w:t xml:space="preserve">Polánka byl </w:t>
      </w:r>
      <w:r w:rsidRPr="00F232D9">
        <w:rPr>
          <w:lang w:eastAsia="en-US"/>
        </w:rPr>
        <w:t>vyhlášen Okresním úřadem v Táboře v roce 1994. Rozkládá se v severovýchodní části okresu, severně od Chýnova, na ploše 16,2 km². Zasahuje do správních území obcí Bradáčov, Dolní Hořice, Pohnánec, Pohnání, Ratibořské Hory, Rodná a Vodice.</w:t>
      </w:r>
    </w:p>
    <w:p w:rsidR="0063669C" w:rsidRPr="00F232D9" w:rsidRDefault="0063669C" w:rsidP="00F232D9">
      <w:pPr>
        <w:spacing w:line="240" w:lineRule="auto"/>
        <w:rPr>
          <w:lang w:eastAsia="en-US"/>
        </w:rPr>
      </w:pPr>
    </w:p>
    <w:p w:rsidR="0063669C" w:rsidRPr="00F232D9" w:rsidRDefault="0063669C" w:rsidP="00F232D9">
      <w:pPr>
        <w:spacing w:line="240" w:lineRule="auto"/>
      </w:pPr>
      <w:r w:rsidRPr="00F232D9">
        <w:t>Území přírodního parku je součástí geomorfologického celku Křemešnická vrchovina, v této části tvořené svory a svorovými rulami chýnovské flyšoidní skupiny moldanubika. Jihozápadní část území tvoří Dubské vrchy, které výraznými zlomovými svahy spadají na jih do Chýnovské kotliny a na severozápadě do Blanické brázdy, severovýchodní část je součástí ploché Cetorazské pahorkatiny. Nejvyšším bodem je vrch Batkovy (721,1 m n.m.), na jehož severním svahu pramení řeka Blanice.</w:t>
      </w:r>
    </w:p>
    <w:p w:rsidR="0063669C" w:rsidRPr="00F232D9" w:rsidRDefault="0063669C" w:rsidP="00F232D9">
      <w:pPr>
        <w:spacing w:line="240" w:lineRule="auto"/>
      </w:pPr>
      <w:r w:rsidRPr="00F232D9">
        <w:t>Jádrem přírodního parku jsou lesní komplexy Batkov</w:t>
      </w:r>
      <w:r w:rsidR="00992DA6" w:rsidRPr="00F232D9">
        <w:t>y a Domamyšlský les. Jedná se o </w:t>
      </w:r>
      <w:r w:rsidRPr="00F232D9">
        <w:t>nejzachovalejší lesní porost (smrk s roztroušeným bukem), místy s produkcí resonančního dřeva na Táborsku. V jihozápadní členité části území mezi Pohnáncem a Chotčinami je významným krajinným fenoménem síť polních cest mezi zemědělskými pozemky s doprovodnou alejovou výsadbou tvořenou javorem, jasanem, dubem a vtroušenou třešní. Součástí parku je soustava menších rybníků (Pilský, Mlýnský) v oblasti obce Vodice – východně od obce Hartvíkov.</w:t>
      </w:r>
    </w:p>
    <w:p w:rsidR="0063669C" w:rsidRPr="00F232D9" w:rsidRDefault="0063669C" w:rsidP="00F232D9">
      <w:pPr>
        <w:spacing w:line="240" w:lineRule="auto"/>
      </w:pPr>
      <w:bookmarkStart w:id="55" w:name="_Toc419291106"/>
      <w:r w:rsidRPr="00F232D9">
        <w:t xml:space="preserve">Z hlediska krajinného rázu Polánka reprezentuje krajinu Českomoravské vrchoviny, a to především současné ekosystémy Pelhřimovského bioregionu. </w:t>
      </w:r>
    </w:p>
    <w:bookmarkEnd w:id="55"/>
    <w:p w:rsidR="0063669C" w:rsidRPr="00F232D9" w:rsidRDefault="0063669C" w:rsidP="00F232D9">
      <w:pPr>
        <w:pStyle w:val="Nadpis4"/>
        <w:spacing w:line="240" w:lineRule="auto"/>
      </w:pPr>
      <w:r w:rsidRPr="00F232D9">
        <w:t>Území povodí Jordánu</w:t>
      </w:r>
    </w:p>
    <w:p w:rsidR="0063669C" w:rsidRPr="00F232D9" w:rsidRDefault="0063669C" w:rsidP="00F232D9">
      <w:pPr>
        <w:spacing w:line="240" w:lineRule="auto"/>
      </w:pPr>
      <w:r w:rsidRPr="00F232D9">
        <w:t>V letech 2011 až 2014 bylo nákladem 466 mil. Kč vytěženo z táborské údolní n</w:t>
      </w:r>
      <w:r w:rsidR="00992DA6" w:rsidRPr="00F232D9">
        <w:t>ádrže Jordán 262 </w:t>
      </w:r>
      <w:r w:rsidRPr="00F232D9">
        <w:t>509 m</w:t>
      </w:r>
      <w:r w:rsidRPr="00F232D9">
        <w:rPr>
          <w:vertAlign w:val="superscript"/>
        </w:rPr>
        <w:t>3</w:t>
      </w:r>
      <w:r w:rsidRPr="00F232D9">
        <w:t>sedimentu. Převážná část plochy povodí nádrže se nachází na území obce Chotoviny, Borotín, Sudoměřice u Tábora, Radkov, Košín, Radimovice</w:t>
      </w:r>
      <w:r w:rsidR="007C3871" w:rsidRPr="00F232D9">
        <w:t xml:space="preserve"> u Tábora</w:t>
      </w:r>
      <w:r w:rsidR="00992DA6" w:rsidRPr="00F232D9">
        <w:t>, Svrabov, Nasavrky, Mezno a </w:t>
      </w:r>
      <w:r w:rsidRPr="00F232D9">
        <w:t xml:space="preserve">Střezimíř, které jsou zapojeny do zájmového území. Zvolená lokalita je charakterizována jako území, kde je velké zastoupení zemědělské půdy a významná plocha rybníků využívaných k intenzivní produkci ryb. </w:t>
      </w:r>
    </w:p>
    <w:p w:rsidR="0063669C" w:rsidRPr="00F232D9" w:rsidRDefault="0063669C" w:rsidP="00F232D9">
      <w:pPr>
        <w:spacing w:line="240" w:lineRule="auto"/>
      </w:pPr>
    </w:p>
    <w:p w:rsidR="0063669C" w:rsidRPr="00F232D9" w:rsidRDefault="0063669C" w:rsidP="00F232D9">
      <w:pPr>
        <w:spacing w:line="240" w:lineRule="auto"/>
      </w:pPr>
      <w:r w:rsidRPr="00F232D9">
        <w:t>Povodí obývá cca 3100 obyvatel, z nichž pouze 750 obyvatel žije v obci Chotoviny a Borotín, které mají k dispozici čistírnu odpadních vod. V ostatních sídlech systém kanalizace není nebo není zakončen žádnou ČOV. V důsledku vypouštění nečištěných odpadních vod z komunálních zdrojů do vodních toků, dostává se do nádrže velké množství fosforu, který je příčinou eutrofizace. V povodí Jordánu je nezbytné provést také, dle provedených studií, řadu krajinotvorných protierozních zásahů např. provést výsadb</w:t>
      </w:r>
      <w:r w:rsidR="00992DA6" w:rsidRPr="00F232D9">
        <w:t>u alejí, vybudovat protierozní</w:t>
      </w:r>
      <w:r w:rsidRPr="00F232D9">
        <w:t xml:space="preserve"> lesní cesty, ale také aktivovat obyvatele např. prostřednictvím environmentální výchovy na základních školách.</w:t>
      </w:r>
    </w:p>
    <w:p w:rsidR="0063669C" w:rsidRPr="00F232D9" w:rsidRDefault="0063669C" w:rsidP="00F232D9">
      <w:pPr>
        <w:pStyle w:val="Nadpis4"/>
        <w:spacing w:line="240" w:lineRule="auto"/>
      </w:pPr>
      <w:r w:rsidRPr="00F232D9">
        <w:t>Zeleň v obcích</w:t>
      </w:r>
    </w:p>
    <w:p w:rsidR="009F0B78" w:rsidRPr="00F232D9" w:rsidRDefault="0063669C" w:rsidP="00F232D9">
      <w:pPr>
        <w:spacing w:line="240" w:lineRule="auto"/>
      </w:pPr>
      <w:r w:rsidRPr="00F232D9">
        <w:t>V rámci projektu „Lokální identita zeleně venkovských sídel“ QI112A138 bylo na území Společenství obcí Čertova břemeno, které je součástí zájmového území, provedeno v letech 2011 až 2014 šetření stavu veřejné zeleně na veřejně přístupn</w:t>
      </w:r>
      <w:r w:rsidR="00D93B80">
        <w:t>ých místech v intravilánu obcí.</w:t>
      </w:r>
      <w:r w:rsidRPr="00F232D9">
        <w:t xml:space="preserve"> V rámci tohoto šetření byly mimo jiné provedeny analýzy klimatické, estetické a ekologické vhodnosti dřevin a bylin, které se dnes nacházejí na návsích, v</w:t>
      </w:r>
      <w:r w:rsidR="00992DA6" w:rsidRPr="00F232D9">
        <w:t>eřejných plochách, zahrádkách a </w:t>
      </w:r>
      <w:r w:rsidRPr="00F232D9">
        <w:t>předzahrádkách. Bylo konstatováno, že téměř v každé obci lze nalézt nevhodné výsadby exotických druhů stromů a keřů, jehličnatých dominant a mnohých taxonů, které byly v úzkém sortimentu v minulých desetiletích produkovány centrálními školkami. Intravilán obcí zájmového území se tak často mění na uniformní, neosobní a chybí mu vazby na okolní krajinu, tradice a historii.</w:t>
      </w:r>
    </w:p>
    <w:p w:rsidR="009F0B78" w:rsidRPr="00F232D9" w:rsidRDefault="009F0B78" w:rsidP="00F232D9">
      <w:pPr>
        <w:spacing w:after="160" w:line="240" w:lineRule="auto"/>
      </w:pPr>
    </w:p>
    <w:p w:rsidR="009F0B78" w:rsidRPr="00F232D9" w:rsidRDefault="009F0B78" w:rsidP="00F232D9">
      <w:pPr>
        <w:pBdr>
          <w:top w:val="single" w:sz="4" w:space="1" w:color="auto"/>
          <w:left w:val="single" w:sz="4" w:space="4" w:color="auto"/>
          <w:bottom w:val="single" w:sz="4" w:space="1" w:color="auto"/>
          <w:right w:val="single" w:sz="4" w:space="4" w:color="auto"/>
        </w:pBdr>
        <w:shd w:val="solid" w:color="70AD47" w:themeColor="accent6" w:fill="70AD47" w:themeFill="accent6"/>
        <w:spacing w:line="240" w:lineRule="auto"/>
      </w:pPr>
      <w:r w:rsidRPr="00F232D9">
        <w:rPr>
          <w:b/>
        </w:rPr>
        <w:t>8</w:t>
      </w:r>
      <w:r w:rsidRPr="00F232D9">
        <w:t xml:space="preserve"> - Počet problémů zjištěných při setkání s obyvateli, které se dotýkaly problematiky „Veřejná prostranství a údržba veřejné zeleně“, dosáhl 49 (muži tento p</w:t>
      </w:r>
      <w:r w:rsidR="002002AC" w:rsidRPr="00F232D9">
        <w:t>roblém uvedli 17 krát a ženy 32 </w:t>
      </w:r>
      <w:r w:rsidRPr="00F232D9">
        <w:t>krát) výskytů a umístil se na 8. místě v pořadí dalších zjištěných problémů což je 2,9 % z celkového počtu problémů.</w:t>
      </w:r>
    </w:p>
    <w:p w:rsidR="007C3871" w:rsidRPr="00F232D9" w:rsidRDefault="007C3871" w:rsidP="00F232D9">
      <w:pPr>
        <w:spacing w:line="240" w:lineRule="auto"/>
        <w:rPr>
          <w:sz w:val="28"/>
        </w:rPr>
      </w:pPr>
    </w:p>
    <w:p w:rsidR="0063669C" w:rsidRPr="00F232D9" w:rsidRDefault="0063669C" w:rsidP="00F232D9">
      <w:pPr>
        <w:pBdr>
          <w:top w:val="single" w:sz="4" w:space="1" w:color="auto"/>
          <w:left w:val="single" w:sz="4" w:space="4" w:color="auto"/>
          <w:bottom w:val="single" w:sz="4" w:space="1" w:color="auto"/>
          <w:right w:val="single" w:sz="4" w:space="4" w:color="auto"/>
        </w:pBdr>
        <w:spacing w:after="240" w:line="240" w:lineRule="auto"/>
      </w:pPr>
      <w:r w:rsidRPr="00F232D9">
        <w:t>Na 14 % výměry zájmového území se nacházejí dva přírodní parky – PP Polánka a PP Jistebnická vrchovina.(PZ10), (PZ105)</w:t>
      </w:r>
    </w:p>
    <w:p w:rsidR="0063669C" w:rsidRPr="00F232D9" w:rsidRDefault="0063669C" w:rsidP="00F232D9">
      <w:pPr>
        <w:pBdr>
          <w:top w:val="single" w:sz="4" w:space="1" w:color="auto"/>
          <w:left w:val="single" w:sz="4" w:space="4" w:color="auto"/>
          <w:bottom w:val="single" w:sz="4" w:space="1" w:color="auto"/>
          <w:right w:val="single" w:sz="4" w:space="4" w:color="auto"/>
        </w:pBdr>
        <w:spacing w:after="240" w:line="240" w:lineRule="auto"/>
      </w:pPr>
      <w:r w:rsidRPr="00F232D9">
        <w:t xml:space="preserve">Součástí zájmového území je Přírodní památka Vlašimská Blanice – chrání </w:t>
      </w:r>
      <w:r w:rsidR="007C3871" w:rsidRPr="00F232D9">
        <w:t>zde přirozený biotop pro život vydry říční a v</w:t>
      </w:r>
      <w:r w:rsidRPr="00F232D9">
        <w:t>elevruba tupého.</w:t>
      </w:r>
    </w:p>
    <w:p w:rsidR="0063669C" w:rsidRPr="00F232D9" w:rsidRDefault="0063669C" w:rsidP="00F232D9">
      <w:pPr>
        <w:pBdr>
          <w:top w:val="single" w:sz="4" w:space="1" w:color="auto"/>
          <w:left w:val="single" w:sz="4" w:space="4" w:color="auto"/>
          <w:bottom w:val="single" w:sz="4" w:space="1" w:color="auto"/>
          <w:right w:val="single" w:sz="4" w:space="4" w:color="auto"/>
        </w:pBdr>
        <w:spacing w:after="240" w:line="240" w:lineRule="auto"/>
        <w:rPr>
          <w:b/>
        </w:rPr>
      </w:pPr>
      <w:r w:rsidRPr="00F232D9">
        <w:rPr>
          <w:b/>
        </w:rPr>
        <w:t>Je žádoucí navodit takové podmínky, které podpoří spolupráci obcí, bez ohledu na to, zda jsou či nejsou zapojeny do zájmového území, aby bylo možné řešit ekologické problémy společně (výstavba kanalizace a ČOV, boj s erozí apod.) v kontextu větších územních celků viz</w:t>
      </w:r>
      <w:r w:rsidR="002002AC" w:rsidRPr="00F232D9">
        <w:rPr>
          <w:b/>
        </w:rPr>
        <w:t xml:space="preserve"> povodí Jordánu. (PZ109) </w:t>
      </w:r>
    </w:p>
    <w:p w:rsidR="0063669C" w:rsidRPr="00F232D9" w:rsidRDefault="0063669C" w:rsidP="00F232D9">
      <w:pPr>
        <w:pBdr>
          <w:top w:val="single" w:sz="4" w:space="1" w:color="auto"/>
          <w:left w:val="single" w:sz="4" w:space="4" w:color="auto"/>
          <w:bottom w:val="single" w:sz="4" w:space="1" w:color="auto"/>
          <w:right w:val="single" w:sz="4" w:space="4" w:color="auto"/>
        </w:pBdr>
        <w:spacing w:after="240" w:line="240" w:lineRule="auto"/>
        <w:rPr>
          <w:b/>
        </w:rPr>
      </w:pPr>
      <w:r w:rsidRPr="00F232D9">
        <w:rPr>
          <w:b/>
        </w:rPr>
        <w:t>V kontextu revitalizace zeleně v obcích je nezbytné dát intravi</w:t>
      </w:r>
      <w:r w:rsidR="002002AC" w:rsidRPr="00F232D9">
        <w:rPr>
          <w:b/>
        </w:rPr>
        <w:t>lánu obcí její původní podobu a </w:t>
      </w:r>
      <w:r w:rsidRPr="00F232D9">
        <w:rPr>
          <w:b/>
        </w:rPr>
        <w:t xml:space="preserve">funkci </w:t>
      </w:r>
      <w:r w:rsidR="002002AC" w:rsidRPr="00F232D9">
        <w:rPr>
          <w:b/>
        </w:rPr>
        <w:t>– tedy střetávání obyvatel. Pro</w:t>
      </w:r>
      <w:r w:rsidRPr="00F232D9">
        <w:rPr>
          <w:b/>
        </w:rPr>
        <w:t>to je nezbytné zajistit lepší orientaci kompetentních osob i všech obyvatel v širokém nabízeném sortimentu dřevin a bylin, kterými je dnešní trh zásoben</w:t>
      </w:r>
      <w:r w:rsidR="002002AC" w:rsidRPr="00F232D9">
        <w:rPr>
          <w:b/>
        </w:rPr>
        <w:t>. (PZ110)</w:t>
      </w:r>
    </w:p>
    <w:p w:rsidR="007C3871" w:rsidRPr="00F232D9" w:rsidRDefault="0063669C" w:rsidP="00F232D9">
      <w:pPr>
        <w:pBdr>
          <w:top w:val="single" w:sz="4" w:space="1" w:color="auto"/>
          <w:left w:val="single" w:sz="4" w:space="4" w:color="auto"/>
          <w:bottom w:val="single" w:sz="4" w:space="1" w:color="auto"/>
          <w:right w:val="single" w:sz="4" w:space="4" w:color="auto"/>
        </w:pBdr>
        <w:spacing w:after="240" w:line="240" w:lineRule="auto"/>
        <w:rPr>
          <w:b/>
        </w:rPr>
      </w:pPr>
      <w:r w:rsidRPr="00F232D9">
        <w:rPr>
          <w:b/>
        </w:rPr>
        <w:t>V kontextu revitalizace zeleně v krajině je nezbytný návrat k možnostem jejího hospodářského využití (v</w:t>
      </w:r>
      <w:r w:rsidR="002002AC" w:rsidRPr="00F232D9">
        <w:rPr>
          <w:b/>
        </w:rPr>
        <w:t>ýsadba ovocných stromů). (PZ111)</w:t>
      </w:r>
    </w:p>
    <w:p w:rsidR="0063669C" w:rsidRPr="00F232D9" w:rsidRDefault="0063669C" w:rsidP="00F232D9">
      <w:pPr>
        <w:pStyle w:val="Nadpis3"/>
        <w:spacing w:line="240" w:lineRule="auto"/>
      </w:pPr>
      <w:bookmarkStart w:id="56" w:name="_Toc483980449"/>
      <w:r w:rsidRPr="00F232D9">
        <w:t>Kulturní a historické zdroje území</w:t>
      </w:r>
      <w:bookmarkEnd w:id="56"/>
    </w:p>
    <w:p w:rsidR="0063669C" w:rsidRPr="00F232D9" w:rsidRDefault="0063669C" w:rsidP="00F232D9">
      <w:pPr>
        <w:spacing w:line="240" w:lineRule="auto"/>
      </w:pPr>
      <w:r w:rsidRPr="00F232D9">
        <w:t>Na území zájmové oblasti se nachází četné architektonické památky, místa významných historických událostí a pochází odtud, nebo zde alespoň působily, významné historické osobnosti českých dějin a odborníci.</w:t>
      </w:r>
    </w:p>
    <w:p w:rsidR="0063669C" w:rsidRPr="00F232D9" w:rsidRDefault="0063669C" w:rsidP="00F232D9">
      <w:pPr>
        <w:spacing w:line="240" w:lineRule="auto"/>
      </w:pPr>
    </w:p>
    <w:p w:rsidR="0063669C" w:rsidRPr="00F232D9" w:rsidRDefault="0063669C" w:rsidP="00F232D9">
      <w:pPr>
        <w:spacing w:line="240" w:lineRule="auto"/>
      </w:pPr>
      <w:r w:rsidRPr="00F232D9">
        <w:t xml:space="preserve">Zašlou slávu stříbrných dolů na Starovožicku a Ratibořskohorsku pamatují zříceniny hradů Borotín a Šelmberk i unikátní gotická zvonice v Mladé Vožici. Zámky, panské domy, kostely a kaple jsou stále dominantními budovami obcí. Většina historických objektů je ve velmi špatném technickém stavu (např. zámek Nemyšl, Mladá Vožice, Lejčkov, Jistebnice, Nadějkov, Smilkov atd.). Pokud jsou vlastníci historických objektů ochotni nezbytnou rekonstrukci provést, potýkají se s nedostatkem finančních prostředků i s přehnanými požadavky památkářů. V důsledku toho není většina rozsáhlejších místních objektů přístupná veřejnosti. Kostely, </w:t>
      </w:r>
      <w:r w:rsidR="002002AC" w:rsidRPr="00F232D9">
        <w:t>kaple, drobné sakrální stavby a </w:t>
      </w:r>
      <w:r w:rsidRPr="00F232D9">
        <w:t>židovské hřbitovy (Elbančice, Nemyšl) jsou v relativně dobrém technickém stavu.</w:t>
      </w:r>
    </w:p>
    <w:p w:rsidR="0063669C" w:rsidRPr="00F232D9" w:rsidRDefault="0063669C" w:rsidP="00F232D9">
      <w:pPr>
        <w:spacing w:line="240" w:lineRule="auto"/>
      </w:pPr>
    </w:p>
    <w:p w:rsidR="0063669C" w:rsidRPr="00F232D9" w:rsidRDefault="0063669C" w:rsidP="00F232D9">
      <w:pPr>
        <w:spacing w:line="240" w:lineRule="auto"/>
      </w:pPr>
      <w:r w:rsidRPr="00F232D9">
        <w:t xml:space="preserve">K období husitství se vztahuje nález známého Jistebnického kancionálu, který byl nalezen na faře v Jistebnici v roce 1872. Oblast </w:t>
      </w:r>
      <w:r w:rsidR="003734BC" w:rsidRPr="00F232D9">
        <w:t>Starovožicka</w:t>
      </w:r>
      <w:r w:rsidR="00D93B80">
        <w:t xml:space="preserve"> </w:t>
      </w:r>
      <w:r w:rsidR="003734BC" w:rsidRPr="00F232D9">
        <w:t>a</w:t>
      </w:r>
      <w:r w:rsidR="00D93B80">
        <w:t xml:space="preserve"> </w:t>
      </w:r>
      <w:r w:rsidR="003734BC" w:rsidRPr="00F232D9">
        <w:t>Ratibořskohorska</w:t>
      </w:r>
      <w:r w:rsidRPr="00F232D9">
        <w:t xml:space="preserve">, kde se těžilo stříbro, je považována za jednu z našich mála historických důlních oblastí, které byly ovládány příslušníky vysoké české šlechty (Rožmberkové, Schwarzenbergové, Kuenburkové). Jen drobnou roli zde hrál v historii dolování král nebo zástupci měšťanů. </w:t>
      </w:r>
    </w:p>
    <w:p w:rsidR="007C3871" w:rsidRPr="00F232D9" w:rsidRDefault="007C3871" w:rsidP="00F232D9">
      <w:pPr>
        <w:spacing w:line="240" w:lineRule="auto"/>
      </w:pPr>
    </w:p>
    <w:p w:rsidR="0063669C" w:rsidRPr="00F232D9" w:rsidRDefault="003734BC" w:rsidP="00F232D9">
      <w:pPr>
        <w:spacing w:line="240" w:lineRule="auto"/>
      </w:pPr>
      <w:r w:rsidRPr="00F232D9">
        <w:t xml:space="preserve">Mezi nejvýznamnější místní rodáky a osobnosti, které v území působili, patří </w:t>
      </w:r>
      <w:r w:rsidRPr="00F232D9">
        <w:rPr>
          <w:b/>
        </w:rPr>
        <w:t>Vítek z Prčice </w:t>
      </w:r>
      <w:r w:rsidRPr="00F232D9">
        <w:t>(? - 1192)</w:t>
      </w:r>
      <w:r w:rsidR="00D93B80">
        <w:t xml:space="preserve"> </w:t>
      </w:r>
      <w:r w:rsidRPr="00F232D9">
        <w:t>zakladatel rodu pánů z Růže (Vítkovců);</w:t>
      </w:r>
      <w:r w:rsidR="00D93B80">
        <w:t xml:space="preserve"> </w:t>
      </w:r>
      <w:r w:rsidRPr="00F232D9">
        <w:rPr>
          <w:b/>
        </w:rPr>
        <w:t xml:space="preserve">Mistr Vojtěch Raňkův z Ježova </w:t>
      </w:r>
      <w:r w:rsidRPr="00F232D9">
        <w:t>(1320 - 1388),</w:t>
      </w:r>
      <w:r w:rsidR="00D93B80">
        <w:t xml:space="preserve"> </w:t>
      </w:r>
      <w:r w:rsidRPr="00F232D9">
        <w:t>který nazval Karla IV. „otcem vlasti“ a je dosud jediným českým rektorem na francouzské Sorbonně;</w:t>
      </w:r>
      <w:r w:rsidR="00D93B80">
        <w:t xml:space="preserve"> </w:t>
      </w:r>
      <w:r w:rsidRPr="00F232D9">
        <w:rPr>
          <w:rFonts w:eastAsiaTheme="majorEastAsia"/>
          <w:bCs/>
        </w:rPr>
        <w:t>církevní reformátora Husův předchůdce</w:t>
      </w:r>
      <w:r w:rsidR="00D93B80">
        <w:rPr>
          <w:rFonts w:eastAsiaTheme="majorEastAsia"/>
          <w:bCs/>
        </w:rPr>
        <w:t xml:space="preserve"> </w:t>
      </w:r>
      <w:r w:rsidRPr="00F232D9">
        <w:rPr>
          <w:rFonts w:eastAsiaTheme="majorEastAsia"/>
          <w:b/>
          <w:bCs/>
        </w:rPr>
        <w:t xml:space="preserve">Matěj z Janova </w:t>
      </w:r>
      <w:r w:rsidRPr="00F232D9">
        <w:rPr>
          <w:rFonts w:eastAsiaTheme="majorEastAsia"/>
          <w:bCs/>
        </w:rPr>
        <w:t>(1350-1393);</w:t>
      </w:r>
      <w:r w:rsidR="00D93B80">
        <w:rPr>
          <w:rFonts w:eastAsiaTheme="majorEastAsia"/>
          <w:bCs/>
        </w:rPr>
        <w:t xml:space="preserve"> </w:t>
      </w:r>
      <w:r w:rsidRPr="00F232D9">
        <w:t>významný český buditel</w:t>
      </w:r>
      <w:r w:rsidR="00D93B80">
        <w:t xml:space="preserve"> </w:t>
      </w:r>
      <w:r w:rsidRPr="00F232D9">
        <w:rPr>
          <w:b/>
        </w:rPr>
        <w:t>Jan Jeník z</w:t>
      </w:r>
      <w:r w:rsidR="00D93B80">
        <w:rPr>
          <w:b/>
        </w:rPr>
        <w:t> </w:t>
      </w:r>
      <w:r w:rsidRPr="00F232D9">
        <w:rPr>
          <w:b/>
        </w:rPr>
        <w:t>Bratřic</w:t>
      </w:r>
      <w:r w:rsidR="00D93B80">
        <w:rPr>
          <w:b/>
        </w:rPr>
        <w:t xml:space="preserve"> </w:t>
      </w:r>
      <w:r w:rsidRPr="00F232D9">
        <w:t xml:space="preserve">(1756 - 1845); </w:t>
      </w:r>
      <w:r w:rsidR="007C3871" w:rsidRPr="00F232D9">
        <w:t xml:space="preserve">radikální demokratický novinář a </w:t>
      </w:r>
      <w:r w:rsidRPr="00F232D9">
        <w:t xml:space="preserve">spisovatel </w:t>
      </w:r>
      <w:r w:rsidRPr="00F232D9">
        <w:rPr>
          <w:rFonts w:eastAsiaTheme="majorEastAsia"/>
          <w:b/>
          <w:bCs/>
        </w:rPr>
        <w:t>Prokop</w:t>
      </w:r>
      <w:r w:rsidR="0063669C" w:rsidRPr="00F232D9">
        <w:rPr>
          <w:rFonts w:eastAsiaTheme="majorEastAsia"/>
          <w:b/>
          <w:bCs/>
        </w:rPr>
        <w:t xml:space="preserve"> Chocholoušek </w:t>
      </w:r>
      <w:r w:rsidR="007C3871" w:rsidRPr="00F232D9">
        <w:rPr>
          <w:rFonts w:eastAsiaTheme="majorEastAsia"/>
          <w:bCs/>
        </w:rPr>
        <w:t>(1819-</w:t>
      </w:r>
      <w:r w:rsidR="0063669C" w:rsidRPr="00F232D9">
        <w:rPr>
          <w:rFonts w:eastAsiaTheme="majorEastAsia"/>
          <w:bCs/>
        </w:rPr>
        <w:t>1864)</w:t>
      </w:r>
      <w:r w:rsidR="0063669C" w:rsidRPr="00F232D9">
        <w:t>;</w:t>
      </w:r>
      <w:r w:rsidR="00D93B80">
        <w:t xml:space="preserve"> </w:t>
      </w:r>
      <w:r w:rsidR="006B366C" w:rsidRPr="00F232D9">
        <w:t xml:space="preserve">historik a autor díla Hrady a zámky království </w:t>
      </w:r>
      <w:r w:rsidRPr="00F232D9">
        <w:t>českého</w:t>
      </w:r>
      <w:r w:rsidR="00D93B80">
        <w:t xml:space="preserve"> </w:t>
      </w:r>
      <w:r w:rsidRPr="00F232D9">
        <w:rPr>
          <w:b/>
        </w:rPr>
        <w:t>August</w:t>
      </w:r>
      <w:r w:rsidR="0063669C" w:rsidRPr="00F232D9">
        <w:rPr>
          <w:b/>
        </w:rPr>
        <w:t xml:space="preserve"> Sedláček </w:t>
      </w:r>
      <w:r w:rsidR="0063669C" w:rsidRPr="00F232D9">
        <w:t xml:space="preserve">(1843-1926); </w:t>
      </w:r>
      <w:r w:rsidR="0063669C" w:rsidRPr="00F232D9">
        <w:rPr>
          <w:b/>
        </w:rPr>
        <w:t xml:space="preserve">Josef Fanta </w:t>
      </w:r>
      <w:r w:rsidR="0063669C" w:rsidRPr="00F232D9">
        <w:t>(1856</w:t>
      </w:r>
      <w:r w:rsidR="006B366C" w:rsidRPr="00F232D9">
        <w:t>-</w:t>
      </w:r>
      <w:r w:rsidR="0063669C" w:rsidRPr="00F232D9">
        <w:t xml:space="preserve"> 1954)architekt, jeden z nejvýznamnějších představitelů české secese;  </w:t>
      </w:r>
      <w:r w:rsidR="006B366C" w:rsidRPr="00F232D9">
        <w:t xml:space="preserve">malíř a </w:t>
      </w:r>
      <w:r w:rsidRPr="00F232D9">
        <w:t xml:space="preserve">loutkář </w:t>
      </w:r>
      <w:r w:rsidRPr="00F232D9">
        <w:rPr>
          <w:b/>
        </w:rPr>
        <w:t>Ota</w:t>
      </w:r>
      <w:r w:rsidR="0063669C" w:rsidRPr="00F232D9">
        <w:rPr>
          <w:b/>
        </w:rPr>
        <w:t xml:space="preserve"> Bubeníček </w:t>
      </w:r>
      <w:r w:rsidR="0063669C" w:rsidRPr="00F232D9">
        <w:t>(1871</w:t>
      </w:r>
      <w:r w:rsidR="006B366C" w:rsidRPr="00F232D9">
        <w:t>-</w:t>
      </w:r>
      <w:r w:rsidR="0063669C" w:rsidRPr="00F232D9">
        <w:t>1962);</w:t>
      </w:r>
      <w:r w:rsidR="00D93B80">
        <w:t xml:space="preserve"> </w:t>
      </w:r>
      <w:r w:rsidR="006B366C" w:rsidRPr="00F232D9">
        <w:t xml:space="preserve">malíř a </w:t>
      </w:r>
      <w:r w:rsidRPr="00F232D9">
        <w:t>grafik</w:t>
      </w:r>
      <w:r w:rsidR="00D93B80">
        <w:t xml:space="preserve"> </w:t>
      </w:r>
      <w:r w:rsidRPr="00F232D9">
        <w:rPr>
          <w:b/>
        </w:rPr>
        <w:t>Richard</w:t>
      </w:r>
      <w:r w:rsidR="00D93B80">
        <w:rPr>
          <w:b/>
        </w:rPr>
        <w:t xml:space="preserve"> </w:t>
      </w:r>
      <w:r w:rsidRPr="00F232D9">
        <w:rPr>
          <w:b/>
        </w:rPr>
        <w:t>Lasa</w:t>
      </w:r>
      <w:r w:rsidR="00D93B80">
        <w:rPr>
          <w:b/>
        </w:rPr>
        <w:t xml:space="preserve"> </w:t>
      </w:r>
      <w:r w:rsidR="006B366C" w:rsidRPr="00F232D9">
        <w:t>(1873-</w:t>
      </w:r>
      <w:r w:rsidR="0063669C" w:rsidRPr="00F232D9">
        <w:t xml:space="preserve">1929); </w:t>
      </w:r>
      <w:r w:rsidR="006B366C" w:rsidRPr="00F232D9">
        <w:t xml:space="preserve">prozaik, autor historických a společenských románů a próz pro </w:t>
      </w:r>
      <w:r w:rsidRPr="00F232D9">
        <w:t>děti</w:t>
      </w:r>
      <w:r w:rsidR="00D93B80">
        <w:t xml:space="preserve"> </w:t>
      </w:r>
      <w:r w:rsidRPr="00F232D9">
        <w:rPr>
          <w:b/>
        </w:rPr>
        <w:t>Bohumil</w:t>
      </w:r>
      <w:r w:rsidR="0063669C" w:rsidRPr="00F232D9">
        <w:rPr>
          <w:b/>
        </w:rPr>
        <w:t xml:space="preserve"> Říha </w:t>
      </w:r>
      <w:r w:rsidR="006B366C" w:rsidRPr="00F232D9">
        <w:t>(1907-1987)</w:t>
      </w:r>
      <w:r w:rsidR="0063669C" w:rsidRPr="00F232D9">
        <w:t xml:space="preserve">; </w:t>
      </w:r>
      <w:r w:rsidR="0063669C" w:rsidRPr="00F232D9">
        <w:rPr>
          <w:b/>
        </w:rPr>
        <w:t xml:space="preserve">Karel </w:t>
      </w:r>
      <w:r w:rsidRPr="00F232D9">
        <w:rPr>
          <w:b/>
        </w:rPr>
        <w:t>Chaba</w:t>
      </w:r>
      <w:r w:rsidR="00D93B80">
        <w:rPr>
          <w:b/>
        </w:rPr>
        <w:t xml:space="preserve"> </w:t>
      </w:r>
      <w:r w:rsidR="0063669C" w:rsidRPr="00F232D9">
        <w:t>(1925</w:t>
      </w:r>
      <w:r w:rsidR="006B366C" w:rsidRPr="00F232D9">
        <w:t>-</w:t>
      </w:r>
      <w:r w:rsidR="0063669C" w:rsidRPr="00F232D9">
        <w:t>2009)</w:t>
      </w:r>
      <w:r w:rsidR="006B366C" w:rsidRPr="00F232D9">
        <w:t xml:space="preserve"> zvaný též </w:t>
      </w:r>
      <w:r w:rsidR="0063669C" w:rsidRPr="00F232D9">
        <w:t>„poslední malíř Prahy“;</w:t>
      </w:r>
      <w:r w:rsidR="00D93B80">
        <w:t xml:space="preserve"> </w:t>
      </w:r>
      <w:r w:rsidR="006B366C" w:rsidRPr="00F232D9">
        <w:t xml:space="preserve">významný český divadelní a filmový </w:t>
      </w:r>
      <w:r w:rsidRPr="00F232D9">
        <w:t xml:space="preserve">režisér </w:t>
      </w:r>
      <w:r w:rsidRPr="00F232D9">
        <w:rPr>
          <w:b/>
        </w:rPr>
        <w:t>Evald</w:t>
      </w:r>
      <w:r w:rsidR="0063669C" w:rsidRPr="00F232D9">
        <w:rPr>
          <w:b/>
        </w:rPr>
        <w:t xml:space="preserve"> Schorm </w:t>
      </w:r>
      <w:r w:rsidR="0063669C" w:rsidRPr="00F232D9">
        <w:t>(1931</w:t>
      </w:r>
      <w:r w:rsidR="006B366C" w:rsidRPr="00F232D9">
        <w:t>-</w:t>
      </w:r>
      <w:r w:rsidR="0063669C" w:rsidRPr="00F232D9">
        <w:t>1988);</w:t>
      </w:r>
      <w:r w:rsidR="006B366C" w:rsidRPr="00F232D9">
        <w:t xml:space="preserve"> sociální ekolog a </w:t>
      </w:r>
      <w:r w:rsidRPr="00F232D9">
        <w:t xml:space="preserve">publicista </w:t>
      </w:r>
      <w:r w:rsidRPr="00F232D9">
        <w:rPr>
          <w:b/>
        </w:rPr>
        <w:t>Bohuslav</w:t>
      </w:r>
      <w:r w:rsidR="0063669C" w:rsidRPr="00F232D9">
        <w:rPr>
          <w:b/>
        </w:rPr>
        <w:t xml:space="preserve"> Blažek </w:t>
      </w:r>
      <w:r w:rsidR="0063669C" w:rsidRPr="00F232D9">
        <w:t>(1943 – 2004);</w:t>
      </w:r>
      <w:r w:rsidR="00D93B80">
        <w:t xml:space="preserve"> </w:t>
      </w:r>
      <w:r w:rsidR="0063669C" w:rsidRPr="00F232D9">
        <w:rPr>
          <w:b/>
        </w:rPr>
        <w:t>Jiří Balík</w:t>
      </w:r>
      <w:r w:rsidR="000D419E" w:rsidRPr="00F232D9">
        <w:t xml:space="preserve"> – současný rektor ČZU</w:t>
      </w:r>
      <w:r w:rsidR="0063669C" w:rsidRPr="00F232D9">
        <w:t xml:space="preserve"> v Praze.</w:t>
      </w:r>
    </w:p>
    <w:p w:rsidR="007C3871" w:rsidRPr="00F232D9" w:rsidRDefault="007C3871" w:rsidP="00F232D9">
      <w:pPr>
        <w:spacing w:line="240" w:lineRule="auto"/>
      </w:pPr>
    </w:p>
    <w:p w:rsidR="0063669C" w:rsidRPr="00F232D9" w:rsidRDefault="0063669C" w:rsidP="00F232D9">
      <w:pPr>
        <w:spacing w:line="240" w:lineRule="auto"/>
      </w:pPr>
      <w:r w:rsidRPr="00F232D9">
        <w:t xml:space="preserve">Lidové zvyky a tradice jsou </w:t>
      </w:r>
      <w:r w:rsidR="003734BC" w:rsidRPr="00F232D9">
        <w:t>udržovány</w:t>
      </w:r>
      <w:r w:rsidR="00D93B80">
        <w:t xml:space="preserve"> </w:t>
      </w:r>
      <w:r w:rsidR="003734BC" w:rsidRPr="00F232D9">
        <w:t>zvláště</w:t>
      </w:r>
      <w:r w:rsidRPr="00F232D9">
        <w:t xml:space="preserve"> v menších obcích díky spolkovým aktivitám (jedná se </w:t>
      </w:r>
      <w:r w:rsidR="003734BC" w:rsidRPr="00F232D9">
        <w:t>o</w:t>
      </w:r>
      <w:r w:rsidR="00D93B80">
        <w:t xml:space="preserve"> </w:t>
      </w:r>
      <w:r w:rsidR="003734BC" w:rsidRPr="00F232D9">
        <w:t>masopusty</w:t>
      </w:r>
      <w:r w:rsidRPr="00F232D9">
        <w:t>, maškarní plesy,</w:t>
      </w:r>
      <w:r w:rsidR="006B366C" w:rsidRPr="00F232D9">
        <w:t xml:space="preserve"> pálení čarodějnic, stavění májek</w:t>
      </w:r>
      <w:r w:rsidRPr="00F232D9">
        <w:t xml:space="preserve"> atd.). Na území také působí několik kvalitních ochotnických spolků (Jistebnice, Božejov, Nadějkov).</w:t>
      </w:r>
    </w:p>
    <w:p w:rsidR="0063669C" w:rsidRPr="00F232D9" w:rsidRDefault="0063669C" w:rsidP="00F232D9">
      <w:pPr>
        <w:pStyle w:val="Nadpis4"/>
        <w:spacing w:line="240" w:lineRule="auto"/>
      </w:pPr>
      <w:r w:rsidRPr="00F232D9">
        <w:t>Nemovité kulturní památky</w:t>
      </w:r>
    </w:p>
    <w:p w:rsidR="0063669C" w:rsidRPr="00F232D9" w:rsidRDefault="0063669C" w:rsidP="00F232D9">
      <w:pPr>
        <w:spacing w:line="240" w:lineRule="auto"/>
      </w:pPr>
      <w:r w:rsidRPr="00F232D9">
        <w:t xml:space="preserve">Nemovité kulturní památky se spolu s dalšími částmi památkového fondu České republiky, chráněnými </w:t>
      </w:r>
      <w:hyperlink r:id="rId20" w:tooltip="Zákon o státní památkové péči" w:history="1">
        <w:r w:rsidRPr="00F232D9">
          <w:rPr>
            <w:rStyle w:val="Hypertextovodkaz"/>
          </w:rPr>
          <w:t>zákonem č. 20/1987 Sb., o státní památkové péči</w:t>
        </w:r>
      </w:hyperlink>
      <w:r w:rsidRPr="00F232D9">
        <w:t>, v platném znění, evidují v Ústředním seznamu kulturních památek České republiky. V tomto seznamu je v současné době evidováno 206</w:t>
      </w:r>
      <w:r w:rsidR="005F44EC" w:rsidRPr="00F232D9">
        <w:t> </w:t>
      </w:r>
      <w:r w:rsidRPr="00F232D9">
        <w:t xml:space="preserve">nemovitých kulturních památek, které se nacházejí v obcích zapojených do zájmového území. Ve vlastnictví obcí je 55 památkově chráněných objektů, 36 vlastní církve a 55 soukromé osoby. </w:t>
      </w:r>
    </w:p>
    <w:p w:rsidR="006B366C" w:rsidRPr="00F232D9" w:rsidRDefault="006B366C" w:rsidP="00F232D9">
      <w:pPr>
        <w:spacing w:line="240" w:lineRule="auto"/>
      </w:pPr>
    </w:p>
    <w:p w:rsidR="0063669C" w:rsidRPr="00F232D9" w:rsidRDefault="0063669C" w:rsidP="00F232D9">
      <w:pPr>
        <w:spacing w:line="240" w:lineRule="auto"/>
      </w:pPr>
      <w:r w:rsidRPr="00F232D9">
        <w:t>U 53 objektů není vlastnictví jednoznačné. Rekonstruováno by mělo být celkem 78 nemovitých kulturních památek z toho je 23 ve vlastnictví obce, 23 památek vlastní církve, 18 je v soukromém vlastnictví a u 11 není vlastník znám. Seznam nemovitých kulturních památek, které jsou situovány v zájmovém území, je uveden v</w:t>
      </w:r>
      <w:r w:rsidR="00FE0D09" w:rsidRPr="00F232D9">
        <w:t xml:space="preserve"> dokumentu </w:t>
      </w:r>
      <w:r w:rsidR="00B55EFD" w:rsidRPr="00F232D9">
        <w:t xml:space="preserve">v </w:t>
      </w:r>
      <w:r w:rsidR="00FE0D09" w:rsidRPr="00F232D9">
        <w:t>Příloze 5</w:t>
      </w:r>
      <w:r w:rsidRPr="00F232D9">
        <w:t xml:space="preserve">.  </w:t>
      </w:r>
    </w:p>
    <w:p w:rsidR="0063669C" w:rsidRPr="00F232D9" w:rsidRDefault="0063669C" w:rsidP="00F232D9">
      <w:pPr>
        <w:spacing w:line="240" w:lineRule="auto"/>
      </w:pPr>
      <w:r w:rsidRPr="00F232D9">
        <w:t>Jedinou národní památkou v zájmovém území, která je uvedena v indikativním seznamu národních kulturních památek je klášter s kostelem sv. Františka Xaverského v Opařanech čp. 80, kde působí dětská psychiatrická léčebna.</w:t>
      </w:r>
    </w:p>
    <w:p w:rsidR="006B366C" w:rsidRPr="00F232D9" w:rsidRDefault="006B366C" w:rsidP="00F232D9">
      <w:pPr>
        <w:spacing w:line="240" w:lineRule="auto"/>
      </w:pPr>
    </w:p>
    <w:p w:rsidR="0063669C" w:rsidRPr="00F232D9" w:rsidRDefault="0063669C" w:rsidP="00F232D9">
      <w:pPr>
        <w:spacing w:line="240" w:lineRule="auto"/>
      </w:pPr>
      <w:r w:rsidRPr="00F232D9">
        <w:t>V zájmovém území aktivně působí sběratelé historických vozidel, kteří mají zájem objekty své sběratelské vášně vystavovat v soukromých muzeích a expozicích. V současné době je expozice historických vozidel a motocyklů pro veřejnost přístupná pouze v Chotovinách v muzeu pana Janeckého. Každoročně se v zájmovém území konají přehlídky a závody histori</w:t>
      </w:r>
      <w:r w:rsidR="005F44EC" w:rsidRPr="00F232D9">
        <w:t>ckých vozidel a </w:t>
      </w:r>
      <w:r w:rsidRPr="00F232D9">
        <w:t>motocyklů.</w:t>
      </w:r>
    </w:p>
    <w:p w:rsidR="0063669C" w:rsidRPr="00F232D9" w:rsidRDefault="0063669C" w:rsidP="00F232D9">
      <w:pPr>
        <w:spacing w:line="240" w:lineRule="auto"/>
        <w:rPr>
          <w:szCs w:val="24"/>
        </w:rPr>
      </w:pPr>
    </w:p>
    <w:p w:rsidR="0063669C" w:rsidRPr="00F232D9" w:rsidRDefault="0063669C" w:rsidP="00F232D9">
      <w:pPr>
        <w:pBdr>
          <w:top w:val="single" w:sz="4" w:space="1" w:color="auto"/>
          <w:left w:val="single" w:sz="4" w:space="4" w:color="auto"/>
          <w:bottom w:val="single" w:sz="4" w:space="1" w:color="auto"/>
          <w:right w:val="single" w:sz="4" w:space="4" w:color="auto"/>
        </w:pBdr>
        <w:spacing w:after="240" w:line="240" w:lineRule="auto"/>
      </w:pPr>
      <w:r w:rsidRPr="00F232D9">
        <w:t>Území má bohatou historií, žily zde a/nebo pracovaly významné osobnostmi, dochovaly se zd</w:t>
      </w:r>
      <w:r w:rsidR="005F44EC" w:rsidRPr="00F232D9">
        <w:t>e lidové zvyky a tradice. (CH7)</w:t>
      </w:r>
    </w:p>
    <w:p w:rsidR="0063669C" w:rsidRPr="00F232D9" w:rsidRDefault="0063669C" w:rsidP="00F232D9">
      <w:pPr>
        <w:pBdr>
          <w:top w:val="single" w:sz="4" w:space="1" w:color="auto"/>
          <w:left w:val="single" w:sz="4" w:space="4" w:color="auto"/>
          <w:bottom w:val="single" w:sz="4" w:space="1" w:color="auto"/>
          <w:right w:val="single" w:sz="4" w:space="4" w:color="auto"/>
        </w:pBdr>
        <w:spacing w:after="240" w:line="240" w:lineRule="auto"/>
      </w:pPr>
      <w:r w:rsidRPr="00F232D9">
        <w:t>Jedinou národní památkou je v zájmovém území klášter s kostelem sv. Františka Xaverského v</w:t>
      </w:r>
      <w:r w:rsidR="005F44EC" w:rsidRPr="00F232D9">
        <w:t> </w:t>
      </w:r>
      <w:r w:rsidRPr="00F232D9">
        <w:t>Opařanech</w:t>
      </w:r>
      <w:r w:rsidR="005F44EC" w:rsidRPr="00F232D9">
        <w:t>.</w:t>
      </w:r>
      <w:r w:rsidRPr="00F232D9">
        <w:t xml:space="preserve"> (CH10</w:t>
      </w:r>
      <w:r w:rsidR="005F44EC" w:rsidRPr="00F232D9">
        <w:t>)</w:t>
      </w:r>
    </w:p>
    <w:p w:rsidR="0063669C" w:rsidRPr="00F232D9" w:rsidRDefault="0063669C" w:rsidP="00F232D9">
      <w:pPr>
        <w:pBdr>
          <w:top w:val="single" w:sz="4" w:space="1" w:color="auto"/>
          <w:left w:val="single" w:sz="4" w:space="4" w:color="auto"/>
          <w:bottom w:val="single" w:sz="4" w:space="1" w:color="auto"/>
          <w:right w:val="single" w:sz="4" w:space="4" w:color="auto"/>
        </w:pBdr>
        <w:spacing w:after="240" w:line="240" w:lineRule="auto"/>
      </w:pPr>
      <w:r w:rsidRPr="00F232D9">
        <w:t xml:space="preserve">Ke zviditelnění území lze využít jeho bohatou historii, která </w:t>
      </w:r>
      <w:r w:rsidR="005F44EC" w:rsidRPr="00F232D9">
        <w:t>zde zanechala řadu nemovitých i </w:t>
      </w:r>
      <w:r w:rsidRPr="00F232D9">
        <w:t>technických (histo</w:t>
      </w:r>
      <w:r w:rsidR="005F44EC" w:rsidRPr="00F232D9">
        <w:t>rická vozidla) památek. (CH104)</w:t>
      </w:r>
    </w:p>
    <w:p w:rsidR="006B366C" w:rsidRPr="00F232D9" w:rsidRDefault="0063669C" w:rsidP="00F232D9">
      <w:pPr>
        <w:pBdr>
          <w:top w:val="single" w:sz="4" w:space="1" w:color="auto"/>
          <w:left w:val="single" w:sz="4" w:space="4" w:color="auto"/>
          <w:bottom w:val="single" w:sz="4" w:space="1" w:color="auto"/>
          <w:right w:val="single" w:sz="4" w:space="4" w:color="auto"/>
        </w:pBdr>
        <w:spacing w:after="240" w:line="240" w:lineRule="auto"/>
        <w:rPr>
          <w:b/>
        </w:rPr>
      </w:pPr>
      <w:r w:rsidRPr="00F232D9">
        <w:rPr>
          <w:b/>
        </w:rPr>
        <w:t xml:space="preserve">Je nezbytné využít potenciál stavebních, kulturních i </w:t>
      </w:r>
      <w:r w:rsidR="005F44EC" w:rsidRPr="00F232D9">
        <w:rPr>
          <w:b/>
        </w:rPr>
        <w:t>technických památek, které se v </w:t>
      </w:r>
      <w:r w:rsidRPr="00F232D9">
        <w:rPr>
          <w:b/>
        </w:rPr>
        <w:t>zájmovém území nachází, k jeho prezentaci, jako území vhodného pro rekreaci a trávení volného času, a podpořit tak podnikatelské</w:t>
      </w:r>
      <w:r w:rsidR="005F44EC" w:rsidRPr="00F232D9">
        <w:rPr>
          <w:b/>
        </w:rPr>
        <w:t xml:space="preserve"> aktivity v oblasti CR. (CH105)</w:t>
      </w:r>
    </w:p>
    <w:p w:rsidR="0063669C" w:rsidRPr="00F232D9" w:rsidRDefault="0063669C" w:rsidP="00F232D9">
      <w:pPr>
        <w:pStyle w:val="Nadpis3"/>
        <w:spacing w:line="240" w:lineRule="auto"/>
      </w:pPr>
      <w:bookmarkStart w:id="57" w:name="_Toc483980450"/>
      <w:r w:rsidRPr="00F232D9">
        <w:t>Lidské zdroje území</w:t>
      </w:r>
      <w:bookmarkEnd w:id="57"/>
    </w:p>
    <w:p w:rsidR="0063669C" w:rsidRPr="00F232D9" w:rsidRDefault="0063669C" w:rsidP="00F232D9">
      <w:pPr>
        <w:spacing w:line="240" w:lineRule="auto"/>
        <w:rPr>
          <w:lang w:eastAsia="en-US"/>
        </w:rPr>
      </w:pPr>
      <w:r w:rsidRPr="00F232D9">
        <w:rPr>
          <w:lang w:eastAsia="en-US"/>
        </w:rPr>
        <w:t>Lidské zdroje patří mezi to nejcennější, co má zájmové území k dispozici. Jedná se o schopnosti jednotlivých lidí vykonávat produktivní práci (placenou nebo neplacenou), fyzické a mentální zdraví, životní sílu a energii, znalosti, zručnosti a motivace – získané v procesu vzdělávání a také životní postoje. Slouží k vytváření nových hodnot, uspokojení potřeb nebo ke zvýšení hodnoty některých dalších tj. sociálních, přírodních a hmotných zdrojů území.</w:t>
      </w:r>
    </w:p>
    <w:p w:rsidR="0063669C" w:rsidRPr="00F232D9" w:rsidRDefault="0063669C" w:rsidP="00F232D9">
      <w:pPr>
        <w:spacing w:line="240" w:lineRule="auto"/>
        <w:rPr>
          <w:lang w:eastAsia="en-US"/>
        </w:rPr>
      </w:pPr>
    </w:p>
    <w:p w:rsidR="0063669C" w:rsidRPr="00F232D9" w:rsidRDefault="0063669C" w:rsidP="00F232D9">
      <w:pPr>
        <w:spacing w:line="240" w:lineRule="auto"/>
        <w:rPr>
          <w:u w:val="single"/>
          <w:lang w:eastAsia="en-US"/>
        </w:rPr>
      </w:pPr>
      <w:r w:rsidRPr="00F232D9">
        <w:rPr>
          <w:lang w:eastAsia="en-US"/>
        </w:rPr>
        <w:t>Podle posledního Sčítání lidí, domů a bytů v roce 2011 (ČSÚ) žilo na území OS MAS Krajina srdce celkem 20711 obyvatel (100 %) – z toho bylo 10390 mužů (50,17 %) a 10321 žen (49,83 %)</w:t>
      </w:r>
      <w:r w:rsidR="002B64D6" w:rsidRPr="00F232D9">
        <w:rPr>
          <w:lang w:eastAsia="en-US"/>
        </w:rPr>
        <w:t>.</w:t>
      </w:r>
    </w:p>
    <w:p w:rsidR="0063669C" w:rsidRPr="00F232D9" w:rsidRDefault="0063669C" w:rsidP="00F232D9">
      <w:pPr>
        <w:pStyle w:val="Nadpis4"/>
        <w:spacing w:line="240" w:lineRule="auto"/>
      </w:pPr>
      <w:r w:rsidRPr="00F232D9">
        <w:t>Vývoj počtu obyvatel</w:t>
      </w:r>
    </w:p>
    <w:p w:rsidR="0063669C" w:rsidRPr="00F232D9" w:rsidRDefault="0063669C" w:rsidP="00F232D9">
      <w:pPr>
        <w:spacing w:line="240" w:lineRule="auto"/>
        <w:rPr>
          <w:lang w:eastAsia="en-US"/>
        </w:rPr>
      </w:pPr>
      <w:r w:rsidRPr="00F232D9">
        <w:rPr>
          <w:lang w:eastAsia="en-US"/>
        </w:rPr>
        <w:t>Z dlouhodobého sledování vývoje počtu obyvatel v zájmovém území, jak je zaznamenáno v tabulce č. 4 a v  grafu č. 3, je patrné, že v zájmovém území docházelo k  trvalému poklesu počtu obyvatel. Ve srovnání s rokem 1869 (100 %) žilo v zájmovém území v roce 2011 o 59,1 % obyvatel méně. Z relativního porovnání údajů dále vyplývá, že mezi lety 1980, kdy v obcích na zájmovém území žilo 24 231 obyvatel (100 %), se jejich počet za posledních 31 let snížil o 14,53 %.</w:t>
      </w:r>
    </w:p>
    <w:p w:rsidR="0063669C" w:rsidRPr="00F232D9" w:rsidRDefault="0063669C" w:rsidP="00F232D9">
      <w:pPr>
        <w:spacing w:line="240" w:lineRule="auto"/>
        <w:rPr>
          <w:szCs w:val="24"/>
          <w:lang w:eastAsia="en-US"/>
        </w:rPr>
      </w:pPr>
    </w:p>
    <w:p w:rsidR="0063669C" w:rsidRPr="00F232D9" w:rsidRDefault="0063669C" w:rsidP="00F232D9">
      <w:pPr>
        <w:pBdr>
          <w:top w:val="single" w:sz="4" w:space="1" w:color="auto"/>
          <w:left w:val="single" w:sz="4" w:space="4" w:color="auto"/>
          <w:bottom w:val="single" w:sz="4" w:space="1" w:color="auto"/>
          <w:right w:val="single" w:sz="4" w:space="4" w:color="auto"/>
        </w:pBdr>
        <w:spacing w:after="240" w:line="240" w:lineRule="auto"/>
      </w:pPr>
      <w:r w:rsidRPr="00F232D9">
        <w:t>V zájmovém území dochází z dlouhodobého časového hlediska k trvalému poklesu počtu obyvatel, čímž se samozřejmě snižuje disponibilní zásoba l</w:t>
      </w:r>
      <w:r w:rsidR="002B64D6" w:rsidRPr="00F232D9">
        <w:t>idských zdrojů zájmového území.</w:t>
      </w:r>
    </w:p>
    <w:p w:rsidR="0063669C" w:rsidRPr="00F232D9" w:rsidRDefault="0063669C" w:rsidP="00F232D9">
      <w:pPr>
        <w:pBdr>
          <w:top w:val="single" w:sz="4" w:space="1" w:color="auto"/>
          <w:left w:val="single" w:sz="4" w:space="4" w:color="auto"/>
          <w:bottom w:val="single" w:sz="4" w:space="1" w:color="auto"/>
          <w:right w:val="single" w:sz="4" w:space="4" w:color="auto"/>
        </w:pBdr>
        <w:spacing w:line="240" w:lineRule="auto"/>
        <w:rPr>
          <w:b/>
        </w:rPr>
      </w:pPr>
      <w:r w:rsidRPr="00F232D9">
        <w:rPr>
          <w:b/>
        </w:rPr>
        <w:t>Vzhledem k tomu,</w:t>
      </w:r>
      <w:r w:rsidR="00326230">
        <w:rPr>
          <w:b/>
        </w:rPr>
        <w:t xml:space="preserve"> </w:t>
      </w:r>
      <w:r w:rsidRPr="00F232D9">
        <w:rPr>
          <w:b/>
        </w:rPr>
        <w:t>že zájmové území nelze bez lidských zdrojů rozvíjet, je nezbytné přijmout taková Aktivita, která zamezí nebo alespoň významně zpomalí další vylidňování zájmového území – musí být podniknuta zejména taková Aktivita, která zajistí lidem práci v místě jejich bydliště, případně Aktivita, která budou řešit snazší vyjížďku za prací.</w:t>
      </w:r>
    </w:p>
    <w:p w:rsidR="0063669C" w:rsidRPr="00F232D9" w:rsidRDefault="0063669C" w:rsidP="00F232D9">
      <w:pPr>
        <w:spacing w:line="240" w:lineRule="auto"/>
        <w:rPr>
          <w:szCs w:val="24"/>
        </w:rPr>
      </w:pPr>
    </w:p>
    <w:p w:rsidR="0063669C" w:rsidRPr="00F232D9" w:rsidRDefault="004E13FA" w:rsidP="00F232D9">
      <w:pPr>
        <w:pStyle w:val="Titulek"/>
        <w:rPr>
          <w:color w:val="auto"/>
          <w:sz w:val="20"/>
          <w:szCs w:val="20"/>
        </w:rPr>
      </w:pPr>
      <w:bookmarkStart w:id="58" w:name="_Toc445455482"/>
      <w:bookmarkStart w:id="59" w:name="_Toc445458891"/>
      <w:bookmarkStart w:id="60" w:name="_Toc446407634"/>
      <w:r w:rsidRPr="00F232D9">
        <w:rPr>
          <w:b/>
          <w:color w:val="auto"/>
          <w:sz w:val="20"/>
          <w:szCs w:val="20"/>
        </w:rPr>
        <w:t xml:space="preserve">Tabulka </w:t>
      </w:r>
      <w:r w:rsidR="008D001D" w:rsidRPr="00F232D9">
        <w:rPr>
          <w:b/>
          <w:color w:val="auto"/>
          <w:sz w:val="20"/>
          <w:szCs w:val="20"/>
        </w:rPr>
        <w:fldChar w:fldCharType="begin"/>
      </w:r>
      <w:r w:rsidRPr="00F232D9">
        <w:rPr>
          <w:b/>
          <w:color w:val="auto"/>
          <w:sz w:val="20"/>
          <w:szCs w:val="20"/>
        </w:rPr>
        <w:instrText xml:space="preserve"> SEQ Tabulka \* ARABIC </w:instrText>
      </w:r>
      <w:r w:rsidR="008D001D" w:rsidRPr="00F232D9">
        <w:rPr>
          <w:b/>
          <w:color w:val="auto"/>
          <w:sz w:val="20"/>
          <w:szCs w:val="20"/>
        </w:rPr>
        <w:fldChar w:fldCharType="separate"/>
      </w:r>
      <w:r w:rsidR="008008D5">
        <w:rPr>
          <w:b/>
          <w:noProof/>
          <w:color w:val="auto"/>
          <w:sz w:val="20"/>
          <w:szCs w:val="20"/>
        </w:rPr>
        <w:t>8</w:t>
      </w:r>
      <w:r w:rsidR="008D001D" w:rsidRPr="00F232D9">
        <w:rPr>
          <w:b/>
          <w:color w:val="auto"/>
          <w:sz w:val="20"/>
          <w:szCs w:val="20"/>
        </w:rPr>
        <w:fldChar w:fldCharType="end"/>
      </w:r>
      <w:r w:rsidRPr="00F232D9">
        <w:rPr>
          <w:color w:val="auto"/>
          <w:sz w:val="20"/>
          <w:szCs w:val="20"/>
        </w:rPr>
        <w:t>:</w:t>
      </w:r>
      <w:r w:rsidR="0063669C" w:rsidRPr="00F232D9">
        <w:rPr>
          <w:color w:val="auto"/>
          <w:sz w:val="20"/>
          <w:szCs w:val="20"/>
        </w:rPr>
        <w:t xml:space="preserve"> Vývoj počtu obyvatel žijících v obcích zapojených do zájmového území</w:t>
      </w:r>
      <w:bookmarkEnd w:id="58"/>
      <w:bookmarkEnd w:id="59"/>
      <w:bookmarkEnd w:id="60"/>
    </w:p>
    <w:tbl>
      <w:tblPr>
        <w:tblW w:w="10692" w:type="dxa"/>
        <w:tblInd w:w="-664" w:type="dxa"/>
        <w:tblCellMar>
          <w:left w:w="70" w:type="dxa"/>
          <w:right w:w="70" w:type="dxa"/>
        </w:tblCellMar>
        <w:tblLook w:val="04A0"/>
      </w:tblPr>
      <w:tblGrid>
        <w:gridCol w:w="1466"/>
        <w:gridCol w:w="698"/>
        <w:gridCol w:w="698"/>
        <w:gridCol w:w="698"/>
        <w:gridCol w:w="698"/>
        <w:gridCol w:w="698"/>
        <w:gridCol w:w="698"/>
        <w:gridCol w:w="698"/>
        <w:gridCol w:w="698"/>
        <w:gridCol w:w="698"/>
        <w:gridCol w:w="698"/>
        <w:gridCol w:w="698"/>
        <w:gridCol w:w="698"/>
        <w:gridCol w:w="698"/>
        <w:gridCol w:w="698"/>
        <w:gridCol w:w="146"/>
      </w:tblGrid>
      <w:tr w:rsidR="0063669C" w:rsidRPr="00F232D9" w:rsidTr="001A5DA6">
        <w:trPr>
          <w:gridAfter w:val="1"/>
          <w:trHeight w:hRule="exact" w:val="357"/>
        </w:trPr>
        <w:tc>
          <w:tcPr>
            <w:tcW w:w="0" w:type="auto"/>
            <w:tcBorders>
              <w:top w:val="single" w:sz="4" w:space="0" w:color="auto"/>
              <w:left w:val="single" w:sz="4" w:space="0" w:color="auto"/>
              <w:bottom w:val="single" w:sz="4" w:space="0" w:color="auto"/>
              <w:right w:val="single" w:sz="4" w:space="0" w:color="auto"/>
            </w:tcBorders>
            <w:noWrap/>
            <w:vAlign w:val="center"/>
            <w:hideMark/>
          </w:tcPr>
          <w:p w:rsidR="0063669C" w:rsidRPr="00F232D9" w:rsidRDefault="0063669C" w:rsidP="00F232D9">
            <w:pPr>
              <w:spacing w:line="240" w:lineRule="auto"/>
              <w:rPr>
                <w:color w:val="000000"/>
                <w:szCs w:val="22"/>
              </w:rPr>
            </w:pPr>
            <w:r w:rsidRPr="00F232D9">
              <w:rPr>
                <w:color w:val="000000"/>
                <w:szCs w:val="22"/>
              </w:rPr>
              <w:t>Rok</w:t>
            </w:r>
          </w:p>
        </w:tc>
        <w:tc>
          <w:tcPr>
            <w:tcW w:w="0" w:type="auto"/>
            <w:tcBorders>
              <w:top w:val="single" w:sz="4" w:space="0" w:color="auto"/>
              <w:left w:val="nil"/>
              <w:bottom w:val="single" w:sz="4" w:space="0" w:color="auto"/>
              <w:right w:val="single" w:sz="4" w:space="0" w:color="auto"/>
            </w:tcBorders>
            <w:noWrap/>
            <w:vAlign w:val="center"/>
            <w:hideMark/>
          </w:tcPr>
          <w:p w:rsidR="0063669C" w:rsidRPr="00F232D9" w:rsidRDefault="0063669C" w:rsidP="00F232D9">
            <w:pPr>
              <w:spacing w:line="240" w:lineRule="auto"/>
              <w:rPr>
                <w:color w:val="000000"/>
                <w:szCs w:val="22"/>
              </w:rPr>
            </w:pPr>
            <w:r w:rsidRPr="00F232D9">
              <w:rPr>
                <w:color w:val="000000"/>
                <w:szCs w:val="22"/>
              </w:rPr>
              <w:t>1869</w:t>
            </w:r>
          </w:p>
        </w:tc>
        <w:tc>
          <w:tcPr>
            <w:tcW w:w="0" w:type="auto"/>
            <w:tcBorders>
              <w:top w:val="single" w:sz="4" w:space="0" w:color="auto"/>
              <w:left w:val="nil"/>
              <w:bottom w:val="single" w:sz="4" w:space="0" w:color="auto"/>
              <w:right w:val="single" w:sz="4" w:space="0" w:color="auto"/>
            </w:tcBorders>
            <w:noWrap/>
            <w:vAlign w:val="center"/>
            <w:hideMark/>
          </w:tcPr>
          <w:p w:rsidR="0063669C" w:rsidRPr="00F232D9" w:rsidRDefault="0063669C" w:rsidP="00F232D9">
            <w:pPr>
              <w:spacing w:line="240" w:lineRule="auto"/>
              <w:rPr>
                <w:color w:val="000000"/>
                <w:szCs w:val="22"/>
              </w:rPr>
            </w:pPr>
            <w:r w:rsidRPr="00F232D9">
              <w:rPr>
                <w:color w:val="000000"/>
                <w:szCs w:val="22"/>
              </w:rPr>
              <w:t>1880</w:t>
            </w:r>
          </w:p>
        </w:tc>
        <w:tc>
          <w:tcPr>
            <w:tcW w:w="0" w:type="auto"/>
            <w:tcBorders>
              <w:top w:val="single" w:sz="4" w:space="0" w:color="auto"/>
              <w:left w:val="nil"/>
              <w:bottom w:val="single" w:sz="4" w:space="0" w:color="auto"/>
              <w:right w:val="single" w:sz="4" w:space="0" w:color="auto"/>
            </w:tcBorders>
            <w:noWrap/>
            <w:vAlign w:val="center"/>
            <w:hideMark/>
          </w:tcPr>
          <w:p w:rsidR="0063669C" w:rsidRPr="00F232D9" w:rsidRDefault="0063669C" w:rsidP="00F232D9">
            <w:pPr>
              <w:spacing w:line="240" w:lineRule="auto"/>
              <w:rPr>
                <w:color w:val="000000"/>
                <w:szCs w:val="22"/>
              </w:rPr>
            </w:pPr>
            <w:r w:rsidRPr="00F232D9">
              <w:rPr>
                <w:color w:val="000000"/>
                <w:szCs w:val="22"/>
              </w:rPr>
              <w:t>1890</w:t>
            </w:r>
          </w:p>
        </w:tc>
        <w:tc>
          <w:tcPr>
            <w:tcW w:w="0" w:type="auto"/>
            <w:tcBorders>
              <w:top w:val="single" w:sz="4" w:space="0" w:color="auto"/>
              <w:left w:val="nil"/>
              <w:bottom w:val="single" w:sz="4" w:space="0" w:color="auto"/>
              <w:right w:val="single" w:sz="4" w:space="0" w:color="auto"/>
            </w:tcBorders>
            <w:noWrap/>
            <w:vAlign w:val="center"/>
            <w:hideMark/>
          </w:tcPr>
          <w:p w:rsidR="0063669C" w:rsidRPr="00F232D9" w:rsidRDefault="0063669C" w:rsidP="00F232D9">
            <w:pPr>
              <w:spacing w:line="240" w:lineRule="auto"/>
              <w:rPr>
                <w:color w:val="000000"/>
                <w:szCs w:val="22"/>
              </w:rPr>
            </w:pPr>
            <w:r w:rsidRPr="00F232D9">
              <w:rPr>
                <w:color w:val="000000"/>
                <w:szCs w:val="22"/>
              </w:rPr>
              <w:t>1900</w:t>
            </w:r>
          </w:p>
        </w:tc>
        <w:tc>
          <w:tcPr>
            <w:tcW w:w="0" w:type="auto"/>
            <w:tcBorders>
              <w:top w:val="single" w:sz="4" w:space="0" w:color="auto"/>
              <w:left w:val="nil"/>
              <w:bottom w:val="single" w:sz="4" w:space="0" w:color="auto"/>
              <w:right w:val="single" w:sz="4" w:space="0" w:color="auto"/>
            </w:tcBorders>
            <w:noWrap/>
            <w:vAlign w:val="center"/>
            <w:hideMark/>
          </w:tcPr>
          <w:p w:rsidR="0063669C" w:rsidRPr="00F232D9" w:rsidRDefault="0063669C" w:rsidP="00F232D9">
            <w:pPr>
              <w:spacing w:line="240" w:lineRule="auto"/>
              <w:rPr>
                <w:color w:val="000000"/>
                <w:szCs w:val="22"/>
              </w:rPr>
            </w:pPr>
            <w:r w:rsidRPr="00F232D9">
              <w:rPr>
                <w:color w:val="000000"/>
                <w:szCs w:val="22"/>
              </w:rPr>
              <w:t>1910</w:t>
            </w:r>
          </w:p>
        </w:tc>
        <w:tc>
          <w:tcPr>
            <w:tcW w:w="0" w:type="auto"/>
            <w:tcBorders>
              <w:top w:val="single" w:sz="4" w:space="0" w:color="auto"/>
              <w:left w:val="nil"/>
              <w:bottom w:val="single" w:sz="4" w:space="0" w:color="auto"/>
              <w:right w:val="single" w:sz="4" w:space="0" w:color="auto"/>
            </w:tcBorders>
            <w:noWrap/>
            <w:vAlign w:val="center"/>
            <w:hideMark/>
          </w:tcPr>
          <w:p w:rsidR="0063669C" w:rsidRPr="00F232D9" w:rsidRDefault="0063669C" w:rsidP="00F232D9">
            <w:pPr>
              <w:spacing w:line="240" w:lineRule="auto"/>
              <w:rPr>
                <w:color w:val="000000"/>
                <w:szCs w:val="22"/>
              </w:rPr>
            </w:pPr>
            <w:r w:rsidRPr="00F232D9">
              <w:rPr>
                <w:color w:val="000000"/>
                <w:szCs w:val="22"/>
              </w:rPr>
              <w:t>1921</w:t>
            </w:r>
          </w:p>
        </w:tc>
        <w:tc>
          <w:tcPr>
            <w:tcW w:w="0" w:type="auto"/>
            <w:tcBorders>
              <w:top w:val="single" w:sz="4" w:space="0" w:color="auto"/>
              <w:left w:val="nil"/>
              <w:bottom w:val="single" w:sz="4" w:space="0" w:color="auto"/>
              <w:right w:val="single" w:sz="4" w:space="0" w:color="auto"/>
            </w:tcBorders>
            <w:noWrap/>
            <w:vAlign w:val="center"/>
            <w:hideMark/>
          </w:tcPr>
          <w:p w:rsidR="0063669C" w:rsidRPr="00F232D9" w:rsidRDefault="0063669C" w:rsidP="00F232D9">
            <w:pPr>
              <w:spacing w:line="240" w:lineRule="auto"/>
              <w:rPr>
                <w:color w:val="000000"/>
                <w:szCs w:val="22"/>
              </w:rPr>
            </w:pPr>
            <w:r w:rsidRPr="00F232D9">
              <w:rPr>
                <w:color w:val="000000"/>
                <w:szCs w:val="22"/>
              </w:rPr>
              <w:t>1930</w:t>
            </w:r>
          </w:p>
        </w:tc>
        <w:tc>
          <w:tcPr>
            <w:tcW w:w="0" w:type="auto"/>
            <w:tcBorders>
              <w:top w:val="single" w:sz="4" w:space="0" w:color="auto"/>
              <w:left w:val="nil"/>
              <w:bottom w:val="single" w:sz="4" w:space="0" w:color="auto"/>
              <w:right w:val="single" w:sz="4" w:space="0" w:color="auto"/>
            </w:tcBorders>
            <w:noWrap/>
            <w:vAlign w:val="center"/>
            <w:hideMark/>
          </w:tcPr>
          <w:p w:rsidR="0063669C" w:rsidRPr="00F232D9" w:rsidRDefault="0063669C" w:rsidP="00F232D9">
            <w:pPr>
              <w:spacing w:line="240" w:lineRule="auto"/>
              <w:rPr>
                <w:color w:val="000000"/>
                <w:szCs w:val="22"/>
              </w:rPr>
            </w:pPr>
            <w:r w:rsidRPr="00F232D9">
              <w:rPr>
                <w:color w:val="000000"/>
                <w:szCs w:val="22"/>
              </w:rPr>
              <w:t>1950</w:t>
            </w:r>
          </w:p>
        </w:tc>
        <w:tc>
          <w:tcPr>
            <w:tcW w:w="0" w:type="auto"/>
            <w:tcBorders>
              <w:top w:val="single" w:sz="4" w:space="0" w:color="auto"/>
              <w:left w:val="nil"/>
              <w:bottom w:val="single" w:sz="4" w:space="0" w:color="auto"/>
              <w:right w:val="single" w:sz="4" w:space="0" w:color="auto"/>
            </w:tcBorders>
            <w:noWrap/>
            <w:vAlign w:val="center"/>
            <w:hideMark/>
          </w:tcPr>
          <w:p w:rsidR="0063669C" w:rsidRPr="00F232D9" w:rsidRDefault="0063669C" w:rsidP="00F232D9">
            <w:pPr>
              <w:spacing w:line="240" w:lineRule="auto"/>
              <w:rPr>
                <w:color w:val="000000"/>
                <w:szCs w:val="22"/>
              </w:rPr>
            </w:pPr>
            <w:r w:rsidRPr="00F232D9">
              <w:rPr>
                <w:color w:val="000000"/>
                <w:szCs w:val="22"/>
              </w:rPr>
              <w:t>1961</w:t>
            </w:r>
          </w:p>
        </w:tc>
        <w:tc>
          <w:tcPr>
            <w:tcW w:w="0" w:type="auto"/>
            <w:tcBorders>
              <w:top w:val="single" w:sz="4" w:space="0" w:color="auto"/>
              <w:left w:val="nil"/>
              <w:bottom w:val="single" w:sz="4" w:space="0" w:color="auto"/>
              <w:right w:val="single" w:sz="4" w:space="0" w:color="auto"/>
            </w:tcBorders>
            <w:noWrap/>
            <w:vAlign w:val="center"/>
            <w:hideMark/>
          </w:tcPr>
          <w:p w:rsidR="0063669C" w:rsidRPr="00F232D9" w:rsidRDefault="0063669C" w:rsidP="00F232D9">
            <w:pPr>
              <w:spacing w:line="240" w:lineRule="auto"/>
              <w:rPr>
                <w:color w:val="000000"/>
                <w:szCs w:val="22"/>
              </w:rPr>
            </w:pPr>
            <w:r w:rsidRPr="00F232D9">
              <w:rPr>
                <w:color w:val="000000"/>
                <w:szCs w:val="22"/>
              </w:rPr>
              <w:t>1970</w:t>
            </w:r>
          </w:p>
        </w:tc>
        <w:tc>
          <w:tcPr>
            <w:tcW w:w="0" w:type="auto"/>
            <w:tcBorders>
              <w:top w:val="single" w:sz="4" w:space="0" w:color="auto"/>
              <w:left w:val="nil"/>
              <w:bottom w:val="single" w:sz="4" w:space="0" w:color="auto"/>
              <w:right w:val="single" w:sz="4" w:space="0" w:color="auto"/>
            </w:tcBorders>
            <w:noWrap/>
            <w:vAlign w:val="center"/>
            <w:hideMark/>
          </w:tcPr>
          <w:p w:rsidR="0063669C" w:rsidRPr="00F232D9" w:rsidRDefault="0063669C" w:rsidP="00F232D9">
            <w:pPr>
              <w:spacing w:line="240" w:lineRule="auto"/>
              <w:rPr>
                <w:color w:val="000000"/>
                <w:szCs w:val="22"/>
              </w:rPr>
            </w:pPr>
            <w:r w:rsidRPr="00F232D9">
              <w:rPr>
                <w:color w:val="000000"/>
                <w:szCs w:val="22"/>
              </w:rPr>
              <w:t>1980</w:t>
            </w:r>
          </w:p>
        </w:tc>
        <w:tc>
          <w:tcPr>
            <w:tcW w:w="0" w:type="auto"/>
            <w:tcBorders>
              <w:top w:val="single" w:sz="4" w:space="0" w:color="auto"/>
              <w:left w:val="nil"/>
              <w:bottom w:val="single" w:sz="4" w:space="0" w:color="auto"/>
              <w:right w:val="single" w:sz="4" w:space="0" w:color="auto"/>
            </w:tcBorders>
            <w:noWrap/>
            <w:vAlign w:val="center"/>
            <w:hideMark/>
          </w:tcPr>
          <w:p w:rsidR="0063669C" w:rsidRPr="00F232D9" w:rsidRDefault="0063669C" w:rsidP="00F232D9">
            <w:pPr>
              <w:spacing w:line="240" w:lineRule="auto"/>
              <w:rPr>
                <w:color w:val="000000"/>
                <w:szCs w:val="22"/>
              </w:rPr>
            </w:pPr>
            <w:r w:rsidRPr="00F232D9">
              <w:rPr>
                <w:color w:val="000000"/>
                <w:szCs w:val="22"/>
              </w:rPr>
              <w:t>1991</w:t>
            </w:r>
          </w:p>
        </w:tc>
        <w:tc>
          <w:tcPr>
            <w:tcW w:w="0" w:type="auto"/>
            <w:tcBorders>
              <w:top w:val="single" w:sz="4" w:space="0" w:color="auto"/>
              <w:left w:val="nil"/>
              <w:bottom w:val="single" w:sz="4" w:space="0" w:color="auto"/>
              <w:right w:val="single" w:sz="4" w:space="0" w:color="auto"/>
            </w:tcBorders>
            <w:noWrap/>
            <w:vAlign w:val="center"/>
            <w:hideMark/>
          </w:tcPr>
          <w:p w:rsidR="0063669C" w:rsidRPr="00F232D9" w:rsidRDefault="0063669C" w:rsidP="00F232D9">
            <w:pPr>
              <w:spacing w:line="240" w:lineRule="auto"/>
              <w:rPr>
                <w:color w:val="000000"/>
                <w:szCs w:val="22"/>
              </w:rPr>
            </w:pPr>
            <w:r w:rsidRPr="00F232D9">
              <w:rPr>
                <w:color w:val="000000"/>
                <w:szCs w:val="22"/>
              </w:rPr>
              <w:t>2001</w:t>
            </w:r>
          </w:p>
        </w:tc>
        <w:tc>
          <w:tcPr>
            <w:tcW w:w="0" w:type="auto"/>
            <w:tcBorders>
              <w:top w:val="single" w:sz="4" w:space="0" w:color="auto"/>
              <w:left w:val="nil"/>
              <w:bottom w:val="single" w:sz="4" w:space="0" w:color="auto"/>
              <w:right w:val="single" w:sz="4" w:space="0" w:color="auto"/>
            </w:tcBorders>
            <w:vAlign w:val="center"/>
          </w:tcPr>
          <w:p w:rsidR="0063669C" w:rsidRPr="00F232D9" w:rsidRDefault="0063669C" w:rsidP="00F232D9">
            <w:pPr>
              <w:spacing w:line="240" w:lineRule="auto"/>
              <w:rPr>
                <w:color w:val="000000"/>
                <w:szCs w:val="22"/>
              </w:rPr>
            </w:pPr>
            <w:r w:rsidRPr="00F232D9">
              <w:rPr>
                <w:color w:val="000000"/>
                <w:szCs w:val="22"/>
              </w:rPr>
              <w:t>2011</w:t>
            </w:r>
          </w:p>
        </w:tc>
      </w:tr>
      <w:tr w:rsidR="0063669C" w:rsidRPr="00F232D9" w:rsidTr="00DE2987">
        <w:trPr>
          <w:trHeight w:val="358"/>
        </w:trPr>
        <w:tc>
          <w:tcPr>
            <w:tcW w:w="0" w:type="auto"/>
            <w:tcBorders>
              <w:top w:val="nil"/>
              <w:left w:val="single" w:sz="4" w:space="0" w:color="auto"/>
              <w:bottom w:val="single" w:sz="4" w:space="0" w:color="auto"/>
              <w:right w:val="single" w:sz="4" w:space="0" w:color="auto"/>
            </w:tcBorders>
            <w:noWrap/>
            <w:vAlign w:val="bottom"/>
            <w:hideMark/>
          </w:tcPr>
          <w:p w:rsidR="0063669C" w:rsidRPr="00F232D9" w:rsidRDefault="0063669C" w:rsidP="00F232D9">
            <w:pPr>
              <w:spacing w:line="240" w:lineRule="auto"/>
              <w:rPr>
                <w:color w:val="000000"/>
                <w:szCs w:val="22"/>
              </w:rPr>
            </w:pPr>
            <w:r w:rsidRPr="00F232D9">
              <w:rPr>
                <w:color w:val="000000"/>
                <w:szCs w:val="22"/>
              </w:rPr>
              <w:t>Počet obyvatel</w:t>
            </w:r>
          </w:p>
        </w:tc>
        <w:tc>
          <w:tcPr>
            <w:tcW w:w="0" w:type="auto"/>
            <w:tcBorders>
              <w:top w:val="nil"/>
              <w:left w:val="nil"/>
              <w:bottom w:val="single" w:sz="4" w:space="0" w:color="auto"/>
              <w:right w:val="single" w:sz="4" w:space="0" w:color="auto"/>
            </w:tcBorders>
            <w:noWrap/>
            <w:vAlign w:val="bottom"/>
            <w:hideMark/>
          </w:tcPr>
          <w:p w:rsidR="0063669C" w:rsidRPr="00F232D9" w:rsidRDefault="0063669C" w:rsidP="00F232D9">
            <w:pPr>
              <w:spacing w:line="240" w:lineRule="auto"/>
              <w:rPr>
                <w:color w:val="000000"/>
                <w:szCs w:val="22"/>
              </w:rPr>
            </w:pPr>
            <w:r w:rsidRPr="00F232D9">
              <w:rPr>
                <w:color w:val="000000"/>
                <w:szCs w:val="22"/>
              </w:rPr>
              <w:t>50639</w:t>
            </w:r>
          </w:p>
        </w:tc>
        <w:tc>
          <w:tcPr>
            <w:tcW w:w="0" w:type="auto"/>
            <w:tcBorders>
              <w:top w:val="nil"/>
              <w:left w:val="nil"/>
              <w:bottom w:val="single" w:sz="4" w:space="0" w:color="auto"/>
              <w:right w:val="single" w:sz="4" w:space="0" w:color="auto"/>
            </w:tcBorders>
            <w:noWrap/>
            <w:vAlign w:val="bottom"/>
            <w:hideMark/>
          </w:tcPr>
          <w:p w:rsidR="0063669C" w:rsidRPr="00F232D9" w:rsidRDefault="0063669C" w:rsidP="00F232D9">
            <w:pPr>
              <w:spacing w:line="240" w:lineRule="auto"/>
              <w:rPr>
                <w:color w:val="000000"/>
                <w:szCs w:val="22"/>
              </w:rPr>
            </w:pPr>
            <w:r w:rsidRPr="00F232D9">
              <w:rPr>
                <w:color w:val="000000"/>
                <w:szCs w:val="22"/>
              </w:rPr>
              <w:t>50765</w:t>
            </w:r>
          </w:p>
        </w:tc>
        <w:tc>
          <w:tcPr>
            <w:tcW w:w="0" w:type="auto"/>
            <w:tcBorders>
              <w:top w:val="nil"/>
              <w:left w:val="nil"/>
              <w:bottom w:val="single" w:sz="4" w:space="0" w:color="auto"/>
              <w:right w:val="single" w:sz="4" w:space="0" w:color="auto"/>
            </w:tcBorders>
            <w:noWrap/>
            <w:vAlign w:val="bottom"/>
            <w:hideMark/>
          </w:tcPr>
          <w:p w:rsidR="0063669C" w:rsidRPr="00F232D9" w:rsidRDefault="0063669C" w:rsidP="00F232D9">
            <w:pPr>
              <w:spacing w:line="240" w:lineRule="auto"/>
              <w:rPr>
                <w:color w:val="000000"/>
                <w:szCs w:val="22"/>
              </w:rPr>
            </w:pPr>
            <w:r w:rsidRPr="00F232D9">
              <w:rPr>
                <w:color w:val="000000"/>
                <w:szCs w:val="22"/>
              </w:rPr>
              <w:t>48625</w:t>
            </w:r>
          </w:p>
        </w:tc>
        <w:tc>
          <w:tcPr>
            <w:tcW w:w="0" w:type="auto"/>
            <w:tcBorders>
              <w:top w:val="nil"/>
              <w:left w:val="nil"/>
              <w:bottom w:val="single" w:sz="4" w:space="0" w:color="auto"/>
              <w:right w:val="single" w:sz="4" w:space="0" w:color="auto"/>
            </w:tcBorders>
            <w:noWrap/>
            <w:vAlign w:val="bottom"/>
            <w:hideMark/>
          </w:tcPr>
          <w:p w:rsidR="0063669C" w:rsidRPr="00F232D9" w:rsidRDefault="0063669C" w:rsidP="00F232D9">
            <w:pPr>
              <w:spacing w:line="240" w:lineRule="auto"/>
              <w:rPr>
                <w:color w:val="000000"/>
                <w:szCs w:val="22"/>
              </w:rPr>
            </w:pPr>
            <w:r w:rsidRPr="00F232D9">
              <w:rPr>
                <w:color w:val="000000"/>
                <w:szCs w:val="22"/>
              </w:rPr>
              <w:t>45890</w:t>
            </w:r>
          </w:p>
        </w:tc>
        <w:tc>
          <w:tcPr>
            <w:tcW w:w="0" w:type="auto"/>
            <w:tcBorders>
              <w:top w:val="nil"/>
              <w:left w:val="nil"/>
              <w:bottom w:val="single" w:sz="4" w:space="0" w:color="auto"/>
              <w:right w:val="single" w:sz="4" w:space="0" w:color="auto"/>
            </w:tcBorders>
            <w:noWrap/>
            <w:vAlign w:val="bottom"/>
            <w:hideMark/>
          </w:tcPr>
          <w:p w:rsidR="0063669C" w:rsidRPr="00F232D9" w:rsidRDefault="0063669C" w:rsidP="00F232D9">
            <w:pPr>
              <w:spacing w:line="240" w:lineRule="auto"/>
              <w:rPr>
                <w:color w:val="000000"/>
                <w:szCs w:val="22"/>
              </w:rPr>
            </w:pPr>
            <w:r w:rsidRPr="00F232D9">
              <w:rPr>
                <w:color w:val="000000"/>
                <w:szCs w:val="22"/>
              </w:rPr>
              <w:t>44195</w:t>
            </w:r>
          </w:p>
        </w:tc>
        <w:tc>
          <w:tcPr>
            <w:tcW w:w="0" w:type="auto"/>
            <w:tcBorders>
              <w:top w:val="nil"/>
              <w:left w:val="nil"/>
              <w:bottom w:val="single" w:sz="4" w:space="0" w:color="auto"/>
              <w:right w:val="single" w:sz="4" w:space="0" w:color="auto"/>
            </w:tcBorders>
            <w:noWrap/>
            <w:vAlign w:val="bottom"/>
            <w:hideMark/>
          </w:tcPr>
          <w:p w:rsidR="0063669C" w:rsidRPr="00F232D9" w:rsidRDefault="0063669C" w:rsidP="00F232D9">
            <w:pPr>
              <w:spacing w:line="240" w:lineRule="auto"/>
              <w:rPr>
                <w:color w:val="000000"/>
                <w:szCs w:val="22"/>
              </w:rPr>
            </w:pPr>
            <w:r w:rsidRPr="00F232D9">
              <w:rPr>
                <w:color w:val="000000"/>
                <w:szCs w:val="22"/>
              </w:rPr>
              <w:t>42557</w:t>
            </w:r>
          </w:p>
        </w:tc>
        <w:tc>
          <w:tcPr>
            <w:tcW w:w="0" w:type="auto"/>
            <w:tcBorders>
              <w:top w:val="nil"/>
              <w:left w:val="nil"/>
              <w:bottom w:val="single" w:sz="4" w:space="0" w:color="auto"/>
              <w:right w:val="single" w:sz="4" w:space="0" w:color="auto"/>
            </w:tcBorders>
            <w:noWrap/>
            <w:vAlign w:val="bottom"/>
            <w:hideMark/>
          </w:tcPr>
          <w:p w:rsidR="0063669C" w:rsidRPr="00F232D9" w:rsidRDefault="0063669C" w:rsidP="00F232D9">
            <w:pPr>
              <w:spacing w:line="240" w:lineRule="auto"/>
              <w:rPr>
                <w:color w:val="000000"/>
                <w:szCs w:val="22"/>
              </w:rPr>
            </w:pPr>
            <w:r w:rsidRPr="00F232D9">
              <w:rPr>
                <w:color w:val="000000"/>
                <w:szCs w:val="22"/>
              </w:rPr>
              <w:t>39226</w:t>
            </w:r>
          </w:p>
        </w:tc>
        <w:tc>
          <w:tcPr>
            <w:tcW w:w="0" w:type="auto"/>
            <w:tcBorders>
              <w:top w:val="nil"/>
              <w:left w:val="nil"/>
              <w:bottom w:val="single" w:sz="4" w:space="0" w:color="auto"/>
              <w:right w:val="single" w:sz="4" w:space="0" w:color="auto"/>
            </w:tcBorders>
            <w:noWrap/>
            <w:vAlign w:val="bottom"/>
            <w:hideMark/>
          </w:tcPr>
          <w:p w:rsidR="0063669C" w:rsidRPr="00F232D9" w:rsidRDefault="0063669C" w:rsidP="00F232D9">
            <w:pPr>
              <w:spacing w:line="240" w:lineRule="auto"/>
              <w:rPr>
                <w:color w:val="000000"/>
                <w:szCs w:val="22"/>
              </w:rPr>
            </w:pPr>
            <w:r w:rsidRPr="00F232D9">
              <w:rPr>
                <w:color w:val="000000"/>
                <w:szCs w:val="22"/>
              </w:rPr>
              <w:t>30474</w:t>
            </w:r>
          </w:p>
        </w:tc>
        <w:tc>
          <w:tcPr>
            <w:tcW w:w="0" w:type="auto"/>
            <w:tcBorders>
              <w:top w:val="nil"/>
              <w:left w:val="nil"/>
              <w:bottom w:val="single" w:sz="4" w:space="0" w:color="auto"/>
              <w:right w:val="single" w:sz="4" w:space="0" w:color="auto"/>
            </w:tcBorders>
            <w:noWrap/>
            <w:vAlign w:val="bottom"/>
            <w:hideMark/>
          </w:tcPr>
          <w:p w:rsidR="0063669C" w:rsidRPr="00F232D9" w:rsidRDefault="0063669C" w:rsidP="00F232D9">
            <w:pPr>
              <w:spacing w:line="240" w:lineRule="auto"/>
              <w:rPr>
                <w:color w:val="000000"/>
                <w:szCs w:val="22"/>
              </w:rPr>
            </w:pPr>
            <w:r w:rsidRPr="00F232D9">
              <w:rPr>
                <w:color w:val="000000"/>
                <w:szCs w:val="22"/>
              </w:rPr>
              <w:t>29478</w:t>
            </w:r>
          </w:p>
        </w:tc>
        <w:tc>
          <w:tcPr>
            <w:tcW w:w="0" w:type="auto"/>
            <w:tcBorders>
              <w:top w:val="nil"/>
              <w:left w:val="nil"/>
              <w:bottom w:val="single" w:sz="4" w:space="0" w:color="auto"/>
              <w:right w:val="single" w:sz="4" w:space="0" w:color="auto"/>
            </w:tcBorders>
            <w:noWrap/>
            <w:vAlign w:val="bottom"/>
            <w:hideMark/>
          </w:tcPr>
          <w:p w:rsidR="0063669C" w:rsidRPr="00F232D9" w:rsidRDefault="0063669C" w:rsidP="00F232D9">
            <w:pPr>
              <w:spacing w:line="240" w:lineRule="auto"/>
              <w:rPr>
                <w:color w:val="000000"/>
                <w:szCs w:val="22"/>
              </w:rPr>
            </w:pPr>
            <w:r w:rsidRPr="00F232D9">
              <w:rPr>
                <w:color w:val="000000"/>
                <w:szCs w:val="22"/>
              </w:rPr>
              <w:t>26388</w:t>
            </w:r>
          </w:p>
        </w:tc>
        <w:tc>
          <w:tcPr>
            <w:tcW w:w="0" w:type="auto"/>
            <w:tcBorders>
              <w:top w:val="nil"/>
              <w:left w:val="nil"/>
              <w:bottom w:val="single" w:sz="4" w:space="0" w:color="auto"/>
              <w:right w:val="single" w:sz="4" w:space="0" w:color="auto"/>
            </w:tcBorders>
            <w:noWrap/>
            <w:vAlign w:val="bottom"/>
            <w:hideMark/>
          </w:tcPr>
          <w:p w:rsidR="0063669C" w:rsidRPr="00F232D9" w:rsidRDefault="0063669C" w:rsidP="00F232D9">
            <w:pPr>
              <w:spacing w:line="240" w:lineRule="auto"/>
              <w:rPr>
                <w:color w:val="000000"/>
                <w:szCs w:val="22"/>
              </w:rPr>
            </w:pPr>
            <w:r w:rsidRPr="00F232D9">
              <w:rPr>
                <w:color w:val="000000"/>
                <w:szCs w:val="22"/>
              </w:rPr>
              <w:t>24231</w:t>
            </w:r>
          </w:p>
        </w:tc>
        <w:tc>
          <w:tcPr>
            <w:tcW w:w="0" w:type="auto"/>
            <w:tcBorders>
              <w:top w:val="nil"/>
              <w:left w:val="nil"/>
              <w:bottom w:val="single" w:sz="4" w:space="0" w:color="auto"/>
              <w:right w:val="single" w:sz="4" w:space="0" w:color="auto"/>
            </w:tcBorders>
            <w:noWrap/>
            <w:vAlign w:val="bottom"/>
            <w:hideMark/>
          </w:tcPr>
          <w:p w:rsidR="0063669C" w:rsidRPr="00F232D9" w:rsidRDefault="0063669C" w:rsidP="00F232D9">
            <w:pPr>
              <w:spacing w:line="240" w:lineRule="auto"/>
              <w:rPr>
                <w:color w:val="000000"/>
                <w:szCs w:val="22"/>
              </w:rPr>
            </w:pPr>
            <w:r w:rsidRPr="00F232D9">
              <w:rPr>
                <w:color w:val="000000"/>
                <w:szCs w:val="22"/>
              </w:rPr>
              <w:t>22112</w:t>
            </w:r>
          </w:p>
        </w:tc>
        <w:tc>
          <w:tcPr>
            <w:tcW w:w="0" w:type="auto"/>
            <w:tcBorders>
              <w:top w:val="nil"/>
              <w:left w:val="nil"/>
              <w:bottom w:val="single" w:sz="4" w:space="0" w:color="auto"/>
              <w:right w:val="single" w:sz="4" w:space="0" w:color="auto"/>
            </w:tcBorders>
            <w:noWrap/>
            <w:vAlign w:val="bottom"/>
            <w:hideMark/>
          </w:tcPr>
          <w:p w:rsidR="0063669C" w:rsidRPr="00F232D9" w:rsidRDefault="0063669C" w:rsidP="00F232D9">
            <w:pPr>
              <w:spacing w:line="240" w:lineRule="auto"/>
              <w:rPr>
                <w:color w:val="000000"/>
                <w:szCs w:val="22"/>
              </w:rPr>
            </w:pPr>
            <w:r w:rsidRPr="00F232D9">
              <w:rPr>
                <w:color w:val="000000"/>
                <w:szCs w:val="22"/>
              </w:rPr>
              <w:t>20679</w:t>
            </w:r>
          </w:p>
        </w:tc>
        <w:tc>
          <w:tcPr>
            <w:tcW w:w="0" w:type="auto"/>
            <w:tcBorders>
              <w:top w:val="nil"/>
              <w:left w:val="nil"/>
              <w:bottom w:val="single" w:sz="4" w:space="0" w:color="auto"/>
              <w:right w:val="single" w:sz="4" w:space="0" w:color="auto"/>
            </w:tcBorders>
            <w:vAlign w:val="bottom"/>
          </w:tcPr>
          <w:p w:rsidR="0063669C" w:rsidRPr="00F232D9" w:rsidRDefault="0063669C" w:rsidP="00F232D9">
            <w:pPr>
              <w:spacing w:line="240" w:lineRule="auto"/>
              <w:rPr>
                <w:color w:val="000000"/>
                <w:szCs w:val="22"/>
              </w:rPr>
            </w:pPr>
            <w:r w:rsidRPr="00F232D9">
              <w:rPr>
                <w:color w:val="000000"/>
                <w:szCs w:val="22"/>
              </w:rPr>
              <w:t>20711</w:t>
            </w:r>
          </w:p>
        </w:tc>
        <w:tc>
          <w:tcPr>
            <w:tcW w:w="0" w:type="auto"/>
          </w:tcPr>
          <w:p w:rsidR="0063669C" w:rsidRPr="00F232D9" w:rsidRDefault="0063669C" w:rsidP="00F232D9">
            <w:pPr>
              <w:spacing w:line="240" w:lineRule="auto"/>
              <w:rPr>
                <w:sz w:val="20"/>
                <w:vertAlign w:val="superscript"/>
              </w:rPr>
            </w:pPr>
          </w:p>
        </w:tc>
      </w:tr>
    </w:tbl>
    <w:p w:rsidR="006B366C" w:rsidRPr="00F232D9" w:rsidRDefault="0063669C" w:rsidP="00F232D9">
      <w:pPr>
        <w:spacing w:before="60" w:line="240" w:lineRule="auto"/>
        <w:rPr>
          <w:sz w:val="20"/>
        </w:rPr>
      </w:pPr>
      <w:r w:rsidRPr="00F232D9">
        <w:rPr>
          <w:sz w:val="20"/>
        </w:rPr>
        <w:t xml:space="preserve">Zdroj: ČSÚ </w:t>
      </w:r>
      <w:r w:rsidR="002B64D6" w:rsidRPr="00F232D9">
        <w:rPr>
          <w:sz w:val="20"/>
        </w:rPr>
        <w:t>–</w:t>
      </w:r>
      <w:r w:rsidRPr="00F232D9">
        <w:rPr>
          <w:sz w:val="20"/>
        </w:rPr>
        <w:t xml:space="preserve"> viz Příloha 6</w:t>
      </w:r>
      <w:bookmarkStart w:id="61" w:name="_Toc445455372"/>
      <w:bookmarkStart w:id="62" w:name="_Toc445459030"/>
    </w:p>
    <w:p w:rsidR="000D419E" w:rsidRPr="00F232D9" w:rsidRDefault="000D419E" w:rsidP="00F232D9">
      <w:pPr>
        <w:spacing w:after="160" w:line="259" w:lineRule="auto"/>
        <w:rPr>
          <w:szCs w:val="24"/>
        </w:rPr>
      </w:pPr>
      <w:r w:rsidRPr="00F232D9">
        <w:rPr>
          <w:szCs w:val="24"/>
        </w:rPr>
        <w:br w:type="page"/>
      </w:r>
    </w:p>
    <w:p w:rsidR="0063669C" w:rsidRPr="00F232D9" w:rsidRDefault="00A50F02" w:rsidP="00F232D9">
      <w:pPr>
        <w:pStyle w:val="Titulek"/>
        <w:rPr>
          <w:b/>
          <w:color w:val="auto"/>
          <w:sz w:val="20"/>
          <w:szCs w:val="20"/>
        </w:rPr>
      </w:pPr>
      <w:bookmarkStart w:id="63" w:name="_Ref446414001"/>
      <w:bookmarkStart w:id="64" w:name="_Toc446417796"/>
      <w:r w:rsidRPr="00F232D9">
        <w:rPr>
          <w:b/>
          <w:color w:val="auto"/>
          <w:sz w:val="20"/>
          <w:szCs w:val="20"/>
        </w:rPr>
        <w:t xml:space="preserve">Graf </w:t>
      </w:r>
      <w:r w:rsidR="008D001D" w:rsidRPr="00F232D9">
        <w:rPr>
          <w:b/>
          <w:color w:val="auto"/>
          <w:sz w:val="20"/>
          <w:szCs w:val="20"/>
        </w:rPr>
        <w:fldChar w:fldCharType="begin"/>
      </w:r>
      <w:r w:rsidRPr="00F232D9">
        <w:rPr>
          <w:b/>
          <w:color w:val="auto"/>
          <w:sz w:val="20"/>
          <w:szCs w:val="20"/>
        </w:rPr>
        <w:instrText xml:space="preserve"> SEQ Graf \* ARABIC </w:instrText>
      </w:r>
      <w:r w:rsidR="008D001D" w:rsidRPr="00F232D9">
        <w:rPr>
          <w:b/>
          <w:color w:val="auto"/>
          <w:sz w:val="20"/>
          <w:szCs w:val="20"/>
        </w:rPr>
        <w:fldChar w:fldCharType="separate"/>
      </w:r>
      <w:r w:rsidR="008008D5">
        <w:rPr>
          <w:b/>
          <w:noProof/>
          <w:color w:val="auto"/>
          <w:sz w:val="20"/>
          <w:szCs w:val="20"/>
        </w:rPr>
        <w:t>3</w:t>
      </w:r>
      <w:r w:rsidR="008D001D" w:rsidRPr="00F232D9">
        <w:rPr>
          <w:b/>
          <w:color w:val="auto"/>
          <w:sz w:val="20"/>
          <w:szCs w:val="20"/>
        </w:rPr>
        <w:fldChar w:fldCharType="end"/>
      </w:r>
      <w:bookmarkEnd w:id="63"/>
      <w:r w:rsidR="004E13FA" w:rsidRPr="00F232D9">
        <w:rPr>
          <w:b/>
          <w:color w:val="auto"/>
          <w:sz w:val="20"/>
          <w:szCs w:val="20"/>
        </w:rPr>
        <w:t>:</w:t>
      </w:r>
      <w:r w:rsidR="0063669C" w:rsidRPr="00F232D9">
        <w:rPr>
          <w:color w:val="auto"/>
          <w:sz w:val="20"/>
          <w:szCs w:val="20"/>
        </w:rPr>
        <w:t>Vývoj počtu obyvatel v zájmovém území od roku 1869 do současnosti</w:t>
      </w:r>
      <w:bookmarkEnd w:id="61"/>
      <w:bookmarkEnd w:id="62"/>
      <w:bookmarkEnd w:id="64"/>
    </w:p>
    <w:p w:rsidR="0063669C" w:rsidRPr="00F232D9" w:rsidRDefault="0063669C" w:rsidP="00F232D9">
      <w:pPr>
        <w:spacing w:line="240" w:lineRule="auto"/>
        <w:rPr>
          <w:szCs w:val="24"/>
        </w:rPr>
      </w:pPr>
      <w:r w:rsidRPr="00F232D9">
        <w:rPr>
          <w:noProof/>
        </w:rPr>
        <w:drawing>
          <wp:inline distT="0" distB="0" distL="0" distR="0">
            <wp:extent cx="5972175" cy="1495425"/>
            <wp:effectExtent l="0" t="0" r="0" b="0"/>
            <wp:docPr id="1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F0B78" w:rsidRPr="00F232D9" w:rsidRDefault="0063669C" w:rsidP="00F232D9">
      <w:pPr>
        <w:spacing w:line="240" w:lineRule="auto"/>
        <w:rPr>
          <w:sz w:val="20"/>
        </w:rPr>
      </w:pPr>
      <w:r w:rsidRPr="00F232D9">
        <w:rPr>
          <w:sz w:val="20"/>
        </w:rPr>
        <w:t>Zdroj: ČSÚ</w:t>
      </w:r>
      <w:r w:rsidR="00405E89" w:rsidRPr="00F232D9">
        <w:rPr>
          <w:sz w:val="20"/>
        </w:rPr>
        <w:t>–</w:t>
      </w:r>
      <w:r w:rsidRPr="00F232D9">
        <w:rPr>
          <w:sz w:val="20"/>
        </w:rPr>
        <w:t>viz Příloha 6</w:t>
      </w:r>
    </w:p>
    <w:p w:rsidR="000E6E31" w:rsidRPr="00F232D9" w:rsidRDefault="000E6E31" w:rsidP="00F232D9">
      <w:pPr>
        <w:spacing w:line="240" w:lineRule="auto"/>
      </w:pPr>
    </w:p>
    <w:p w:rsidR="0063669C" w:rsidRPr="00F232D9" w:rsidRDefault="003734BC" w:rsidP="00F232D9">
      <w:pPr>
        <w:spacing w:line="240" w:lineRule="auto"/>
      </w:pPr>
      <w:r w:rsidRPr="00F232D9">
        <w:t>V </w:t>
      </w:r>
      <w:fldSimple w:instr=" REF _Ref446414001 \h  \* MERGEFORMAT ">
        <w:r w:rsidR="00794153" w:rsidRPr="00794153">
          <w:rPr>
            <w:szCs w:val="24"/>
          </w:rPr>
          <w:t>Graf 3</w:t>
        </w:r>
      </w:fldSimple>
      <w:r w:rsidRPr="00F232D9">
        <w:t xml:space="preserve"> je patrné, že s tím, jak klesal v předchozích 150 letech počet obyvatel v obcích, které jsou dnes zapojeny do zájmového území, zvyšoval se počet obyvatel okresních měst Tábora a Benešova. </w:t>
      </w:r>
      <w:r w:rsidR="0063669C" w:rsidRPr="00F232D9">
        <w:t>Obyvatelé venkovských obcí odcházeli obecně řečeno „do měst“ za prací a lepšími životními podmínkami. Zájmové venkovské území se postupně vylidňovalo.</w:t>
      </w:r>
    </w:p>
    <w:p w:rsidR="00B828EA" w:rsidRPr="00F232D9" w:rsidRDefault="00B828EA" w:rsidP="00F232D9">
      <w:pPr>
        <w:pStyle w:val="Titulek"/>
        <w:rPr>
          <w:b/>
          <w:color w:val="auto"/>
          <w:sz w:val="24"/>
          <w:szCs w:val="24"/>
        </w:rPr>
      </w:pPr>
      <w:bookmarkStart w:id="65" w:name="_Toc445455373"/>
      <w:bookmarkStart w:id="66" w:name="_Toc445459031"/>
      <w:bookmarkStart w:id="67" w:name="_Toc446417797"/>
    </w:p>
    <w:p w:rsidR="0063669C" w:rsidRPr="00F232D9" w:rsidRDefault="00A50F02" w:rsidP="00F232D9">
      <w:pPr>
        <w:pStyle w:val="Titulek"/>
        <w:rPr>
          <w:color w:val="auto"/>
          <w:sz w:val="20"/>
          <w:szCs w:val="20"/>
        </w:rPr>
      </w:pPr>
      <w:r w:rsidRPr="00F232D9">
        <w:rPr>
          <w:b/>
          <w:color w:val="auto"/>
          <w:sz w:val="20"/>
          <w:szCs w:val="20"/>
        </w:rPr>
        <w:t xml:space="preserve">Graf </w:t>
      </w:r>
      <w:r w:rsidR="008D001D" w:rsidRPr="00F232D9">
        <w:rPr>
          <w:b/>
          <w:color w:val="auto"/>
          <w:sz w:val="20"/>
          <w:szCs w:val="20"/>
        </w:rPr>
        <w:fldChar w:fldCharType="begin"/>
      </w:r>
      <w:r w:rsidRPr="00F232D9">
        <w:rPr>
          <w:b/>
          <w:color w:val="auto"/>
          <w:sz w:val="20"/>
          <w:szCs w:val="20"/>
        </w:rPr>
        <w:instrText xml:space="preserve"> SEQ Graf \* ARABIC </w:instrText>
      </w:r>
      <w:r w:rsidR="008D001D" w:rsidRPr="00F232D9">
        <w:rPr>
          <w:b/>
          <w:color w:val="auto"/>
          <w:sz w:val="20"/>
          <w:szCs w:val="20"/>
        </w:rPr>
        <w:fldChar w:fldCharType="separate"/>
      </w:r>
      <w:r w:rsidR="008008D5">
        <w:rPr>
          <w:b/>
          <w:noProof/>
          <w:color w:val="auto"/>
          <w:sz w:val="20"/>
          <w:szCs w:val="20"/>
        </w:rPr>
        <w:t>4</w:t>
      </w:r>
      <w:r w:rsidR="008D001D" w:rsidRPr="00F232D9">
        <w:rPr>
          <w:b/>
          <w:color w:val="auto"/>
          <w:sz w:val="20"/>
          <w:szCs w:val="20"/>
        </w:rPr>
        <w:fldChar w:fldCharType="end"/>
      </w:r>
      <w:r w:rsidRPr="00F232D9">
        <w:rPr>
          <w:b/>
          <w:sz w:val="20"/>
          <w:szCs w:val="20"/>
        </w:rPr>
        <w:t>:</w:t>
      </w:r>
      <w:r w:rsidR="0063669C" w:rsidRPr="00F232D9">
        <w:rPr>
          <w:color w:val="auto"/>
          <w:sz w:val="20"/>
          <w:szCs w:val="20"/>
        </w:rPr>
        <w:t>Srovnání vývoje počtu obyvatel v zájmovém území a v bývalých okresních městech Tábor a Benešov - od roku 1869 do současnosti</w:t>
      </w:r>
      <w:bookmarkEnd w:id="65"/>
      <w:bookmarkEnd w:id="66"/>
      <w:bookmarkEnd w:id="67"/>
    </w:p>
    <w:p w:rsidR="0063669C" w:rsidRPr="00F232D9" w:rsidRDefault="0063669C" w:rsidP="00F232D9">
      <w:pPr>
        <w:spacing w:line="240" w:lineRule="auto"/>
        <w:rPr>
          <w:szCs w:val="24"/>
        </w:rPr>
      </w:pPr>
      <w:r w:rsidRPr="00F232D9">
        <w:rPr>
          <w:noProof/>
        </w:rPr>
        <w:drawing>
          <wp:inline distT="0" distB="0" distL="0" distR="0">
            <wp:extent cx="5760720" cy="1951883"/>
            <wp:effectExtent l="0" t="0" r="0" b="0"/>
            <wp:docPr id="12"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3669C" w:rsidRPr="00F232D9" w:rsidRDefault="0063669C" w:rsidP="00F232D9">
      <w:pPr>
        <w:spacing w:line="240" w:lineRule="auto"/>
        <w:rPr>
          <w:color w:val="70AD47" w:themeColor="accent6"/>
          <w:sz w:val="20"/>
          <w:u w:val="single"/>
          <w:lang w:eastAsia="en-US"/>
        </w:rPr>
      </w:pPr>
      <w:r w:rsidRPr="00F232D9">
        <w:rPr>
          <w:sz w:val="20"/>
          <w:lang w:eastAsia="en-US"/>
        </w:rPr>
        <w:t>Zdroj: ČSÚ</w:t>
      </w:r>
      <w:r w:rsidR="00405E89" w:rsidRPr="00F232D9">
        <w:rPr>
          <w:sz w:val="20"/>
          <w:lang w:eastAsia="en-US"/>
        </w:rPr>
        <w:t>–</w:t>
      </w:r>
      <w:r w:rsidR="003734BC" w:rsidRPr="00F232D9">
        <w:rPr>
          <w:sz w:val="20"/>
          <w:lang w:eastAsia="en-US"/>
        </w:rPr>
        <w:t>viz</w:t>
      </w:r>
      <w:r w:rsidR="00326230">
        <w:rPr>
          <w:sz w:val="20"/>
          <w:lang w:eastAsia="en-US"/>
        </w:rPr>
        <w:t xml:space="preserve"> </w:t>
      </w:r>
      <w:r w:rsidR="003734BC" w:rsidRPr="00F232D9">
        <w:rPr>
          <w:sz w:val="20"/>
          <w:lang w:eastAsia="en-US"/>
        </w:rPr>
        <w:t>Příloha</w:t>
      </w:r>
      <w:r w:rsidRPr="00F232D9">
        <w:rPr>
          <w:sz w:val="20"/>
          <w:lang w:eastAsia="en-US"/>
        </w:rPr>
        <w:t xml:space="preserve"> 6</w:t>
      </w:r>
    </w:p>
    <w:p w:rsidR="0063669C" w:rsidRPr="00F232D9" w:rsidRDefault="0063669C" w:rsidP="00F232D9">
      <w:pPr>
        <w:spacing w:line="240" w:lineRule="auto"/>
        <w:rPr>
          <w:szCs w:val="24"/>
          <w:lang w:eastAsia="en-US"/>
        </w:rPr>
      </w:pPr>
    </w:p>
    <w:p w:rsidR="0063669C" w:rsidRPr="00F232D9" w:rsidRDefault="0063669C" w:rsidP="00F232D9">
      <w:pPr>
        <w:pBdr>
          <w:top w:val="single" w:sz="4" w:space="1" w:color="auto"/>
          <w:left w:val="single" w:sz="4" w:space="4" w:color="auto"/>
          <w:bottom w:val="single" w:sz="4" w:space="1" w:color="auto"/>
          <w:right w:val="single" w:sz="4" w:space="4" w:color="auto"/>
        </w:pBdr>
        <w:spacing w:after="240" w:line="240" w:lineRule="auto"/>
        <w:rPr>
          <w:lang w:eastAsia="en-US"/>
        </w:rPr>
      </w:pPr>
      <w:r w:rsidRPr="00F232D9">
        <w:rPr>
          <w:lang w:eastAsia="en-US"/>
        </w:rPr>
        <w:t xml:space="preserve">Obyvatelé venkovských obcí zapojených do zájmového území historicky odcházeli nejen do okresních měst, ale obecně řečeno „do měst“ za prací </w:t>
      </w:r>
      <w:r w:rsidR="00EF7D46" w:rsidRPr="00F232D9">
        <w:rPr>
          <w:lang w:eastAsia="en-US"/>
        </w:rPr>
        <w:t>a lepšími životními podmínkami.</w:t>
      </w:r>
    </w:p>
    <w:p w:rsidR="0063669C" w:rsidRPr="00F232D9" w:rsidRDefault="003734BC" w:rsidP="00F232D9">
      <w:pPr>
        <w:pBdr>
          <w:top w:val="single" w:sz="4" w:space="1" w:color="auto"/>
          <w:left w:val="single" w:sz="4" w:space="4" w:color="auto"/>
          <w:bottom w:val="single" w:sz="4" w:space="1" w:color="auto"/>
          <w:right w:val="single" w:sz="4" w:space="4" w:color="auto"/>
        </w:pBdr>
        <w:spacing w:after="240" w:line="240" w:lineRule="auto"/>
        <w:rPr>
          <w:b/>
          <w:lang w:eastAsia="en-US"/>
        </w:rPr>
      </w:pPr>
      <w:r w:rsidRPr="00F232D9">
        <w:rPr>
          <w:b/>
          <w:lang w:eastAsia="en-US"/>
        </w:rPr>
        <w:t>Aby se zabránilo dalšímu odchodu obyvatel zájmového území do měst, je třeba realizovat takové aktivity, které přispějí ke zlepšení životních podmínek</w:t>
      </w:r>
      <w:r w:rsidR="00326230">
        <w:rPr>
          <w:b/>
          <w:lang w:eastAsia="en-US"/>
        </w:rPr>
        <w:t xml:space="preserve">, </w:t>
      </w:r>
      <w:r w:rsidRPr="00F232D9">
        <w:rPr>
          <w:b/>
          <w:lang w:eastAsia="en-US"/>
        </w:rPr>
        <w:t>zejména pro mladé lidi a rodiny s dětmi v identifikovaných problémových oblastech</w:t>
      </w:r>
      <w:r w:rsidR="00326230">
        <w:rPr>
          <w:b/>
          <w:lang w:eastAsia="en-US"/>
        </w:rPr>
        <w:t xml:space="preserve"> </w:t>
      </w:r>
      <w:r w:rsidRPr="00F232D9">
        <w:rPr>
          <w:b/>
          <w:lang w:eastAsia="en-US"/>
        </w:rPr>
        <w:t xml:space="preserve">(zaměstnanost, bydlení, odpovídající služby). </w:t>
      </w:r>
      <w:r w:rsidR="0063669C" w:rsidRPr="00F232D9">
        <w:rPr>
          <w:b/>
          <w:lang w:eastAsia="en-US"/>
        </w:rPr>
        <w:t>(LZ101)</w:t>
      </w:r>
    </w:p>
    <w:p w:rsidR="0063669C" w:rsidRPr="00F232D9" w:rsidRDefault="0063669C" w:rsidP="00F232D9">
      <w:pPr>
        <w:pStyle w:val="Nadpis4"/>
        <w:spacing w:line="240" w:lineRule="auto"/>
      </w:pPr>
      <w:r w:rsidRPr="00F232D9">
        <w:t>Přírůstek počtu obyvatel</w:t>
      </w:r>
    </w:p>
    <w:p w:rsidR="003617D7" w:rsidRPr="00F232D9" w:rsidRDefault="003617D7" w:rsidP="00F232D9">
      <w:pPr>
        <w:spacing w:line="240" w:lineRule="auto"/>
        <w:rPr>
          <w:lang w:eastAsia="en-US"/>
        </w:rPr>
      </w:pPr>
      <w:r w:rsidRPr="00F232D9">
        <w:rPr>
          <w:lang w:eastAsia="en-US"/>
        </w:rPr>
        <w:t xml:space="preserve">V intervalu let 1992 až 2011 došlo pouze v roce 2008 u přirozeného přírůstku počtu obyvatel v zájmovém území k překročení nulové hranice. Jen v tomto roce se narodilo více dětí (+44), než zemřelo obyvatel z obcí zapojených do zájmového území. V ostatních sledovaných letech byl vždy počet zemřelých vyšší, než počet narozených. </w:t>
      </w:r>
    </w:p>
    <w:p w:rsidR="003617D7" w:rsidRPr="00F232D9" w:rsidRDefault="003617D7" w:rsidP="00F232D9">
      <w:pPr>
        <w:spacing w:line="240" w:lineRule="auto"/>
        <w:rPr>
          <w:lang w:eastAsia="en-US"/>
        </w:rPr>
      </w:pPr>
    </w:p>
    <w:p w:rsidR="003617D7" w:rsidRPr="00F232D9" w:rsidRDefault="003617D7" w:rsidP="00F232D9">
      <w:pPr>
        <w:spacing w:line="240" w:lineRule="auto"/>
        <w:rPr>
          <w:lang w:eastAsia="en-US"/>
        </w:rPr>
      </w:pPr>
      <w:r w:rsidRPr="00F232D9">
        <w:rPr>
          <w:lang w:eastAsia="en-US"/>
        </w:rPr>
        <w:t xml:space="preserve">Kladného migračního přírůstku obyvatel je v zájmovém území dosahováno každoročně počínaje rokem 2002, s jedinou výjimkou v roce 2005 (-23) až do roku 2011. Přičemž v roce 2009 dosáhl nejvyšší hodnoty za celé sledované období od roku 1992 - tj. +155. </w:t>
      </w:r>
    </w:p>
    <w:p w:rsidR="003617D7" w:rsidRPr="00F232D9" w:rsidRDefault="003617D7" w:rsidP="00F232D9">
      <w:pPr>
        <w:spacing w:line="240" w:lineRule="auto"/>
        <w:rPr>
          <w:lang w:eastAsia="en-US"/>
        </w:rPr>
      </w:pPr>
    </w:p>
    <w:p w:rsidR="003617D7" w:rsidRPr="00F232D9" w:rsidRDefault="003617D7" w:rsidP="00F232D9">
      <w:pPr>
        <w:spacing w:line="240" w:lineRule="auto"/>
        <w:rPr>
          <w:lang w:eastAsia="en-US"/>
        </w:rPr>
      </w:pPr>
      <w:r w:rsidRPr="00F232D9">
        <w:rPr>
          <w:lang w:eastAsia="en-US"/>
        </w:rPr>
        <w:t xml:space="preserve">Křivka vývoje celkového přírůstku obyvatel v zájmovém území kopíruje křivku migračního přírůstku. Migrace je rozdíl mezi počtem obyvatel, kteří se do území přistěhovali, a počtem obyvatel, kteří se vystěhovali. Má na stabilitu, případně na růst či pokles počtu obyvatel v zájmovém území, podstatně větší vliv než přírůstek přirozený. </w:t>
      </w:r>
    </w:p>
    <w:p w:rsidR="00291360" w:rsidRPr="00F232D9" w:rsidRDefault="00291360" w:rsidP="00F232D9">
      <w:pPr>
        <w:spacing w:line="240" w:lineRule="auto"/>
        <w:rPr>
          <w:szCs w:val="24"/>
          <w:lang w:eastAsia="en-US"/>
        </w:rPr>
      </w:pPr>
    </w:p>
    <w:p w:rsidR="003617D7" w:rsidRPr="00F232D9" w:rsidRDefault="003617D7" w:rsidP="00F232D9">
      <w:pPr>
        <w:spacing w:line="240" w:lineRule="auto"/>
        <w:rPr>
          <w:lang w:eastAsia="en-US"/>
        </w:rPr>
      </w:pPr>
      <w:r w:rsidRPr="00F232D9">
        <w:rPr>
          <w:lang w:eastAsia="en-US"/>
        </w:rPr>
        <w:t>V intervalu let 1992 až 2005, s výjimkou roku 2004 (+85) byl celkový přírůstek obyvatel v území každý rok záporný a dosahoval hodnot od -14 (2003) do -229 (1996) obyvatel. Od roku 2006 dosahuje celkový přírůstek díky rostoucímu počtu přistěhovalých pouze kladných hodnot – nejvyšší byl celkový přírůstek v tomto období v roce 2009 (+ 149) a nejnižší v roce 2010 (+7).</w:t>
      </w:r>
    </w:p>
    <w:p w:rsidR="003617D7" w:rsidRPr="00F232D9" w:rsidRDefault="003617D7" w:rsidP="00F232D9">
      <w:pPr>
        <w:spacing w:line="240" w:lineRule="auto"/>
        <w:rPr>
          <w:lang w:eastAsia="en-US"/>
        </w:rPr>
      </w:pPr>
    </w:p>
    <w:p w:rsidR="003617D7" w:rsidRPr="00F232D9" w:rsidRDefault="003734BC" w:rsidP="00F232D9">
      <w:pPr>
        <w:spacing w:line="240" w:lineRule="auto"/>
        <w:rPr>
          <w:lang w:eastAsia="en-US"/>
        </w:rPr>
      </w:pPr>
      <w:r w:rsidRPr="00F232D9">
        <w:rPr>
          <w:lang w:eastAsia="en-US"/>
        </w:rPr>
        <w:t>Z </w:t>
      </w:r>
      <w:fldSimple w:instr=" REF _Ref446414438 \h  \* MERGEFORMAT ">
        <w:r w:rsidR="00794153" w:rsidRPr="00794153">
          <w:t>Graf 5</w:t>
        </w:r>
      </w:fldSimple>
      <w:r w:rsidRPr="00F232D9">
        <w:rPr>
          <w:lang w:eastAsia="en-US"/>
        </w:rPr>
        <w:t xml:space="preserve"> je patrné, že v období před rokem 2005 obyvatelé ze zájmového území spíše odcházeli, což bylo v souladu s trendem let předcházejících, zatímco po roce 2005 se objevuje trend nový, který spočívá ve zvýšeném zájmu o území, což je patrné z vyššího migračního přírůstku, potažmo celkového přírůstku počtu obyvatel, v zájmovém území.</w:t>
      </w:r>
    </w:p>
    <w:p w:rsidR="000E6E31" w:rsidRPr="00F232D9" w:rsidRDefault="000E6E31" w:rsidP="00F232D9">
      <w:pPr>
        <w:spacing w:line="240" w:lineRule="auto"/>
        <w:rPr>
          <w:lang w:eastAsia="en-US"/>
        </w:rPr>
      </w:pPr>
    </w:p>
    <w:p w:rsidR="003617D7" w:rsidRPr="00F232D9" w:rsidRDefault="004B5FA1" w:rsidP="00F232D9">
      <w:pPr>
        <w:pStyle w:val="Titulek"/>
        <w:rPr>
          <w:color w:val="auto"/>
          <w:sz w:val="20"/>
          <w:szCs w:val="20"/>
          <w:lang w:eastAsia="en-US"/>
        </w:rPr>
      </w:pPr>
      <w:bookmarkStart w:id="68" w:name="_Ref446414438"/>
      <w:bookmarkStart w:id="69" w:name="_Toc445455374"/>
      <w:bookmarkStart w:id="70" w:name="_Toc445459032"/>
      <w:bookmarkStart w:id="71" w:name="_Toc446057646"/>
      <w:bookmarkStart w:id="72" w:name="_Toc446417798"/>
      <w:r w:rsidRPr="00F232D9">
        <w:rPr>
          <w:b/>
          <w:color w:val="auto"/>
          <w:sz w:val="20"/>
          <w:szCs w:val="20"/>
        </w:rPr>
        <w:t xml:space="preserve">Graf </w:t>
      </w:r>
      <w:r w:rsidR="008D001D" w:rsidRPr="00F232D9">
        <w:rPr>
          <w:b/>
          <w:color w:val="auto"/>
          <w:sz w:val="20"/>
          <w:szCs w:val="20"/>
        </w:rPr>
        <w:fldChar w:fldCharType="begin"/>
      </w:r>
      <w:r w:rsidRPr="00F232D9">
        <w:rPr>
          <w:b/>
          <w:color w:val="auto"/>
          <w:sz w:val="20"/>
          <w:szCs w:val="20"/>
        </w:rPr>
        <w:instrText xml:space="preserve"> SEQ Graf \* ARABIC </w:instrText>
      </w:r>
      <w:r w:rsidR="008D001D" w:rsidRPr="00F232D9">
        <w:rPr>
          <w:b/>
          <w:color w:val="auto"/>
          <w:sz w:val="20"/>
          <w:szCs w:val="20"/>
        </w:rPr>
        <w:fldChar w:fldCharType="separate"/>
      </w:r>
      <w:r w:rsidR="008008D5">
        <w:rPr>
          <w:b/>
          <w:noProof/>
          <w:color w:val="auto"/>
          <w:sz w:val="20"/>
          <w:szCs w:val="20"/>
        </w:rPr>
        <w:t>5</w:t>
      </w:r>
      <w:r w:rsidR="008D001D" w:rsidRPr="00F232D9">
        <w:rPr>
          <w:b/>
          <w:color w:val="auto"/>
          <w:sz w:val="20"/>
          <w:szCs w:val="20"/>
        </w:rPr>
        <w:fldChar w:fldCharType="end"/>
      </w:r>
      <w:bookmarkEnd w:id="68"/>
      <w:r w:rsidRPr="00F232D9">
        <w:rPr>
          <w:color w:val="auto"/>
          <w:sz w:val="20"/>
          <w:szCs w:val="20"/>
        </w:rPr>
        <w:t>:</w:t>
      </w:r>
      <w:r w:rsidR="003617D7" w:rsidRPr="00F232D9">
        <w:rPr>
          <w:color w:val="auto"/>
          <w:sz w:val="20"/>
          <w:szCs w:val="20"/>
          <w:lang w:eastAsia="en-US"/>
        </w:rPr>
        <w:t xml:space="preserve"> Sledování přírůstku počtu obyvatel v zájmovém území v letech 1992 až 2011</w:t>
      </w:r>
      <w:bookmarkEnd w:id="69"/>
      <w:bookmarkEnd w:id="70"/>
      <w:bookmarkEnd w:id="71"/>
      <w:bookmarkEnd w:id="72"/>
    </w:p>
    <w:p w:rsidR="003617D7" w:rsidRPr="00F232D9" w:rsidRDefault="003617D7" w:rsidP="00F232D9">
      <w:pPr>
        <w:spacing w:line="240" w:lineRule="auto"/>
        <w:rPr>
          <w:szCs w:val="24"/>
          <w:lang w:eastAsia="en-US"/>
        </w:rPr>
      </w:pPr>
      <w:r w:rsidRPr="00F232D9">
        <w:rPr>
          <w:noProof/>
          <w:szCs w:val="22"/>
        </w:rPr>
        <w:drawing>
          <wp:inline distT="0" distB="0" distL="0" distR="0">
            <wp:extent cx="5760720" cy="2011904"/>
            <wp:effectExtent l="0" t="0" r="0" b="7620"/>
            <wp:docPr id="13"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617D7" w:rsidRPr="00F232D9" w:rsidRDefault="003617D7" w:rsidP="00F232D9">
      <w:pPr>
        <w:spacing w:before="60" w:line="240" w:lineRule="auto"/>
        <w:rPr>
          <w:color w:val="70AD47" w:themeColor="accent6"/>
          <w:sz w:val="20"/>
          <w:u w:val="single"/>
          <w:lang w:eastAsia="en-US"/>
        </w:rPr>
      </w:pPr>
      <w:r w:rsidRPr="00F232D9">
        <w:rPr>
          <w:sz w:val="20"/>
          <w:lang w:eastAsia="en-US"/>
        </w:rPr>
        <w:t>Zdroj: ČSÚ</w:t>
      </w:r>
      <w:r w:rsidR="00405E89" w:rsidRPr="00F232D9">
        <w:rPr>
          <w:sz w:val="20"/>
          <w:lang w:eastAsia="en-US"/>
        </w:rPr>
        <w:t>–</w:t>
      </w:r>
      <w:r w:rsidR="003734BC" w:rsidRPr="00F232D9">
        <w:rPr>
          <w:sz w:val="20"/>
          <w:lang w:eastAsia="en-US"/>
        </w:rPr>
        <w:t>viz</w:t>
      </w:r>
      <w:r w:rsidR="00664CAF">
        <w:rPr>
          <w:sz w:val="20"/>
          <w:lang w:eastAsia="en-US"/>
        </w:rPr>
        <w:t xml:space="preserve"> </w:t>
      </w:r>
      <w:r w:rsidR="003734BC" w:rsidRPr="00F232D9">
        <w:rPr>
          <w:sz w:val="20"/>
          <w:lang w:eastAsia="en-US"/>
        </w:rPr>
        <w:t>Příloha</w:t>
      </w:r>
      <w:r w:rsidRPr="00F232D9">
        <w:rPr>
          <w:sz w:val="20"/>
          <w:lang w:eastAsia="en-US"/>
        </w:rPr>
        <w:t xml:space="preserve"> 7</w:t>
      </w:r>
    </w:p>
    <w:p w:rsidR="009C166A" w:rsidRPr="00F232D9" w:rsidRDefault="009C166A" w:rsidP="00F232D9">
      <w:pPr>
        <w:spacing w:line="240" w:lineRule="auto"/>
      </w:pPr>
    </w:p>
    <w:p w:rsidR="003617D7" w:rsidRPr="00F232D9" w:rsidRDefault="003734BC" w:rsidP="00F232D9">
      <w:pPr>
        <w:spacing w:line="240" w:lineRule="auto"/>
      </w:pPr>
      <w:r w:rsidRPr="00F232D9">
        <w:t>Z </w:t>
      </w:r>
      <w:fldSimple w:instr=" REF _Ref446414624 \h  \* MERGEFORMAT ">
        <w:r w:rsidR="00794153" w:rsidRPr="00794153">
          <w:rPr>
            <w:b/>
          </w:rPr>
          <w:t>Graf</w:t>
        </w:r>
        <w:r w:rsidR="008008D5" w:rsidRPr="00F232D9">
          <w:rPr>
            <w:b/>
            <w:sz w:val="20"/>
          </w:rPr>
          <w:t xml:space="preserve"> </w:t>
        </w:r>
        <w:r w:rsidR="008008D5">
          <w:rPr>
            <w:b/>
            <w:noProof/>
            <w:sz w:val="20"/>
          </w:rPr>
          <w:t>6</w:t>
        </w:r>
      </w:fldSimple>
      <w:r w:rsidRPr="00F232D9">
        <w:t>, který znázorňuje křivku celkového přírůstku obyvatel zájmového území s vyjádřením lineárního trendu, je zřejmé, že v roce 2007 došlo k zastavení trvalého poklesu počtu obyvatel v zájmovém území a že počínaje tímto rokem se počet obyvatel v tomto území nepatrně zvyšuje, což je způsobeno rostoucím migračním přírůstkem.</w:t>
      </w:r>
    </w:p>
    <w:p w:rsidR="00291360" w:rsidRPr="00F232D9" w:rsidRDefault="00291360" w:rsidP="00F232D9">
      <w:pPr>
        <w:spacing w:line="240" w:lineRule="auto"/>
        <w:rPr>
          <w:lang w:eastAsia="en-US"/>
        </w:rPr>
      </w:pPr>
    </w:p>
    <w:p w:rsidR="003617D7" w:rsidRPr="00F232D9" w:rsidRDefault="004B5FA1" w:rsidP="00F232D9">
      <w:pPr>
        <w:pStyle w:val="Titulek"/>
        <w:rPr>
          <w:color w:val="auto"/>
          <w:sz w:val="20"/>
          <w:szCs w:val="20"/>
          <w:lang w:eastAsia="en-US"/>
        </w:rPr>
      </w:pPr>
      <w:bookmarkStart w:id="73" w:name="_Ref446414624"/>
      <w:bookmarkStart w:id="74" w:name="_Toc445455375"/>
      <w:bookmarkStart w:id="75" w:name="_Toc445459033"/>
      <w:bookmarkStart w:id="76" w:name="_Toc446057647"/>
      <w:bookmarkStart w:id="77" w:name="_Toc446417799"/>
      <w:r w:rsidRPr="00F232D9">
        <w:rPr>
          <w:b/>
          <w:color w:val="auto"/>
          <w:sz w:val="20"/>
          <w:szCs w:val="20"/>
        </w:rPr>
        <w:t xml:space="preserve">Graf </w:t>
      </w:r>
      <w:r w:rsidR="008D001D" w:rsidRPr="00F232D9">
        <w:rPr>
          <w:b/>
          <w:color w:val="auto"/>
          <w:sz w:val="20"/>
          <w:szCs w:val="20"/>
        </w:rPr>
        <w:fldChar w:fldCharType="begin"/>
      </w:r>
      <w:r w:rsidRPr="00F232D9">
        <w:rPr>
          <w:b/>
          <w:color w:val="auto"/>
          <w:sz w:val="20"/>
          <w:szCs w:val="20"/>
        </w:rPr>
        <w:instrText xml:space="preserve"> SEQ Graf \* ARABIC </w:instrText>
      </w:r>
      <w:r w:rsidR="008D001D" w:rsidRPr="00F232D9">
        <w:rPr>
          <w:b/>
          <w:color w:val="auto"/>
          <w:sz w:val="20"/>
          <w:szCs w:val="20"/>
        </w:rPr>
        <w:fldChar w:fldCharType="separate"/>
      </w:r>
      <w:r w:rsidR="008008D5">
        <w:rPr>
          <w:b/>
          <w:noProof/>
          <w:color w:val="auto"/>
          <w:sz w:val="20"/>
          <w:szCs w:val="20"/>
        </w:rPr>
        <w:t>6</w:t>
      </w:r>
      <w:r w:rsidR="008D001D" w:rsidRPr="00F232D9">
        <w:rPr>
          <w:b/>
          <w:color w:val="auto"/>
          <w:sz w:val="20"/>
          <w:szCs w:val="20"/>
        </w:rPr>
        <w:fldChar w:fldCharType="end"/>
      </w:r>
      <w:bookmarkEnd w:id="73"/>
      <w:r w:rsidRPr="00F232D9">
        <w:rPr>
          <w:b/>
          <w:color w:val="auto"/>
          <w:sz w:val="20"/>
          <w:szCs w:val="20"/>
        </w:rPr>
        <w:t>:</w:t>
      </w:r>
      <w:r w:rsidR="003617D7" w:rsidRPr="00F232D9">
        <w:rPr>
          <w:color w:val="auto"/>
          <w:sz w:val="20"/>
          <w:szCs w:val="20"/>
          <w:lang w:eastAsia="en-US"/>
        </w:rPr>
        <w:t>Celkový přírůstek počtu obyvatel v zájmovém území v letech 1992 až 2011</w:t>
      </w:r>
      <w:bookmarkEnd w:id="74"/>
      <w:bookmarkEnd w:id="75"/>
      <w:bookmarkEnd w:id="76"/>
      <w:bookmarkEnd w:id="77"/>
    </w:p>
    <w:p w:rsidR="003617D7" w:rsidRPr="00F232D9" w:rsidRDefault="003617D7" w:rsidP="00F232D9">
      <w:pPr>
        <w:spacing w:line="240" w:lineRule="auto"/>
        <w:rPr>
          <w:szCs w:val="24"/>
        </w:rPr>
      </w:pPr>
      <w:r w:rsidRPr="00F232D9">
        <w:rPr>
          <w:noProof/>
        </w:rPr>
        <w:drawing>
          <wp:inline distT="0" distB="0" distL="0" distR="0">
            <wp:extent cx="6071191" cy="2009553"/>
            <wp:effectExtent l="0" t="0" r="6350" b="0"/>
            <wp:docPr id="14"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617D7" w:rsidRPr="00F232D9" w:rsidRDefault="003617D7" w:rsidP="00F232D9">
      <w:pPr>
        <w:spacing w:before="60" w:line="240" w:lineRule="auto"/>
        <w:ind w:right="142"/>
        <w:rPr>
          <w:color w:val="70AD47" w:themeColor="accent6"/>
          <w:sz w:val="20"/>
          <w:u w:val="single"/>
          <w:lang w:eastAsia="en-US"/>
        </w:rPr>
      </w:pPr>
      <w:r w:rsidRPr="00F232D9">
        <w:rPr>
          <w:sz w:val="20"/>
          <w:lang w:eastAsia="en-US"/>
        </w:rPr>
        <w:t>Zdroj: ČSÚ - viz Příloha 7</w:t>
      </w:r>
    </w:p>
    <w:p w:rsidR="00FE54EF" w:rsidRPr="00F232D9" w:rsidRDefault="00FE54EF" w:rsidP="00F232D9">
      <w:pPr>
        <w:spacing w:line="240" w:lineRule="auto"/>
        <w:rPr>
          <w:szCs w:val="24"/>
        </w:rPr>
      </w:pPr>
    </w:p>
    <w:p w:rsidR="003617D7" w:rsidRPr="00F232D9" w:rsidRDefault="003617D7" w:rsidP="00F232D9">
      <w:pPr>
        <w:pBdr>
          <w:top w:val="single" w:sz="4" w:space="1" w:color="auto"/>
          <w:left w:val="single" w:sz="4" w:space="4" w:color="auto"/>
          <w:bottom w:val="single" w:sz="4" w:space="1" w:color="auto"/>
          <w:right w:val="single" w:sz="4" w:space="4" w:color="auto"/>
        </w:pBdr>
        <w:spacing w:after="240" w:line="240" w:lineRule="auto"/>
      </w:pPr>
      <w:r w:rsidRPr="00F232D9">
        <w:t>Křivka vývoje celkového přírůstku obyvatel v zájmovém území kopíruje křivku migračního přírůstku, přirozený přírůstek (s výjimkou roku 2008) dosahuje dlo</w:t>
      </w:r>
      <w:r w:rsidR="00405E89" w:rsidRPr="00F232D9">
        <w:t>uhodobě záporných hodnot. (LZ1)</w:t>
      </w:r>
    </w:p>
    <w:p w:rsidR="003617D7" w:rsidRPr="00F232D9" w:rsidRDefault="003617D7" w:rsidP="00F232D9">
      <w:pPr>
        <w:pBdr>
          <w:top w:val="single" w:sz="4" w:space="1" w:color="auto"/>
          <w:left w:val="single" w:sz="4" w:space="4" w:color="auto"/>
          <w:bottom w:val="single" w:sz="4" w:space="1" w:color="auto"/>
          <w:right w:val="single" w:sz="4" w:space="4" w:color="auto"/>
        </w:pBdr>
        <w:spacing w:after="240" w:line="240" w:lineRule="auto"/>
      </w:pPr>
      <w:r w:rsidRPr="00F232D9">
        <w:t xml:space="preserve">Zvýšený zájem o přistěhování do zájmového </w:t>
      </w:r>
      <w:r w:rsidR="00405E89" w:rsidRPr="00F232D9">
        <w:t>území se projevil po roce 2000.</w:t>
      </w:r>
    </w:p>
    <w:p w:rsidR="003617D7" w:rsidRPr="00F232D9" w:rsidRDefault="003617D7" w:rsidP="00F232D9">
      <w:pPr>
        <w:pBdr>
          <w:top w:val="single" w:sz="4" w:space="1" w:color="auto"/>
          <w:left w:val="single" w:sz="4" w:space="4" w:color="auto"/>
          <w:bottom w:val="single" w:sz="4" w:space="1" w:color="auto"/>
          <w:right w:val="single" w:sz="4" w:space="4" w:color="auto"/>
        </w:pBdr>
        <w:spacing w:after="240" w:line="240" w:lineRule="auto"/>
      </w:pPr>
      <w:r w:rsidRPr="00F232D9">
        <w:t>Rostoucí migrační přírůstek přispěl k tomu, že v roce 2007 došlo poprvé po velmi dlouhé době k zastavení trvalého poklesu počtu o</w:t>
      </w:r>
      <w:r w:rsidR="00405E89" w:rsidRPr="00F232D9">
        <w:t>byvatel v zájmovém území. (LZ2)</w:t>
      </w:r>
    </w:p>
    <w:p w:rsidR="003617D7" w:rsidRPr="00F232D9" w:rsidRDefault="003617D7" w:rsidP="00F232D9">
      <w:pPr>
        <w:pBdr>
          <w:top w:val="single" w:sz="4" w:space="1" w:color="auto"/>
          <w:left w:val="single" w:sz="4" w:space="4" w:color="auto"/>
          <w:bottom w:val="single" w:sz="4" w:space="1" w:color="auto"/>
          <w:right w:val="single" w:sz="4" w:space="4" w:color="auto"/>
        </w:pBdr>
        <w:spacing w:after="240" w:line="240" w:lineRule="auto"/>
        <w:rPr>
          <w:b/>
        </w:rPr>
      </w:pPr>
      <w:r w:rsidRPr="00F232D9">
        <w:rPr>
          <w:b/>
        </w:rPr>
        <w:t>Z hlediska lidských zdrojů je žádoucí dále podporovat migraci nových obyvatel do území a to zejména mladých rodin proto, aby tak byla zajištěna změna stávajícího negativního trendu ve vývoji přirozeného přírůstku obyvatel v obcích zájmového území, tj. je nezbytné zlepšovat podmínky pro život mladých lidí (mladých rodin) v zájmovém území (zaměstnanost, bydlení, služby). (LZ102)</w:t>
      </w:r>
    </w:p>
    <w:p w:rsidR="003617D7" w:rsidRPr="00F232D9" w:rsidRDefault="003617D7" w:rsidP="00F232D9">
      <w:pPr>
        <w:pStyle w:val="Nadpis4"/>
        <w:spacing w:line="240" w:lineRule="auto"/>
      </w:pPr>
      <w:r w:rsidRPr="00F232D9">
        <w:t>Obyvatelstvo podle věku</w:t>
      </w:r>
    </w:p>
    <w:p w:rsidR="003617D7" w:rsidRPr="00F232D9" w:rsidRDefault="003617D7" w:rsidP="00F232D9">
      <w:pPr>
        <w:spacing w:line="240" w:lineRule="auto"/>
        <w:rPr>
          <w:lang w:eastAsia="en-US"/>
        </w:rPr>
      </w:pPr>
      <w:r w:rsidRPr="00F232D9">
        <w:rPr>
          <w:lang w:eastAsia="en-US"/>
        </w:rPr>
        <w:t xml:space="preserve">Z tabulky č. 5 vyplývá, že v zájmovém území je více mladých lidí od 0 do 19, než je průměr ČR, </w:t>
      </w:r>
      <w:r w:rsidR="00405E89" w:rsidRPr="00F232D9">
        <w:rPr>
          <w:lang w:eastAsia="en-US"/>
        </w:rPr>
        <w:t>o </w:t>
      </w:r>
      <w:r w:rsidRPr="00F232D9">
        <w:rPr>
          <w:lang w:eastAsia="en-US"/>
        </w:rPr>
        <w:t>0,96 %. Ovšem v kategorii 20 až 49 let je na tom zájmové území hůře o 3,75 %.</w:t>
      </w:r>
      <w:r w:rsidR="000E6E31" w:rsidRPr="00F232D9">
        <w:rPr>
          <w:lang w:eastAsia="en-US"/>
        </w:rPr>
        <w:t xml:space="preserve"> Teprve</w:t>
      </w:r>
      <w:r w:rsidRPr="00F232D9">
        <w:rPr>
          <w:lang w:eastAsia="en-US"/>
        </w:rPr>
        <w:t xml:space="preserve"> v kategorii nad 50 let</w:t>
      </w:r>
      <w:r w:rsidR="00120EB9" w:rsidRPr="00F232D9">
        <w:rPr>
          <w:lang w:eastAsia="en-US"/>
        </w:rPr>
        <w:t>,</w:t>
      </w:r>
      <w:r w:rsidRPr="00F232D9">
        <w:rPr>
          <w:lang w:eastAsia="en-US"/>
        </w:rPr>
        <w:t xml:space="preserve"> jsou hodnoty zájmového území „lepší“ než průměr ČR. V podstatě to znamená, že mladí lidé po ukončení středoškolského vzdělání odcházejí za dalším studiem a prací do měst, kde stráví buď celou,</w:t>
      </w:r>
      <w:r w:rsidR="00664CAF">
        <w:rPr>
          <w:lang w:eastAsia="en-US"/>
        </w:rPr>
        <w:t xml:space="preserve"> </w:t>
      </w:r>
      <w:r w:rsidRPr="00F232D9">
        <w:rPr>
          <w:lang w:eastAsia="en-US"/>
        </w:rPr>
        <w:t>nebo převážnou část svého produktivního života.</w:t>
      </w:r>
    </w:p>
    <w:p w:rsidR="003617D7" w:rsidRPr="00664CAF" w:rsidRDefault="003617D7" w:rsidP="00664CAF">
      <w:pPr>
        <w:pStyle w:val="Normostrana"/>
        <w:spacing w:line="240" w:lineRule="auto"/>
        <w:rPr>
          <w:szCs w:val="20"/>
        </w:rPr>
      </w:pPr>
    </w:p>
    <w:p w:rsidR="003617D7" w:rsidRPr="00F232D9" w:rsidRDefault="003617D7" w:rsidP="00F232D9">
      <w:pPr>
        <w:spacing w:line="240" w:lineRule="auto"/>
        <w:rPr>
          <w:lang w:eastAsia="en-US"/>
        </w:rPr>
      </w:pPr>
      <w:r w:rsidRPr="00F232D9">
        <w:rPr>
          <w:lang w:eastAsia="en-US"/>
        </w:rPr>
        <w:t xml:space="preserve">Z předložené </w:t>
      </w:r>
      <w:fldSimple w:instr=" REF _Ref446581178 \h  \* MERGEFORMAT ">
        <w:r w:rsidR="00794153" w:rsidRPr="00794153">
          <w:rPr>
            <w:szCs w:val="24"/>
          </w:rPr>
          <w:t>Tabulka 9</w:t>
        </w:r>
      </w:fldSimple>
      <w:r w:rsidR="00664CAF">
        <w:t xml:space="preserve"> </w:t>
      </w:r>
      <w:r w:rsidRPr="00F232D9">
        <w:rPr>
          <w:lang w:eastAsia="en-US"/>
        </w:rPr>
        <w:t>je patrné, pokud sledujeme poměr mezi kategoriemi 0 až 14 let a 65 a více let, který je 15,05 : 17,12 (v rámci celé ČR činí 14,32 : 15,81), že obyvatelé zájmového území stárnou rychleji, než je průměr ČR. Přičemž ještě hůře na tom jsou obce do 500</w:t>
      </w:r>
      <w:r w:rsidR="00405E89" w:rsidRPr="00F232D9">
        <w:rPr>
          <w:lang w:eastAsia="en-US"/>
        </w:rPr>
        <w:t xml:space="preserve"> obyvatel (14,04 : </w:t>
      </w:r>
      <w:r w:rsidRPr="00F232D9">
        <w:rPr>
          <w:lang w:eastAsia="en-US"/>
        </w:rPr>
        <w:t>19,38). Je velmi pravděpodobné, že tento negativní trend se bude dále urychlovat.</w:t>
      </w:r>
    </w:p>
    <w:p w:rsidR="00291360" w:rsidRPr="00F232D9" w:rsidRDefault="00291360" w:rsidP="00F232D9">
      <w:pPr>
        <w:spacing w:line="240" w:lineRule="auto"/>
        <w:rPr>
          <w:rFonts w:cs="Tahoma"/>
          <w:sz w:val="20"/>
          <w:lang w:eastAsia="en-US"/>
        </w:rPr>
      </w:pPr>
    </w:p>
    <w:p w:rsidR="003617D7" w:rsidRPr="00F232D9" w:rsidRDefault="004E13FA" w:rsidP="00F232D9">
      <w:pPr>
        <w:pStyle w:val="Titulek"/>
        <w:rPr>
          <w:color w:val="auto"/>
          <w:sz w:val="20"/>
          <w:szCs w:val="20"/>
        </w:rPr>
      </w:pPr>
      <w:bookmarkStart w:id="78" w:name="_Ref446581178"/>
      <w:bookmarkStart w:id="79" w:name="_Toc445455483"/>
      <w:bookmarkStart w:id="80" w:name="_Toc445458892"/>
      <w:bookmarkStart w:id="81" w:name="_Toc446407635"/>
      <w:r w:rsidRPr="00F232D9">
        <w:rPr>
          <w:b/>
          <w:color w:val="auto"/>
          <w:sz w:val="20"/>
          <w:szCs w:val="20"/>
        </w:rPr>
        <w:t xml:space="preserve">Tabulka </w:t>
      </w:r>
      <w:r w:rsidR="008D001D" w:rsidRPr="00F232D9">
        <w:rPr>
          <w:b/>
          <w:color w:val="auto"/>
          <w:sz w:val="20"/>
          <w:szCs w:val="20"/>
        </w:rPr>
        <w:fldChar w:fldCharType="begin"/>
      </w:r>
      <w:r w:rsidRPr="00F232D9">
        <w:rPr>
          <w:b/>
          <w:color w:val="auto"/>
          <w:sz w:val="20"/>
          <w:szCs w:val="20"/>
        </w:rPr>
        <w:instrText xml:space="preserve"> SEQ Tabulka \* ARABIC </w:instrText>
      </w:r>
      <w:r w:rsidR="008D001D" w:rsidRPr="00F232D9">
        <w:rPr>
          <w:b/>
          <w:color w:val="auto"/>
          <w:sz w:val="20"/>
          <w:szCs w:val="20"/>
        </w:rPr>
        <w:fldChar w:fldCharType="separate"/>
      </w:r>
      <w:r w:rsidR="008008D5">
        <w:rPr>
          <w:b/>
          <w:noProof/>
          <w:color w:val="auto"/>
          <w:sz w:val="20"/>
          <w:szCs w:val="20"/>
        </w:rPr>
        <w:t>9</w:t>
      </w:r>
      <w:r w:rsidR="008D001D" w:rsidRPr="00F232D9">
        <w:rPr>
          <w:b/>
          <w:color w:val="auto"/>
          <w:sz w:val="20"/>
          <w:szCs w:val="20"/>
        </w:rPr>
        <w:fldChar w:fldCharType="end"/>
      </w:r>
      <w:bookmarkEnd w:id="78"/>
      <w:r w:rsidRPr="00F232D9">
        <w:rPr>
          <w:color w:val="auto"/>
          <w:sz w:val="20"/>
          <w:szCs w:val="20"/>
        </w:rPr>
        <w:t>:</w:t>
      </w:r>
      <w:r w:rsidR="003617D7" w:rsidRPr="00F232D9">
        <w:rPr>
          <w:color w:val="auto"/>
          <w:sz w:val="20"/>
          <w:szCs w:val="20"/>
        </w:rPr>
        <w:t xml:space="preserve"> Srovnání četností věkových kategorií obyvatel zájmového území a ČR</w:t>
      </w:r>
      <w:bookmarkEnd w:id="79"/>
      <w:bookmarkEnd w:id="80"/>
      <w:bookmarkEnd w:id="81"/>
    </w:p>
    <w:tbl>
      <w:tblPr>
        <w:tblW w:w="9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073"/>
        <w:gridCol w:w="2653"/>
        <w:gridCol w:w="1184"/>
        <w:gridCol w:w="1051"/>
        <w:gridCol w:w="1183"/>
        <w:gridCol w:w="887"/>
      </w:tblGrid>
      <w:tr w:rsidR="003617D7" w:rsidRPr="00F232D9" w:rsidTr="00434E3F">
        <w:trPr>
          <w:trHeight w:val="577"/>
        </w:trPr>
        <w:tc>
          <w:tcPr>
            <w:tcW w:w="2073" w:type="dxa"/>
            <w:noWrap/>
            <w:vAlign w:val="center"/>
            <w:hideMark/>
          </w:tcPr>
          <w:p w:rsidR="003617D7" w:rsidRPr="00F232D9" w:rsidRDefault="003617D7" w:rsidP="00F232D9">
            <w:pPr>
              <w:spacing w:line="240" w:lineRule="auto"/>
              <w:rPr>
                <w:b/>
              </w:rPr>
            </w:pPr>
            <w:r w:rsidRPr="00F232D9">
              <w:rPr>
                <w:b/>
              </w:rPr>
              <w:t>Věk</w:t>
            </w:r>
          </w:p>
        </w:tc>
        <w:tc>
          <w:tcPr>
            <w:tcW w:w="2653" w:type="dxa"/>
            <w:vAlign w:val="center"/>
          </w:tcPr>
          <w:p w:rsidR="003617D7" w:rsidRPr="00F232D9" w:rsidRDefault="003617D7" w:rsidP="00F232D9">
            <w:pPr>
              <w:spacing w:line="240" w:lineRule="auto"/>
              <w:rPr>
                <w:b/>
                <w:color w:val="000000"/>
                <w:szCs w:val="24"/>
              </w:rPr>
            </w:pPr>
            <w:r w:rsidRPr="00F232D9">
              <w:rPr>
                <w:b/>
                <w:color w:val="000000"/>
                <w:szCs w:val="24"/>
              </w:rPr>
              <w:t>Interval narození</w:t>
            </w:r>
          </w:p>
        </w:tc>
        <w:tc>
          <w:tcPr>
            <w:tcW w:w="1184" w:type="dxa"/>
            <w:noWrap/>
            <w:vAlign w:val="center"/>
            <w:hideMark/>
          </w:tcPr>
          <w:p w:rsidR="003617D7" w:rsidRPr="00F232D9" w:rsidRDefault="003617D7" w:rsidP="00F232D9">
            <w:pPr>
              <w:spacing w:line="240" w:lineRule="auto"/>
              <w:rPr>
                <w:b/>
                <w:color w:val="000000"/>
                <w:szCs w:val="24"/>
              </w:rPr>
            </w:pPr>
            <w:r w:rsidRPr="00F232D9">
              <w:rPr>
                <w:b/>
                <w:color w:val="000000"/>
                <w:szCs w:val="24"/>
              </w:rPr>
              <w:t>Obce do 500 obyvatel</w:t>
            </w:r>
          </w:p>
        </w:tc>
        <w:tc>
          <w:tcPr>
            <w:tcW w:w="1051" w:type="dxa"/>
            <w:noWrap/>
            <w:vAlign w:val="center"/>
            <w:hideMark/>
          </w:tcPr>
          <w:p w:rsidR="003617D7" w:rsidRPr="00F232D9" w:rsidRDefault="003617D7" w:rsidP="00F232D9">
            <w:pPr>
              <w:spacing w:line="240" w:lineRule="auto"/>
              <w:rPr>
                <w:b/>
                <w:color w:val="000000"/>
                <w:szCs w:val="24"/>
              </w:rPr>
            </w:pPr>
            <w:r w:rsidRPr="00F232D9">
              <w:rPr>
                <w:b/>
                <w:color w:val="000000"/>
                <w:szCs w:val="24"/>
              </w:rPr>
              <w:t>Obce nad 501 obyvatel</w:t>
            </w:r>
          </w:p>
        </w:tc>
        <w:tc>
          <w:tcPr>
            <w:tcW w:w="1183" w:type="dxa"/>
            <w:vAlign w:val="center"/>
          </w:tcPr>
          <w:p w:rsidR="003617D7" w:rsidRPr="00F232D9" w:rsidRDefault="003617D7" w:rsidP="00F232D9">
            <w:pPr>
              <w:spacing w:line="240" w:lineRule="auto"/>
              <w:rPr>
                <w:b/>
                <w:color w:val="000000"/>
                <w:szCs w:val="24"/>
              </w:rPr>
            </w:pPr>
            <w:r w:rsidRPr="00F232D9">
              <w:rPr>
                <w:b/>
                <w:color w:val="000000"/>
                <w:szCs w:val="24"/>
              </w:rPr>
              <w:t>Zájmové území celkem</w:t>
            </w:r>
          </w:p>
        </w:tc>
        <w:tc>
          <w:tcPr>
            <w:tcW w:w="887" w:type="dxa"/>
            <w:vAlign w:val="center"/>
          </w:tcPr>
          <w:p w:rsidR="003617D7" w:rsidRPr="00F232D9" w:rsidRDefault="003617D7" w:rsidP="00F232D9">
            <w:pPr>
              <w:spacing w:line="240" w:lineRule="auto"/>
              <w:rPr>
                <w:b/>
                <w:color w:val="000000"/>
                <w:szCs w:val="24"/>
              </w:rPr>
            </w:pPr>
            <w:r w:rsidRPr="00F232D9">
              <w:rPr>
                <w:b/>
                <w:color w:val="000000"/>
                <w:szCs w:val="24"/>
              </w:rPr>
              <w:t>ČR</w:t>
            </w:r>
          </w:p>
        </w:tc>
      </w:tr>
      <w:tr w:rsidR="003617D7" w:rsidRPr="00F232D9" w:rsidTr="00434E3F">
        <w:trPr>
          <w:trHeight w:val="403"/>
        </w:trPr>
        <w:tc>
          <w:tcPr>
            <w:tcW w:w="2073" w:type="dxa"/>
            <w:noWrap/>
            <w:vAlign w:val="center"/>
            <w:hideMark/>
          </w:tcPr>
          <w:p w:rsidR="003617D7" w:rsidRPr="00F232D9" w:rsidRDefault="003617D7" w:rsidP="00F232D9">
            <w:pPr>
              <w:spacing w:line="240" w:lineRule="auto"/>
              <w:rPr>
                <w:color w:val="000000"/>
                <w:szCs w:val="24"/>
              </w:rPr>
            </w:pPr>
            <w:r w:rsidRPr="00F232D9">
              <w:rPr>
                <w:color w:val="000000"/>
                <w:szCs w:val="24"/>
              </w:rPr>
              <w:t>0 - 14</w:t>
            </w:r>
          </w:p>
        </w:tc>
        <w:tc>
          <w:tcPr>
            <w:tcW w:w="2653" w:type="dxa"/>
            <w:vAlign w:val="center"/>
          </w:tcPr>
          <w:p w:rsidR="003617D7" w:rsidRPr="00F232D9" w:rsidRDefault="003617D7" w:rsidP="00F232D9">
            <w:pPr>
              <w:spacing w:line="240" w:lineRule="auto"/>
              <w:rPr>
                <w:color w:val="000000"/>
                <w:szCs w:val="24"/>
              </w:rPr>
            </w:pPr>
            <w:r w:rsidRPr="00F232D9">
              <w:rPr>
                <w:color w:val="000000"/>
                <w:szCs w:val="24"/>
              </w:rPr>
              <w:t>2011 - 1997</w:t>
            </w:r>
          </w:p>
        </w:tc>
        <w:tc>
          <w:tcPr>
            <w:tcW w:w="1184" w:type="dxa"/>
            <w:noWrap/>
            <w:vAlign w:val="center"/>
            <w:hideMark/>
          </w:tcPr>
          <w:p w:rsidR="003617D7" w:rsidRPr="00F232D9" w:rsidRDefault="003617D7" w:rsidP="00F232D9">
            <w:pPr>
              <w:spacing w:line="240" w:lineRule="auto"/>
              <w:rPr>
                <w:color w:val="000000"/>
                <w:szCs w:val="24"/>
              </w:rPr>
            </w:pPr>
            <w:r w:rsidRPr="00F232D9">
              <w:rPr>
                <w:color w:val="000000"/>
                <w:szCs w:val="24"/>
              </w:rPr>
              <w:t>14,04</w:t>
            </w:r>
          </w:p>
        </w:tc>
        <w:tc>
          <w:tcPr>
            <w:tcW w:w="1051" w:type="dxa"/>
            <w:noWrap/>
            <w:vAlign w:val="center"/>
            <w:hideMark/>
          </w:tcPr>
          <w:p w:rsidR="003617D7" w:rsidRPr="00F232D9" w:rsidRDefault="003617D7" w:rsidP="00F232D9">
            <w:pPr>
              <w:spacing w:line="240" w:lineRule="auto"/>
              <w:rPr>
                <w:color w:val="000000"/>
                <w:szCs w:val="24"/>
              </w:rPr>
            </w:pPr>
            <w:r w:rsidRPr="00F232D9">
              <w:rPr>
                <w:color w:val="000000"/>
                <w:szCs w:val="24"/>
              </w:rPr>
              <w:t>15,21</w:t>
            </w:r>
          </w:p>
        </w:tc>
        <w:tc>
          <w:tcPr>
            <w:tcW w:w="1183" w:type="dxa"/>
            <w:vAlign w:val="center"/>
          </w:tcPr>
          <w:p w:rsidR="003617D7" w:rsidRPr="00F232D9" w:rsidRDefault="003617D7" w:rsidP="00F232D9">
            <w:pPr>
              <w:spacing w:line="240" w:lineRule="auto"/>
              <w:rPr>
                <w:color w:val="000000"/>
                <w:szCs w:val="24"/>
              </w:rPr>
            </w:pPr>
            <w:r w:rsidRPr="00F232D9">
              <w:rPr>
                <w:color w:val="000000"/>
                <w:szCs w:val="24"/>
              </w:rPr>
              <w:t>15,05</w:t>
            </w:r>
          </w:p>
        </w:tc>
        <w:tc>
          <w:tcPr>
            <w:tcW w:w="887" w:type="dxa"/>
            <w:vAlign w:val="center"/>
          </w:tcPr>
          <w:p w:rsidR="003617D7" w:rsidRPr="00F232D9" w:rsidRDefault="003617D7" w:rsidP="00F232D9">
            <w:pPr>
              <w:spacing w:line="240" w:lineRule="auto"/>
              <w:rPr>
                <w:color w:val="000000"/>
                <w:szCs w:val="24"/>
              </w:rPr>
            </w:pPr>
            <w:r w:rsidRPr="00F232D9">
              <w:rPr>
                <w:color w:val="000000"/>
                <w:szCs w:val="24"/>
              </w:rPr>
              <w:t>14,32</w:t>
            </w:r>
          </w:p>
        </w:tc>
      </w:tr>
      <w:tr w:rsidR="003617D7" w:rsidRPr="00F232D9" w:rsidTr="00434E3F">
        <w:trPr>
          <w:trHeight w:val="403"/>
        </w:trPr>
        <w:tc>
          <w:tcPr>
            <w:tcW w:w="2073" w:type="dxa"/>
            <w:noWrap/>
            <w:vAlign w:val="center"/>
            <w:hideMark/>
          </w:tcPr>
          <w:p w:rsidR="003617D7" w:rsidRPr="00F232D9" w:rsidRDefault="003617D7" w:rsidP="00F232D9">
            <w:pPr>
              <w:spacing w:line="240" w:lineRule="auto"/>
              <w:rPr>
                <w:color w:val="000000"/>
                <w:szCs w:val="24"/>
              </w:rPr>
            </w:pPr>
            <w:r w:rsidRPr="00F232D9">
              <w:rPr>
                <w:color w:val="000000"/>
                <w:szCs w:val="24"/>
              </w:rPr>
              <w:t>15 - 19</w:t>
            </w:r>
          </w:p>
        </w:tc>
        <w:tc>
          <w:tcPr>
            <w:tcW w:w="2653" w:type="dxa"/>
            <w:vAlign w:val="center"/>
          </w:tcPr>
          <w:p w:rsidR="003617D7" w:rsidRPr="00F232D9" w:rsidRDefault="003617D7" w:rsidP="00F232D9">
            <w:pPr>
              <w:spacing w:line="240" w:lineRule="auto"/>
              <w:rPr>
                <w:color w:val="000000"/>
                <w:szCs w:val="24"/>
              </w:rPr>
            </w:pPr>
            <w:r w:rsidRPr="00F232D9">
              <w:rPr>
                <w:color w:val="000000"/>
                <w:szCs w:val="24"/>
              </w:rPr>
              <w:t>1996 - 1992</w:t>
            </w:r>
          </w:p>
        </w:tc>
        <w:tc>
          <w:tcPr>
            <w:tcW w:w="1184" w:type="dxa"/>
            <w:noWrap/>
            <w:vAlign w:val="center"/>
            <w:hideMark/>
          </w:tcPr>
          <w:p w:rsidR="003617D7" w:rsidRPr="00F232D9" w:rsidRDefault="003617D7" w:rsidP="00F232D9">
            <w:pPr>
              <w:spacing w:line="240" w:lineRule="auto"/>
              <w:rPr>
                <w:color w:val="000000"/>
                <w:szCs w:val="24"/>
              </w:rPr>
            </w:pPr>
            <w:r w:rsidRPr="00F232D9">
              <w:rPr>
                <w:color w:val="000000"/>
                <w:szCs w:val="24"/>
              </w:rPr>
              <w:t>5,59</w:t>
            </w:r>
          </w:p>
        </w:tc>
        <w:tc>
          <w:tcPr>
            <w:tcW w:w="1051" w:type="dxa"/>
            <w:noWrap/>
            <w:vAlign w:val="center"/>
            <w:hideMark/>
          </w:tcPr>
          <w:p w:rsidR="003617D7" w:rsidRPr="00F232D9" w:rsidRDefault="003617D7" w:rsidP="00F232D9">
            <w:pPr>
              <w:spacing w:line="240" w:lineRule="auto"/>
              <w:rPr>
                <w:color w:val="000000"/>
                <w:szCs w:val="24"/>
              </w:rPr>
            </w:pPr>
            <w:r w:rsidRPr="00F232D9">
              <w:rPr>
                <w:color w:val="000000"/>
                <w:szCs w:val="24"/>
              </w:rPr>
              <w:t>5,79</w:t>
            </w:r>
          </w:p>
        </w:tc>
        <w:tc>
          <w:tcPr>
            <w:tcW w:w="1183" w:type="dxa"/>
            <w:vAlign w:val="center"/>
          </w:tcPr>
          <w:p w:rsidR="003617D7" w:rsidRPr="00F232D9" w:rsidRDefault="003617D7" w:rsidP="00F232D9">
            <w:pPr>
              <w:spacing w:line="240" w:lineRule="auto"/>
              <w:rPr>
                <w:color w:val="000000"/>
                <w:szCs w:val="24"/>
              </w:rPr>
            </w:pPr>
            <w:r w:rsidRPr="00F232D9">
              <w:rPr>
                <w:color w:val="000000"/>
                <w:szCs w:val="24"/>
              </w:rPr>
              <w:t>5,77</w:t>
            </w:r>
          </w:p>
        </w:tc>
        <w:tc>
          <w:tcPr>
            <w:tcW w:w="887" w:type="dxa"/>
            <w:vAlign w:val="center"/>
          </w:tcPr>
          <w:p w:rsidR="003617D7" w:rsidRPr="00F232D9" w:rsidRDefault="003617D7" w:rsidP="00F232D9">
            <w:pPr>
              <w:spacing w:line="240" w:lineRule="auto"/>
              <w:rPr>
                <w:color w:val="000000"/>
                <w:szCs w:val="24"/>
              </w:rPr>
            </w:pPr>
            <w:r w:rsidRPr="00F232D9">
              <w:rPr>
                <w:color w:val="000000"/>
                <w:szCs w:val="24"/>
              </w:rPr>
              <w:t>5,54</w:t>
            </w:r>
          </w:p>
        </w:tc>
      </w:tr>
      <w:tr w:rsidR="003617D7" w:rsidRPr="00F232D9" w:rsidTr="00434E3F">
        <w:trPr>
          <w:trHeight w:val="403"/>
        </w:trPr>
        <w:tc>
          <w:tcPr>
            <w:tcW w:w="2073" w:type="dxa"/>
            <w:noWrap/>
            <w:vAlign w:val="center"/>
            <w:hideMark/>
          </w:tcPr>
          <w:p w:rsidR="003617D7" w:rsidRPr="00F232D9" w:rsidRDefault="003617D7" w:rsidP="00F232D9">
            <w:pPr>
              <w:spacing w:line="240" w:lineRule="auto"/>
              <w:rPr>
                <w:color w:val="000000"/>
                <w:szCs w:val="24"/>
              </w:rPr>
            </w:pPr>
            <w:r w:rsidRPr="00F232D9">
              <w:rPr>
                <w:color w:val="000000"/>
                <w:szCs w:val="24"/>
              </w:rPr>
              <w:t>20 - 29</w:t>
            </w:r>
          </w:p>
        </w:tc>
        <w:tc>
          <w:tcPr>
            <w:tcW w:w="2653" w:type="dxa"/>
            <w:vAlign w:val="center"/>
          </w:tcPr>
          <w:p w:rsidR="003617D7" w:rsidRPr="00F232D9" w:rsidRDefault="003617D7" w:rsidP="00F232D9">
            <w:pPr>
              <w:spacing w:line="240" w:lineRule="auto"/>
              <w:rPr>
                <w:color w:val="000000"/>
                <w:szCs w:val="24"/>
              </w:rPr>
            </w:pPr>
            <w:r w:rsidRPr="00F232D9">
              <w:rPr>
                <w:color w:val="000000"/>
                <w:szCs w:val="24"/>
              </w:rPr>
              <w:t>1991 - 1982</w:t>
            </w:r>
          </w:p>
        </w:tc>
        <w:tc>
          <w:tcPr>
            <w:tcW w:w="1184" w:type="dxa"/>
            <w:noWrap/>
            <w:vAlign w:val="center"/>
            <w:hideMark/>
          </w:tcPr>
          <w:p w:rsidR="003617D7" w:rsidRPr="00F232D9" w:rsidRDefault="003617D7" w:rsidP="00F232D9">
            <w:pPr>
              <w:spacing w:line="240" w:lineRule="auto"/>
              <w:rPr>
                <w:color w:val="000000"/>
                <w:szCs w:val="24"/>
              </w:rPr>
            </w:pPr>
            <w:r w:rsidRPr="00F232D9">
              <w:rPr>
                <w:color w:val="000000"/>
                <w:szCs w:val="24"/>
              </w:rPr>
              <w:t>11,73</w:t>
            </w:r>
          </w:p>
        </w:tc>
        <w:tc>
          <w:tcPr>
            <w:tcW w:w="1051" w:type="dxa"/>
            <w:noWrap/>
            <w:vAlign w:val="center"/>
            <w:hideMark/>
          </w:tcPr>
          <w:p w:rsidR="003617D7" w:rsidRPr="00F232D9" w:rsidRDefault="003617D7" w:rsidP="00F232D9">
            <w:pPr>
              <w:spacing w:line="240" w:lineRule="auto"/>
              <w:rPr>
                <w:color w:val="000000"/>
                <w:szCs w:val="24"/>
              </w:rPr>
            </w:pPr>
            <w:r w:rsidRPr="00F232D9">
              <w:rPr>
                <w:color w:val="000000"/>
                <w:szCs w:val="24"/>
              </w:rPr>
              <w:t>11,76</w:t>
            </w:r>
          </w:p>
        </w:tc>
        <w:tc>
          <w:tcPr>
            <w:tcW w:w="1183" w:type="dxa"/>
            <w:vAlign w:val="center"/>
          </w:tcPr>
          <w:p w:rsidR="003617D7" w:rsidRPr="00F232D9" w:rsidRDefault="003617D7" w:rsidP="00F232D9">
            <w:pPr>
              <w:spacing w:line="240" w:lineRule="auto"/>
              <w:rPr>
                <w:color w:val="000000"/>
                <w:szCs w:val="24"/>
              </w:rPr>
            </w:pPr>
            <w:r w:rsidRPr="00F232D9">
              <w:rPr>
                <w:color w:val="000000"/>
                <w:szCs w:val="24"/>
              </w:rPr>
              <w:t>11,75</w:t>
            </w:r>
          </w:p>
        </w:tc>
        <w:tc>
          <w:tcPr>
            <w:tcW w:w="887" w:type="dxa"/>
            <w:vAlign w:val="center"/>
          </w:tcPr>
          <w:p w:rsidR="003617D7" w:rsidRPr="00F232D9" w:rsidRDefault="003617D7" w:rsidP="00F232D9">
            <w:pPr>
              <w:spacing w:line="240" w:lineRule="auto"/>
              <w:rPr>
                <w:color w:val="000000"/>
                <w:szCs w:val="24"/>
              </w:rPr>
            </w:pPr>
            <w:r w:rsidRPr="00F232D9">
              <w:rPr>
                <w:color w:val="000000"/>
                <w:szCs w:val="24"/>
              </w:rPr>
              <w:t>13,39</w:t>
            </w:r>
          </w:p>
        </w:tc>
      </w:tr>
      <w:tr w:rsidR="003617D7" w:rsidRPr="00F232D9" w:rsidTr="00434E3F">
        <w:trPr>
          <w:trHeight w:val="403"/>
        </w:trPr>
        <w:tc>
          <w:tcPr>
            <w:tcW w:w="2073" w:type="dxa"/>
            <w:noWrap/>
            <w:vAlign w:val="center"/>
            <w:hideMark/>
          </w:tcPr>
          <w:p w:rsidR="003617D7" w:rsidRPr="00F232D9" w:rsidRDefault="003617D7" w:rsidP="00F232D9">
            <w:pPr>
              <w:spacing w:line="240" w:lineRule="auto"/>
              <w:rPr>
                <w:color w:val="000000"/>
                <w:szCs w:val="24"/>
              </w:rPr>
            </w:pPr>
            <w:r w:rsidRPr="00F232D9">
              <w:rPr>
                <w:color w:val="000000"/>
                <w:szCs w:val="24"/>
              </w:rPr>
              <w:t>30 - 39</w:t>
            </w:r>
          </w:p>
        </w:tc>
        <w:tc>
          <w:tcPr>
            <w:tcW w:w="2653" w:type="dxa"/>
            <w:vAlign w:val="center"/>
          </w:tcPr>
          <w:p w:rsidR="003617D7" w:rsidRPr="00F232D9" w:rsidRDefault="003617D7" w:rsidP="00F232D9">
            <w:pPr>
              <w:spacing w:line="240" w:lineRule="auto"/>
              <w:rPr>
                <w:color w:val="000000"/>
                <w:szCs w:val="24"/>
              </w:rPr>
            </w:pPr>
            <w:r w:rsidRPr="00F232D9">
              <w:rPr>
                <w:color w:val="000000"/>
                <w:szCs w:val="24"/>
              </w:rPr>
              <w:t>1981</w:t>
            </w:r>
            <w:r w:rsidR="000B0713">
              <w:rPr>
                <w:color w:val="000000"/>
                <w:szCs w:val="24"/>
              </w:rPr>
              <w:t xml:space="preserve"> </w:t>
            </w:r>
            <w:r w:rsidRPr="00F232D9">
              <w:rPr>
                <w:color w:val="000000"/>
                <w:szCs w:val="24"/>
              </w:rPr>
              <w:t>-</w:t>
            </w:r>
            <w:r w:rsidR="000B0713">
              <w:rPr>
                <w:color w:val="000000"/>
                <w:szCs w:val="24"/>
              </w:rPr>
              <w:t xml:space="preserve"> </w:t>
            </w:r>
            <w:r w:rsidRPr="00F232D9">
              <w:rPr>
                <w:color w:val="000000"/>
                <w:szCs w:val="24"/>
              </w:rPr>
              <w:t>1972</w:t>
            </w:r>
          </w:p>
        </w:tc>
        <w:tc>
          <w:tcPr>
            <w:tcW w:w="1184" w:type="dxa"/>
            <w:noWrap/>
            <w:vAlign w:val="center"/>
            <w:hideMark/>
          </w:tcPr>
          <w:p w:rsidR="003617D7" w:rsidRPr="00F232D9" w:rsidRDefault="003617D7" w:rsidP="00F232D9">
            <w:pPr>
              <w:spacing w:line="240" w:lineRule="auto"/>
              <w:rPr>
                <w:color w:val="000000"/>
                <w:szCs w:val="24"/>
              </w:rPr>
            </w:pPr>
            <w:r w:rsidRPr="00F232D9">
              <w:rPr>
                <w:color w:val="000000"/>
                <w:szCs w:val="24"/>
              </w:rPr>
              <w:t>14,44</w:t>
            </w:r>
          </w:p>
        </w:tc>
        <w:tc>
          <w:tcPr>
            <w:tcW w:w="1051" w:type="dxa"/>
            <w:noWrap/>
            <w:vAlign w:val="center"/>
            <w:hideMark/>
          </w:tcPr>
          <w:p w:rsidR="003617D7" w:rsidRPr="00F232D9" w:rsidRDefault="003617D7" w:rsidP="00F232D9">
            <w:pPr>
              <w:spacing w:line="240" w:lineRule="auto"/>
              <w:rPr>
                <w:color w:val="000000"/>
                <w:szCs w:val="24"/>
              </w:rPr>
            </w:pPr>
            <w:r w:rsidRPr="00F232D9">
              <w:rPr>
                <w:color w:val="000000"/>
                <w:szCs w:val="24"/>
              </w:rPr>
              <w:t>15,71</w:t>
            </w:r>
          </w:p>
        </w:tc>
        <w:tc>
          <w:tcPr>
            <w:tcW w:w="1183" w:type="dxa"/>
            <w:vAlign w:val="center"/>
          </w:tcPr>
          <w:p w:rsidR="003617D7" w:rsidRPr="00F232D9" w:rsidRDefault="003617D7" w:rsidP="00F232D9">
            <w:pPr>
              <w:spacing w:line="240" w:lineRule="auto"/>
              <w:rPr>
                <w:color w:val="000000"/>
                <w:szCs w:val="24"/>
              </w:rPr>
            </w:pPr>
            <w:r w:rsidRPr="00F232D9">
              <w:rPr>
                <w:color w:val="000000"/>
                <w:szCs w:val="24"/>
              </w:rPr>
              <w:t>15,54</w:t>
            </w:r>
          </w:p>
        </w:tc>
        <w:tc>
          <w:tcPr>
            <w:tcW w:w="887" w:type="dxa"/>
            <w:vAlign w:val="center"/>
          </w:tcPr>
          <w:p w:rsidR="003617D7" w:rsidRPr="00F232D9" w:rsidRDefault="003617D7" w:rsidP="00F232D9">
            <w:pPr>
              <w:spacing w:line="240" w:lineRule="auto"/>
              <w:rPr>
                <w:color w:val="000000"/>
                <w:szCs w:val="24"/>
              </w:rPr>
            </w:pPr>
            <w:r w:rsidRPr="00F232D9">
              <w:rPr>
                <w:color w:val="000000"/>
                <w:szCs w:val="24"/>
              </w:rPr>
              <w:t>16,84</w:t>
            </w:r>
          </w:p>
        </w:tc>
      </w:tr>
      <w:tr w:rsidR="003617D7" w:rsidRPr="00F232D9" w:rsidTr="00434E3F">
        <w:trPr>
          <w:trHeight w:val="403"/>
        </w:trPr>
        <w:tc>
          <w:tcPr>
            <w:tcW w:w="2073" w:type="dxa"/>
            <w:noWrap/>
            <w:vAlign w:val="center"/>
            <w:hideMark/>
          </w:tcPr>
          <w:p w:rsidR="003617D7" w:rsidRPr="00F232D9" w:rsidRDefault="003617D7" w:rsidP="00F232D9">
            <w:pPr>
              <w:spacing w:line="240" w:lineRule="auto"/>
              <w:rPr>
                <w:color w:val="000000"/>
                <w:szCs w:val="24"/>
              </w:rPr>
            </w:pPr>
            <w:r w:rsidRPr="00F232D9">
              <w:rPr>
                <w:color w:val="000000"/>
                <w:szCs w:val="24"/>
              </w:rPr>
              <w:t>40 - 49</w:t>
            </w:r>
          </w:p>
        </w:tc>
        <w:tc>
          <w:tcPr>
            <w:tcW w:w="2653" w:type="dxa"/>
            <w:vAlign w:val="center"/>
          </w:tcPr>
          <w:p w:rsidR="003617D7" w:rsidRPr="00F232D9" w:rsidRDefault="003617D7" w:rsidP="00F232D9">
            <w:pPr>
              <w:spacing w:line="240" w:lineRule="auto"/>
              <w:rPr>
                <w:color w:val="000000"/>
                <w:szCs w:val="24"/>
              </w:rPr>
            </w:pPr>
            <w:r w:rsidRPr="00F232D9">
              <w:rPr>
                <w:color w:val="000000"/>
                <w:szCs w:val="24"/>
              </w:rPr>
              <w:t>1971 - 1962</w:t>
            </w:r>
          </w:p>
        </w:tc>
        <w:tc>
          <w:tcPr>
            <w:tcW w:w="1184" w:type="dxa"/>
            <w:noWrap/>
            <w:vAlign w:val="center"/>
            <w:hideMark/>
          </w:tcPr>
          <w:p w:rsidR="003617D7" w:rsidRPr="00F232D9" w:rsidRDefault="003617D7" w:rsidP="00F232D9">
            <w:pPr>
              <w:spacing w:line="240" w:lineRule="auto"/>
              <w:rPr>
                <w:color w:val="000000"/>
                <w:szCs w:val="24"/>
              </w:rPr>
            </w:pPr>
            <w:r w:rsidRPr="00F232D9">
              <w:rPr>
                <w:color w:val="000000"/>
                <w:szCs w:val="24"/>
              </w:rPr>
              <w:t>13,79</w:t>
            </w:r>
          </w:p>
        </w:tc>
        <w:tc>
          <w:tcPr>
            <w:tcW w:w="1051" w:type="dxa"/>
            <w:noWrap/>
            <w:vAlign w:val="center"/>
            <w:hideMark/>
          </w:tcPr>
          <w:p w:rsidR="003617D7" w:rsidRPr="00F232D9" w:rsidRDefault="003617D7" w:rsidP="00F232D9">
            <w:pPr>
              <w:spacing w:line="240" w:lineRule="auto"/>
              <w:rPr>
                <w:color w:val="000000"/>
                <w:szCs w:val="24"/>
              </w:rPr>
            </w:pPr>
            <w:r w:rsidRPr="00F232D9">
              <w:rPr>
                <w:color w:val="000000"/>
                <w:szCs w:val="24"/>
              </w:rPr>
              <w:t>12,39</w:t>
            </w:r>
          </w:p>
        </w:tc>
        <w:tc>
          <w:tcPr>
            <w:tcW w:w="1183" w:type="dxa"/>
            <w:vAlign w:val="center"/>
          </w:tcPr>
          <w:p w:rsidR="003617D7" w:rsidRPr="00F232D9" w:rsidRDefault="003617D7" w:rsidP="00F232D9">
            <w:pPr>
              <w:spacing w:line="240" w:lineRule="auto"/>
              <w:rPr>
                <w:color w:val="000000"/>
                <w:szCs w:val="24"/>
              </w:rPr>
            </w:pPr>
            <w:r w:rsidRPr="00F232D9">
              <w:rPr>
                <w:color w:val="000000"/>
                <w:szCs w:val="24"/>
              </w:rPr>
              <w:t>12,57</w:t>
            </w:r>
          </w:p>
        </w:tc>
        <w:tc>
          <w:tcPr>
            <w:tcW w:w="887" w:type="dxa"/>
            <w:vAlign w:val="center"/>
          </w:tcPr>
          <w:p w:rsidR="003617D7" w:rsidRPr="00F232D9" w:rsidRDefault="003617D7" w:rsidP="00F232D9">
            <w:pPr>
              <w:spacing w:line="240" w:lineRule="auto"/>
              <w:rPr>
                <w:color w:val="000000"/>
                <w:szCs w:val="24"/>
              </w:rPr>
            </w:pPr>
            <w:r w:rsidRPr="00F232D9">
              <w:rPr>
                <w:color w:val="000000"/>
                <w:szCs w:val="24"/>
              </w:rPr>
              <w:t>13,38</w:t>
            </w:r>
          </w:p>
        </w:tc>
      </w:tr>
      <w:tr w:rsidR="003617D7" w:rsidRPr="00F232D9" w:rsidTr="00434E3F">
        <w:trPr>
          <w:trHeight w:val="403"/>
        </w:trPr>
        <w:tc>
          <w:tcPr>
            <w:tcW w:w="2073" w:type="dxa"/>
            <w:noWrap/>
            <w:vAlign w:val="center"/>
            <w:hideMark/>
          </w:tcPr>
          <w:p w:rsidR="003617D7" w:rsidRPr="00F232D9" w:rsidRDefault="003617D7" w:rsidP="00F232D9">
            <w:pPr>
              <w:spacing w:line="240" w:lineRule="auto"/>
              <w:rPr>
                <w:color w:val="000000"/>
                <w:szCs w:val="24"/>
              </w:rPr>
            </w:pPr>
            <w:r w:rsidRPr="00F232D9">
              <w:rPr>
                <w:color w:val="000000"/>
                <w:szCs w:val="24"/>
              </w:rPr>
              <w:t>50 - 59</w:t>
            </w:r>
          </w:p>
        </w:tc>
        <w:tc>
          <w:tcPr>
            <w:tcW w:w="2653" w:type="dxa"/>
            <w:vAlign w:val="center"/>
          </w:tcPr>
          <w:p w:rsidR="003617D7" w:rsidRPr="00F232D9" w:rsidRDefault="003617D7" w:rsidP="00F232D9">
            <w:pPr>
              <w:spacing w:line="240" w:lineRule="auto"/>
              <w:rPr>
                <w:color w:val="000000"/>
                <w:szCs w:val="24"/>
              </w:rPr>
            </w:pPr>
            <w:r w:rsidRPr="00F232D9">
              <w:rPr>
                <w:color w:val="000000"/>
                <w:szCs w:val="24"/>
              </w:rPr>
              <w:t>1961 - 1952</w:t>
            </w:r>
          </w:p>
        </w:tc>
        <w:tc>
          <w:tcPr>
            <w:tcW w:w="1184" w:type="dxa"/>
            <w:noWrap/>
            <w:vAlign w:val="center"/>
            <w:hideMark/>
          </w:tcPr>
          <w:p w:rsidR="003617D7" w:rsidRPr="00F232D9" w:rsidRDefault="003617D7" w:rsidP="00F232D9">
            <w:pPr>
              <w:spacing w:line="240" w:lineRule="auto"/>
              <w:rPr>
                <w:color w:val="000000"/>
                <w:szCs w:val="24"/>
              </w:rPr>
            </w:pPr>
            <w:r w:rsidRPr="00F232D9">
              <w:rPr>
                <w:color w:val="000000"/>
                <w:szCs w:val="24"/>
              </w:rPr>
              <w:t>12,56</w:t>
            </w:r>
          </w:p>
        </w:tc>
        <w:tc>
          <w:tcPr>
            <w:tcW w:w="1051" w:type="dxa"/>
            <w:noWrap/>
            <w:vAlign w:val="center"/>
            <w:hideMark/>
          </w:tcPr>
          <w:p w:rsidR="003617D7" w:rsidRPr="00F232D9" w:rsidRDefault="003617D7" w:rsidP="00F232D9">
            <w:pPr>
              <w:spacing w:line="240" w:lineRule="auto"/>
              <w:rPr>
                <w:color w:val="000000"/>
                <w:szCs w:val="24"/>
              </w:rPr>
            </w:pPr>
            <w:r w:rsidRPr="00F232D9">
              <w:rPr>
                <w:color w:val="000000"/>
                <w:szCs w:val="24"/>
              </w:rPr>
              <w:t>14,15</w:t>
            </w:r>
          </w:p>
        </w:tc>
        <w:tc>
          <w:tcPr>
            <w:tcW w:w="1183" w:type="dxa"/>
            <w:vAlign w:val="center"/>
          </w:tcPr>
          <w:p w:rsidR="003617D7" w:rsidRPr="00F232D9" w:rsidRDefault="003617D7" w:rsidP="00F232D9">
            <w:pPr>
              <w:spacing w:line="240" w:lineRule="auto"/>
              <w:rPr>
                <w:color w:val="000000"/>
                <w:szCs w:val="24"/>
              </w:rPr>
            </w:pPr>
            <w:r w:rsidRPr="00F232D9">
              <w:rPr>
                <w:color w:val="000000"/>
                <w:szCs w:val="24"/>
              </w:rPr>
              <w:t>13,94</w:t>
            </w:r>
          </w:p>
        </w:tc>
        <w:tc>
          <w:tcPr>
            <w:tcW w:w="887" w:type="dxa"/>
            <w:vAlign w:val="center"/>
          </w:tcPr>
          <w:p w:rsidR="003617D7" w:rsidRPr="00F232D9" w:rsidRDefault="003617D7" w:rsidP="00F232D9">
            <w:pPr>
              <w:spacing w:line="240" w:lineRule="auto"/>
              <w:rPr>
                <w:color w:val="000000"/>
                <w:szCs w:val="24"/>
              </w:rPr>
            </w:pPr>
            <w:r w:rsidRPr="00F232D9">
              <w:rPr>
                <w:color w:val="000000"/>
                <w:szCs w:val="24"/>
              </w:rPr>
              <w:t>13,57</w:t>
            </w:r>
          </w:p>
        </w:tc>
      </w:tr>
      <w:tr w:rsidR="003617D7" w:rsidRPr="00F232D9" w:rsidTr="00434E3F">
        <w:trPr>
          <w:trHeight w:val="403"/>
        </w:trPr>
        <w:tc>
          <w:tcPr>
            <w:tcW w:w="2073" w:type="dxa"/>
            <w:noWrap/>
            <w:vAlign w:val="center"/>
            <w:hideMark/>
          </w:tcPr>
          <w:p w:rsidR="003617D7" w:rsidRPr="00F232D9" w:rsidRDefault="003617D7" w:rsidP="00F232D9">
            <w:pPr>
              <w:spacing w:line="240" w:lineRule="auto"/>
              <w:rPr>
                <w:color w:val="000000"/>
                <w:szCs w:val="24"/>
              </w:rPr>
            </w:pPr>
            <w:r w:rsidRPr="00F232D9">
              <w:rPr>
                <w:color w:val="000000"/>
                <w:szCs w:val="24"/>
              </w:rPr>
              <w:t>60 - 64</w:t>
            </w:r>
          </w:p>
        </w:tc>
        <w:tc>
          <w:tcPr>
            <w:tcW w:w="2653" w:type="dxa"/>
            <w:vAlign w:val="center"/>
          </w:tcPr>
          <w:p w:rsidR="003617D7" w:rsidRPr="00F232D9" w:rsidRDefault="003617D7" w:rsidP="00F232D9">
            <w:pPr>
              <w:spacing w:line="240" w:lineRule="auto"/>
              <w:rPr>
                <w:color w:val="000000"/>
                <w:szCs w:val="24"/>
              </w:rPr>
            </w:pPr>
            <w:r w:rsidRPr="00F232D9">
              <w:rPr>
                <w:color w:val="000000"/>
                <w:szCs w:val="24"/>
              </w:rPr>
              <w:t>1951</w:t>
            </w:r>
            <w:r w:rsidR="000B0713">
              <w:rPr>
                <w:color w:val="000000"/>
                <w:szCs w:val="24"/>
              </w:rPr>
              <w:t xml:space="preserve"> </w:t>
            </w:r>
            <w:r w:rsidRPr="00F232D9">
              <w:rPr>
                <w:color w:val="000000"/>
                <w:szCs w:val="24"/>
              </w:rPr>
              <w:t>-</w:t>
            </w:r>
            <w:r w:rsidR="000B0713">
              <w:rPr>
                <w:color w:val="000000"/>
                <w:szCs w:val="24"/>
              </w:rPr>
              <w:t xml:space="preserve"> </w:t>
            </w:r>
            <w:r w:rsidRPr="00F232D9">
              <w:rPr>
                <w:color w:val="000000"/>
                <w:szCs w:val="24"/>
              </w:rPr>
              <w:t>1947</w:t>
            </w:r>
          </w:p>
        </w:tc>
        <w:tc>
          <w:tcPr>
            <w:tcW w:w="1184" w:type="dxa"/>
            <w:noWrap/>
            <w:vAlign w:val="center"/>
            <w:hideMark/>
          </w:tcPr>
          <w:p w:rsidR="003617D7" w:rsidRPr="00F232D9" w:rsidRDefault="003617D7" w:rsidP="00F232D9">
            <w:pPr>
              <w:spacing w:line="240" w:lineRule="auto"/>
              <w:rPr>
                <w:color w:val="000000"/>
                <w:szCs w:val="24"/>
              </w:rPr>
            </w:pPr>
            <w:r w:rsidRPr="00F232D9">
              <w:rPr>
                <w:color w:val="000000"/>
                <w:szCs w:val="24"/>
              </w:rPr>
              <w:t>8,37</w:t>
            </w:r>
          </w:p>
        </w:tc>
        <w:tc>
          <w:tcPr>
            <w:tcW w:w="1051" w:type="dxa"/>
            <w:noWrap/>
            <w:vAlign w:val="center"/>
            <w:hideMark/>
          </w:tcPr>
          <w:p w:rsidR="003617D7" w:rsidRPr="00F232D9" w:rsidRDefault="003617D7" w:rsidP="00F232D9">
            <w:pPr>
              <w:spacing w:line="240" w:lineRule="auto"/>
              <w:rPr>
                <w:color w:val="000000"/>
                <w:szCs w:val="24"/>
              </w:rPr>
            </w:pPr>
            <w:r w:rsidRPr="00F232D9">
              <w:rPr>
                <w:color w:val="000000"/>
                <w:szCs w:val="24"/>
              </w:rPr>
              <w:t>7,95</w:t>
            </w:r>
          </w:p>
        </w:tc>
        <w:tc>
          <w:tcPr>
            <w:tcW w:w="1183" w:type="dxa"/>
            <w:vAlign w:val="center"/>
          </w:tcPr>
          <w:p w:rsidR="003617D7" w:rsidRPr="00F232D9" w:rsidRDefault="003617D7" w:rsidP="00F232D9">
            <w:pPr>
              <w:spacing w:line="240" w:lineRule="auto"/>
              <w:rPr>
                <w:color w:val="000000"/>
                <w:szCs w:val="24"/>
              </w:rPr>
            </w:pPr>
            <w:r w:rsidRPr="00F232D9">
              <w:rPr>
                <w:color w:val="000000"/>
                <w:szCs w:val="24"/>
              </w:rPr>
              <w:t>8,01</w:t>
            </w:r>
          </w:p>
        </w:tc>
        <w:tc>
          <w:tcPr>
            <w:tcW w:w="887" w:type="dxa"/>
            <w:vAlign w:val="center"/>
          </w:tcPr>
          <w:p w:rsidR="003617D7" w:rsidRPr="00F232D9" w:rsidRDefault="003617D7" w:rsidP="00F232D9">
            <w:pPr>
              <w:spacing w:line="240" w:lineRule="auto"/>
              <w:rPr>
                <w:color w:val="000000"/>
                <w:szCs w:val="24"/>
              </w:rPr>
            </w:pPr>
            <w:r w:rsidRPr="00F232D9">
              <w:rPr>
                <w:color w:val="000000"/>
                <w:szCs w:val="24"/>
              </w:rPr>
              <w:t>7,16</w:t>
            </w:r>
          </w:p>
        </w:tc>
      </w:tr>
      <w:tr w:rsidR="003617D7" w:rsidRPr="00F232D9" w:rsidTr="00434E3F">
        <w:trPr>
          <w:trHeight w:val="403"/>
        </w:trPr>
        <w:tc>
          <w:tcPr>
            <w:tcW w:w="2073" w:type="dxa"/>
            <w:noWrap/>
            <w:vAlign w:val="center"/>
            <w:hideMark/>
          </w:tcPr>
          <w:p w:rsidR="003617D7" w:rsidRPr="00F232D9" w:rsidRDefault="003617D7" w:rsidP="00F232D9">
            <w:pPr>
              <w:spacing w:line="240" w:lineRule="auto"/>
              <w:rPr>
                <w:color w:val="000000"/>
                <w:szCs w:val="24"/>
              </w:rPr>
            </w:pPr>
            <w:r w:rsidRPr="00F232D9">
              <w:rPr>
                <w:color w:val="000000"/>
                <w:szCs w:val="24"/>
              </w:rPr>
              <w:t>65 a více let</w:t>
            </w:r>
          </w:p>
        </w:tc>
        <w:tc>
          <w:tcPr>
            <w:tcW w:w="2653" w:type="dxa"/>
            <w:vAlign w:val="center"/>
          </w:tcPr>
          <w:p w:rsidR="003617D7" w:rsidRPr="00F232D9" w:rsidRDefault="003617D7" w:rsidP="00F232D9">
            <w:pPr>
              <w:spacing w:line="240" w:lineRule="auto"/>
              <w:rPr>
                <w:color w:val="000000"/>
                <w:szCs w:val="24"/>
              </w:rPr>
            </w:pPr>
            <w:r w:rsidRPr="00F232D9">
              <w:rPr>
                <w:color w:val="000000"/>
                <w:szCs w:val="24"/>
              </w:rPr>
              <w:t>1946</w:t>
            </w:r>
          </w:p>
        </w:tc>
        <w:tc>
          <w:tcPr>
            <w:tcW w:w="1184" w:type="dxa"/>
            <w:noWrap/>
            <w:vAlign w:val="center"/>
            <w:hideMark/>
          </w:tcPr>
          <w:p w:rsidR="003617D7" w:rsidRPr="00F232D9" w:rsidRDefault="003617D7" w:rsidP="00F232D9">
            <w:pPr>
              <w:spacing w:line="240" w:lineRule="auto"/>
              <w:rPr>
                <w:color w:val="000000"/>
                <w:szCs w:val="24"/>
              </w:rPr>
            </w:pPr>
            <w:r w:rsidRPr="00F232D9">
              <w:rPr>
                <w:color w:val="000000"/>
                <w:szCs w:val="24"/>
              </w:rPr>
              <w:t>19,38</w:t>
            </w:r>
          </w:p>
        </w:tc>
        <w:tc>
          <w:tcPr>
            <w:tcW w:w="1051" w:type="dxa"/>
            <w:noWrap/>
            <w:vAlign w:val="center"/>
            <w:hideMark/>
          </w:tcPr>
          <w:p w:rsidR="003617D7" w:rsidRPr="00F232D9" w:rsidRDefault="003617D7" w:rsidP="00F232D9">
            <w:pPr>
              <w:spacing w:line="240" w:lineRule="auto"/>
              <w:rPr>
                <w:color w:val="000000"/>
                <w:szCs w:val="24"/>
              </w:rPr>
            </w:pPr>
            <w:r w:rsidRPr="00F232D9">
              <w:rPr>
                <w:color w:val="000000"/>
                <w:szCs w:val="24"/>
              </w:rPr>
              <w:t>16,77</w:t>
            </w:r>
          </w:p>
        </w:tc>
        <w:tc>
          <w:tcPr>
            <w:tcW w:w="1183" w:type="dxa"/>
            <w:vAlign w:val="center"/>
          </w:tcPr>
          <w:p w:rsidR="003617D7" w:rsidRPr="00F232D9" w:rsidRDefault="003617D7" w:rsidP="00F232D9">
            <w:pPr>
              <w:spacing w:line="240" w:lineRule="auto"/>
              <w:rPr>
                <w:color w:val="000000"/>
                <w:szCs w:val="24"/>
              </w:rPr>
            </w:pPr>
            <w:r w:rsidRPr="00F232D9">
              <w:rPr>
                <w:color w:val="000000"/>
                <w:szCs w:val="24"/>
              </w:rPr>
              <w:t>17,12</w:t>
            </w:r>
          </w:p>
        </w:tc>
        <w:tc>
          <w:tcPr>
            <w:tcW w:w="887" w:type="dxa"/>
            <w:vAlign w:val="center"/>
          </w:tcPr>
          <w:p w:rsidR="003617D7" w:rsidRPr="00F232D9" w:rsidRDefault="003617D7" w:rsidP="00F232D9">
            <w:pPr>
              <w:spacing w:line="240" w:lineRule="auto"/>
              <w:rPr>
                <w:color w:val="000000"/>
                <w:szCs w:val="24"/>
              </w:rPr>
            </w:pPr>
            <w:r w:rsidRPr="00F232D9">
              <w:rPr>
                <w:color w:val="000000"/>
                <w:szCs w:val="24"/>
              </w:rPr>
              <w:t>15,81</w:t>
            </w:r>
          </w:p>
        </w:tc>
      </w:tr>
    </w:tbl>
    <w:p w:rsidR="003617D7" w:rsidRPr="00F232D9" w:rsidRDefault="003617D7" w:rsidP="00F232D9">
      <w:pPr>
        <w:spacing w:before="60" w:after="240" w:line="240" w:lineRule="auto"/>
        <w:ind w:right="142"/>
        <w:rPr>
          <w:sz w:val="20"/>
          <w:lang w:eastAsia="en-US"/>
        </w:rPr>
      </w:pPr>
      <w:r w:rsidRPr="00F232D9">
        <w:rPr>
          <w:sz w:val="20"/>
          <w:lang w:eastAsia="en-US"/>
        </w:rPr>
        <w:t>Zdroj: SDLB, 2011 - viz Příloha</w:t>
      </w:r>
      <w:r w:rsidR="000B0713">
        <w:rPr>
          <w:sz w:val="20"/>
          <w:lang w:eastAsia="en-US"/>
        </w:rPr>
        <w:t xml:space="preserve"> </w:t>
      </w:r>
      <w:r w:rsidRPr="00F232D9">
        <w:rPr>
          <w:sz w:val="20"/>
          <w:lang w:eastAsia="en-US"/>
        </w:rPr>
        <w:t>8</w:t>
      </w:r>
    </w:p>
    <w:p w:rsidR="003617D7" w:rsidRPr="00F232D9" w:rsidRDefault="00204DD0" w:rsidP="00F232D9">
      <w:pPr>
        <w:pStyle w:val="Nadpis4"/>
        <w:spacing w:line="240" w:lineRule="auto"/>
        <w:rPr>
          <w:lang w:eastAsia="en-US"/>
        </w:rPr>
      </w:pPr>
      <w:r w:rsidRPr="00F232D9">
        <w:rPr>
          <w:lang w:eastAsia="en-US"/>
        </w:rPr>
        <w:t>Věk</w:t>
      </w:r>
    </w:p>
    <w:p w:rsidR="003617D7" w:rsidRPr="00F232D9" w:rsidRDefault="003617D7" w:rsidP="00F232D9">
      <w:pPr>
        <w:spacing w:line="240" w:lineRule="auto"/>
        <w:rPr>
          <w:lang w:eastAsia="en-US"/>
        </w:rPr>
      </w:pPr>
      <w:r w:rsidRPr="00F232D9">
        <w:rPr>
          <w:bCs/>
          <w:lang w:eastAsia="en-US"/>
        </w:rPr>
        <w:t xml:space="preserve">V současné době </w:t>
      </w:r>
      <w:r w:rsidRPr="00F232D9">
        <w:rPr>
          <w:lang w:eastAsia="en-US"/>
        </w:rPr>
        <w:t xml:space="preserve">na sto obyvatel zájmového území v produktivním věku (20–64 let) připadá téměř 61,4 lidí, kterým je buď více než 65 let, nebo méně než dvacet. V rámci ČR je to podle SDLB 2011 o něco lepší – jedná se o něco málo přes 55 lidí v neproduktivním věku. Tento poměr se však podle demografických odhadů má v blízké budoucnosti prudce změnit v neprospěch lidí v produktivním věku. </w:t>
      </w:r>
    </w:p>
    <w:p w:rsidR="003617D7" w:rsidRPr="00F232D9" w:rsidRDefault="003617D7" w:rsidP="00F232D9">
      <w:pPr>
        <w:spacing w:line="240" w:lineRule="auto"/>
        <w:rPr>
          <w:lang w:eastAsia="en-US"/>
        </w:rPr>
      </w:pPr>
    </w:p>
    <w:p w:rsidR="003617D7" w:rsidRPr="00F232D9" w:rsidRDefault="003617D7" w:rsidP="00F232D9">
      <w:pPr>
        <w:spacing w:line="240" w:lineRule="auto"/>
        <w:rPr>
          <w:lang w:eastAsia="en-US"/>
        </w:rPr>
      </w:pPr>
      <w:r w:rsidRPr="00F232D9">
        <w:rPr>
          <w:lang w:eastAsia="en-US"/>
        </w:rPr>
        <w:t xml:space="preserve">Pro posouzení demografického vývoje byly vypočítány indexy stáří, indexy závislosti I a II a index ekonomického zatížení. Z tabulky č. </w:t>
      </w:r>
      <w:r w:rsidR="00F47B89" w:rsidRPr="00F232D9">
        <w:rPr>
          <w:lang w:eastAsia="en-US"/>
        </w:rPr>
        <w:t xml:space="preserve">9 </w:t>
      </w:r>
      <w:r w:rsidRPr="00F232D9">
        <w:rPr>
          <w:lang w:eastAsia="en-US"/>
        </w:rPr>
        <w:t>vyplývá, že ve srovnání těchto indexů vypočítaných za celou ČR, je na tom zájmové území ve stárnutí obyvatel území hůře, i přesto, že se zde ve srovnání s průměrem ČR připadá na 100 osob ve věku 15 – 59 let více děti viz Index závislosti I.</w:t>
      </w:r>
    </w:p>
    <w:p w:rsidR="003617D7" w:rsidRPr="00F232D9" w:rsidRDefault="003617D7" w:rsidP="00F232D9">
      <w:pPr>
        <w:spacing w:line="240" w:lineRule="auto"/>
        <w:rPr>
          <w:lang w:eastAsia="en-US"/>
        </w:rPr>
      </w:pPr>
    </w:p>
    <w:p w:rsidR="003617D7" w:rsidRPr="00F232D9" w:rsidRDefault="003617D7" w:rsidP="00F232D9">
      <w:pPr>
        <w:spacing w:line="240" w:lineRule="auto"/>
        <w:rPr>
          <w:lang w:eastAsia="en-US"/>
        </w:rPr>
      </w:pPr>
      <w:r w:rsidRPr="00F232D9">
        <w:rPr>
          <w:lang w:eastAsia="en-US"/>
        </w:rPr>
        <w:t>Z výpočtu Indexu stáří je patrné, že na 100 dětí ve věku 0 – 14 let připadá o 6,58 obyvatel ve věku nad 60 let více než je průměr ČR, z výpočtu Indexu závislosti II je patrné, že na 100 obyvatel ve věku 15 – 59 let připadá o 5,57 obyvatel ve věku nad 60 let více než je průměr ČR.</w:t>
      </w:r>
    </w:p>
    <w:p w:rsidR="003617D7" w:rsidRPr="00F232D9" w:rsidRDefault="003617D7" w:rsidP="00F232D9">
      <w:pPr>
        <w:spacing w:line="240" w:lineRule="auto"/>
        <w:rPr>
          <w:lang w:eastAsia="en-US"/>
        </w:rPr>
      </w:pPr>
    </w:p>
    <w:p w:rsidR="003617D7" w:rsidRPr="00F232D9" w:rsidRDefault="003617D7" w:rsidP="00F232D9">
      <w:pPr>
        <w:spacing w:line="240" w:lineRule="auto"/>
        <w:rPr>
          <w:lang w:eastAsia="en-US"/>
        </w:rPr>
      </w:pPr>
      <w:r w:rsidRPr="00F232D9">
        <w:rPr>
          <w:lang w:eastAsia="en-US"/>
        </w:rPr>
        <w:t>Podíl obyvatel ve věku nad 60 let je v rámci zájmového území vyšší v obcích do 500 obyvatel (27,75 %) než v obcích nad 500 obyvatel (24,72 %).</w:t>
      </w:r>
    </w:p>
    <w:p w:rsidR="00291360" w:rsidRPr="00F232D9" w:rsidRDefault="00291360" w:rsidP="00F232D9">
      <w:pPr>
        <w:autoSpaceDE w:val="0"/>
        <w:autoSpaceDN w:val="0"/>
        <w:adjustRightInd w:val="0"/>
        <w:spacing w:line="240" w:lineRule="auto"/>
        <w:rPr>
          <w:b/>
          <w:szCs w:val="24"/>
          <w:lang w:eastAsia="en-US"/>
        </w:rPr>
      </w:pPr>
    </w:p>
    <w:p w:rsidR="003617D7" w:rsidRPr="00F232D9" w:rsidRDefault="004E13FA" w:rsidP="00F232D9">
      <w:pPr>
        <w:pStyle w:val="Titulek"/>
        <w:rPr>
          <w:color w:val="auto"/>
          <w:sz w:val="20"/>
          <w:szCs w:val="20"/>
          <w:lang w:eastAsia="en-US"/>
        </w:rPr>
      </w:pPr>
      <w:bookmarkStart w:id="82" w:name="_Toc445455484"/>
      <w:bookmarkStart w:id="83" w:name="_Toc445458893"/>
      <w:bookmarkStart w:id="84" w:name="_Toc446407636"/>
      <w:r w:rsidRPr="00F232D9">
        <w:rPr>
          <w:b/>
          <w:color w:val="auto"/>
          <w:sz w:val="20"/>
          <w:szCs w:val="20"/>
        </w:rPr>
        <w:t xml:space="preserve">Tabulka </w:t>
      </w:r>
      <w:r w:rsidR="008D001D" w:rsidRPr="00F232D9">
        <w:rPr>
          <w:b/>
          <w:color w:val="auto"/>
          <w:sz w:val="20"/>
          <w:szCs w:val="20"/>
        </w:rPr>
        <w:fldChar w:fldCharType="begin"/>
      </w:r>
      <w:r w:rsidRPr="00F232D9">
        <w:rPr>
          <w:b/>
          <w:color w:val="auto"/>
          <w:sz w:val="20"/>
          <w:szCs w:val="20"/>
        </w:rPr>
        <w:instrText xml:space="preserve"> SEQ Tabulka \* ARABIC </w:instrText>
      </w:r>
      <w:r w:rsidR="008D001D" w:rsidRPr="00F232D9">
        <w:rPr>
          <w:b/>
          <w:color w:val="auto"/>
          <w:sz w:val="20"/>
          <w:szCs w:val="20"/>
        </w:rPr>
        <w:fldChar w:fldCharType="separate"/>
      </w:r>
      <w:r w:rsidR="008008D5">
        <w:rPr>
          <w:b/>
          <w:noProof/>
          <w:color w:val="auto"/>
          <w:sz w:val="20"/>
          <w:szCs w:val="20"/>
        </w:rPr>
        <w:t>10</w:t>
      </w:r>
      <w:r w:rsidR="008D001D" w:rsidRPr="00F232D9">
        <w:rPr>
          <w:b/>
          <w:color w:val="auto"/>
          <w:sz w:val="20"/>
          <w:szCs w:val="20"/>
        </w:rPr>
        <w:fldChar w:fldCharType="end"/>
      </w:r>
      <w:r w:rsidRPr="00F232D9">
        <w:rPr>
          <w:color w:val="auto"/>
          <w:sz w:val="20"/>
          <w:szCs w:val="20"/>
        </w:rPr>
        <w:t>:</w:t>
      </w:r>
      <w:r w:rsidR="003617D7" w:rsidRPr="00F232D9">
        <w:rPr>
          <w:color w:val="auto"/>
          <w:sz w:val="20"/>
          <w:szCs w:val="20"/>
          <w:lang w:eastAsia="en-US"/>
        </w:rPr>
        <w:t xml:space="preserve"> Srovnání demografického vývoje v zájmovém území a v ČR dle indexů</w:t>
      </w:r>
      <w:bookmarkEnd w:id="82"/>
      <w:bookmarkEnd w:id="83"/>
      <w:bookmarkEnd w:id="84"/>
    </w:p>
    <w:tbl>
      <w:tblPr>
        <w:tblW w:w="9760" w:type="dxa"/>
        <w:tblInd w:w="65" w:type="dxa"/>
        <w:tblCellMar>
          <w:left w:w="70" w:type="dxa"/>
          <w:right w:w="70" w:type="dxa"/>
        </w:tblCellMar>
        <w:tblLook w:val="04A0"/>
      </w:tblPr>
      <w:tblGrid>
        <w:gridCol w:w="2020"/>
        <w:gridCol w:w="1700"/>
        <w:gridCol w:w="1960"/>
        <w:gridCol w:w="1760"/>
        <w:gridCol w:w="2320"/>
      </w:tblGrid>
      <w:tr w:rsidR="003617D7" w:rsidRPr="00F232D9" w:rsidTr="00DE2987">
        <w:trPr>
          <w:trHeight w:val="945"/>
        </w:trPr>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17D7" w:rsidRPr="00F232D9" w:rsidRDefault="003617D7" w:rsidP="00F232D9">
            <w:pPr>
              <w:spacing w:line="240" w:lineRule="auto"/>
              <w:rPr>
                <w:b/>
                <w:szCs w:val="24"/>
              </w:rPr>
            </w:pPr>
            <w:r w:rsidRPr="00F232D9">
              <w:rPr>
                <w:b/>
                <w:szCs w:val="24"/>
                <w:lang w:eastAsia="en-US"/>
              </w:rPr>
              <w:t>Území</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3617D7" w:rsidRPr="00F232D9" w:rsidRDefault="003617D7" w:rsidP="00F232D9">
            <w:pPr>
              <w:spacing w:line="240" w:lineRule="auto"/>
              <w:rPr>
                <w:b/>
                <w:szCs w:val="24"/>
              </w:rPr>
            </w:pPr>
            <w:r w:rsidRPr="00F232D9">
              <w:rPr>
                <w:b/>
                <w:szCs w:val="24"/>
                <w:lang w:eastAsia="en-US"/>
              </w:rPr>
              <w:t>Index stáří/*</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3617D7" w:rsidRPr="00F232D9" w:rsidRDefault="003617D7" w:rsidP="00F232D9">
            <w:pPr>
              <w:spacing w:line="240" w:lineRule="auto"/>
              <w:rPr>
                <w:b/>
                <w:szCs w:val="24"/>
              </w:rPr>
            </w:pPr>
            <w:r w:rsidRPr="00F232D9">
              <w:rPr>
                <w:b/>
                <w:szCs w:val="24"/>
                <w:lang w:eastAsia="en-US"/>
              </w:rPr>
              <w:t>Index závislosti I/**</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3617D7" w:rsidRPr="00F232D9" w:rsidRDefault="003617D7" w:rsidP="00F232D9">
            <w:pPr>
              <w:spacing w:line="240" w:lineRule="auto"/>
              <w:rPr>
                <w:b/>
                <w:szCs w:val="24"/>
              </w:rPr>
            </w:pPr>
            <w:r w:rsidRPr="00F232D9">
              <w:rPr>
                <w:b/>
                <w:szCs w:val="24"/>
                <w:lang w:eastAsia="en-US"/>
              </w:rPr>
              <w:t>Index závislosti II/***</w:t>
            </w:r>
          </w:p>
        </w:tc>
        <w:tc>
          <w:tcPr>
            <w:tcW w:w="2320" w:type="dxa"/>
            <w:tcBorders>
              <w:top w:val="single" w:sz="4" w:space="0" w:color="auto"/>
              <w:left w:val="nil"/>
              <w:bottom w:val="single" w:sz="4" w:space="0" w:color="auto"/>
              <w:right w:val="single" w:sz="4" w:space="0" w:color="auto"/>
            </w:tcBorders>
            <w:shd w:val="clear" w:color="auto" w:fill="auto"/>
            <w:vAlign w:val="center"/>
            <w:hideMark/>
          </w:tcPr>
          <w:p w:rsidR="003617D7" w:rsidRPr="00F232D9" w:rsidRDefault="003617D7" w:rsidP="00F232D9">
            <w:pPr>
              <w:spacing w:line="240" w:lineRule="auto"/>
              <w:rPr>
                <w:b/>
                <w:szCs w:val="24"/>
              </w:rPr>
            </w:pPr>
            <w:r w:rsidRPr="00F232D9">
              <w:rPr>
                <w:b/>
                <w:szCs w:val="24"/>
                <w:lang w:eastAsia="en-US"/>
              </w:rPr>
              <w:t>Index ekonomického zatížení/****</w:t>
            </w:r>
          </w:p>
        </w:tc>
      </w:tr>
      <w:tr w:rsidR="003617D7" w:rsidRPr="00F232D9" w:rsidTr="00DE2987">
        <w:trPr>
          <w:trHeight w:val="477"/>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3617D7" w:rsidRPr="00F232D9" w:rsidRDefault="003617D7" w:rsidP="00F232D9">
            <w:pPr>
              <w:spacing w:line="240" w:lineRule="auto"/>
              <w:rPr>
                <w:szCs w:val="24"/>
              </w:rPr>
            </w:pPr>
            <w:r w:rsidRPr="00F232D9">
              <w:rPr>
                <w:szCs w:val="24"/>
                <w:lang w:eastAsia="en-US"/>
              </w:rPr>
              <w:t>MAS Krajina srdce</w:t>
            </w:r>
          </w:p>
        </w:tc>
        <w:tc>
          <w:tcPr>
            <w:tcW w:w="1700" w:type="dxa"/>
            <w:tcBorders>
              <w:top w:val="nil"/>
              <w:left w:val="nil"/>
              <w:bottom w:val="single" w:sz="4" w:space="0" w:color="auto"/>
              <w:right w:val="single" w:sz="4" w:space="0" w:color="auto"/>
            </w:tcBorders>
            <w:shd w:val="clear" w:color="auto" w:fill="auto"/>
            <w:vAlign w:val="center"/>
            <w:hideMark/>
          </w:tcPr>
          <w:p w:rsidR="003617D7" w:rsidRPr="00F232D9" w:rsidRDefault="003617D7" w:rsidP="00F232D9">
            <w:pPr>
              <w:spacing w:line="240" w:lineRule="auto"/>
              <w:rPr>
                <w:szCs w:val="24"/>
              </w:rPr>
            </w:pPr>
            <w:r w:rsidRPr="00F232D9">
              <w:rPr>
                <w:szCs w:val="24"/>
                <w:lang w:eastAsia="en-US"/>
              </w:rPr>
              <w:t>166,98</w:t>
            </w:r>
          </w:p>
        </w:tc>
        <w:tc>
          <w:tcPr>
            <w:tcW w:w="1960" w:type="dxa"/>
            <w:tcBorders>
              <w:top w:val="nil"/>
              <w:left w:val="nil"/>
              <w:bottom w:val="single" w:sz="4" w:space="0" w:color="auto"/>
              <w:right w:val="single" w:sz="4" w:space="0" w:color="auto"/>
            </w:tcBorders>
            <w:shd w:val="clear" w:color="auto" w:fill="auto"/>
            <w:vAlign w:val="center"/>
            <w:hideMark/>
          </w:tcPr>
          <w:p w:rsidR="003617D7" w:rsidRPr="00F232D9" w:rsidRDefault="003617D7" w:rsidP="00F232D9">
            <w:pPr>
              <w:spacing w:line="240" w:lineRule="auto"/>
              <w:rPr>
                <w:szCs w:val="24"/>
              </w:rPr>
            </w:pPr>
            <w:r w:rsidRPr="00F232D9">
              <w:rPr>
                <w:szCs w:val="24"/>
                <w:lang w:eastAsia="en-US"/>
              </w:rPr>
              <w:t>25,26</w:t>
            </w:r>
          </w:p>
        </w:tc>
        <w:tc>
          <w:tcPr>
            <w:tcW w:w="1760" w:type="dxa"/>
            <w:tcBorders>
              <w:top w:val="nil"/>
              <w:left w:val="nil"/>
              <w:bottom w:val="single" w:sz="4" w:space="0" w:color="auto"/>
              <w:right w:val="single" w:sz="4" w:space="0" w:color="auto"/>
            </w:tcBorders>
            <w:shd w:val="clear" w:color="auto" w:fill="auto"/>
            <w:vAlign w:val="center"/>
            <w:hideMark/>
          </w:tcPr>
          <w:p w:rsidR="003617D7" w:rsidRPr="00F232D9" w:rsidRDefault="003617D7" w:rsidP="00F232D9">
            <w:pPr>
              <w:spacing w:line="240" w:lineRule="auto"/>
              <w:rPr>
                <w:szCs w:val="24"/>
              </w:rPr>
            </w:pPr>
            <w:r w:rsidRPr="00F232D9">
              <w:rPr>
                <w:szCs w:val="24"/>
                <w:lang w:eastAsia="en-US"/>
              </w:rPr>
              <w:t>42,19</w:t>
            </w:r>
          </w:p>
        </w:tc>
        <w:tc>
          <w:tcPr>
            <w:tcW w:w="2320" w:type="dxa"/>
            <w:tcBorders>
              <w:top w:val="nil"/>
              <w:left w:val="nil"/>
              <w:bottom w:val="single" w:sz="4" w:space="0" w:color="auto"/>
              <w:right w:val="single" w:sz="4" w:space="0" w:color="auto"/>
            </w:tcBorders>
            <w:shd w:val="clear" w:color="auto" w:fill="auto"/>
            <w:vAlign w:val="center"/>
            <w:hideMark/>
          </w:tcPr>
          <w:p w:rsidR="003617D7" w:rsidRPr="00F232D9" w:rsidRDefault="003617D7" w:rsidP="00F232D9">
            <w:pPr>
              <w:spacing w:line="240" w:lineRule="auto"/>
              <w:rPr>
                <w:szCs w:val="24"/>
              </w:rPr>
            </w:pPr>
            <w:r w:rsidRPr="00F232D9">
              <w:rPr>
                <w:szCs w:val="24"/>
                <w:lang w:eastAsia="en-US"/>
              </w:rPr>
              <w:t>67,45</w:t>
            </w:r>
          </w:p>
        </w:tc>
      </w:tr>
      <w:tr w:rsidR="003617D7" w:rsidRPr="00F232D9" w:rsidTr="00DE2987">
        <w:trPr>
          <w:trHeight w:val="425"/>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3617D7" w:rsidRPr="00F232D9" w:rsidRDefault="003617D7" w:rsidP="00F232D9">
            <w:pPr>
              <w:spacing w:line="240" w:lineRule="auto"/>
              <w:rPr>
                <w:szCs w:val="24"/>
              </w:rPr>
            </w:pPr>
            <w:r w:rsidRPr="00F232D9">
              <w:rPr>
                <w:szCs w:val="24"/>
                <w:lang w:eastAsia="en-US"/>
              </w:rPr>
              <w:t>Česká republika</w:t>
            </w:r>
          </w:p>
        </w:tc>
        <w:tc>
          <w:tcPr>
            <w:tcW w:w="1700" w:type="dxa"/>
            <w:tcBorders>
              <w:top w:val="nil"/>
              <w:left w:val="nil"/>
              <w:bottom w:val="single" w:sz="4" w:space="0" w:color="auto"/>
              <w:right w:val="single" w:sz="4" w:space="0" w:color="auto"/>
            </w:tcBorders>
            <w:shd w:val="clear" w:color="auto" w:fill="auto"/>
            <w:vAlign w:val="center"/>
            <w:hideMark/>
          </w:tcPr>
          <w:p w:rsidR="003617D7" w:rsidRPr="00F232D9" w:rsidRDefault="003617D7" w:rsidP="00F232D9">
            <w:pPr>
              <w:spacing w:line="240" w:lineRule="auto"/>
              <w:rPr>
                <w:szCs w:val="24"/>
              </w:rPr>
            </w:pPr>
            <w:r w:rsidRPr="00F232D9">
              <w:rPr>
                <w:szCs w:val="24"/>
                <w:lang w:eastAsia="en-US"/>
              </w:rPr>
              <w:t>160,4</w:t>
            </w:r>
          </w:p>
        </w:tc>
        <w:tc>
          <w:tcPr>
            <w:tcW w:w="1960" w:type="dxa"/>
            <w:tcBorders>
              <w:top w:val="nil"/>
              <w:left w:val="nil"/>
              <w:bottom w:val="single" w:sz="4" w:space="0" w:color="auto"/>
              <w:right w:val="single" w:sz="4" w:space="0" w:color="auto"/>
            </w:tcBorders>
            <w:shd w:val="clear" w:color="auto" w:fill="auto"/>
            <w:vAlign w:val="center"/>
            <w:hideMark/>
          </w:tcPr>
          <w:p w:rsidR="003617D7" w:rsidRPr="00F232D9" w:rsidRDefault="003617D7" w:rsidP="00F232D9">
            <w:pPr>
              <w:spacing w:line="240" w:lineRule="auto"/>
              <w:rPr>
                <w:szCs w:val="24"/>
              </w:rPr>
            </w:pPr>
            <w:r w:rsidRPr="00F232D9">
              <w:rPr>
                <w:szCs w:val="24"/>
                <w:lang w:eastAsia="en-US"/>
              </w:rPr>
              <w:t>22,83</w:t>
            </w:r>
          </w:p>
        </w:tc>
        <w:tc>
          <w:tcPr>
            <w:tcW w:w="1760" w:type="dxa"/>
            <w:tcBorders>
              <w:top w:val="nil"/>
              <w:left w:val="nil"/>
              <w:bottom w:val="single" w:sz="4" w:space="0" w:color="auto"/>
              <w:right w:val="single" w:sz="4" w:space="0" w:color="auto"/>
            </w:tcBorders>
            <w:shd w:val="clear" w:color="auto" w:fill="auto"/>
            <w:vAlign w:val="center"/>
            <w:hideMark/>
          </w:tcPr>
          <w:p w:rsidR="003617D7" w:rsidRPr="00F232D9" w:rsidRDefault="003617D7" w:rsidP="00F232D9">
            <w:pPr>
              <w:spacing w:line="240" w:lineRule="auto"/>
              <w:rPr>
                <w:szCs w:val="24"/>
              </w:rPr>
            </w:pPr>
            <w:r w:rsidRPr="00F232D9">
              <w:rPr>
                <w:szCs w:val="24"/>
                <w:lang w:eastAsia="en-US"/>
              </w:rPr>
              <w:t>36,62</w:t>
            </w:r>
          </w:p>
        </w:tc>
        <w:tc>
          <w:tcPr>
            <w:tcW w:w="2320" w:type="dxa"/>
            <w:tcBorders>
              <w:top w:val="nil"/>
              <w:left w:val="nil"/>
              <w:bottom w:val="single" w:sz="4" w:space="0" w:color="auto"/>
              <w:right w:val="single" w:sz="4" w:space="0" w:color="auto"/>
            </w:tcBorders>
            <w:shd w:val="clear" w:color="auto" w:fill="auto"/>
            <w:vAlign w:val="center"/>
            <w:hideMark/>
          </w:tcPr>
          <w:p w:rsidR="003617D7" w:rsidRPr="00F232D9" w:rsidRDefault="003617D7" w:rsidP="00F232D9">
            <w:pPr>
              <w:spacing w:line="240" w:lineRule="auto"/>
              <w:rPr>
                <w:szCs w:val="24"/>
              </w:rPr>
            </w:pPr>
            <w:r w:rsidRPr="00F232D9">
              <w:rPr>
                <w:szCs w:val="24"/>
                <w:lang w:eastAsia="en-US"/>
              </w:rPr>
              <w:t>59,45</w:t>
            </w:r>
          </w:p>
        </w:tc>
      </w:tr>
      <w:tr w:rsidR="003617D7" w:rsidRPr="00F232D9" w:rsidTr="00DE2987">
        <w:trPr>
          <w:trHeight w:val="315"/>
        </w:trPr>
        <w:tc>
          <w:tcPr>
            <w:tcW w:w="976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617D7" w:rsidRPr="00F232D9" w:rsidRDefault="003617D7" w:rsidP="00F232D9">
            <w:pPr>
              <w:spacing w:line="240" w:lineRule="auto"/>
              <w:rPr>
                <w:szCs w:val="24"/>
              </w:rPr>
            </w:pPr>
            <w:r w:rsidRPr="00F232D9">
              <w:rPr>
                <w:szCs w:val="24"/>
                <w:lang w:eastAsia="en-US"/>
              </w:rPr>
              <w:t>Vysvětlivky:</w:t>
            </w:r>
          </w:p>
        </w:tc>
      </w:tr>
      <w:tr w:rsidR="003617D7" w:rsidRPr="00F232D9" w:rsidTr="00DE2987">
        <w:trPr>
          <w:trHeight w:val="315"/>
        </w:trPr>
        <w:tc>
          <w:tcPr>
            <w:tcW w:w="976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34E3F" w:rsidRPr="00F232D9" w:rsidRDefault="003617D7" w:rsidP="00F232D9">
            <w:pPr>
              <w:spacing w:line="240" w:lineRule="auto"/>
              <w:rPr>
                <w:szCs w:val="24"/>
                <w:lang w:eastAsia="en-US"/>
              </w:rPr>
            </w:pPr>
            <w:r w:rsidRPr="00F232D9">
              <w:rPr>
                <w:szCs w:val="24"/>
                <w:lang w:eastAsia="en-US"/>
              </w:rPr>
              <w:t>/* Index</w:t>
            </w:r>
            <w:r w:rsidRPr="00F232D9">
              <w:rPr>
                <w:b/>
                <w:bCs/>
                <w:szCs w:val="24"/>
                <w:lang w:eastAsia="en-US"/>
              </w:rPr>
              <w:t xml:space="preserve"> stáří</w:t>
            </w:r>
            <w:r w:rsidRPr="00F232D9">
              <w:rPr>
                <w:szCs w:val="24"/>
                <w:lang w:eastAsia="en-US"/>
              </w:rPr>
              <w:t xml:space="preserve"> vyjadřuje, kolik je v populaci obyvatel ve věku 60 let a více na 100 dětí ve věku </w:t>
            </w:r>
            <w:r w:rsidR="00434E3F" w:rsidRPr="00F232D9">
              <w:rPr>
                <w:szCs w:val="24"/>
                <w:lang w:eastAsia="en-US"/>
              </w:rPr>
              <w:t> </w:t>
            </w:r>
          </w:p>
          <w:p w:rsidR="003617D7" w:rsidRPr="00F232D9" w:rsidRDefault="003617D7" w:rsidP="00F232D9">
            <w:pPr>
              <w:spacing w:line="240" w:lineRule="auto"/>
              <w:rPr>
                <w:szCs w:val="24"/>
              </w:rPr>
            </w:pPr>
            <w:r w:rsidRPr="00F232D9">
              <w:rPr>
                <w:szCs w:val="24"/>
                <w:lang w:eastAsia="en-US"/>
              </w:rPr>
              <w:t>0</w:t>
            </w:r>
            <w:r w:rsidR="00434E3F" w:rsidRPr="00F232D9">
              <w:rPr>
                <w:szCs w:val="24"/>
                <w:lang w:eastAsia="en-US"/>
              </w:rPr>
              <w:t> - </w:t>
            </w:r>
            <w:r w:rsidRPr="00F232D9">
              <w:rPr>
                <w:szCs w:val="24"/>
                <w:lang w:eastAsia="en-US"/>
              </w:rPr>
              <w:t>14 let.</w:t>
            </w:r>
          </w:p>
        </w:tc>
      </w:tr>
      <w:tr w:rsidR="003617D7" w:rsidRPr="00F232D9" w:rsidTr="00DE2987">
        <w:trPr>
          <w:trHeight w:val="315"/>
        </w:trPr>
        <w:tc>
          <w:tcPr>
            <w:tcW w:w="976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617D7" w:rsidRPr="00F232D9" w:rsidRDefault="003617D7" w:rsidP="00F232D9">
            <w:pPr>
              <w:spacing w:line="240" w:lineRule="auto"/>
              <w:rPr>
                <w:szCs w:val="24"/>
              </w:rPr>
            </w:pPr>
            <w:r w:rsidRPr="00F232D9">
              <w:rPr>
                <w:szCs w:val="24"/>
                <w:lang w:eastAsia="en-US"/>
              </w:rPr>
              <w:t>/**Index</w:t>
            </w:r>
            <w:r w:rsidRPr="00F232D9">
              <w:rPr>
                <w:b/>
                <w:bCs/>
                <w:szCs w:val="24"/>
                <w:lang w:eastAsia="en-US"/>
              </w:rPr>
              <w:t xml:space="preserve"> závislosti I</w:t>
            </w:r>
            <w:r w:rsidRPr="00F232D9">
              <w:rPr>
                <w:szCs w:val="24"/>
                <w:lang w:eastAsia="en-US"/>
              </w:rPr>
              <w:t xml:space="preserve"> vyjadřuje počet dětí ve věku 0-14 let na 100 osob ve věku 15-59 let.</w:t>
            </w:r>
          </w:p>
        </w:tc>
      </w:tr>
      <w:tr w:rsidR="003617D7" w:rsidRPr="00F232D9" w:rsidTr="00DE2987">
        <w:trPr>
          <w:trHeight w:val="315"/>
        </w:trPr>
        <w:tc>
          <w:tcPr>
            <w:tcW w:w="976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617D7" w:rsidRPr="00F232D9" w:rsidRDefault="003617D7" w:rsidP="00F232D9">
            <w:pPr>
              <w:spacing w:line="240" w:lineRule="auto"/>
              <w:rPr>
                <w:szCs w:val="24"/>
              </w:rPr>
            </w:pPr>
            <w:r w:rsidRPr="00F232D9">
              <w:rPr>
                <w:szCs w:val="24"/>
                <w:lang w:eastAsia="en-US"/>
              </w:rPr>
              <w:t xml:space="preserve">/*** </w:t>
            </w:r>
            <w:r w:rsidRPr="00F232D9">
              <w:rPr>
                <w:b/>
                <w:bCs/>
                <w:szCs w:val="24"/>
                <w:lang w:eastAsia="en-US"/>
              </w:rPr>
              <w:t xml:space="preserve">Index závislosti </w:t>
            </w:r>
            <w:r w:rsidR="003734BC" w:rsidRPr="00F232D9">
              <w:rPr>
                <w:b/>
                <w:bCs/>
                <w:szCs w:val="24"/>
                <w:lang w:eastAsia="en-US"/>
              </w:rPr>
              <w:t>II</w:t>
            </w:r>
            <w:r w:rsidR="000B0713">
              <w:rPr>
                <w:b/>
                <w:bCs/>
                <w:szCs w:val="24"/>
                <w:lang w:eastAsia="en-US"/>
              </w:rPr>
              <w:t xml:space="preserve"> </w:t>
            </w:r>
            <w:r w:rsidR="003734BC" w:rsidRPr="00F232D9">
              <w:rPr>
                <w:szCs w:val="24"/>
                <w:lang w:eastAsia="en-US"/>
              </w:rPr>
              <w:t>udává</w:t>
            </w:r>
            <w:r w:rsidRPr="00F232D9">
              <w:rPr>
                <w:szCs w:val="24"/>
                <w:lang w:eastAsia="en-US"/>
              </w:rPr>
              <w:t xml:space="preserve"> počet osob ve věku 60 a více let na 100 osob ve věku 15-59 let.</w:t>
            </w:r>
          </w:p>
        </w:tc>
      </w:tr>
      <w:tr w:rsidR="003617D7" w:rsidRPr="00F232D9" w:rsidTr="00DE2987">
        <w:trPr>
          <w:trHeight w:val="645"/>
        </w:trPr>
        <w:tc>
          <w:tcPr>
            <w:tcW w:w="976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3617D7" w:rsidRPr="00F232D9" w:rsidRDefault="003617D7" w:rsidP="00F232D9">
            <w:pPr>
              <w:spacing w:line="240" w:lineRule="auto"/>
              <w:rPr>
                <w:szCs w:val="24"/>
              </w:rPr>
            </w:pPr>
            <w:r w:rsidRPr="00F232D9">
              <w:rPr>
                <w:szCs w:val="24"/>
                <w:lang w:eastAsia="en-US"/>
              </w:rPr>
              <w:t>/****</w:t>
            </w:r>
            <w:r w:rsidRPr="00F232D9">
              <w:rPr>
                <w:b/>
                <w:bCs/>
                <w:szCs w:val="24"/>
                <w:lang w:eastAsia="en-US"/>
              </w:rPr>
              <w:t>Index ekonomického zatížení</w:t>
            </w:r>
            <w:r w:rsidRPr="00F232D9">
              <w:rPr>
                <w:szCs w:val="24"/>
                <w:lang w:eastAsia="en-US"/>
              </w:rPr>
              <w:t xml:space="preserve"> znázorňuje počet dětí ve věku 0-14 let a počet obyvatel ve věku 60 a více let na 100 osob ve věku 15-59 let.</w:t>
            </w:r>
          </w:p>
        </w:tc>
      </w:tr>
    </w:tbl>
    <w:p w:rsidR="00120EB9" w:rsidRPr="00F232D9" w:rsidRDefault="003617D7" w:rsidP="00F232D9">
      <w:pPr>
        <w:spacing w:before="60" w:line="240" w:lineRule="auto"/>
        <w:rPr>
          <w:sz w:val="20"/>
          <w:lang w:eastAsia="en-US"/>
        </w:rPr>
      </w:pPr>
      <w:r w:rsidRPr="00F232D9">
        <w:rPr>
          <w:sz w:val="20"/>
          <w:lang w:eastAsia="en-US"/>
        </w:rPr>
        <w:t>Zdroj: SDLB 2011, vlastní výpočty - viz Příloha 9</w:t>
      </w:r>
    </w:p>
    <w:p w:rsidR="00434E3F" w:rsidRPr="00F232D9" w:rsidRDefault="00434E3F" w:rsidP="00F232D9">
      <w:pPr>
        <w:spacing w:line="240" w:lineRule="auto"/>
      </w:pPr>
    </w:p>
    <w:p w:rsidR="00120EB9" w:rsidRPr="00F232D9" w:rsidRDefault="003617D7" w:rsidP="00F232D9">
      <w:pPr>
        <w:spacing w:line="240" w:lineRule="auto"/>
      </w:pPr>
      <w:r w:rsidRPr="00F232D9">
        <w:t>Z</w:t>
      </w:r>
      <w:r w:rsidR="000B0713">
        <w:t> </w:t>
      </w:r>
      <w:fldSimple w:instr=" REF _Ref446415059 \h  \* MERGEFORMAT ">
        <w:r w:rsidR="00794153" w:rsidRPr="00794153">
          <w:rPr>
            <w:b/>
          </w:rPr>
          <w:t>Graf 7</w:t>
        </w:r>
      </w:fldSimple>
      <w:r w:rsidR="000B0713">
        <w:t xml:space="preserve"> </w:t>
      </w:r>
      <w:r w:rsidRPr="00F232D9">
        <w:t>je patrné, že se průměrný věk obyvatel zájmového území se trvale zvyšuje. Zatímco v roce 1991 dosahoval hodnoty 40,3 let na obyvatele, tak o 20 let později v roce 2011 to bylo již 42,4 let na obyvatele. Průměrný věk mužů dosáhl v roce 2011(2012) hodnoty 41,1 (41,2) a u žen 43,7 (43,8).</w:t>
      </w:r>
    </w:p>
    <w:p w:rsidR="00434E3F" w:rsidRPr="00F232D9" w:rsidRDefault="00434E3F" w:rsidP="00F232D9">
      <w:pPr>
        <w:spacing w:after="160" w:line="240" w:lineRule="auto"/>
      </w:pPr>
    </w:p>
    <w:p w:rsidR="004E13FA" w:rsidRPr="00F232D9" w:rsidRDefault="009C166A" w:rsidP="00F232D9">
      <w:pPr>
        <w:pStyle w:val="Titulek"/>
        <w:rPr>
          <w:color w:val="auto"/>
          <w:sz w:val="20"/>
          <w:szCs w:val="20"/>
        </w:rPr>
      </w:pPr>
      <w:bookmarkStart w:id="85" w:name="_Ref446415059"/>
      <w:bookmarkStart w:id="86" w:name="_Toc445455376"/>
      <w:bookmarkStart w:id="87" w:name="_Toc445459034"/>
      <w:bookmarkStart w:id="88" w:name="_Toc446057648"/>
      <w:bookmarkStart w:id="89" w:name="_Toc446417800"/>
      <w:r w:rsidRPr="00F232D9">
        <w:rPr>
          <w:b/>
          <w:color w:val="auto"/>
          <w:sz w:val="20"/>
          <w:szCs w:val="20"/>
        </w:rPr>
        <w:t xml:space="preserve">Graf </w:t>
      </w:r>
      <w:r w:rsidR="008D001D" w:rsidRPr="00F232D9">
        <w:rPr>
          <w:b/>
          <w:color w:val="auto"/>
          <w:sz w:val="20"/>
          <w:szCs w:val="20"/>
        </w:rPr>
        <w:fldChar w:fldCharType="begin"/>
      </w:r>
      <w:r w:rsidRPr="00F232D9">
        <w:rPr>
          <w:b/>
          <w:color w:val="auto"/>
          <w:sz w:val="20"/>
          <w:szCs w:val="20"/>
        </w:rPr>
        <w:instrText xml:space="preserve"> SEQ Graf \* ARABIC </w:instrText>
      </w:r>
      <w:r w:rsidR="008D001D" w:rsidRPr="00F232D9">
        <w:rPr>
          <w:b/>
          <w:color w:val="auto"/>
          <w:sz w:val="20"/>
          <w:szCs w:val="20"/>
        </w:rPr>
        <w:fldChar w:fldCharType="separate"/>
      </w:r>
      <w:r w:rsidR="008008D5">
        <w:rPr>
          <w:b/>
          <w:noProof/>
          <w:color w:val="auto"/>
          <w:sz w:val="20"/>
          <w:szCs w:val="20"/>
        </w:rPr>
        <w:t>7</w:t>
      </w:r>
      <w:r w:rsidR="008D001D" w:rsidRPr="00F232D9">
        <w:rPr>
          <w:b/>
          <w:color w:val="auto"/>
          <w:sz w:val="20"/>
          <w:szCs w:val="20"/>
        </w:rPr>
        <w:fldChar w:fldCharType="end"/>
      </w:r>
      <w:bookmarkEnd w:id="85"/>
      <w:r w:rsidR="004E13FA" w:rsidRPr="00F232D9">
        <w:rPr>
          <w:b/>
          <w:color w:val="auto"/>
          <w:sz w:val="20"/>
          <w:szCs w:val="20"/>
        </w:rPr>
        <w:t>:</w:t>
      </w:r>
      <w:r w:rsidR="000B0713">
        <w:rPr>
          <w:b/>
          <w:color w:val="auto"/>
          <w:sz w:val="20"/>
          <w:szCs w:val="20"/>
        </w:rPr>
        <w:t xml:space="preserve"> </w:t>
      </w:r>
      <w:r w:rsidR="003617D7" w:rsidRPr="00F232D9">
        <w:rPr>
          <w:color w:val="auto"/>
          <w:sz w:val="20"/>
          <w:szCs w:val="20"/>
        </w:rPr>
        <w:t>Průměrný věk obyvatel</w:t>
      </w:r>
      <w:bookmarkEnd w:id="86"/>
      <w:bookmarkEnd w:id="87"/>
      <w:bookmarkEnd w:id="88"/>
      <w:bookmarkEnd w:id="89"/>
    </w:p>
    <w:p w:rsidR="003617D7" w:rsidRPr="00F232D9" w:rsidRDefault="003617D7" w:rsidP="00F232D9">
      <w:pPr>
        <w:spacing w:line="240" w:lineRule="auto"/>
        <w:rPr>
          <w:b/>
          <w:szCs w:val="24"/>
        </w:rPr>
      </w:pPr>
      <w:r w:rsidRPr="00F232D9">
        <w:rPr>
          <w:noProof/>
        </w:rPr>
        <w:drawing>
          <wp:inline distT="0" distB="0" distL="0" distR="0">
            <wp:extent cx="5724525" cy="2190750"/>
            <wp:effectExtent l="0" t="0" r="9525" b="19050"/>
            <wp:docPr id="72" name="Graf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91360" w:rsidRPr="00F232D9" w:rsidRDefault="003617D7" w:rsidP="00F232D9">
      <w:pPr>
        <w:spacing w:before="60" w:line="240" w:lineRule="auto"/>
        <w:rPr>
          <w:sz w:val="20"/>
        </w:rPr>
      </w:pPr>
      <w:r w:rsidRPr="00F232D9">
        <w:rPr>
          <w:sz w:val="20"/>
        </w:rPr>
        <w:t>Zdroj: ČSÚ - viz Příloha 10</w:t>
      </w:r>
    </w:p>
    <w:p w:rsidR="00434E3F" w:rsidRPr="00F232D9" w:rsidRDefault="00434E3F" w:rsidP="00F232D9">
      <w:pPr>
        <w:spacing w:before="60" w:line="240" w:lineRule="auto"/>
        <w:rPr>
          <w:szCs w:val="24"/>
        </w:rPr>
      </w:pPr>
    </w:p>
    <w:p w:rsidR="003617D7" w:rsidRPr="00F232D9" w:rsidRDefault="004E13FA" w:rsidP="00F232D9">
      <w:pPr>
        <w:pStyle w:val="Titulek"/>
        <w:rPr>
          <w:b/>
          <w:color w:val="auto"/>
          <w:sz w:val="20"/>
          <w:szCs w:val="20"/>
        </w:rPr>
      </w:pPr>
      <w:bookmarkStart w:id="90" w:name="_Toc445458810"/>
      <w:bookmarkStart w:id="91" w:name="_Toc446407610"/>
      <w:r w:rsidRPr="00F232D9">
        <w:rPr>
          <w:b/>
          <w:color w:val="auto"/>
          <w:sz w:val="20"/>
          <w:szCs w:val="20"/>
        </w:rPr>
        <w:t xml:space="preserve">Mapa </w:t>
      </w:r>
      <w:r w:rsidR="008D001D" w:rsidRPr="00F232D9">
        <w:rPr>
          <w:b/>
          <w:color w:val="auto"/>
          <w:sz w:val="20"/>
          <w:szCs w:val="20"/>
        </w:rPr>
        <w:fldChar w:fldCharType="begin"/>
      </w:r>
      <w:r w:rsidRPr="00F232D9">
        <w:rPr>
          <w:b/>
          <w:color w:val="auto"/>
          <w:sz w:val="20"/>
          <w:szCs w:val="20"/>
        </w:rPr>
        <w:instrText xml:space="preserve"> SEQ Mapa \* ARABIC </w:instrText>
      </w:r>
      <w:r w:rsidR="008D001D" w:rsidRPr="00F232D9">
        <w:rPr>
          <w:b/>
          <w:color w:val="auto"/>
          <w:sz w:val="20"/>
          <w:szCs w:val="20"/>
        </w:rPr>
        <w:fldChar w:fldCharType="separate"/>
      </w:r>
      <w:r w:rsidR="008008D5">
        <w:rPr>
          <w:b/>
          <w:noProof/>
          <w:color w:val="auto"/>
          <w:sz w:val="20"/>
          <w:szCs w:val="20"/>
        </w:rPr>
        <w:t>2</w:t>
      </w:r>
      <w:r w:rsidR="008D001D" w:rsidRPr="00F232D9">
        <w:rPr>
          <w:b/>
          <w:color w:val="auto"/>
          <w:sz w:val="20"/>
          <w:szCs w:val="20"/>
        </w:rPr>
        <w:fldChar w:fldCharType="end"/>
      </w:r>
      <w:r w:rsidRPr="00F232D9">
        <w:rPr>
          <w:b/>
          <w:color w:val="auto"/>
          <w:sz w:val="20"/>
          <w:szCs w:val="20"/>
        </w:rPr>
        <w:t>:</w:t>
      </w:r>
      <w:r w:rsidR="003617D7" w:rsidRPr="00F232D9">
        <w:rPr>
          <w:color w:val="auto"/>
          <w:sz w:val="20"/>
          <w:szCs w:val="20"/>
        </w:rPr>
        <w:t>Průměrný věk vypočtený</w:t>
      </w:r>
      <w:bookmarkEnd w:id="90"/>
      <w:bookmarkEnd w:id="91"/>
    </w:p>
    <w:p w:rsidR="003617D7" w:rsidRPr="00F232D9" w:rsidRDefault="003617D7" w:rsidP="00F232D9">
      <w:pPr>
        <w:autoSpaceDE w:val="0"/>
        <w:autoSpaceDN w:val="0"/>
        <w:adjustRightInd w:val="0"/>
        <w:spacing w:line="240" w:lineRule="auto"/>
        <w:rPr>
          <w:szCs w:val="24"/>
        </w:rPr>
      </w:pPr>
      <w:r w:rsidRPr="00F232D9">
        <w:rPr>
          <w:noProof/>
          <w:szCs w:val="24"/>
        </w:rPr>
        <w:drawing>
          <wp:anchor distT="0" distB="0" distL="114300" distR="114300" simplePos="0" relativeHeight="251656192" behindDoc="1" locked="0" layoutInCell="1" allowOverlap="1">
            <wp:simplePos x="0" y="0"/>
            <wp:positionH relativeFrom="column">
              <wp:posOffset>4893150</wp:posOffset>
            </wp:positionH>
            <wp:positionV relativeFrom="paragraph">
              <wp:posOffset>2307827</wp:posOffset>
            </wp:positionV>
            <wp:extent cx="1104900" cy="1095375"/>
            <wp:effectExtent l="0" t="0" r="0" b="0"/>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818CD.tmp"/>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04900" cy="1095375"/>
                    </a:xfrm>
                    <a:prstGeom prst="rect">
                      <a:avLst/>
                    </a:prstGeom>
                  </pic:spPr>
                </pic:pic>
              </a:graphicData>
            </a:graphic>
          </wp:anchor>
        </w:drawing>
      </w:r>
      <w:r w:rsidRPr="00F232D9">
        <w:rPr>
          <w:noProof/>
          <w:szCs w:val="24"/>
        </w:rPr>
        <w:drawing>
          <wp:inline distT="0" distB="0" distL="0" distR="0">
            <wp:extent cx="4359349" cy="3537927"/>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82129.tmp"/>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59349" cy="3537927"/>
                    </a:xfrm>
                    <a:prstGeom prst="rect">
                      <a:avLst/>
                    </a:prstGeom>
                  </pic:spPr>
                </pic:pic>
              </a:graphicData>
            </a:graphic>
          </wp:inline>
        </w:drawing>
      </w:r>
    </w:p>
    <w:p w:rsidR="00434E3F" w:rsidRPr="00F232D9" w:rsidRDefault="003617D7" w:rsidP="00F232D9">
      <w:pPr>
        <w:spacing w:before="60" w:line="240" w:lineRule="auto"/>
        <w:rPr>
          <w:sz w:val="20"/>
        </w:rPr>
      </w:pPr>
      <w:r w:rsidRPr="00F232D9">
        <w:rPr>
          <w:sz w:val="20"/>
        </w:rPr>
        <w:t>Zdroj: ČSÚ - viz Příloha 10</w:t>
      </w:r>
    </w:p>
    <w:p w:rsidR="00434E3F" w:rsidRPr="00F232D9" w:rsidRDefault="00434E3F" w:rsidP="00F232D9">
      <w:pPr>
        <w:spacing w:after="160" w:line="240" w:lineRule="auto"/>
        <w:rPr>
          <w:szCs w:val="24"/>
        </w:rPr>
      </w:pPr>
    </w:p>
    <w:p w:rsidR="003617D7" w:rsidRPr="00F232D9" w:rsidRDefault="003617D7" w:rsidP="00F232D9">
      <w:pPr>
        <w:spacing w:before="60" w:line="240" w:lineRule="auto"/>
        <w:rPr>
          <w:b/>
          <w:szCs w:val="24"/>
        </w:rPr>
      </w:pPr>
    </w:p>
    <w:p w:rsidR="003617D7" w:rsidRPr="00F232D9" w:rsidRDefault="003617D7" w:rsidP="00F232D9">
      <w:pPr>
        <w:pBdr>
          <w:top w:val="single" w:sz="4" w:space="1" w:color="auto"/>
          <w:left w:val="single" w:sz="4" w:space="4" w:color="auto"/>
          <w:bottom w:val="single" w:sz="4" w:space="1" w:color="auto"/>
          <w:right w:val="single" w:sz="4" w:space="4" w:color="auto"/>
        </w:pBdr>
        <w:spacing w:after="240" w:line="240" w:lineRule="auto"/>
        <w:rPr>
          <w:lang w:eastAsia="en-US"/>
        </w:rPr>
      </w:pPr>
      <w:r w:rsidRPr="00F232D9">
        <w:rPr>
          <w:lang w:eastAsia="en-US"/>
        </w:rPr>
        <w:t>Mladí lidé po ukončení středoškolského vzdělání odcházejí za dalším studiem a prací do měst, kde tráví buď celou, nebo převážnou č</w:t>
      </w:r>
      <w:r w:rsidR="00581654" w:rsidRPr="00F232D9">
        <w:rPr>
          <w:lang w:eastAsia="en-US"/>
        </w:rPr>
        <w:t>ást svého produktivního života.</w:t>
      </w:r>
    </w:p>
    <w:p w:rsidR="003617D7" w:rsidRPr="00F232D9" w:rsidRDefault="003617D7" w:rsidP="00F232D9">
      <w:pPr>
        <w:pBdr>
          <w:top w:val="single" w:sz="4" w:space="1" w:color="auto"/>
          <w:left w:val="single" w:sz="4" w:space="4" w:color="auto"/>
          <w:bottom w:val="single" w:sz="4" w:space="1" w:color="auto"/>
          <w:right w:val="single" w:sz="4" w:space="4" w:color="auto"/>
        </w:pBdr>
        <w:spacing w:after="240" w:line="240" w:lineRule="auto"/>
        <w:rPr>
          <w:lang w:eastAsia="en-US"/>
        </w:rPr>
      </w:pPr>
      <w:r w:rsidRPr="00F232D9">
        <w:rPr>
          <w:lang w:eastAsia="en-US"/>
        </w:rPr>
        <w:t>Vzhledem k tomu, že mladí lidé z území odcházejí a přistěhovávají se lidé v kategorii 50+,zvyšuje se průměrný věk obyvatel zájmového území.(LZ3) o něco rychleji než je tomu v průměru na území celé ČR, přičemž hůře na tom jsou v tomto směru menší obce (do 500 obyva</w:t>
      </w:r>
      <w:r w:rsidR="00581654" w:rsidRPr="00F232D9">
        <w:rPr>
          <w:lang w:eastAsia="en-US"/>
        </w:rPr>
        <w:t>tel).</w:t>
      </w:r>
    </w:p>
    <w:p w:rsidR="00DA3F0C" w:rsidRPr="00F232D9" w:rsidRDefault="003617D7" w:rsidP="00F232D9">
      <w:pPr>
        <w:pBdr>
          <w:top w:val="single" w:sz="4" w:space="1" w:color="auto"/>
          <w:left w:val="single" w:sz="4" w:space="4" w:color="auto"/>
          <w:bottom w:val="single" w:sz="4" w:space="1" w:color="auto"/>
          <w:right w:val="single" w:sz="4" w:space="4" w:color="auto"/>
        </w:pBdr>
        <w:spacing w:line="240" w:lineRule="auto"/>
        <w:rPr>
          <w:b/>
          <w:lang w:eastAsia="en-US"/>
        </w:rPr>
      </w:pPr>
      <w:r w:rsidRPr="00F232D9">
        <w:rPr>
          <w:b/>
          <w:lang w:eastAsia="en-US"/>
        </w:rPr>
        <w:t>Je nezbytné uvádět do praxe taková Aktivita, která se stanou magnetem pro místní mladé lidi, jejich odchodu z území mohou zabránit zejména nové pracovní příležitosti a dobré podmínky pro zakládání a život mladých rodin (tj. bydlení, služby – hromadná doprava, školství). (LZ103)</w:t>
      </w:r>
    </w:p>
    <w:p w:rsidR="0063669C" w:rsidRPr="00F232D9" w:rsidRDefault="003617D7" w:rsidP="00F232D9">
      <w:pPr>
        <w:pStyle w:val="Nadpis4"/>
        <w:spacing w:line="240" w:lineRule="auto"/>
      </w:pPr>
      <w:r w:rsidRPr="00F232D9">
        <w:t>Obyvatelstvo podle rodinného stavu a pohlaví</w:t>
      </w:r>
    </w:p>
    <w:p w:rsidR="003617D7" w:rsidRPr="00F232D9" w:rsidRDefault="003617D7" w:rsidP="00F232D9">
      <w:pPr>
        <w:pStyle w:val="Nadpis5"/>
        <w:spacing w:line="240" w:lineRule="auto"/>
      </w:pPr>
      <w:r w:rsidRPr="00F232D9">
        <w:t>Muži</w:t>
      </w:r>
    </w:p>
    <w:p w:rsidR="003617D7" w:rsidRPr="00F232D9" w:rsidRDefault="003734BC" w:rsidP="00F232D9">
      <w:pPr>
        <w:spacing w:line="240" w:lineRule="auto"/>
      </w:pPr>
      <w:r w:rsidRPr="00F232D9">
        <w:t>Podíl mužů je podle údajů v</w:t>
      </w:r>
      <w:r w:rsidR="000B0713">
        <w:t> </w:t>
      </w:r>
      <w:fldSimple w:instr=" REF _Ref446415185 \h  \* MERGEFORMAT ">
        <w:r w:rsidR="00794153" w:rsidRPr="00794153">
          <w:rPr>
            <w:szCs w:val="24"/>
          </w:rPr>
          <w:t xml:space="preserve">Tabulka </w:t>
        </w:r>
        <w:r w:rsidR="008008D5">
          <w:rPr>
            <w:b/>
            <w:noProof/>
            <w:sz w:val="20"/>
          </w:rPr>
          <w:t>11</w:t>
        </w:r>
      </w:fldSimple>
      <w:r w:rsidRPr="00F232D9">
        <w:t xml:space="preserve"> ve všech obcích zájmového území o 1,17 % vyšší, než je podíl počtu mužů na celkovém počtu obyvatel v ČR. </w:t>
      </w:r>
      <w:r w:rsidR="003617D7" w:rsidRPr="00F232D9">
        <w:t>V obcích do 500 obyvatel je rozdíl</w:t>
      </w:r>
      <w:r w:rsidR="009C166A" w:rsidRPr="00F232D9">
        <w:t xml:space="preserve"> oproti průměru ČR ještě vyšší, činí</w:t>
      </w:r>
      <w:r w:rsidR="003617D7" w:rsidRPr="00F232D9">
        <w:t xml:space="preserve"> 1,45 %.</w:t>
      </w:r>
    </w:p>
    <w:p w:rsidR="00291360" w:rsidRPr="00F232D9" w:rsidRDefault="00291360" w:rsidP="00F232D9">
      <w:pPr>
        <w:spacing w:line="240" w:lineRule="auto"/>
        <w:rPr>
          <w:szCs w:val="24"/>
        </w:rPr>
      </w:pPr>
    </w:p>
    <w:p w:rsidR="003617D7" w:rsidRPr="00F232D9" w:rsidRDefault="003617D7" w:rsidP="00F232D9">
      <w:pPr>
        <w:spacing w:line="240" w:lineRule="auto"/>
      </w:pPr>
      <w:r w:rsidRPr="00F232D9">
        <w:t>Svobodných mužů žije v obcích zájmového území v p</w:t>
      </w:r>
      <w:r w:rsidR="009C166A" w:rsidRPr="00F232D9">
        <w:t xml:space="preserve">orovnání s průměrem ČR více o </w:t>
      </w:r>
      <w:r w:rsidRPr="00F232D9">
        <w:t>0,24 %, ovšem v obcích do 5</w:t>
      </w:r>
      <w:r w:rsidR="009C166A" w:rsidRPr="00F232D9">
        <w:t>00 obyvatel je to ještě více</w:t>
      </w:r>
      <w:r w:rsidRPr="00F232D9">
        <w:t xml:space="preserve"> 0,15 %. Také podíl mužů z obcí zapojených do zájmového území, kteří jsou ženatí, je ve s</w:t>
      </w:r>
      <w:r w:rsidR="009C166A" w:rsidRPr="00F232D9">
        <w:t xml:space="preserve">rovnání s průměrem ČR vyšší o </w:t>
      </w:r>
      <w:r w:rsidRPr="00F232D9">
        <w:t>2,21 %.</w:t>
      </w:r>
    </w:p>
    <w:p w:rsidR="003617D7" w:rsidRPr="00F232D9" w:rsidRDefault="003617D7" w:rsidP="00F232D9">
      <w:pPr>
        <w:spacing w:line="240" w:lineRule="auto"/>
      </w:pPr>
    </w:p>
    <w:p w:rsidR="003617D7" w:rsidRPr="00F232D9" w:rsidRDefault="003617D7" w:rsidP="00F232D9">
      <w:pPr>
        <w:spacing w:line="240" w:lineRule="auto"/>
      </w:pPr>
      <w:r w:rsidRPr="00F232D9">
        <w:t>Podíl rozvedených mužů je v obcích zájmového území v porovnání s pr</w:t>
      </w:r>
      <w:r w:rsidR="009C166A" w:rsidRPr="00F232D9">
        <w:t xml:space="preserve">ůměrnou hodnotou v ČR nižší o </w:t>
      </w:r>
      <w:r w:rsidRPr="00F232D9">
        <w:t>1,33 %. Vdovců je v zájmovém území v p</w:t>
      </w:r>
      <w:r w:rsidR="009C166A" w:rsidRPr="00F232D9">
        <w:t xml:space="preserve">orovnání s průměrem ČR více o </w:t>
      </w:r>
      <w:r w:rsidRPr="00F232D9">
        <w:t>0,2 %, k čemuž přispívají zejména obce do 500 obyvatel.</w:t>
      </w:r>
    </w:p>
    <w:p w:rsidR="003617D7" w:rsidRPr="00F232D9" w:rsidRDefault="003617D7" w:rsidP="00F232D9">
      <w:pPr>
        <w:spacing w:line="240" w:lineRule="auto"/>
        <w:rPr>
          <w:b/>
          <w:szCs w:val="24"/>
        </w:rPr>
      </w:pPr>
    </w:p>
    <w:p w:rsidR="003617D7" w:rsidRPr="00F232D9" w:rsidRDefault="004E13FA" w:rsidP="00F232D9">
      <w:pPr>
        <w:pStyle w:val="Titulek"/>
        <w:rPr>
          <w:color w:val="auto"/>
          <w:sz w:val="20"/>
          <w:szCs w:val="20"/>
        </w:rPr>
      </w:pPr>
      <w:bookmarkStart w:id="92" w:name="_Ref446415185"/>
      <w:bookmarkStart w:id="93" w:name="_Toc445455485"/>
      <w:bookmarkStart w:id="94" w:name="_Toc445458894"/>
      <w:bookmarkStart w:id="95" w:name="_Toc446407637"/>
      <w:r w:rsidRPr="00F232D9">
        <w:rPr>
          <w:b/>
          <w:color w:val="auto"/>
          <w:sz w:val="20"/>
          <w:szCs w:val="20"/>
        </w:rPr>
        <w:t xml:space="preserve">Tabulka </w:t>
      </w:r>
      <w:r w:rsidR="008D001D" w:rsidRPr="00F232D9">
        <w:rPr>
          <w:b/>
          <w:color w:val="auto"/>
          <w:sz w:val="20"/>
          <w:szCs w:val="20"/>
        </w:rPr>
        <w:fldChar w:fldCharType="begin"/>
      </w:r>
      <w:r w:rsidRPr="00F232D9">
        <w:rPr>
          <w:b/>
          <w:color w:val="auto"/>
          <w:sz w:val="20"/>
          <w:szCs w:val="20"/>
        </w:rPr>
        <w:instrText xml:space="preserve"> SEQ Tabulka \* ARABIC </w:instrText>
      </w:r>
      <w:r w:rsidR="008D001D" w:rsidRPr="00F232D9">
        <w:rPr>
          <w:b/>
          <w:color w:val="auto"/>
          <w:sz w:val="20"/>
          <w:szCs w:val="20"/>
        </w:rPr>
        <w:fldChar w:fldCharType="separate"/>
      </w:r>
      <w:r w:rsidR="008008D5">
        <w:rPr>
          <w:b/>
          <w:noProof/>
          <w:color w:val="auto"/>
          <w:sz w:val="20"/>
          <w:szCs w:val="20"/>
        </w:rPr>
        <w:t>11</w:t>
      </w:r>
      <w:r w:rsidR="008D001D" w:rsidRPr="00F232D9">
        <w:rPr>
          <w:b/>
          <w:color w:val="auto"/>
          <w:sz w:val="20"/>
          <w:szCs w:val="20"/>
        </w:rPr>
        <w:fldChar w:fldCharType="end"/>
      </w:r>
      <w:bookmarkEnd w:id="92"/>
      <w:r w:rsidRPr="00F232D9">
        <w:rPr>
          <w:color w:val="auto"/>
          <w:sz w:val="20"/>
          <w:szCs w:val="20"/>
        </w:rPr>
        <w:t xml:space="preserve">: </w:t>
      </w:r>
      <w:r w:rsidR="003617D7" w:rsidRPr="00F232D9">
        <w:rPr>
          <w:color w:val="auto"/>
          <w:sz w:val="20"/>
          <w:szCs w:val="20"/>
        </w:rPr>
        <w:t>Muži</w:t>
      </w:r>
      <w:bookmarkEnd w:id="93"/>
      <w:bookmarkEnd w:id="94"/>
      <w:bookmarkEnd w:id="95"/>
    </w:p>
    <w:tbl>
      <w:tblPr>
        <w:tblW w:w="7560" w:type="dxa"/>
        <w:tblInd w:w="65" w:type="dxa"/>
        <w:tblCellMar>
          <w:left w:w="70" w:type="dxa"/>
          <w:right w:w="70" w:type="dxa"/>
        </w:tblCellMar>
        <w:tblLook w:val="04A0"/>
      </w:tblPr>
      <w:tblGrid>
        <w:gridCol w:w="1720"/>
        <w:gridCol w:w="1660"/>
        <w:gridCol w:w="1600"/>
        <w:gridCol w:w="1360"/>
        <w:gridCol w:w="1220"/>
      </w:tblGrid>
      <w:tr w:rsidR="003617D7" w:rsidRPr="00F232D9" w:rsidTr="00581654">
        <w:trPr>
          <w:trHeight w:val="397"/>
        </w:trPr>
        <w:tc>
          <w:tcPr>
            <w:tcW w:w="1720" w:type="dxa"/>
            <w:tcBorders>
              <w:top w:val="single" w:sz="4" w:space="0" w:color="auto"/>
              <w:left w:val="single" w:sz="4" w:space="0" w:color="auto"/>
              <w:bottom w:val="single" w:sz="4" w:space="0" w:color="auto"/>
              <w:right w:val="single" w:sz="4" w:space="0" w:color="auto"/>
            </w:tcBorders>
            <w:noWrap/>
            <w:vAlign w:val="center"/>
            <w:hideMark/>
          </w:tcPr>
          <w:p w:rsidR="003617D7" w:rsidRPr="00F232D9" w:rsidRDefault="003617D7" w:rsidP="00F232D9">
            <w:pPr>
              <w:spacing w:line="240" w:lineRule="auto"/>
              <w:rPr>
                <w:b/>
                <w:color w:val="000000"/>
                <w:szCs w:val="24"/>
              </w:rPr>
            </w:pPr>
            <w:r w:rsidRPr="00F232D9">
              <w:rPr>
                <w:b/>
                <w:color w:val="000000"/>
                <w:szCs w:val="24"/>
              </w:rPr>
              <w:t>Muži (%)</w:t>
            </w:r>
          </w:p>
        </w:tc>
        <w:tc>
          <w:tcPr>
            <w:tcW w:w="1660" w:type="dxa"/>
            <w:tcBorders>
              <w:top w:val="single" w:sz="4" w:space="0" w:color="auto"/>
              <w:left w:val="nil"/>
              <w:bottom w:val="single" w:sz="4" w:space="0" w:color="auto"/>
              <w:right w:val="single" w:sz="4" w:space="0" w:color="auto"/>
            </w:tcBorders>
            <w:noWrap/>
            <w:vAlign w:val="center"/>
            <w:hideMark/>
          </w:tcPr>
          <w:p w:rsidR="003617D7" w:rsidRPr="00F232D9" w:rsidRDefault="003617D7" w:rsidP="00F232D9">
            <w:pPr>
              <w:spacing w:line="240" w:lineRule="auto"/>
              <w:rPr>
                <w:b/>
                <w:color w:val="000000"/>
                <w:szCs w:val="24"/>
              </w:rPr>
            </w:pPr>
            <w:r w:rsidRPr="00F232D9">
              <w:rPr>
                <w:b/>
                <w:color w:val="000000"/>
                <w:szCs w:val="24"/>
              </w:rPr>
              <w:t>Obce do 500</w:t>
            </w:r>
          </w:p>
        </w:tc>
        <w:tc>
          <w:tcPr>
            <w:tcW w:w="1600" w:type="dxa"/>
            <w:tcBorders>
              <w:top w:val="single" w:sz="4" w:space="0" w:color="auto"/>
              <w:left w:val="nil"/>
              <w:bottom w:val="single" w:sz="4" w:space="0" w:color="auto"/>
              <w:right w:val="single" w:sz="4" w:space="0" w:color="auto"/>
            </w:tcBorders>
            <w:noWrap/>
            <w:vAlign w:val="center"/>
            <w:hideMark/>
          </w:tcPr>
          <w:p w:rsidR="003617D7" w:rsidRPr="00F232D9" w:rsidRDefault="003617D7" w:rsidP="00F232D9">
            <w:pPr>
              <w:spacing w:line="240" w:lineRule="auto"/>
              <w:rPr>
                <w:b/>
                <w:color w:val="000000"/>
                <w:szCs w:val="24"/>
              </w:rPr>
            </w:pPr>
            <w:r w:rsidRPr="00F232D9">
              <w:rPr>
                <w:b/>
                <w:color w:val="000000"/>
                <w:szCs w:val="24"/>
              </w:rPr>
              <w:t>Obce nad 500</w:t>
            </w:r>
          </w:p>
        </w:tc>
        <w:tc>
          <w:tcPr>
            <w:tcW w:w="1360" w:type="dxa"/>
            <w:tcBorders>
              <w:top w:val="single" w:sz="4" w:space="0" w:color="auto"/>
              <w:left w:val="nil"/>
              <w:bottom w:val="single" w:sz="4" w:space="0" w:color="auto"/>
              <w:right w:val="single" w:sz="4" w:space="0" w:color="auto"/>
            </w:tcBorders>
            <w:noWrap/>
            <w:vAlign w:val="center"/>
            <w:hideMark/>
          </w:tcPr>
          <w:p w:rsidR="003617D7" w:rsidRPr="00F232D9" w:rsidRDefault="003617D7" w:rsidP="00F232D9">
            <w:pPr>
              <w:spacing w:line="240" w:lineRule="auto"/>
              <w:rPr>
                <w:b/>
                <w:color w:val="000000"/>
                <w:szCs w:val="24"/>
              </w:rPr>
            </w:pPr>
            <w:r w:rsidRPr="00F232D9">
              <w:rPr>
                <w:b/>
                <w:color w:val="000000"/>
                <w:szCs w:val="24"/>
              </w:rPr>
              <w:t>Celkem</w:t>
            </w:r>
          </w:p>
        </w:tc>
        <w:tc>
          <w:tcPr>
            <w:tcW w:w="1220" w:type="dxa"/>
            <w:tcBorders>
              <w:top w:val="single" w:sz="4" w:space="0" w:color="auto"/>
              <w:left w:val="nil"/>
              <w:bottom w:val="single" w:sz="4" w:space="0" w:color="auto"/>
              <w:right w:val="single" w:sz="4" w:space="0" w:color="auto"/>
            </w:tcBorders>
            <w:noWrap/>
            <w:vAlign w:val="center"/>
            <w:hideMark/>
          </w:tcPr>
          <w:p w:rsidR="003617D7" w:rsidRPr="00F232D9" w:rsidRDefault="003617D7" w:rsidP="00F232D9">
            <w:pPr>
              <w:spacing w:line="240" w:lineRule="auto"/>
              <w:rPr>
                <w:b/>
                <w:color w:val="000000"/>
                <w:szCs w:val="24"/>
              </w:rPr>
            </w:pPr>
            <w:r w:rsidRPr="00F232D9">
              <w:rPr>
                <w:b/>
                <w:color w:val="000000"/>
                <w:szCs w:val="24"/>
              </w:rPr>
              <w:t>ČR</w:t>
            </w:r>
          </w:p>
        </w:tc>
      </w:tr>
      <w:tr w:rsidR="003617D7" w:rsidRPr="00F232D9" w:rsidTr="00581654">
        <w:trPr>
          <w:trHeight w:val="301"/>
        </w:trPr>
        <w:tc>
          <w:tcPr>
            <w:tcW w:w="1720" w:type="dxa"/>
            <w:tcBorders>
              <w:top w:val="nil"/>
              <w:left w:val="single" w:sz="4" w:space="0" w:color="auto"/>
              <w:bottom w:val="single" w:sz="4" w:space="0" w:color="auto"/>
              <w:right w:val="single" w:sz="4" w:space="0" w:color="auto"/>
            </w:tcBorders>
            <w:noWrap/>
            <w:vAlign w:val="bottom"/>
            <w:hideMark/>
          </w:tcPr>
          <w:p w:rsidR="003617D7" w:rsidRPr="00F232D9" w:rsidRDefault="003617D7" w:rsidP="00F232D9">
            <w:pPr>
              <w:pStyle w:val="Default"/>
              <w:autoSpaceDE/>
              <w:autoSpaceDN/>
              <w:adjustRightInd/>
              <w:jc w:val="both"/>
              <w:rPr>
                <w:rFonts w:asciiTheme="minorHAnsi" w:eastAsia="Times New Roman" w:hAnsiTheme="minorHAnsi" w:cs="Times New Roman"/>
                <w:lang w:eastAsia="cs-CZ"/>
              </w:rPr>
            </w:pPr>
            <w:r w:rsidRPr="00F232D9">
              <w:rPr>
                <w:rFonts w:asciiTheme="minorHAnsi" w:eastAsia="Times New Roman" w:hAnsiTheme="minorHAnsi" w:cs="Times New Roman"/>
                <w:lang w:eastAsia="cs-CZ"/>
              </w:rPr>
              <w:t>Muži celkem</w:t>
            </w:r>
          </w:p>
        </w:tc>
        <w:tc>
          <w:tcPr>
            <w:tcW w:w="1660"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50,45</w:t>
            </w:r>
          </w:p>
        </w:tc>
        <w:tc>
          <w:tcPr>
            <w:tcW w:w="1600"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50,12</w:t>
            </w:r>
          </w:p>
        </w:tc>
        <w:tc>
          <w:tcPr>
            <w:tcW w:w="1360"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50,17</w:t>
            </w:r>
          </w:p>
        </w:tc>
        <w:tc>
          <w:tcPr>
            <w:tcW w:w="1220"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49,0</w:t>
            </w:r>
          </w:p>
        </w:tc>
      </w:tr>
      <w:tr w:rsidR="003617D7" w:rsidRPr="00F232D9" w:rsidTr="00581654">
        <w:trPr>
          <w:trHeight w:val="301"/>
        </w:trPr>
        <w:tc>
          <w:tcPr>
            <w:tcW w:w="1720" w:type="dxa"/>
            <w:tcBorders>
              <w:top w:val="nil"/>
              <w:left w:val="single" w:sz="4" w:space="0" w:color="auto"/>
              <w:bottom w:val="single" w:sz="4" w:space="0" w:color="auto"/>
              <w:right w:val="single" w:sz="4" w:space="0" w:color="auto"/>
            </w:tcBorders>
            <w:noWrap/>
            <w:vAlign w:val="bottom"/>
            <w:hideMark/>
          </w:tcPr>
          <w:p w:rsidR="003617D7" w:rsidRPr="00F232D9" w:rsidRDefault="003617D7" w:rsidP="00F232D9">
            <w:pPr>
              <w:spacing w:line="240" w:lineRule="auto"/>
              <w:rPr>
                <w:color w:val="000000"/>
                <w:szCs w:val="24"/>
              </w:rPr>
            </w:pPr>
            <w:r w:rsidRPr="00F232D9">
              <w:rPr>
                <w:color w:val="000000"/>
                <w:szCs w:val="24"/>
              </w:rPr>
              <w:t>Svobodní</w:t>
            </w:r>
          </w:p>
        </w:tc>
        <w:tc>
          <w:tcPr>
            <w:tcW w:w="1660"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22,05</w:t>
            </w:r>
          </w:p>
        </w:tc>
        <w:tc>
          <w:tcPr>
            <w:tcW w:w="1600"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22,16</w:t>
            </w:r>
          </w:p>
        </w:tc>
        <w:tc>
          <w:tcPr>
            <w:tcW w:w="1360"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22,14</w:t>
            </w:r>
          </w:p>
        </w:tc>
        <w:tc>
          <w:tcPr>
            <w:tcW w:w="1220"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21,9</w:t>
            </w:r>
          </w:p>
        </w:tc>
      </w:tr>
      <w:tr w:rsidR="003617D7" w:rsidRPr="00F232D9" w:rsidTr="00581654">
        <w:trPr>
          <w:trHeight w:val="301"/>
        </w:trPr>
        <w:tc>
          <w:tcPr>
            <w:tcW w:w="1720" w:type="dxa"/>
            <w:tcBorders>
              <w:top w:val="nil"/>
              <w:left w:val="single" w:sz="4" w:space="0" w:color="auto"/>
              <w:bottom w:val="single" w:sz="4" w:space="0" w:color="auto"/>
              <w:right w:val="single" w:sz="4" w:space="0" w:color="auto"/>
            </w:tcBorders>
            <w:noWrap/>
            <w:vAlign w:val="bottom"/>
            <w:hideMark/>
          </w:tcPr>
          <w:p w:rsidR="003617D7" w:rsidRPr="00F232D9" w:rsidRDefault="003617D7" w:rsidP="00F232D9">
            <w:pPr>
              <w:spacing w:line="240" w:lineRule="auto"/>
              <w:rPr>
                <w:color w:val="000000"/>
                <w:szCs w:val="24"/>
              </w:rPr>
            </w:pPr>
            <w:r w:rsidRPr="00F232D9">
              <w:rPr>
                <w:color w:val="000000"/>
                <w:szCs w:val="24"/>
              </w:rPr>
              <w:t>Ženatí</w:t>
            </w:r>
          </w:p>
        </w:tc>
        <w:tc>
          <w:tcPr>
            <w:tcW w:w="1660"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23,82</w:t>
            </w:r>
          </w:p>
        </w:tc>
        <w:tc>
          <w:tcPr>
            <w:tcW w:w="1600"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23,34</w:t>
            </w:r>
          </w:p>
        </w:tc>
        <w:tc>
          <w:tcPr>
            <w:tcW w:w="1360"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23,41</w:t>
            </w:r>
          </w:p>
        </w:tc>
        <w:tc>
          <w:tcPr>
            <w:tcW w:w="1220"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21,2</w:t>
            </w:r>
          </w:p>
        </w:tc>
      </w:tr>
      <w:tr w:rsidR="003617D7" w:rsidRPr="00F232D9" w:rsidTr="00581654">
        <w:trPr>
          <w:trHeight w:val="301"/>
        </w:trPr>
        <w:tc>
          <w:tcPr>
            <w:tcW w:w="1720" w:type="dxa"/>
            <w:tcBorders>
              <w:top w:val="nil"/>
              <w:left w:val="single" w:sz="4" w:space="0" w:color="auto"/>
              <w:bottom w:val="single" w:sz="4" w:space="0" w:color="auto"/>
              <w:right w:val="single" w:sz="4" w:space="0" w:color="auto"/>
            </w:tcBorders>
            <w:noWrap/>
            <w:vAlign w:val="bottom"/>
            <w:hideMark/>
          </w:tcPr>
          <w:p w:rsidR="003617D7" w:rsidRPr="00F232D9" w:rsidRDefault="003617D7" w:rsidP="00F232D9">
            <w:pPr>
              <w:spacing w:line="240" w:lineRule="auto"/>
              <w:rPr>
                <w:color w:val="000000"/>
                <w:szCs w:val="24"/>
              </w:rPr>
            </w:pPr>
            <w:r w:rsidRPr="00F232D9">
              <w:rPr>
                <w:color w:val="000000"/>
                <w:szCs w:val="24"/>
              </w:rPr>
              <w:t>Rozvedení</w:t>
            </w:r>
          </w:p>
        </w:tc>
        <w:tc>
          <w:tcPr>
            <w:tcW w:w="1660"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3,14</w:t>
            </w:r>
          </w:p>
        </w:tc>
        <w:tc>
          <w:tcPr>
            <w:tcW w:w="1600"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3,18</w:t>
            </w:r>
          </w:p>
        </w:tc>
        <w:tc>
          <w:tcPr>
            <w:tcW w:w="1360"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3,17</w:t>
            </w:r>
          </w:p>
        </w:tc>
        <w:tc>
          <w:tcPr>
            <w:tcW w:w="1220"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4,5</w:t>
            </w:r>
          </w:p>
        </w:tc>
      </w:tr>
      <w:tr w:rsidR="003617D7" w:rsidRPr="00F232D9" w:rsidTr="00581654">
        <w:trPr>
          <w:trHeight w:val="301"/>
        </w:trPr>
        <w:tc>
          <w:tcPr>
            <w:tcW w:w="1720" w:type="dxa"/>
            <w:tcBorders>
              <w:top w:val="nil"/>
              <w:left w:val="single" w:sz="4" w:space="0" w:color="auto"/>
              <w:bottom w:val="single" w:sz="4" w:space="0" w:color="auto"/>
              <w:right w:val="single" w:sz="4" w:space="0" w:color="auto"/>
            </w:tcBorders>
            <w:noWrap/>
            <w:vAlign w:val="bottom"/>
            <w:hideMark/>
          </w:tcPr>
          <w:p w:rsidR="003617D7" w:rsidRPr="00F232D9" w:rsidRDefault="003617D7" w:rsidP="00F232D9">
            <w:pPr>
              <w:spacing w:line="240" w:lineRule="auto"/>
              <w:rPr>
                <w:color w:val="000000"/>
                <w:szCs w:val="24"/>
              </w:rPr>
            </w:pPr>
            <w:r w:rsidRPr="00F232D9">
              <w:rPr>
                <w:color w:val="000000"/>
                <w:szCs w:val="24"/>
              </w:rPr>
              <w:t>Vdovci</w:t>
            </w:r>
          </w:p>
        </w:tc>
        <w:tc>
          <w:tcPr>
            <w:tcW w:w="1660"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1,37</w:t>
            </w:r>
          </w:p>
        </w:tc>
        <w:tc>
          <w:tcPr>
            <w:tcW w:w="1600"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1,40</w:t>
            </w:r>
          </w:p>
        </w:tc>
        <w:tc>
          <w:tcPr>
            <w:tcW w:w="1360"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1,4</w:t>
            </w:r>
          </w:p>
        </w:tc>
        <w:tc>
          <w:tcPr>
            <w:tcW w:w="1220"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1,2</w:t>
            </w:r>
          </w:p>
        </w:tc>
      </w:tr>
    </w:tbl>
    <w:p w:rsidR="003617D7" w:rsidRPr="00F232D9" w:rsidRDefault="003617D7" w:rsidP="00F232D9">
      <w:pPr>
        <w:spacing w:before="60" w:line="240" w:lineRule="auto"/>
        <w:rPr>
          <w:sz w:val="20"/>
        </w:rPr>
      </w:pPr>
      <w:r w:rsidRPr="00F232D9">
        <w:rPr>
          <w:sz w:val="20"/>
        </w:rPr>
        <w:t>Zdroj: ČSÚ, SDLB 2011 - viz Příloha11</w:t>
      </w:r>
    </w:p>
    <w:p w:rsidR="003617D7" w:rsidRPr="00F232D9" w:rsidRDefault="003617D7" w:rsidP="00F232D9">
      <w:pPr>
        <w:spacing w:before="60" w:line="240" w:lineRule="auto"/>
        <w:rPr>
          <w:sz w:val="20"/>
        </w:rPr>
      </w:pPr>
    </w:p>
    <w:p w:rsidR="003617D7" w:rsidRPr="00F232D9" w:rsidRDefault="009C166A" w:rsidP="00F232D9">
      <w:pPr>
        <w:pStyle w:val="Titulek"/>
        <w:rPr>
          <w:color w:val="auto"/>
          <w:sz w:val="20"/>
          <w:szCs w:val="20"/>
        </w:rPr>
      </w:pPr>
      <w:bookmarkStart w:id="96" w:name="_Toc445455377"/>
      <w:bookmarkStart w:id="97" w:name="_Toc445459035"/>
      <w:bookmarkStart w:id="98" w:name="_Toc446057649"/>
      <w:bookmarkStart w:id="99" w:name="_Toc446417801"/>
      <w:r w:rsidRPr="00F232D9">
        <w:rPr>
          <w:b/>
          <w:color w:val="auto"/>
          <w:sz w:val="20"/>
          <w:szCs w:val="20"/>
        </w:rPr>
        <w:t xml:space="preserve">Graf </w:t>
      </w:r>
      <w:r w:rsidR="008D001D" w:rsidRPr="00F232D9">
        <w:rPr>
          <w:b/>
          <w:color w:val="auto"/>
          <w:sz w:val="20"/>
          <w:szCs w:val="20"/>
        </w:rPr>
        <w:fldChar w:fldCharType="begin"/>
      </w:r>
      <w:r w:rsidRPr="00F232D9">
        <w:rPr>
          <w:b/>
          <w:color w:val="auto"/>
          <w:sz w:val="20"/>
          <w:szCs w:val="20"/>
        </w:rPr>
        <w:instrText xml:space="preserve"> SEQ Graf \* ARABIC </w:instrText>
      </w:r>
      <w:r w:rsidR="008D001D" w:rsidRPr="00F232D9">
        <w:rPr>
          <w:b/>
          <w:color w:val="auto"/>
          <w:sz w:val="20"/>
          <w:szCs w:val="20"/>
        </w:rPr>
        <w:fldChar w:fldCharType="separate"/>
      </w:r>
      <w:r w:rsidR="008008D5">
        <w:rPr>
          <w:b/>
          <w:noProof/>
          <w:color w:val="auto"/>
          <w:sz w:val="20"/>
          <w:szCs w:val="20"/>
        </w:rPr>
        <w:t>8</w:t>
      </w:r>
      <w:r w:rsidR="008D001D" w:rsidRPr="00F232D9">
        <w:rPr>
          <w:b/>
          <w:color w:val="auto"/>
          <w:sz w:val="20"/>
          <w:szCs w:val="20"/>
        </w:rPr>
        <w:fldChar w:fldCharType="end"/>
      </w:r>
      <w:r w:rsidRPr="00F232D9">
        <w:rPr>
          <w:b/>
          <w:color w:val="auto"/>
          <w:sz w:val="20"/>
          <w:szCs w:val="20"/>
        </w:rPr>
        <w:t>:</w:t>
      </w:r>
      <w:r w:rsidR="000B0713">
        <w:rPr>
          <w:b/>
          <w:color w:val="auto"/>
          <w:sz w:val="20"/>
          <w:szCs w:val="20"/>
        </w:rPr>
        <w:t xml:space="preserve"> </w:t>
      </w:r>
      <w:r w:rsidR="003617D7" w:rsidRPr="00F232D9">
        <w:rPr>
          <w:color w:val="auto"/>
          <w:sz w:val="20"/>
          <w:szCs w:val="20"/>
        </w:rPr>
        <w:t>Muži</w:t>
      </w:r>
      <w:bookmarkEnd w:id="96"/>
      <w:bookmarkEnd w:id="97"/>
      <w:bookmarkEnd w:id="98"/>
      <w:bookmarkEnd w:id="99"/>
    </w:p>
    <w:p w:rsidR="003617D7" w:rsidRPr="00F232D9" w:rsidRDefault="003617D7" w:rsidP="00F232D9">
      <w:pPr>
        <w:spacing w:line="240" w:lineRule="auto"/>
        <w:rPr>
          <w:szCs w:val="24"/>
        </w:rPr>
      </w:pPr>
      <w:r w:rsidRPr="00F232D9">
        <w:rPr>
          <w:noProof/>
        </w:rPr>
        <w:drawing>
          <wp:inline distT="0" distB="0" distL="0" distR="0">
            <wp:extent cx="5760720" cy="1689142"/>
            <wp:effectExtent l="0" t="0" r="0" b="6350"/>
            <wp:docPr id="16"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617D7" w:rsidRPr="00F232D9" w:rsidRDefault="003617D7" w:rsidP="00F232D9">
      <w:pPr>
        <w:spacing w:before="60" w:line="240" w:lineRule="auto"/>
        <w:rPr>
          <w:sz w:val="20"/>
        </w:rPr>
      </w:pPr>
      <w:r w:rsidRPr="00F232D9">
        <w:rPr>
          <w:sz w:val="20"/>
        </w:rPr>
        <w:t>Zdroj: ČSÚ, SDLB 2011 - viz Příloha 11</w:t>
      </w:r>
    </w:p>
    <w:p w:rsidR="00F8256B" w:rsidRPr="00F232D9" w:rsidRDefault="00F8256B" w:rsidP="00F232D9">
      <w:pPr>
        <w:spacing w:before="60" w:line="240" w:lineRule="auto"/>
        <w:rPr>
          <w:szCs w:val="24"/>
        </w:rPr>
      </w:pPr>
    </w:p>
    <w:p w:rsidR="00F8256B" w:rsidRPr="00F232D9" w:rsidRDefault="00F8256B" w:rsidP="00F232D9">
      <w:pPr>
        <w:pBdr>
          <w:top w:val="single" w:sz="4" w:space="1" w:color="auto"/>
          <w:left w:val="single" w:sz="4" w:space="4" w:color="auto"/>
          <w:bottom w:val="single" w:sz="4" w:space="1" w:color="auto"/>
          <w:right w:val="single" w:sz="4" w:space="4" w:color="auto"/>
        </w:pBdr>
        <w:spacing w:after="240" w:line="240" w:lineRule="auto"/>
        <w:rPr>
          <w:szCs w:val="24"/>
        </w:rPr>
      </w:pPr>
      <w:r w:rsidRPr="00F232D9">
        <w:rPr>
          <w:szCs w:val="24"/>
        </w:rPr>
        <w:t>V zájmovém území žije více mužů než žen. (LZ4)</w:t>
      </w:r>
    </w:p>
    <w:p w:rsidR="00F8256B" w:rsidRPr="00F232D9" w:rsidRDefault="00F8256B" w:rsidP="00F232D9">
      <w:pPr>
        <w:pBdr>
          <w:top w:val="single" w:sz="4" w:space="1" w:color="auto"/>
          <w:left w:val="single" w:sz="4" w:space="4" w:color="auto"/>
          <w:bottom w:val="single" w:sz="4" w:space="1" w:color="auto"/>
          <w:right w:val="single" w:sz="4" w:space="4" w:color="auto"/>
        </w:pBdr>
        <w:spacing w:after="240" w:line="240" w:lineRule="auto"/>
        <w:rPr>
          <w:szCs w:val="24"/>
        </w:rPr>
      </w:pPr>
      <w:r w:rsidRPr="00F232D9">
        <w:rPr>
          <w:szCs w:val="24"/>
        </w:rPr>
        <w:t>V zájmovém území je více vdovců o 0,2%, než je průměr ČR.</w:t>
      </w:r>
    </w:p>
    <w:p w:rsidR="00F8256B" w:rsidRPr="00F232D9" w:rsidRDefault="00F8256B" w:rsidP="00F232D9">
      <w:pPr>
        <w:pBdr>
          <w:top w:val="single" w:sz="4" w:space="1" w:color="auto"/>
          <w:left w:val="single" w:sz="4" w:space="4" w:color="auto"/>
          <w:bottom w:val="single" w:sz="4" w:space="1" w:color="auto"/>
          <w:right w:val="single" w:sz="4" w:space="4" w:color="auto"/>
        </w:pBdr>
        <w:spacing w:after="240" w:line="240" w:lineRule="auto"/>
        <w:rPr>
          <w:szCs w:val="24"/>
        </w:rPr>
      </w:pPr>
      <w:r w:rsidRPr="00F232D9">
        <w:rPr>
          <w:szCs w:val="24"/>
        </w:rPr>
        <w:t>V zájmovém území žije více svobodných mužů o 0,24 % než je průměr ČR.</w:t>
      </w:r>
    </w:p>
    <w:p w:rsidR="00F8256B" w:rsidRPr="00F232D9" w:rsidRDefault="00F8256B" w:rsidP="00F232D9">
      <w:pPr>
        <w:pBdr>
          <w:top w:val="single" w:sz="4" w:space="1" w:color="auto"/>
          <w:left w:val="single" w:sz="4" w:space="4" w:color="auto"/>
          <w:bottom w:val="single" w:sz="4" w:space="1" w:color="auto"/>
          <w:right w:val="single" w:sz="4" w:space="4" w:color="auto"/>
        </w:pBdr>
        <w:spacing w:after="240" w:line="240" w:lineRule="auto"/>
        <w:rPr>
          <w:szCs w:val="24"/>
        </w:rPr>
      </w:pPr>
      <w:r w:rsidRPr="00F232D9">
        <w:rPr>
          <w:szCs w:val="24"/>
        </w:rPr>
        <w:t>V zájmovém území je méně rozvedených o 1,33 % a více ženatých mužů o 2,21 % než je průměr ČR.</w:t>
      </w:r>
    </w:p>
    <w:p w:rsidR="00F8256B" w:rsidRPr="00F232D9" w:rsidRDefault="00F8256B" w:rsidP="00F232D9">
      <w:pPr>
        <w:pBdr>
          <w:top w:val="single" w:sz="4" w:space="1" w:color="auto"/>
          <w:left w:val="single" w:sz="4" w:space="4" w:color="auto"/>
          <w:bottom w:val="single" w:sz="4" w:space="1" w:color="auto"/>
          <w:right w:val="single" w:sz="4" w:space="4" w:color="auto"/>
        </w:pBdr>
        <w:spacing w:line="240" w:lineRule="auto"/>
      </w:pPr>
      <w:r w:rsidRPr="00F232D9">
        <w:rPr>
          <w:b/>
          <w:szCs w:val="24"/>
        </w:rPr>
        <w:t>Je nezbytné vytvářet podmínky pro setkávání a navazování pevných vazeb mezi mladými lidmi a následně vytvářet podmínky pro zakládání rodin (bydlení, práce, služby). (LZ104)</w:t>
      </w:r>
    </w:p>
    <w:p w:rsidR="00DA3F0C" w:rsidRPr="00F232D9" w:rsidRDefault="00DA3F0C" w:rsidP="00F232D9">
      <w:pPr>
        <w:spacing w:after="160" w:line="240" w:lineRule="auto"/>
        <w:rPr>
          <w:szCs w:val="24"/>
        </w:rPr>
      </w:pPr>
    </w:p>
    <w:p w:rsidR="003617D7" w:rsidRPr="00F232D9" w:rsidRDefault="003617D7" w:rsidP="00F232D9">
      <w:pPr>
        <w:pStyle w:val="Nadpis5"/>
        <w:spacing w:line="240" w:lineRule="auto"/>
      </w:pPr>
      <w:r w:rsidRPr="00F232D9">
        <w:t>Ženy</w:t>
      </w:r>
    </w:p>
    <w:p w:rsidR="003617D7" w:rsidRPr="00F232D9" w:rsidRDefault="003617D7" w:rsidP="00F232D9">
      <w:pPr>
        <w:spacing w:line="240" w:lineRule="auto"/>
      </w:pPr>
      <w:r w:rsidRPr="00F232D9">
        <w:t>Podíl žen na celkové populaci je v zájmovém území nižší ve srov</w:t>
      </w:r>
      <w:r w:rsidR="00C511DA" w:rsidRPr="00F232D9">
        <w:t>nání s průměrem za celou ČR o </w:t>
      </w:r>
      <w:r w:rsidRPr="00F232D9">
        <w:t>1,17 %</w:t>
      </w:r>
      <w:r w:rsidR="00C442D1" w:rsidRPr="00F232D9">
        <w:t xml:space="preserve"> méně</w:t>
      </w:r>
      <w:r w:rsidRPr="00F232D9">
        <w:t xml:space="preserve">. V porovnání s průměrnými hodnotami </w:t>
      </w:r>
      <w:r w:rsidR="00C442D1" w:rsidRPr="00F232D9">
        <w:t xml:space="preserve">za ČR v zájmovém území žije o </w:t>
      </w:r>
      <w:r w:rsidRPr="00F232D9">
        <w:t>1,77 % méně svobodných žen s tím, že v o</w:t>
      </w:r>
      <w:r w:rsidR="00C442D1" w:rsidRPr="00F232D9">
        <w:t xml:space="preserve">bcích do 500 obyvatel je to o </w:t>
      </w:r>
      <w:r w:rsidRPr="00F232D9">
        <w:t>2,45 % méně.</w:t>
      </w:r>
    </w:p>
    <w:p w:rsidR="003617D7" w:rsidRPr="00F232D9" w:rsidRDefault="003617D7" w:rsidP="00F232D9">
      <w:pPr>
        <w:spacing w:line="240" w:lineRule="auto"/>
        <w:rPr>
          <w:szCs w:val="24"/>
        </w:rPr>
      </w:pPr>
    </w:p>
    <w:p w:rsidR="003617D7" w:rsidRPr="00F232D9" w:rsidRDefault="004E13FA" w:rsidP="00F232D9">
      <w:pPr>
        <w:pStyle w:val="Titulek"/>
        <w:rPr>
          <w:color w:val="auto"/>
          <w:sz w:val="20"/>
          <w:szCs w:val="20"/>
        </w:rPr>
      </w:pPr>
      <w:bookmarkStart w:id="100" w:name="_Toc445455486"/>
      <w:bookmarkStart w:id="101" w:name="_Toc445458895"/>
      <w:bookmarkStart w:id="102" w:name="_Toc446407638"/>
      <w:r w:rsidRPr="00F232D9">
        <w:rPr>
          <w:b/>
          <w:color w:val="auto"/>
          <w:sz w:val="20"/>
          <w:szCs w:val="20"/>
        </w:rPr>
        <w:t xml:space="preserve">Tabulka </w:t>
      </w:r>
      <w:r w:rsidR="008D001D" w:rsidRPr="00F232D9">
        <w:rPr>
          <w:b/>
          <w:color w:val="auto"/>
          <w:sz w:val="20"/>
          <w:szCs w:val="20"/>
        </w:rPr>
        <w:fldChar w:fldCharType="begin"/>
      </w:r>
      <w:r w:rsidRPr="00F232D9">
        <w:rPr>
          <w:b/>
          <w:color w:val="auto"/>
          <w:sz w:val="20"/>
          <w:szCs w:val="20"/>
        </w:rPr>
        <w:instrText xml:space="preserve"> SEQ Tabulka \* ARABIC </w:instrText>
      </w:r>
      <w:r w:rsidR="008D001D" w:rsidRPr="00F232D9">
        <w:rPr>
          <w:b/>
          <w:color w:val="auto"/>
          <w:sz w:val="20"/>
          <w:szCs w:val="20"/>
        </w:rPr>
        <w:fldChar w:fldCharType="separate"/>
      </w:r>
      <w:r w:rsidR="008008D5">
        <w:rPr>
          <w:b/>
          <w:noProof/>
          <w:color w:val="auto"/>
          <w:sz w:val="20"/>
          <w:szCs w:val="20"/>
        </w:rPr>
        <w:t>12</w:t>
      </w:r>
      <w:r w:rsidR="008D001D" w:rsidRPr="00F232D9">
        <w:rPr>
          <w:b/>
          <w:color w:val="auto"/>
          <w:sz w:val="20"/>
          <w:szCs w:val="20"/>
        </w:rPr>
        <w:fldChar w:fldCharType="end"/>
      </w:r>
      <w:r w:rsidRPr="00F232D9">
        <w:rPr>
          <w:color w:val="auto"/>
          <w:sz w:val="20"/>
          <w:szCs w:val="20"/>
        </w:rPr>
        <w:t>:</w:t>
      </w:r>
      <w:r w:rsidR="003617D7" w:rsidRPr="00F232D9">
        <w:rPr>
          <w:color w:val="auto"/>
          <w:sz w:val="20"/>
          <w:szCs w:val="20"/>
        </w:rPr>
        <w:t xml:space="preserve"> Ženy</w:t>
      </w:r>
      <w:bookmarkEnd w:id="100"/>
      <w:bookmarkEnd w:id="101"/>
      <w:bookmarkEnd w:id="102"/>
    </w:p>
    <w:tbl>
      <w:tblPr>
        <w:tblW w:w="7560" w:type="dxa"/>
        <w:tblInd w:w="65" w:type="dxa"/>
        <w:tblCellMar>
          <w:left w:w="70" w:type="dxa"/>
          <w:right w:w="70" w:type="dxa"/>
        </w:tblCellMar>
        <w:tblLook w:val="04A0"/>
      </w:tblPr>
      <w:tblGrid>
        <w:gridCol w:w="1720"/>
        <w:gridCol w:w="1660"/>
        <w:gridCol w:w="1600"/>
        <w:gridCol w:w="1360"/>
        <w:gridCol w:w="1220"/>
      </w:tblGrid>
      <w:tr w:rsidR="003617D7" w:rsidRPr="00F232D9" w:rsidTr="00C511DA">
        <w:trPr>
          <w:trHeight w:val="397"/>
        </w:trPr>
        <w:tc>
          <w:tcPr>
            <w:tcW w:w="1720" w:type="dxa"/>
            <w:tcBorders>
              <w:top w:val="single" w:sz="4" w:space="0" w:color="auto"/>
              <w:left w:val="single" w:sz="4" w:space="0" w:color="auto"/>
              <w:bottom w:val="single" w:sz="4" w:space="0" w:color="auto"/>
              <w:right w:val="single" w:sz="4" w:space="0" w:color="auto"/>
            </w:tcBorders>
            <w:noWrap/>
            <w:vAlign w:val="center"/>
            <w:hideMark/>
          </w:tcPr>
          <w:p w:rsidR="003617D7" w:rsidRPr="00F232D9" w:rsidRDefault="003617D7" w:rsidP="00F232D9">
            <w:pPr>
              <w:spacing w:line="240" w:lineRule="auto"/>
              <w:rPr>
                <w:b/>
                <w:color w:val="000000"/>
                <w:szCs w:val="24"/>
              </w:rPr>
            </w:pPr>
            <w:r w:rsidRPr="00F232D9">
              <w:rPr>
                <w:b/>
                <w:color w:val="000000"/>
                <w:szCs w:val="24"/>
              </w:rPr>
              <w:t>Ženy (%)</w:t>
            </w:r>
          </w:p>
        </w:tc>
        <w:tc>
          <w:tcPr>
            <w:tcW w:w="1660" w:type="dxa"/>
            <w:tcBorders>
              <w:top w:val="single" w:sz="4" w:space="0" w:color="auto"/>
              <w:left w:val="nil"/>
              <w:bottom w:val="single" w:sz="4" w:space="0" w:color="auto"/>
              <w:right w:val="single" w:sz="4" w:space="0" w:color="auto"/>
            </w:tcBorders>
            <w:noWrap/>
            <w:vAlign w:val="center"/>
            <w:hideMark/>
          </w:tcPr>
          <w:p w:rsidR="003617D7" w:rsidRPr="00F232D9" w:rsidRDefault="003617D7" w:rsidP="00F232D9">
            <w:pPr>
              <w:spacing w:line="240" w:lineRule="auto"/>
              <w:rPr>
                <w:b/>
                <w:color w:val="000000"/>
                <w:szCs w:val="24"/>
              </w:rPr>
            </w:pPr>
            <w:r w:rsidRPr="00F232D9">
              <w:rPr>
                <w:b/>
                <w:color w:val="000000"/>
                <w:szCs w:val="24"/>
              </w:rPr>
              <w:t>Obce do 500</w:t>
            </w:r>
          </w:p>
        </w:tc>
        <w:tc>
          <w:tcPr>
            <w:tcW w:w="1600" w:type="dxa"/>
            <w:tcBorders>
              <w:top w:val="single" w:sz="4" w:space="0" w:color="auto"/>
              <w:left w:val="nil"/>
              <w:bottom w:val="single" w:sz="4" w:space="0" w:color="auto"/>
              <w:right w:val="single" w:sz="4" w:space="0" w:color="auto"/>
            </w:tcBorders>
            <w:noWrap/>
            <w:vAlign w:val="center"/>
            <w:hideMark/>
          </w:tcPr>
          <w:p w:rsidR="003617D7" w:rsidRPr="00F232D9" w:rsidRDefault="003617D7" w:rsidP="00F232D9">
            <w:pPr>
              <w:spacing w:line="240" w:lineRule="auto"/>
              <w:rPr>
                <w:b/>
                <w:color w:val="000000"/>
                <w:szCs w:val="24"/>
              </w:rPr>
            </w:pPr>
            <w:r w:rsidRPr="00F232D9">
              <w:rPr>
                <w:b/>
                <w:color w:val="000000"/>
                <w:szCs w:val="24"/>
              </w:rPr>
              <w:t>Obce nad 501</w:t>
            </w:r>
          </w:p>
        </w:tc>
        <w:tc>
          <w:tcPr>
            <w:tcW w:w="1360" w:type="dxa"/>
            <w:tcBorders>
              <w:top w:val="single" w:sz="4" w:space="0" w:color="auto"/>
              <w:left w:val="nil"/>
              <w:bottom w:val="single" w:sz="4" w:space="0" w:color="auto"/>
              <w:right w:val="single" w:sz="4" w:space="0" w:color="auto"/>
            </w:tcBorders>
            <w:noWrap/>
            <w:vAlign w:val="center"/>
            <w:hideMark/>
          </w:tcPr>
          <w:p w:rsidR="003617D7" w:rsidRPr="00F232D9" w:rsidRDefault="003617D7" w:rsidP="00F232D9">
            <w:pPr>
              <w:spacing w:line="240" w:lineRule="auto"/>
              <w:rPr>
                <w:b/>
                <w:color w:val="000000"/>
                <w:szCs w:val="24"/>
              </w:rPr>
            </w:pPr>
            <w:r w:rsidRPr="00F232D9">
              <w:rPr>
                <w:b/>
                <w:color w:val="000000"/>
                <w:szCs w:val="24"/>
              </w:rPr>
              <w:t>Celkem</w:t>
            </w:r>
          </w:p>
        </w:tc>
        <w:tc>
          <w:tcPr>
            <w:tcW w:w="1220" w:type="dxa"/>
            <w:tcBorders>
              <w:top w:val="single" w:sz="4" w:space="0" w:color="auto"/>
              <w:left w:val="nil"/>
              <w:bottom w:val="single" w:sz="4" w:space="0" w:color="auto"/>
              <w:right w:val="single" w:sz="4" w:space="0" w:color="auto"/>
            </w:tcBorders>
            <w:noWrap/>
            <w:vAlign w:val="center"/>
            <w:hideMark/>
          </w:tcPr>
          <w:p w:rsidR="003617D7" w:rsidRPr="00F232D9" w:rsidRDefault="003617D7" w:rsidP="00F232D9">
            <w:pPr>
              <w:spacing w:line="240" w:lineRule="auto"/>
              <w:rPr>
                <w:b/>
                <w:color w:val="000000"/>
                <w:szCs w:val="24"/>
              </w:rPr>
            </w:pPr>
            <w:r w:rsidRPr="00F232D9">
              <w:rPr>
                <w:b/>
                <w:color w:val="000000"/>
                <w:szCs w:val="24"/>
              </w:rPr>
              <w:t>ČR</w:t>
            </w:r>
          </w:p>
        </w:tc>
      </w:tr>
      <w:tr w:rsidR="003617D7" w:rsidRPr="00F232D9" w:rsidTr="00C511DA">
        <w:trPr>
          <w:trHeight w:val="301"/>
        </w:trPr>
        <w:tc>
          <w:tcPr>
            <w:tcW w:w="1720" w:type="dxa"/>
            <w:tcBorders>
              <w:top w:val="nil"/>
              <w:left w:val="single" w:sz="4" w:space="0" w:color="auto"/>
              <w:bottom w:val="single" w:sz="4" w:space="0" w:color="auto"/>
              <w:right w:val="single" w:sz="4" w:space="0" w:color="auto"/>
            </w:tcBorders>
            <w:noWrap/>
            <w:vAlign w:val="center"/>
            <w:hideMark/>
          </w:tcPr>
          <w:p w:rsidR="003617D7" w:rsidRPr="00F232D9" w:rsidRDefault="003617D7" w:rsidP="00F232D9">
            <w:pPr>
              <w:pStyle w:val="Default"/>
              <w:autoSpaceDE/>
              <w:autoSpaceDN/>
              <w:adjustRightInd/>
              <w:jc w:val="both"/>
              <w:rPr>
                <w:rFonts w:asciiTheme="minorHAnsi" w:eastAsia="Times New Roman" w:hAnsiTheme="minorHAnsi" w:cs="Times New Roman"/>
                <w:lang w:eastAsia="cs-CZ"/>
              </w:rPr>
            </w:pPr>
            <w:r w:rsidRPr="00F232D9">
              <w:rPr>
                <w:rFonts w:asciiTheme="minorHAnsi" w:eastAsia="Times New Roman" w:hAnsiTheme="minorHAnsi" w:cs="Times New Roman"/>
                <w:lang w:eastAsia="cs-CZ"/>
              </w:rPr>
              <w:t>Ženy celkem</w:t>
            </w:r>
          </w:p>
        </w:tc>
        <w:tc>
          <w:tcPr>
            <w:tcW w:w="1660"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49,55</w:t>
            </w:r>
          </w:p>
        </w:tc>
        <w:tc>
          <w:tcPr>
            <w:tcW w:w="1600"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49,88</w:t>
            </w:r>
          </w:p>
        </w:tc>
        <w:tc>
          <w:tcPr>
            <w:tcW w:w="1360"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49,83</w:t>
            </w:r>
          </w:p>
        </w:tc>
        <w:tc>
          <w:tcPr>
            <w:tcW w:w="1220"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51,0</w:t>
            </w:r>
          </w:p>
        </w:tc>
      </w:tr>
      <w:tr w:rsidR="003617D7" w:rsidRPr="00F232D9" w:rsidTr="00C511DA">
        <w:trPr>
          <w:trHeight w:val="301"/>
        </w:trPr>
        <w:tc>
          <w:tcPr>
            <w:tcW w:w="1720" w:type="dxa"/>
            <w:tcBorders>
              <w:top w:val="nil"/>
              <w:left w:val="single" w:sz="4" w:space="0" w:color="auto"/>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Svobodné</w:t>
            </w:r>
          </w:p>
        </w:tc>
        <w:tc>
          <w:tcPr>
            <w:tcW w:w="1660"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15,55</w:t>
            </w:r>
          </w:p>
        </w:tc>
        <w:tc>
          <w:tcPr>
            <w:tcW w:w="1600"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16,34</w:t>
            </w:r>
          </w:p>
        </w:tc>
        <w:tc>
          <w:tcPr>
            <w:tcW w:w="1360"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16,23</w:t>
            </w:r>
          </w:p>
        </w:tc>
        <w:tc>
          <w:tcPr>
            <w:tcW w:w="1220"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18,0</w:t>
            </w:r>
          </w:p>
        </w:tc>
      </w:tr>
      <w:tr w:rsidR="003617D7" w:rsidRPr="00F232D9" w:rsidTr="00C511DA">
        <w:trPr>
          <w:trHeight w:val="301"/>
        </w:trPr>
        <w:tc>
          <w:tcPr>
            <w:tcW w:w="1720" w:type="dxa"/>
            <w:tcBorders>
              <w:top w:val="nil"/>
              <w:left w:val="single" w:sz="4" w:space="0" w:color="auto"/>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Vdané</w:t>
            </w:r>
          </w:p>
        </w:tc>
        <w:tc>
          <w:tcPr>
            <w:tcW w:w="1660"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23,06</w:t>
            </w:r>
          </w:p>
        </w:tc>
        <w:tc>
          <w:tcPr>
            <w:tcW w:w="1600"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22,98</w:t>
            </w:r>
          </w:p>
        </w:tc>
        <w:tc>
          <w:tcPr>
            <w:tcW w:w="1360"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22,99</w:t>
            </w:r>
          </w:p>
        </w:tc>
        <w:tc>
          <w:tcPr>
            <w:tcW w:w="1220"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21,1</w:t>
            </w:r>
          </w:p>
        </w:tc>
      </w:tr>
      <w:tr w:rsidR="003617D7" w:rsidRPr="00F232D9" w:rsidTr="00C511DA">
        <w:trPr>
          <w:trHeight w:val="301"/>
        </w:trPr>
        <w:tc>
          <w:tcPr>
            <w:tcW w:w="1720" w:type="dxa"/>
            <w:tcBorders>
              <w:top w:val="nil"/>
              <w:left w:val="single" w:sz="4" w:space="0" w:color="auto"/>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Rozvedené</w:t>
            </w:r>
          </w:p>
        </w:tc>
        <w:tc>
          <w:tcPr>
            <w:tcW w:w="1660"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3,14</w:t>
            </w:r>
          </w:p>
        </w:tc>
        <w:tc>
          <w:tcPr>
            <w:tcW w:w="1600"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3,36</w:t>
            </w:r>
          </w:p>
        </w:tc>
        <w:tc>
          <w:tcPr>
            <w:tcW w:w="1360"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3,33</w:t>
            </w:r>
          </w:p>
        </w:tc>
        <w:tc>
          <w:tcPr>
            <w:tcW w:w="1220"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5,8</w:t>
            </w:r>
          </w:p>
        </w:tc>
      </w:tr>
      <w:tr w:rsidR="003617D7" w:rsidRPr="00F232D9" w:rsidTr="00C511DA">
        <w:trPr>
          <w:trHeight w:val="301"/>
        </w:trPr>
        <w:tc>
          <w:tcPr>
            <w:tcW w:w="1720" w:type="dxa"/>
            <w:tcBorders>
              <w:top w:val="single" w:sz="4" w:space="0" w:color="auto"/>
              <w:left w:val="single" w:sz="4" w:space="0" w:color="auto"/>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Vdovy</w:t>
            </w:r>
          </w:p>
        </w:tc>
        <w:tc>
          <w:tcPr>
            <w:tcW w:w="1660" w:type="dxa"/>
            <w:tcBorders>
              <w:top w:val="single" w:sz="4" w:space="0" w:color="auto"/>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7,80</w:t>
            </w:r>
          </w:p>
        </w:tc>
        <w:tc>
          <w:tcPr>
            <w:tcW w:w="1600" w:type="dxa"/>
            <w:tcBorders>
              <w:top w:val="single" w:sz="4" w:space="0" w:color="auto"/>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7,16</w:t>
            </w:r>
          </w:p>
        </w:tc>
        <w:tc>
          <w:tcPr>
            <w:tcW w:w="1360" w:type="dxa"/>
            <w:tcBorders>
              <w:top w:val="single" w:sz="4" w:space="0" w:color="auto"/>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7,24</w:t>
            </w:r>
          </w:p>
        </w:tc>
        <w:tc>
          <w:tcPr>
            <w:tcW w:w="1220" w:type="dxa"/>
            <w:tcBorders>
              <w:top w:val="single" w:sz="4" w:space="0" w:color="auto"/>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6,1</w:t>
            </w:r>
          </w:p>
        </w:tc>
      </w:tr>
    </w:tbl>
    <w:p w:rsidR="003617D7" w:rsidRPr="00F232D9" w:rsidRDefault="003617D7" w:rsidP="00F232D9">
      <w:pPr>
        <w:spacing w:before="60" w:line="240" w:lineRule="auto"/>
        <w:rPr>
          <w:sz w:val="20"/>
        </w:rPr>
      </w:pPr>
      <w:r w:rsidRPr="00F232D9">
        <w:rPr>
          <w:sz w:val="20"/>
        </w:rPr>
        <w:t>Zdroj: ČSÚ, SDLB 2011 - viz Příloha 12</w:t>
      </w:r>
    </w:p>
    <w:p w:rsidR="003617D7" w:rsidRPr="00F232D9" w:rsidRDefault="003617D7" w:rsidP="00F232D9">
      <w:pPr>
        <w:spacing w:line="240" w:lineRule="auto"/>
        <w:rPr>
          <w:szCs w:val="24"/>
        </w:rPr>
      </w:pPr>
    </w:p>
    <w:p w:rsidR="00DA3F0C" w:rsidRPr="00F232D9" w:rsidRDefault="003617D7" w:rsidP="00F232D9">
      <w:pPr>
        <w:spacing w:line="240" w:lineRule="auto"/>
      </w:pPr>
      <w:r w:rsidRPr="00F232D9">
        <w:t>Podíl vdaných žen je v obcích zájmového území, bez rozdílu počtu obyvatel, více ve srovnání s průměre</w:t>
      </w:r>
      <w:r w:rsidR="00C442D1" w:rsidRPr="00F232D9">
        <w:t xml:space="preserve">m ČR o </w:t>
      </w:r>
      <w:r w:rsidRPr="00F232D9">
        <w:t>1,89 %. V obcích zájmového území v porovnání s průměrem v ČR je</w:t>
      </w:r>
      <w:r w:rsidR="00C442D1" w:rsidRPr="00F232D9">
        <w:t xml:space="preserve"> vyšší podíl ovdovělých žen o </w:t>
      </w:r>
      <w:r w:rsidRPr="00F232D9">
        <w:t>1,14 %, v obcích do</w:t>
      </w:r>
      <w:r w:rsidR="00C442D1" w:rsidRPr="00F232D9">
        <w:t xml:space="preserve"> 500 obyvatel je to dokonce o </w:t>
      </w:r>
      <w:r w:rsidRPr="00F232D9">
        <w:t>1,7 % více.</w:t>
      </w:r>
    </w:p>
    <w:p w:rsidR="00DA3F0C" w:rsidRPr="00F232D9" w:rsidRDefault="00DA3F0C" w:rsidP="00F232D9">
      <w:pPr>
        <w:spacing w:after="160" w:line="240" w:lineRule="auto"/>
      </w:pPr>
    </w:p>
    <w:p w:rsidR="00965A9C" w:rsidRPr="00F232D9" w:rsidRDefault="00C74345" w:rsidP="00F232D9">
      <w:pPr>
        <w:pStyle w:val="Titulek"/>
        <w:rPr>
          <w:color w:val="auto"/>
          <w:sz w:val="20"/>
          <w:szCs w:val="20"/>
        </w:rPr>
      </w:pPr>
      <w:bookmarkStart w:id="103" w:name="_Toc446417802"/>
      <w:bookmarkStart w:id="104" w:name="_Toc445455378"/>
      <w:bookmarkStart w:id="105" w:name="_Toc445459036"/>
      <w:bookmarkStart w:id="106" w:name="_Toc446057650"/>
      <w:r w:rsidRPr="00F232D9">
        <w:rPr>
          <w:b/>
          <w:color w:val="auto"/>
          <w:sz w:val="20"/>
          <w:szCs w:val="20"/>
        </w:rPr>
        <w:t xml:space="preserve">Graf </w:t>
      </w:r>
      <w:r w:rsidR="008D001D" w:rsidRPr="00F232D9">
        <w:rPr>
          <w:b/>
          <w:color w:val="auto"/>
          <w:sz w:val="20"/>
          <w:szCs w:val="20"/>
        </w:rPr>
        <w:fldChar w:fldCharType="begin"/>
      </w:r>
      <w:r w:rsidRPr="00F232D9">
        <w:rPr>
          <w:b/>
          <w:color w:val="auto"/>
          <w:sz w:val="20"/>
          <w:szCs w:val="20"/>
        </w:rPr>
        <w:instrText xml:space="preserve"> SEQ Graf \* ARABIC </w:instrText>
      </w:r>
      <w:r w:rsidR="008D001D" w:rsidRPr="00F232D9">
        <w:rPr>
          <w:b/>
          <w:color w:val="auto"/>
          <w:sz w:val="20"/>
          <w:szCs w:val="20"/>
        </w:rPr>
        <w:fldChar w:fldCharType="separate"/>
      </w:r>
      <w:r w:rsidR="008008D5">
        <w:rPr>
          <w:b/>
          <w:noProof/>
          <w:color w:val="auto"/>
          <w:sz w:val="20"/>
          <w:szCs w:val="20"/>
        </w:rPr>
        <w:t>9</w:t>
      </w:r>
      <w:r w:rsidR="008D001D" w:rsidRPr="00F232D9">
        <w:rPr>
          <w:b/>
          <w:color w:val="auto"/>
          <w:sz w:val="20"/>
          <w:szCs w:val="20"/>
        </w:rPr>
        <w:fldChar w:fldCharType="end"/>
      </w:r>
      <w:r w:rsidRPr="00F232D9">
        <w:rPr>
          <w:b/>
          <w:color w:val="auto"/>
          <w:sz w:val="20"/>
          <w:szCs w:val="20"/>
        </w:rPr>
        <w:t>:</w:t>
      </w:r>
      <w:r w:rsidR="000B0713">
        <w:rPr>
          <w:b/>
          <w:color w:val="auto"/>
          <w:sz w:val="20"/>
          <w:szCs w:val="20"/>
        </w:rPr>
        <w:t xml:space="preserve"> </w:t>
      </w:r>
      <w:r w:rsidR="003617D7" w:rsidRPr="00F232D9">
        <w:rPr>
          <w:color w:val="auto"/>
          <w:sz w:val="20"/>
          <w:szCs w:val="20"/>
        </w:rPr>
        <w:t>Ženy</w:t>
      </w:r>
      <w:bookmarkEnd w:id="103"/>
    </w:p>
    <w:p w:rsidR="003617D7" w:rsidRPr="00F232D9" w:rsidRDefault="003617D7" w:rsidP="00F232D9">
      <w:pPr>
        <w:pStyle w:val="Titulek"/>
        <w:rPr>
          <w:szCs w:val="24"/>
        </w:rPr>
      </w:pPr>
      <w:r w:rsidRPr="00F232D9">
        <w:rPr>
          <w:noProof/>
        </w:rPr>
        <w:drawing>
          <wp:inline distT="0" distB="0" distL="0" distR="0">
            <wp:extent cx="6209414" cy="1616149"/>
            <wp:effectExtent l="0" t="0" r="1270" b="3175"/>
            <wp:docPr id="17"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bookmarkEnd w:id="104"/>
      <w:bookmarkEnd w:id="105"/>
      <w:bookmarkEnd w:id="106"/>
    </w:p>
    <w:p w:rsidR="003617D7" w:rsidRPr="00F232D9" w:rsidRDefault="003617D7" w:rsidP="00F232D9">
      <w:pPr>
        <w:spacing w:before="60" w:line="240" w:lineRule="auto"/>
        <w:rPr>
          <w:sz w:val="20"/>
        </w:rPr>
      </w:pPr>
      <w:r w:rsidRPr="00F232D9">
        <w:rPr>
          <w:sz w:val="20"/>
        </w:rPr>
        <w:t>Zdroj: ČSÚ, SDLB 2011 - viz Příloha 12</w:t>
      </w:r>
    </w:p>
    <w:p w:rsidR="003617D7" w:rsidRPr="00F232D9" w:rsidRDefault="003617D7" w:rsidP="00F232D9">
      <w:pPr>
        <w:spacing w:after="160" w:line="240" w:lineRule="auto"/>
        <w:rPr>
          <w:szCs w:val="24"/>
        </w:rPr>
      </w:pPr>
    </w:p>
    <w:p w:rsidR="003617D7" w:rsidRPr="00F232D9" w:rsidRDefault="003617D7" w:rsidP="00F232D9">
      <w:pPr>
        <w:pBdr>
          <w:top w:val="single" w:sz="4" w:space="1" w:color="auto"/>
          <w:left w:val="single" w:sz="4" w:space="0" w:color="auto"/>
          <w:bottom w:val="single" w:sz="4" w:space="1" w:color="auto"/>
          <w:right w:val="single" w:sz="4" w:space="4" w:color="auto"/>
        </w:pBdr>
        <w:spacing w:line="240" w:lineRule="auto"/>
        <w:rPr>
          <w:sz w:val="10"/>
          <w:szCs w:val="24"/>
        </w:rPr>
      </w:pPr>
    </w:p>
    <w:p w:rsidR="003617D7" w:rsidRPr="00F232D9" w:rsidRDefault="003617D7" w:rsidP="00F232D9">
      <w:pPr>
        <w:pBdr>
          <w:top w:val="single" w:sz="4" w:space="1" w:color="auto"/>
          <w:left w:val="single" w:sz="4" w:space="0" w:color="auto"/>
          <w:bottom w:val="single" w:sz="4" w:space="1" w:color="auto"/>
          <w:right w:val="single" w:sz="4" w:space="4" w:color="auto"/>
        </w:pBdr>
        <w:spacing w:after="240" w:line="240" w:lineRule="auto"/>
        <w:rPr>
          <w:szCs w:val="24"/>
        </w:rPr>
      </w:pPr>
      <w:r w:rsidRPr="00F232D9">
        <w:rPr>
          <w:szCs w:val="24"/>
        </w:rPr>
        <w:t>V zájmovém území žije méně žen než muž</w:t>
      </w:r>
      <w:r w:rsidR="00C442D1" w:rsidRPr="00F232D9">
        <w:rPr>
          <w:szCs w:val="24"/>
        </w:rPr>
        <w:t>ů. Ve srovnání s průměrem ČR o</w:t>
      </w:r>
      <w:r w:rsidR="00C511DA" w:rsidRPr="00F232D9">
        <w:rPr>
          <w:szCs w:val="24"/>
        </w:rPr>
        <w:t xml:space="preserve"> 1,17 %.</w:t>
      </w:r>
    </w:p>
    <w:p w:rsidR="003617D7" w:rsidRPr="00F232D9" w:rsidRDefault="003617D7" w:rsidP="00F232D9">
      <w:pPr>
        <w:pBdr>
          <w:top w:val="single" w:sz="4" w:space="1" w:color="auto"/>
          <w:left w:val="single" w:sz="4" w:space="0" w:color="auto"/>
          <w:bottom w:val="single" w:sz="4" w:space="1" w:color="auto"/>
          <w:right w:val="single" w:sz="4" w:space="4" w:color="auto"/>
        </w:pBdr>
        <w:spacing w:after="240" w:line="240" w:lineRule="auto"/>
        <w:rPr>
          <w:szCs w:val="24"/>
        </w:rPr>
      </w:pPr>
      <w:r w:rsidRPr="00F232D9">
        <w:rPr>
          <w:szCs w:val="24"/>
        </w:rPr>
        <w:t>V </w:t>
      </w:r>
      <w:r w:rsidR="00C442D1" w:rsidRPr="00F232D9">
        <w:rPr>
          <w:szCs w:val="24"/>
        </w:rPr>
        <w:t>zájmovém území je více vdov o 1,14</w:t>
      </w:r>
      <w:r w:rsidR="00C511DA" w:rsidRPr="00F232D9">
        <w:rPr>
          <w:szCs w:val="24"/>
        </w:rPr>
        <w:t xml:space="preserve"> %</w:t>
      </w:r>
      <w:r w:rsidR="00B55EFD" w:rsidRPr="00F232D9">
        <w:rPr>
          <w:szCs w:val="24"/>
        </w:rPr>
        <w:t>,</w:t>
      </w:r>
      <w:r w:rsidR="00C511DA" w:rsidRPr="00F232D9">
        <w:rPr>
          <w:szCs w:val="24"/>
        </w:rPr>
        <w:t xml:space="preserve"> než je průměr ČR.</w:t>
      </w:r>
    </w:p>
    <w:p w:rsidR="003617D7" w:rsidRPr="00F232D9" w:rsidRDefault="003617D7" w:rsidP="00F232D9">
      <w:pPr>
        <w:pBdr>
          <w:top w:val="single" w:sz="4" w:space="1" w:color="auto"/>
          <w:left w:val="single" w:sz="4" w:space="0" w:color="auto"/>
          <w:bottom w:val="single" w:sz="4" w:space="1" w:color="auto"/>
          <w:right w:val="single" w:sz="4" w:space="4" w:color="auto"/>
        </w:pBdr>
        <w:spacing w:after="240" w:line="240" w:lineRule="auto"/>
        <w:rPr>
          <w:szCs w:val="24"/>
        </w:rPr>
      </w:pPr>
      <w:r w:rsidRPr="00F232D9">
        <w:rPr>
          <w:szCs w:val="24"/>
        </w:rPr>
        <w:t>V zájmovém úze</w:t>
      </w:r>
      <w:r w:rsidR="00C442D1" w:rsidRPr="00F232D9">
        <w:rPr>
          <w:szCs w:val="24"/>
        </w:rPr>
        <w:t xml:space="preserve">mí žije méně svobodných žen o </w:t>
      </w:r>
      <w:r w:rsidR="00C511DA" w:rsidRPr="00F232D9">
        <w:rPr>
          <w:szCs w:val="24"/>
        </w:rPr>
        <w:t>1,77 % než je průměr ČR.</w:t>
      </w:r>
    </w:p>
    <w:p w:rsidR="003617D7" w:rsidRPr="00F232D9" w:rsidRDefault="003617D7" w:rsidP="00F232D9">
      <w:pPr>
        <w:pBdr>
          <w:top w:val="single" w:sz="4" w:space="1" w:color="auto"/>
          <w:left w:val="single" w:sz="4" w:space="0" w:color="auto"/>
          <w:bottom w:val="single" w:sz="4" w:space="1" w:color="auto"/>
          <w:right w:val="single" w:sz="4" w:space="4" w:color="auto"/>
        </w:pBdr>
        <w:spacing w:after="240" w:line="240" w:lineRule="auto"/>
        <w:rPr>
          <w:szCs w:val="24"/>
        </w:rPr>
      </w:pPr>
      <w:r w:rsidRPr="00F232D9">
        <w:rPr>
          <w:szCs w:val="24"/>
        </w:rPr>
        <w:t>V zájmové</w:t>
      </w:r>
      <w:r w:rsidR="00C442D1" w:rsidRPr="00F232D9">
        <w:rPr>
          <w:szCs w:val="24"/>
        </w:rPr>
        <w:t xml:space="preserve">m území je méně rozvedených o 2,47 % a více vdaných žen o </w:t>
      </w:r>
      <w:r w:rsidRPr="00F232D9">
        <w:rPr>
          <w:szCs w:val="24"/>
        </w:rPr>
        <w:t>1,8 % než je průměr ČR.</w:t>
      </w:r>
    </w:p>
    <w:p w:rsidR="003617D7" w:rsidRPr="00F232D9" w:rsidRDefault="003617D7" w:rsidP="00F232D9">
      <w:pPr>
        <w:pBdr>
          <w:top w:val="single" w:sz="4" w:space="1" w:color="auto"/>
          <w:left w:val="single" w:sz="4" w:space="0" w:color="auto"/>
          <w:bottom w:val="single" w:sz="4" w:space="1" w:color="auto"/>
          <w:right w:val="single" w:sz="4" w:space="4" w:color="auto"/>
        </w:pBdr>
        <w:spacing w:line="240" w:lineRule="auto"/>
        <w:rPr>
          <w:b/>
          <w:szCs w:val="24"/>
        </w:rPr>
      </w:pPr>
      <w:r w:rsidRPr="00F232D9">
        <w:rPr>
          <w:b/>
          <w:szCs w:val="24"/>
        </w:rPr>
        <w:t>Je nezbytné vytvářet ženám podmínky pro to, aby v zájmovém území našly vhodného životního partnera. Je také potřeba poskytovat ženám profesní uplatnění odpovídající jejich vzdělání a/nebo kvalifikaci. (LZ105)</w:t>
      </w:r>
    </w:p>
    <w:p w:rsidR="003617D7" w:rsidRPr="00F232D9" w:rsidRDefault="003617D7" w:rsidP="00F232D9">
      <w:pPr>
        <w:pStyle w:val="Nadpis4"/>
        <w:spacing w:line="240" w:lineRule="auto"/>
      </w:pPr>
      <w:bookmarkStart w:id="107" w:name="_Ref446419574"/>
      <w:bookmarkStart w:id="108" w:name="_Ref446419584"/>
      <w:bookmarkStart w:id="109" w:name="_Ref446419596"/>
      <w:bookmarkStart w:id="110" w:name="_Ref446419636"/>
      <w:bookmarkStart w:id="111" w:name="_Ref446419642"/>
      <w:r w:rsidRPr="00F232D9">
        <w:t>Vzdělanost obyvatel</w:t>
      </w:r>
      <w:bookmarkEnd w:id="107"/>
      <w:bookmarkEnd w:id="108"/>
      <w:bookmarkEnd w:id="109"/>
      <w:bookmarkEnd w:id="110"/>
      <w:bookmarkEnd w:id="111"/>
    </w:p>
    <w:p w:rsidR="003617D7" w:rsidRPr="00F232D9" w:rsidRDefault="003734BC" w:rsidP="00F232D9">
      <w:pPr>
        <w:spacing w:line="240" w:lineRule="auto"/>
      </w:pPr>
      <w:r w:rsidRPr="00F232D9">
        <w:t>Ze srovnání dat o vzdělanosti obyvatel z obcí zapojených do zájmového území, uvedených</w:t>
      </w:r>
      <w:r w:rsidR="000B0713">
        <w:t xml:space="preserve"> </w:t>
      </w:r>
      <w:r w:rsidRPr="00F232D9">
        <w:t>v</w:t>
      </w:r>
      <w:r w:rsidR="000B0713">
        <w:t> </w:t>
      </w:r>
      <w:fldSimple w:instr=" REF _Ref446415593 \h  \* MERGEFORMAT ">
        <w:r w:rsidR="00794153" w:rsidRPr="00794153">
          <w:rPr>
            <w:szCs w:val="24"/>
          </w:rPr>
          <w:t xml:space="preserve">Tabulka </w:t>
        </w:r>
        <w:r w:rsidR="00794153" w:rsidRPr="00794153">
          <w:rPr>
            <w:b/>
            <w:noProof/>
            <w:szCs w:val="24"/>
          </w:rPr>
          <w:t>13</w:t>
        </w:r>
      </w:fldSimple>
      <w:r w:rsidRPr="00F232D9">
        <w:t xml:space="preserve">, která byla získána ČSÚ při SLDB v roce 2011, s daty za celou ČR vyplývá, že v zájmovém území je vyšší podíl obyvatel se základním a neukončeným vzděláním (4,12 %) a se středním vzděláním bez maturity (9,39 %). </w:t>
      </w:r>
      <w:r w:rsidR="003617D7" w:rsidRPr="00F232D9">
        <w:t>V porovnání s průměrem za celou ČR je v tomto území mén</w:t>
      </w:r>
      <w:r w:rsidR="00C442D1" w:rsidRPr="00F232D9">
        <w:t>ě středoškoláků s maturitou (</w:t>
      </w:r>
      <w:r w:rsidR="003617D7" w:rsidRPr="00F232D9">
        <w:t>1,91</w:t>
      </w:r>
      <w:r w:rsidR="00C442D1" w:rsidRPr="00F232D9">
        <w:t xml:space="preserve"> %) i vysokoškoláků (</w:t>
      </w:r>
      <w:r w:rsidR="003617D7" w:rsidRPr="00F232D9">
        <w:t>5,26 %).</w:t>
      </w:r>
    </w:p>
    <w:p w:rsidR="003617D7" w:rsidRPr="00F232D9" w:rsidRDefault="003617D7" w:rsidP="00F232D9">
      <w:pPr>
        <w:spacing w:line="240" w:lineRule="auto"/>
        <w:rPr>
          <w:szCs w:val="24"/>
        </w:rPr>
      </w:pPr>
    </w:p>
    <w:p w:rsidR="00DA3F0C" w:rsidRPr="00F232D9" w:rsidRDefault="003617D7" w:rsidP="00F232D9">
      <w:pPr>
        <w:spacing w:line="240" w:lineRule="auto"/>
      </w:pPr>
      <w:r w:rsidRPr="00F232D9">
        <w:t xml:space="preserve">Ve sledovaném území podle </w:t>
      </w:r>
      <w:fldSimple w:instr=" REF _Ref446415593 \h  \* MERGEFORMAT ">
        <w:r w:rsidR="00794153" w:rsidRPr="00794153">
          <w:rPr>
            <w:szCs w:val="24"/>
          </w:rPr>
          <w:t xml:space="preserve">Tabulka </w:t>
        </w:r>
        <w:r w:rsidR="00794153" w:rsidRPr="00794153">
          <w:rPr>
            <w:noProof/>
            <w:szCs w:val="24"/>
          </w:rPr>
          <w:t>13</w:t>
        </w:r>
      </w:fldSimple>
      <w:r w:rsidRPr="00F232D9">
        <w:t xml:space="preserve"> je v obcích s méně než 500 obyvateli průměrná úroveň dosaženého vzdělání obyvatel, v porovnání s obcemi nad 500 obyvatel, nižší. Počet obyvatel se základním vzděláním, včetně neukončeného, je v obcích do 500 obyvatel vyšší o 7,03 % než v obcích nad 501 obyvatel. V porovnání s průměrem ČR je počet obyvatel se základním vzděláním, včetně neukončeného, v menších obcích vyšší o9,23 %. V počtu vysokoškoláků zaostávají obce do 500 obyvatel za většími obcemi zájmového území o 2,78 % a za průměrem ČR o 7,28 %.</w:t>
      </w:r>
    </w:p>
    <w:p w:rsidR="000E6E31" w:rsidRPr="00F232D9" w:rsidRDefault="000E6E31" w:rsidP="00F232D9">
      <w:pPr>
        <w:spacing w:after="160" w:line="259" w:lineRule="auto"/>
      </w:pPr>
      <w:r w:rsidRPr="00F232D9">
        <w:br w:type="page"/>
      </w:r>
    </w:p>
    <w:p w:rsidR="003617D7" w:rsidRPr="00F232D9" w:rsidRDefault="004E13FA" w:rsidP="00F232D9">
      <w:pPr>
        <w:pStyle w:val="Titulek"/>
        <w:rPr>
          <w:color w:val="auto"/>
          <w:sz w:val="20"/>
          <w:szCs w:val="20"/>
        </w:rPr>
      </w:pPr>
      <w:bookmarkStart w:id="112" w:name="_Ref446415593"/>
      <w:bookmarkStart w:id="113" w:name="_Toc445455487"/>
      <w:bookmarkStart w:id="114" w:name="_Toc445458896"/>
      <w:bookmarkStart w:id="115" w:name="_Toc446407639"/>
      <w:r w:rsidRPr="00F232D9">
        <w:rPr>
          <w:b/>
          <w:color w:val="auto"/>
          <w:sz w:val="20"/>
          <w:szCs w:val="20"/>
        </w:rPr>
        <w:t xml:space="preserve">Tabulka </w:t>
      </w:r>
      <w:r w:rsidR="008D001D" w:rsidRPr="00F232D9">
        <w:rPr>
          <w:b/>
          <w:color w:val="auto"/>
          <w:sz w:val="20"/>
          <w:szCs w:val="20"/>
        </w:rPr>
        <w:fldChar w:fldCharType="begin"/>
      </w:r>
      <w:r w:rsidRPr="00F232D9">
        <w:rPr>
          <w:b/>
          <w:color w:val="auto"/>
          <w:sz w:val="20"/>
          <w:szCs w:val="20"/>
        </w:rPr>
        <w:instrText xml:space="preserve"> SEQ Tabulka \* ARABIC </w:instrText>
      </w:r>
      <w:r w:rsidR="008D001D" w:rsidRPr="00F232D9">
        <w:rPr>
          <w:b/>
          <w:color w:val="auto"/>
          <w:sz w:val="20"/>
          <w:szCs w:val="20"/>
        </w:rPr>
        <w:fldChar w:fldCharType="separate"/>
      </w:r>
      <w:r w:rsidR="008008D5">
        <w:rPr>
          <w:b/>
          <w:noProof/>
          <w:color w:val="auto"/>
          <w:sz w:val="20"/>
          <w:szCs w:val="20"/>
        </w:rPr>
        <w:t>13</w:t>
      </w:r>
      <w:r w:rsidR="008D001D" w:rsidRPr="00F232D9">
        <w:rPr>
          <w:b/>
          <w:color w:val="auto"/>
          <w:sz w:val="20"/>
          <w:szCs w:val="20"/>
        </w:rPr>
        <w:fldChar w:fldCharType="end"/>
      </w:r>
      <w:bookmarkEnd w:id="112"/>
      <w:r w:rsidR="003617D7" w:rsidRPr="00F232D9">
        <w:rPr>
          <w:b/>
          <w:color w:val="auto"/>
          <w:sz w:val="20"/>
          <w:szCs w:val="20"/>
        </w:rPr>
        <w:t>:</w:t>
      </w:r>
      <w:r w:rsidR="000B0713">
        <w:rPr>
          <w:b/>
          <w:color w:val="auto"/>
          <w:sz w:val="20"/>
          <w:szCs w:val="20"/>
        </w:rPr>
        <w:t xml:space="preserve"> </w:t>
      </w:r>
      <w:r w:rsidR="003617D7" w:rsidRPr="00F232D9">
        <w:rPr>
          <w:color w:val="auto"/>
          <w:sz w:val="20"/>
          <w:szCs w:val="20"/>
        </w:rPr>
        <w:t>Dosažené vzdělání obyvatel (%)</w:t>
      </w:r>
      <w:bookmarkEnd w:id="113"/>
      <w:bookmarkEnd w:id="114"/>
      <w:bookmarkEnd w:id="115"/>
    </w:p>
    <w:tbl>
      <w:tblPr>
        <w:tblW w:w="9644" w:type="dxa"/>
        <w:tblInd w:w="65" w:type="dxa"/>
        <w:tblCellMar>
          <w:left w:w="70" w:type="dxa"/>
          <w:right w:w="70" w:type="dxa"/>
        </w:tblCellMar>
        <w:tblLook w:val="04A0"/>
      </w:tblPr>
      <w:tblGrid>
        <w:gridCol w:w="2920"/>
        <w:gridCol w:w="1338"/>
        <w:gridCol w:w="1417"/>
        <w:gridCol w:w="1134"/>
        <w:gridCol w:w="2835"/>
      </w:tblGrid>
      <w:tr w:rsidR="003617D7" w:rsidRPr="00F232D9" w:rsidTr="00D903BA">
        <w:trPr>
          <w:trHeight w:hRule="exact" w:val="1134"/>
        </w:trPr>
        <w:tc>
          <w:tcPr>
            <w:tcW w:w="2920" w:type="dxa"/>
            <w:tcBorders>
              <w:top w:val="single" w:sz="4" w:space="0" w:color="auto"/>
              <w:left w:val="single" w:sz="4" w:space="0" w:color="auto"/>
              <w:bottom w:val="single" w:sz="4" w:space="0" w:color="auto"/>
              <w:right w:val="single" w:sz="4" w:space="0" w:color="auto"/>
            </w:tcBorders>
            <w:noWrap/>
            <w:vAlign w:val="center"/>
            <w:hideMark/>
          </w:tcPr>
          <w:p w:rsidR="003617D7" w:rsidRPr="00F232D9" w:rsidRDefault="003617D7" w:rsidP="00F232D9">
            <w:pPr>
              <w:spacing w:line="240" w:lineRule="auto"/>
              <w:rPr>
                <w:b/>
                <w:szCs w:val="24"/>
              </w:rPr>
            </w:pPr>
            <w:r w:rsidRPr="00F232D9">
              <w:rPr>
                <w:b/>
                <w:szCs w:val="24"/>
              </w:rPr>
              <w:t>Území</w:t>
            </w:r>
          </w:p>
        </w:tc>
        <w:tc>
          <w:tcPr>
            <w:tcW w:w="1338" w:type="dxa"/>
            <w:tcBorders>
              <w:top w:val="single" w:sz="4" w:space="0" w:color="auto"/>
              <w:left w:val="nil"/>
              <w:bottom w:val="single" w:sz="4" w:space="0" w:color="auto"/>
              <w:right w:val="single" w:sz="4" w:space="0" w:color="auto"/>
            </w:tcBorders>
            <w:noWrap/>
            <w:vAlign w:val="center"/>
            <w:hideMark/>
          </w:tcPr>
          <w:p w:rsidR="003617D7" w:rsidRPr="00F232D9" w:rsidRDefault="00D903BA" w:rsidP="00F232D9">
            <w:pPr>
              <w:spacing w:line="240" w:lineRule="auto"/>
              <w:rPr>
                <w:b/>
                <w:szCs w:val="24"/>
              </w:rPr>
            </w:pPr>
            <w:r w:rsidRPr="00F232D9">
              <w:rPr>
                <w:b/>
                <w:szCs w:val="24"/>
              </w:rPr>
              <w:t xml:space="preserve">Obce do </w:t>
            </w:r>
            <w:r w:rsidR="003617D7" w:rsidRPr="00F232D9">
              <w:rPr>
                <w:b/>
                <w:szCs w:val="24"/>
              </w:rPr>
              <w:t>500 obyvatel</w:t>
            </w:r>
          </w:p>
        </w:tc>
        <w:tc>
          <w:tcPr>
            <w:tcW w:w="1417" w:type="dxa"/>
            <w:tcBorders>
              <w:top w:val="single" w:sz="4" w:space="0" w:color="auto"/>
              <w:left w:val="nil"/>
              <w:bottom w:val="single" w:sz="4" w:space="0" w:color="auto"/>
              <w:right w:val="single" w:sz="4" w:space="0" w:color="auto"/>
            </w:tcBorders>
            <w:noWrap/>
            <w:vAlign w:val="center"/>
            <w:hideMark/>
          </w:tcPr>
          <w:p w:rsidR="003617D7" w:rsidRPr="00F232D9" w:rsidRDefault="003617D7" w:rsidP="00F232D9">
            <w:pPr>
              <w:spacing w:line="240" w:lineRule="auto"/>
              <w:rPr>
                <w:b/>
                <w:szCs w:val="24"/>
              </w:rPr>
            </w:pPr>
            <w:r w:rsidRPr="00F232D9">
              <w:rPr>
                <w:b/>
                <w:szCs w:val="24"/>
              </w:rPr>
              <w:t>Obce nad 501 obyvatel</w:t>
            </w:r>
          </w:p>
        </w:tc>
        <w:tc>
          <w:tcPr>
            <w:tcW w:w="1134" w:type="dxa"/>
            <w:tcBorders>
              <w:top w:val="single" w:sz="4" w:space="0" w:color="auto"/>
              <w:left w:val="nil"/>
              <w:bottom w:val="single" w:sz="4" w:space="0" w:color="auto"/>
              <w:right w:val="single" w:sz="4" w:space="0" w:color="auto"/>
            </w:tcBorders>
            <w:noWrap/>
            <w:vAlign w:val="center"/>
            <w:hideMark/>
          </w:tcPr>
          <w:p w:rsidR="003617D7" w:rsidRPr="00F232D9" w:rsidRDefault="003617D7" w:rsidP="00F232D9">
            <w:pPr>
              <w:spacing w:line="240" w:lineRule="auto"/>
              <w:rPr>
                <w:b/>
                <w:szCs w:val="24"/>
              </w:rPr>
            </w:pPr>
            <w:r w:rsidRPr="00F232D9">
              <w:rPr>
                <w:b/>
                <w:szCs w:val="24"/>
              </w:rPr>
              <w:t>Všechny obce</w:t>
            </w:r>
          </w:p>
        </w:tc>
        <w:tc>
          <w:tcPr>
            <w:tcW w:w="2835" w:type="dxa"/>
            <w:tcBorders>
              <w:top w:val="single" w:sz="4" w:space="0" w:color="auto"/>
              <w:left w:val="nil"/>
              <w:bottom w:val="single" w:sz="4" w:space="0" w:color="auto"/>
              <w:right w:val="single" w:sz="4" w:space="0" w:color="auto"/>
            </w:tcBorders>
            <w:noWrap/>
            <w:vAlign w:val="center"/>
            <w:hideMark/>
          </w:tcPr>
          <w:p w:rsidR="003617D7" w:rsidRPr="00F232D9" w:rsidRDefault="003617D7" w:rsidP="00F232D9">
            <w:pPr>
              <w:spacing w:line="240" w:lineRule="auto"/>
              <w:rPr>
                <w:b/>
                <w:szCs w:val="24"/>
              </w:rPr>
            </w:pPr>
            <w:r w:rsidRPr="00F232D9">
              <w:rPr>
                <w:b/>
                <w:szCs w:val="24"/>
              </w:rPr>
              <w:t>ČR</w:t>
            </w:r>
          </w:p>
        </w:tc>
      </w:tr>
      <w:tr w:rsidR="003617D7" w:rsidRPr="00F232D9" w:rsidTr="0053678B">
        <w:trPr>
          <w:trHeight w:val="312"/>
        </w:trPr>
        <w:tc>
          <w:tcPr>
            <w:tcW w:w="2920" w:type="dxa"/>
            <w:tcBorders>
              <w:top w:val="nil"/>
              <w:left w:val="single" w:sz="4" w:space="0" w:color="auto"/>
              <w:bottom w:val="single" w:sz="4" w:space="0" w:color="auto"/>
              <w:right w:val="single" w:sz="4" w:space="0" w:color="auto"/>
            </w:tcBorders>
            <w:noWrap/>
            <w:vAlign w:val="center"/>
            <w:hideMark/>
          </w:tcPr>
          <w:p w:rsidR="003617D7" w:rsidRPr="00F232D9" w:rsidRDefault="003617D7" w:rsidP="000B0713">
            <w:pPr>
              <w:pStyle w:val="Default"/>
              <w:autoSpaceDE/>
              <w:autoSpaceDN/>
              <w:adjustRightInd/>
              <w:rPr>
                <w:rFonts w:asciiTheme="minorHAnsi" w:eastAsia="Times New Roman" w:hAnsiTheme="minorHAnsi" w:cs="Times New Roman"/>
                <w:lang w:eastAsia="cs-CZ"/>
              </w:rPr>
            </w:pPr>
            <w:r w:rsidRPr="00F232D9">
              <w:rPr>
                <w:rFonts w:asciiTheme="minorHAnsi" w:eastAsia="Times New Roman" w:hAnsiTheme="minorHAnsi" w:cs="Times New Roman"/>
                <w:lang w:eastAsia="cs-CZ"/>
              </w:rPr>
              <w:t>Bez vzdělání</w:t>
            </w:r>
          </w:p>
        </w:tc>
        <w:tc>
          <w:tcPr>
            <w:tcW w:w="1338"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0,21</w:t>
            </w:r>
          </w:p>
        </w:tc>
        <w:tc>
          <w:tcPr>
            <w:tcW w:w="1417"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0,44</w:t>
            </w:r>
          </w:p>
        </w:tc>
        <w:tc>
          <w:tcPr>
            <w:tcW w:w="1134"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0,38</w:t>
            </w:r>
          </w:p>
        </w:tc>
        <w:tc>
          <w:tcPr>
            <w:tcW w:w="2835"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0,5</w:t>
            </w:r>
          </w:p>
        </w:tc>
      </w:tr>
      <w:tr w:rsidR="003617D7" w:rsidRPr="00F232D9" w:rsidTr="0053678B">
        <w:trPr>
          <w:trHeight w:hRule="exact" w:val="624"/>
        </w:trPr>
        <w:tc>
          <w:tcPr>
            <w:tcW w:w="2920" w:type="dxa"/>
            <w:tcBorders>
              <w:top w:val="nil"/>
              <w:left w:val="single" w:sz="4" w:space="0" w:color="auto"/>
              <w:bottom w:val="single" w:sz="4" w:space="0" w:color="auto"/>
              <w:right w:val="single" w:sz="4" w:space="0" w:color="auto"/>
            </w:tcBorders>
            <w:vAlign w:val="center"/>
            <w:hideMark/>
          </w:tcPr>
          <w:p w:rsidR="003617D7" w:rsidRPr="00F232D9" w:rsidRDefault="00D903BA" w:rsidP="000B0713">
            <w:pPr>
              <w:spacing w:line="240" w:lineRule="auto"/>
              <w:jc w:val="left"/>
              <w:rPr>
                <w:color w:val="000000"/>
                <w:szCs w:val="24"/>
              </w:rPr>
            </w:pPr>
            <w:r w:rsidRPr="00F232D9">
              <w:rPr>
                <w:color w:val="000000"/>
                <w:szCs w:val="24"/>
              </w:rPr>
              <w:t xml:space="preserve">Základní včetně </w:t>
            </w:r>
            <w:r w:rsidR="003617D7" w:rsidRPr="00F232D9">
              <w:rPr>
                <w:color w:val="000000"/>
                <w:szCs w:val="24"/>
              </w:rPr>
              <w:t>neukončeného</w:t>
            </w:r>
          </w:p>
        </w:tc>
        <w:tc>
          <w:tcPr>
            <w:tcW w:w="1338"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26,83</w:t>
            </w:r>
          </w:p>
        </w:tc>
        <w:tc>
          <w:tcPr>
            <w:tcW w:w="1417"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19,8</w:t>
            </w:r>
          </w:p>
        </w:tc>
        <w:tc>
          <w:tcPr>
            <w:tcW w:w="1134"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21,72</w:t>
            </w:r>
          </w:p>
        </w:tc>
        <w:tc>
          <w:tcPr>
            <w:tcW w:w="2835"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17,6</w:t>
            </w:r>
          </w:p>
        </w:tc>
      </w:tr>
      <w:tr w:rsidR="003617D7" w:rsidRPr="00F232D9" w:rsidTr="0053678B">
        <w:trPr>
          <w:trHeight w:hRule="exact" w:val="624"/>
        </w:trPr>
        <w:tc>
          <w:tcPr>
            <w:tcW w:w="2920" w:type="dxa"/>
            <w:tcBorders>
              <w:top w:val="nil"/>
              <w:left w:val="single" w:sz="4" w:space="0" w:color="auto"/>
              <w:bottom w:val="single" w:sz="4" w:space="0" w:color="auto"/>
              <w:right w:val="single" w:sz="4" w:space="0" w:color="auto"/>
            </w:tcBorders>
            <w:noWrap/>
            <w:vAlign w:val="center"/>
            <w:hideMark/>
          </w:tcPr>
          <w:p w:rsidR="003617D7" w:rsidRPr="00F232D9" w:rsidRDefault="003617D7" w:rsidP="000B0713">
            <w:pPr>
              <w:spacing w:line="240" w:lineRule="auto"/>
              <w:jc w:val="left"/>
              <w:rPr>
                <w:color w:val="000000"/>
                <w:szCs w:val="24"/>
              </w:rPr>
            </w:pPr>
            <w:r w:rsidRPr="00F232D9">
              <w:rPr>
                <w:color w:val="000000"/>
                <w:szCs w:val="24"/>
              </w:rPr>
              <w:t xml:space="preserve">Střední vč. vyučení </w:t>
            </w:r>
            <w:r w:rsidRPr="00F232D9">
              <w:rPr>
                <w:color w:val="000000"/>
                <w:szCs w:val="24"/>
              </w:rPr>
              <w:br/>
              <w:t>(bez maturity)</w:t>
            </w:r>
          </w:p>
        </w:tc>
        <w:tc>
          <w:tcPr>
            <w:tcW w:w="1338"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43,42</w:t>
            </w:r>
          </w:p>
        </w:tc>
        <w:tc>
          <w:tcPr>
            <w:tcW w:w="1417"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42,01</w:t>
            </w:r>
          </w:p>
        </w:tc>
        <w:tc>
          <w:tcPr>
            <w:tcW w:w="1134"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42,39</w:t>
            </w:r>
          </w:p>
        </w:tc>
        <w:tc>
          <w:tcPr>
            <w:tcW w:w="2835"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33,0</w:t>
            </w:r>
          </w:p>
        </w:tc>
      </w:tr>
      <w:tr w:rsidR="003617D7" w:rsidRPr="00F232D9" w:rsidTr="0053678B">
        <w:trPr>
          <w:trHeight w:val="312"/>
        </w:trPr>
        <w:tc>
          <w:tcPr>
            <w:tcW w:w="2920" w:type="dxa"/>
            <w:tcBorders>
              <w:top w:val="nil"/>
              <w:left w:val="single" w:sz="4" w:space="0" w:color="auto"/>
              <w:bottom w:val="single" w:sz="4" w:space="0" w:color="auto"/>
              <w:right w:val="single" w:sz="4" w:space="0" w:color="auto"/>
            </w:tcBorders>
            <w:noWrap/>
            <w:vAlign w:val="center"/>
            <w:hideMark/>
          </w:tcPr>
          <w:p w:rsidR="003617D7" w:rsidRPr="00F232D9" w:rsidRDefault="003617D7" w:rsidP="000B0713">
            <w:pPr>
              <w:spacing w:line="240" w:lineRule="auto"/>
              <w:jc w:val="left"/>
              <w:rPr>
                <w:color w:val="000000"/>
                <w:szCs w:val="24"/>
              </w:rPr>
            </w:pPr>
            <w:r w:rsidRPr="00F232D9">
              <w:rPr>
                <w:color w:val="000000"/>
                <w:szCs w:val="24"/>
              </w:rPr>
              <w:t>Úplné střední (s maturitou)</w:t>
            </w:r>
          </w:p>
        </w:tc>
        <w:tc>
          <w:tcPr>
            <w:tcW w:w="1338"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21,46</w:t>
            </w:r>
          </w:p>
        </w:tc>
        <w:tc>
          <w:tcPr>
            <w:tcW w:w="1417"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26,59</w:t>
            </w:r>
          </w:p>
        </w:tc>
        <w:tc>
          <w:tcPr>
            <w:tcW w:w="1134"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25,19</w:t>
            </w:r>
          </w:p>
        </w:tc>
        <w:tc>
          <w:tcPr>
            <w:tcW w:w="2835"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27,1</w:t>
            </w:r>
          </w:p>
        </w:tc>
      </w:tr>
      <w:tr w:rsidR="003617D7" w:rsidRPr="00F232D9" w:rsidTr="0053678B">
        <w:trPr>
          <w:trHeight w:val="312"/>
        </w:trPr>
        <w:tc>
          <w:tcPr>
            <w:tcW w:w="2920" w:type="dxa"/>
            <w:tcBorders>
              <w:top w:val="nil"/>
              <w:left w:val="single" w:sz="4" w:space="0" w:color="auto"/>
              <w:bottom w:val="single" w:sz="4" w:space="0" w:color="auto"/>
              <w:right w:val="single" w:sz="4" w:space="0" w:color="auto"/>
            </w:tcBorders>
            <w:noWrap/>
            <w:vAlign w:val="center"/>
            <w:hideMark/>
          </w:tcPr>
          <w:p w:rsidR="003617D7" w:rsidRPr="00F232D9" w:rsidRDefault="00D903BA" w:rsidP="000B0713">
            <w:pPr>
              <w:spacing w:line="240" w:lineRule="auto"/>
              <w:jc w:val="left"/>
              <w:rPr>
                <w:color w:val="000000"/>
                <w:szCs w:val="24"/>
              </w:rPr>
            </w:pPr>
            <w:r w:rsidRPr="00F232D9">
              <w:rPr>
                <w:color w:val="000000"/>
                <w:szCs w:val="24"/>
              </w:rPr>
              <w:t xml:space="preserve">Nástavbové </w:t>
            </w:r>
            <w:r w:rsidR="003617D7" w:rsidRPr="00F232D9">
              <w:rPr>
                <w:color w:val="000000"/>
                <w:szCs w:val="24"/>
              </w:rPr>
              <w:t>studium</w:t>
            </w:r>
          </w:p>
        </w:tc>
        <w:tc>
          <w:tcPr>
            <w:tcW w:w="1338"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1,73</w:t>
            </w:r>
          </w:p>
        </w:tc>
        <w:tc>
          <w:tcPr>
            <w:tcW w:w="1417"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1,98</w:t>
            </w:r>
          </w:p>
        </w:tc>
        <w:tc>
          <w:tcPr>
            <w:tcW w:w="1134"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1,91</w:t>
            </w:r>
          </w:p>
        </w:tc>
        <w:tc>
          <w:tcPr>
            <w:tcW w:w="2835"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2,8</w:t>
            </w:r>
          </w:p>
        </w:tc>
      </w:tr>
      <w:tr w:rsidR="003617D7" w:rsidRPr="00F232D9" w:rsidTr="0053678B">
        <w:trPr>
          <w:trHeight w:val="312"/>
        </w:trPr>
        <w:tc>
          <w:tcPr>
            <w:tcW w:w="2920" w:type="dxa"/>
            <w:tcBorders>
              <w:top w:val="nil"/>
              <w:left w:val="single" w:sz="4" w:space="0" w:color="auto"/>
              <w:bottom w:val="single" w:sz="4" w:space="0" w:color="auto"/>
              <w:right w:val="single" w:sz="4" w:space="0" w:color="auto"/>
            </w:tcBorders>
            <w:noWrap/>
            <w:vAlign w:val="center"/>
            <w:hideMark/>
          </w:tcPr>
          <w:p w:rsidR="003617D7" w:rsidRPr="00F232D9" w:rsidRDefault="00D903BA" w:rsidP="000B0713">
            <w:pPr>
              <w:spacing w:line="240" w:lineRule="auto"/>
              <w:jc w:val="left"/>
              <w:rPr>
                <w:color w:val="000000"/>
                <w:szCs w:val="24"/>
              </w:rPr>
            </w:pPr>
            <w:r w:rsidRPr="00F232D9">
              <w:rPr>
                <w:color w:val="000000"/>
                <w:szCs w:val="24"/>
              </w:rPr>
              <w:t xml:space="preserve">Vyšší odborné </w:t>
            </w:r>
            <w:r w:rsidR="003617D7" w:rsidRPr="00F232D9">
              <w:rPr>
                <w:color w:val="000000"/>
                <w:szCs w:val="24"/>
              </w:rPr>
              <w:t>vzdělání</w:t>
            </w:r>
          </w:p>
        </w:tc>
        <w:tc>
          <w:tcPr>
            <w:tcW w:w="1338"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1,13</w:t>
            </w:r>
          </w:p>
        </w:tc>
        <w:tc>
          <w:tcPr>
            <w:tcW w:w="1417"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1,19</w:t>
            </w:r>
          </w:p>
        </w:tc>
        <w:tc>
          <w:tcPr>
            <w:tcW w:w="1134"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1,18</w:t>
            </w:r>
          </w:p>
        </w:tc>
        <w:tc>
          <w:tcPr>
            <w:tcW w:w="2835"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1,3</w:t>
            </w:r>
          </w:p>
        </w:tc>
      </w:tr>
      <w:tr w:rsidR="003617D7" w:rsidRPr="00F232D9" w:rsidTr="0053678B">
        <w:trPr>
          <w:trHeight w:val="312"/>
        </w:trPr>
        <w:tc>
          <w:tcPr>
            <w:tcW w:w="2920" w:type="dxa"/>
            <w:tcBorders>
              <w:top w:val="nil"/>
              <w:left w:val="single" w:sz="4" w:space="0" w:color="auto"/>
              <w:bottom w:val="single" w:sz="4" w:space="0" w:color="auto"/>
              <w:right w:val="single" w:sz="4" w:space="0" w:color="auto"/>
            </w:tcBorders>
            <w:noWrap/>
            <w:vAlign w:val="center"/>
            <w:hideMark/>
          </w:tcPr>
          <w:p w:rsidR="003617D7" w:rsidRPr="00F232D9" w:rsidRDefault="003617D7" w:rsidP="000B0713">
            <w:pPr>
              <w:spacing w:line="240" w:lineRule="auto"/>
              <w:jc w:val="left"/>
              <w:rPr>
                <w:color w:val="000000"/>
                <w:szCs w:val="24"/>
              </w:rPr>
            </w:pPr>
            <w:r w:rsidRPr="00F232D9">
              <w:rPr>
                <w:color w:val="000000"/>
                <w:szCs w:val="24"/>
              </w:rPr>
              <w:t>Vysokoškolské</w:t>
            </w:r>
          </w:p>
        </w:tc>
        <w:tc>
          <w:tcPr>
            <w:tcW w:w="1338"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5,22</w:t>
            </w:r>
          </w:p>
        </w:tc>
        <w:tc>
          <w:tcPr>
            <w:tcW w:w="1417"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8</w:t>
            </w:r>
          </w:p>
        </w:tc>
        <w:tc>
          <w:tcPr>
            <w:tcW w:w="1134"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7,24</w:t>
            </w:r>
          </w:p>
        </w:tc>
        <w:tc>
          <w:tcPr>
            <w:tcW w:w="2835" w:type="dxa"/>
            <w:tcBorders>
              <w:top w:val="nil"/>
              <w:left w:val="nil"/>
              <w:bottom w:val="single" w:sz="4" w:space="0" w:color="auto"/>
              <w:right w:val="single" w:sz="4" w:space="0" w:color="auto"/>
            </w:tcBorders>
            <w:noWrap/>
            <w:vAlign w:val="center"/>
            <w:hideMark/>
          </w:tcPr>
          <w:p w:rsidR="003617D7" w:rsidRPr="00F232D9" w:rsidRDefault="003617D7" w:rsidP="00F232D9">
            <w:pPr>
              <w:spacing w:line="240" w:lineRule="auto"/>
              <w:rPr>
                <w:color w:val="000000"/>
                <w:szCs w:val="24"/>
              </w:rPr>
            </w:pPr>
            <w:r w:rsidRPr="00F232D9">
              <w:rPr>
                <w:color w:val="000000"/>
                <w:szCs w:val="24"/>
              </w:rPr>
              <w:t>12,5</w:t>
            </w:r>
          </w:p>
        </w:tc>
      </w:tr>
    </w:tbl>
    <w:p w:rsidR="00C442D1" w:rsidRPr="00F232D9" w:rsidRDefault="003617D7" w:rsidP="00F232D9">
      <w:pPr>
        <w:spacing w:before="60" w:line="240" w:lineRule="auto"/>
        <w:rPr>
          <w:color w:val="70AD47" w:themeColor="accent6"/>
          <w:sz w:val="20"/>
          <w:u w:val="single"/>
        </w:rPr>
      </w:pPr>
      <w:r w:rsidRPr="00F232D9">
        <w:rPr>
          <w:sz w:val="20"/>
        </w:rPr>
        <w:t>Zdroj: ČSÚ, SLDB 2011 - viz Příloha 13</w:t>
      </w:r>
    </w:p>
    <w:p w:rsidR="00C442D1" w:rsidRPr="00F232D9" w:rsidRDefault="00C442D1" w:rsidP="00F232D9">
      <w:pPr>
        <w:spacing w:before="60" w:line="240" w:lineRule="auto"/>
        <w:rPr>
          <w:szCs w:val="24"/>
        </w:rPr>
      </w:pPr>
    </w:p>
    <w:p w:rsidR="003617D7" w:rsidRPr="00F232D9" w:rsidRDefault="003734BC" w:rsidP="00F232D9">
      <w:pPr>
        <w:spacing w:before="60" w:line="240" w:lineRule="auto"/>
        <w:rPr>
          <w:szCs w:val="24"/>
        </w:rPr>
      </w:pPr>
      <w:r w:rsidRPr="00F232D9">
        <w:rPr>
          <w:szCs w:val="24"/>
        </w:rPr>
        <w:t>Rozdíly v úrovni dosaženého vzdělávání v obcích (do 500 a nad 501 obyvatel) zapojených do zájmového území a průměrných hodnot na úrovni České republiky jsou patrné v</w:t>
      </w:r>
      <w:r w:rsidR="000B0713">
        <w:rPr>
          <w:szCs w:val="24"/>
        </w:rPr>
        <w:t> </w:t>
      </w:r>
      <w:fldSimple w:instr=" REF _Ref446415837 \h  \* MERGEFORMAT ">
        <w:r w:rsidR="00794153" w:rsidRPr="00794153">
          <w:t xml:space="preserve">Graf </w:t>
        </w:r>
        <w:r w:rsidR="008008D5">
          <w:rPr>
            <w:b/>
            <w:noProof/>
            <w:sz w:val="20"/>
          </w:rPr>
          <w:t>10</w:t>
        </w:r>
      </w:fldSimple>
      <w:r w:rsidRPr="00F232D9">
        <w:rPr>
          <w:szCs w:val="24"/>
        </w:rPr>
        <w:t>.</w:t>
      </w:r>
    </w:p>
    <w:p w:rsidR="003617D7" w:rsidRPr="00F232D9" w:rsidRDefault="003617D7" w:rsidP="00F232D9">
      <w:pPr>
        <w:spacing w:line="240" w:lineRule="auto"/>
        <w:rPr>
          <w:szCs w:val="24"/>
        </w:rPr>
      </w:pPr>
    </w:p>
    <w:p w:rsidR="003617D7" w:rsidRPr="00F232D9" w:rsidRDefault="00C74345" w:rsidP="00F232D9">
      <w:pPr>
        <w:pStyle w:val="Titulek"/>
        <w:rPr>
          <w:color w:val="auto"/>
          <w:sz w:val="20"/>
          <w:szCs w:val="20"/>
        </w:rPr>
      </w:pPr>
      <w:bookmarkStart w:id="116" w:name="_Ref446415837"/>
      <w:bookmarkStart w:id="117" w:name="_Toc445455379"/>
      <w:bookmarkStart w:id="118" w:name="_Toc445459037"/>
      <w:bookmarkStart w:id="119" w:name="_Toc446057651"/>
      <w:bookmarkStart w:id="120" w:name="_Ref446415822"/>
      <w:bookmarkStart w:id="121" w:name="_Toc446417803"/>
      <w:r w:rsidRPr="00F232D9">
        <w:rPr>
          <w:b/>
          <w:color w:val="auto"/>
          <w:sz w:val="20"/>
          <w:szCs w:val="20"/>
        </w:rPr>
        <w:t xml:space="preserve">Graf </w:t>
      </w:r>
      <w:r w:rsidR="008D001D" w:rsidRPr="00F232D9">
        <w:rPr>
          <w:b/>
          <w:color w:val="auto"/>
          <w:sz w:val="20"/>
          <w:szCs w:val="20"/>
        </w:rPr>
        <w:fldChar w:fldCharType="begin"/>
      </w:r>
      <w:r w:rsidRPr="00F232D9">
        <w:rPr>
          <w:b/>
          <w:color w:val="auto"/>
          <w:sz w:val="20"/>
          <w:szCs w:val="20"/>
        </w:rPr>
        <w:instrText xml:space="preserve"> SEQ Graf \* ARABIC </w:instrText>
      </w:r>
      <w:r w:rsidR="008D001D" w:rsidRPr="00F232D9">
        <w:rPr>
          <w:b/>
          <w:color w:val="auto"/>
          <w:sz w:val="20"/>
          <w:szCs w:val="20"/>
        </w:rPr>
        <w:fldChar w:fldCharType="separate"/>
      </w:r>
      <w:r w:rsidR="008008D5">
        <w:rPr>
          <w:b/>
          <w:noProof/>
          <w:color w:val="auto"/>
          <w:sz w:val="20"/>
          <w:szCs w:val="20"/>
        </w:rPr>
        <w:t>10</w:t>
      </w:r>
      <w:r w:rsidR="008D001D" w:rsidRPr="00F232D9">
        <w:rPr>
          <w:b/>
          <w:color w:val="auto"/>
          <w:sz w:val="20"/>
          <w:szCs w:val="20"/>
        </w:rPr>
        <w:fldChar w:fldCharType="end"/>
      </w:r>
      <w:bookmarkEnd w:id="116"/>
      <w:r w:rsidRPr="00F232D9">
        <w:rPr>
          <w:b/>
          <w:color w:val="auto"/>
          <w:sz w:val="20"/>
          <w:szCs w:val="20"/>
        </w:rPr>
        <w:t>:</w:t>
      </w:r>
      <w:r w:rsidR="000B0713">
        <w:rPr>
          <w:b/>
          <w:color w:val="auto"/>
          <w:sz w:val="20"/>
          <w:szCs w:val="20"/>
        </w:rPr>
        <w:t xml:space="preserve"> </w:t>
      </w:r>
      <w:r w:rsidR="003617D7" w:rsidRPr="00F232D9">
        <w:rPr>
          <w:color w:val="auto"/>
          <w:sz w:val="20"/>
          <w:szCs w:val="20"/>
        </w:rPr>
        <w:t>Srovnání dosaženého vzdělání obyvatel obcí zájmového území a v ČR</w:t>
      </w:r>
      <w:bookmarkEnd w:id="117"/>
      <w:bookmarkEnd w:id="118"/>
      <w:bookmarkEnd w:id="119"/>
      <w:bookmarkEnd w:id="120"/>
      <w:bookmarkEnd w:id="121"/>
    </w:p>
    <w:p w:rsidR="003617D7" w:rsidRPr="00F232D9" w:rsidRDefault="003617D7" w:rsidP="00F232D9">
      <w:pPr>
        <w:spacing w:line="240" w:lineRule="auto"/>
        <w:rPr>
          <w:szCs w:val="24"/>
        </w:rPr>
      </w:pPr>
      <w:r w:rsidRPr="00F232D9">
        <w:rPr>
          <w:noProof/>
        </w:rPr>
        <w:drawing>
          <wp:inline distT="0" distB="0" distL="0" distR="0">
            <wp:extent cx="5850255" cy="2368464"/>
            <wp:effectExtent l="0" t="0" r="17145" b="13335"/>
            <wp:docPr id="73" name="Graf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A3F0C" w:rsidRPr="00F232D9" w:rsidRDefault="003617D7" w:rsidP="00F232D9">
      <w:pPr>
        <w:spacing w:before="60" w:line="240" w:lineRule="auto"/>
        <w:rPr>
          <w:sz w:val="20"/>
        </w:rPr>
      </w:pPr>
      <w:r w:rsidRPr="00F232D9">
        <w:rPr>
          <w:sz w:val="20"/>
        </w:rPr>
        <w:t>Zdroj: ČSÚ, SDLB 2011 - viz Příloha 13</w:t>
      </w:r>
    </w:p>
    <w:p w:rsidR="00A9467D" w:rsidRPr="00F232D9" w:rsidRDefault="00DA3F0C" w:rsidP="00F232D9">
      <w:pPr>
        <w:spacing w:after="160" w:line="240" w:lineRule="auto"/>
        <w:rPr>
          <w:szCs w:val="24"/>
        </w:rPr>
      </w:pPr>
      <w:r w:rsidRPr="00F232D9">
        <w:rPr>
          <w:szCs w:val="24"/>
        </w:rPr>
        <w:br w:type="page"/>
      </w:r>
      <w:r w:rsidR="00B828EA" w:rsidRPr="00F232D9">
        <w:rPr>
          <w:szCs w:val="24"/>
        </w:rPr>
        <w:t>V</w:t>
      </w:r>
      <w:r w:rsidR="003617D7" w:rsidRPr="00F232D9">
        <w:rPr>
          <w:szCs w:val="24"/>
        </w:rPr>
        <w:t xml:space="preserve"> zájmovém území je v porovnání s průměrem ČR vyšší </w:t>
      </w:r>
      <w:r w:rsidR="003734BC" w:rsidRPr="00F232D9">
        <w:rPr>
          <w:szCs w:val="24"/>
        </w:rPr>
        <w:t>podíl obyvatel</w:t>
      </w:r>
      <w:r w:rsidR="00A9467D" w:rsidRPr="00F232D9">
        <w:rPr>
          <w:szCs w:val="24"/>
        </w:rPr>
        <w:t xml:space="preserve"> se základním a </w:t>
      </w:r>
      <w:r w:rsidR="003617D7" w:rsidRPr="00F232D9">
        <w:rPr>
          <w:szCs w:val="24"/>
        </w:rPr>
        <w:t>neukončeným vzděláním a méně středoškoláků s maturitou i vysokoškoláků.</w:t>
      </w:r>
      <w:r w:rsidR="00186D58">
        <w:rPr>
          <w:szCs w:val="24"/>
        </w:rPr>
        <w:t xml:space="preserve"> </w:t>
      </w:r>
      <w:r w:rsidR="003617D7" w:rsidRPr="00F232D9">
        <w:rPr>
          <w:szCs w:val="24"/>
        </w:rPr>
        <w:t>(LZ5)</w:t>
      </w:r>
    </w:p>
    <w:p w:rsidR="00A9467D" w:rsidRPr="00F232D9" w:rsidRDefault="00A9467D" w:rsidP="00F232D9">
      <w:pPr>
        <w:spacing w:before="60" w:line="240" w:lineRule="auto"/>
        <w:rPr>
          <w:szCs w:val="24"/>
        </w:rPr>
      </w:pPr>
    </w:p>
    <w:p w:rsidR="003617D7" w:rsidRPr="00F232D9" w:rsidRDefault="003617D7" w:rsidP="00F232D9">
      <w:pPr>
        <w:pBdr>
          <w:top w:val="single" w:sz="4" w:space="1" w:color="auto"/>
          <w:left w:val="single" w:sz="4" w:space="4" w:color="auto"/>
          <w:bottom w:val="single" w:sz="4" w:space="1" w:color="auto"/>
          <w:right w:val="single" w:sz="4" w:space="4" w:color="auto"/>
        </w:pBdr>
        <w:spacing w:after="240" w:line="240" w:lineRule="auto"/>
      </w:pPr>
      <w:r w:rsidRPr="00F232D9">
        <w:t>V obcích zájmového území s méně než 500 obyvateli je průměrná úroveň dosaženého vzdělání obyvatel, v porovnání s </w:t>
      </w:r>
      <w:r w:rsidR="00A9467D" w:rsidRPr="00F232D9">
        <w:t>obcemi nad 501 obyvatel, nižší.</w:t>
      </w:r>
    </w:p>
    <w:p w:rsidR="003617D7" w:rsidRPr="00F232D9" w:rsidRDefault="003617D7" w:rsidP="00F232D9">
      <w:pPr>
        <w:pBdr>
          <w:top w:val="single" w:sz="4" w:space="1" w:color="auto"/>
          <w:left w:val="single" w:sz="4" w:space="4" w:color="auto"/>
          <w:bottom w:val="single" w:sz="4" w:space="1" w:color="auto"/>
          <w:right w:val="single" w:sz="4" w:space="4" w:color="auto"/>
        </w:pBdr>
        <w:spacing w:line="240" w:lineRule="auto"/>
        <w:rPr>
          <w:b/>
        </w:rPr>
      </w:pPr>
      <w:r w:rsidRPr="00F232D9">
        <w:rPr>
          <w:b/>
        </w:rPr>
        <w:t>Aby neodcházeli z území lidé, kteří dosáhli vyššího vzdělání (</w:t>
      </w:r>
      <w:r w:rsidR="003734BC" w:rsidRPr="00F232D9">
        <w:rPr>
          <w:b/>
        </w:rPr>
        <w:t>absolventi vysokých</w:t>
      </w:r>
      <w:r w:rsidRPr="00F232D9">
        <w:rPr>
          <w:b/>
        </w:rPr>
        <w:t xml:space="preserve"> škol), je nezbytné vytvářet dostatečnou nabídku kvalifikovaných pracovních míst s odpovídajícím finančním ohodnocením. (LZ106)</w:t>
      </w:r>
    </w:p>
    <w:p w:rsidR="003617D7" w:rsidRPr="00F232D9" w:rsidRDefault="007035B8" w:rsidP="00F232D9">
      <w:pPr>
        <w:pStyle w:val="Nadpis4"/>
        <w:spacing w:line="240" w:lineRule="auto"/>
      </w:pPr>
      <w:r w:rsidRPr="00F232D9">
        <w:t>Národnostní složení</w:t>
      </w:r>
    </w:p>
    <w:p w:rsidR="00291360" w:rsidRPr="00F232D9" w:rsidRDefault="007035B8" w:rsidP="00F232D9">
      <w:pPr>
        <w:spacing w:line="240" w:lineRule="auto"/>
      </w:pPr>
      <w:r w:rsidRPr="00F232D9">
        <w:t>Podle údajů získaných při SDLB v roce 2011 se k české národnosti hlásilo 73,4 % obyvatel z obcí zájmového území (25,2 % obyvatel svoji národnost neuvedlo). Za relevantnější údaje týkající se národnostního složení obyvatel zájmového území je proto nutné považovat spíše údaje ze SDLB v roce 2001, kdy byli obyvatelé povinni tyto údaje do sčítacího formuláře vyplnit, tehdy se k české národnosti hlásilo 97,2 % obyvatel.</w:t>
      </w:r>
      <w:r w:rsidR="00AD2F53" w:rsidRPr="00F232D9">
        <w:t xml:space="preserve"> Obyvatel </w:t>
      </w:r>
      <w:r w:rsidRPr="00F232D9">
        <w:t xml:space="preserve">hlásících se k jiné než české národnosti bylo v roce 2001 pouze 1,1 % (a 1,7 % svoji národnost neuvedlo) - zastoupeni byli příslušníci zejména slovenské (0,5 %) a dále moravské, vietnamské a ukrajinské národnosti (vždy 0,1 %). </w:t>
      </w:r>
    </w:p>
    <w:p w:rsidR="00AD2F53" w:rsidRPr="00F232D9" w:rsidRDefault="00AD2F53" w:rsidP="00F232D9">
      <w:pPr>
        <w:spacing w:line="240" w:lineRule="auto"/>
      </w:pPr>
    </w:p>
    <w:p w:rsidR="007035B8" w:rsidRPr="00F232D9" w:rsidRDefault="00B74AAB" w:rsidP="00F232D9">
      <w:pPr>
        <w:pStyle w:val="Titulek"/>
        <w:rPr>
          <w:color w:val="auto"/>
          <w:sz w:val="22"/>
          <w:szCs w:val="22"/>
        </w:rPr>
      </w:pPr>
      <w:bookmarkStart w:id="122" w:name="_Toc445455488"/>
      <w:bookmarkStart w:id="123" w:name="_Toc445458897"/>
      <w:bookmarkStart w:id="124" w:name="_Toc446407640"/>
      <w:r w:rsidRPr="00F232D9">
        <w:rPr>
          <w:b/>
          <w:color w:val="auto"/>
          <w:sz w:val="22"/>
          <w:szCs w:val="22"/>
        </w:rPr>
        <w:t xml:space="preserve">Tabulka </w:t>
      </w:r>
      <w:r w:rsidR="008D001D" w:rsidRPr="00F232D9">
        <w:rPr>
          <w:b/>
          <w:color w:val="auto"/>
          <w:sz w:val="22"/>
          <w:szCs w:val="22"/>
        </w:rPr>
        <w:fldChar w:fldCharType="begin"/>
      </w:r>
      <w:r w:rsidRPr="00F232D9">
        <w:rPr>
          <w:b/>
          <w:color w:val="auto"/>
          <w:sz w:val="22"/>
          <w:szCs w:val="22"/>
        </w:rPr>
        <w:instrText xml:space="preserve"> SEQ Tabulka \* ARABIC </w:instrText>
      </w:r>
      <w:r w:rsidR="008D001D" w:rsidRPr="00F232D9">
        <w:rPr>
          <w:b/>
          <w:color w:val="auto"/>
          <w:sz w:val="22"/>
          <w:szCs w:val="22"/>
        </w:rPr>
        <w:fldChar w:fldCharType="separate"/>
      </w:r>
      <w:r w:rsidR="008008D5">
        <w:rPr>
          <w:b/>
          <w:noProof/>
          <w:color w:val="auto"/>
          <w:sz w:val="22"/>
          <w:szCs w:val="22"/>
        </w:rPr>
        <w:t>14</w:t>
      </w:r>
      <w:r w:rsidR="008D001D" w:rsidRPr="00F232D9">
        <w:rPr>
          <w:b/>
          <w:color w:val="auto"/>
          <w:sz w:val="22"/>
          <w:szCs w:val="22"/>
        </w:rPr>
        <w:fldChar w:fldCharType="end"/>
      </w:r>
      <w:r w:rsidR="007035B8" w:rsidRPr="00F232D9">
        <w:rPr>
          <w:color w:val="auto"/>
          <w:sz w:val="22"/>
          <w:szCs w:val="22"/>
        </w:rPr>
        <w:t>: Obyvatelstvo podle národnosti (SLDB 2001 a 2011)</w:t>
      </w:r>
      <w:bookmarkEnd w:id="122"/>
      <w:bookmarkEnd w:id="123"/>
      <w:bookmarkEnd w:id="124"/>
    </w:p>
    <w:tbl>
      <w:tblPr>
        <w:tblW w:w="7943" w:type="dxa"/>
        <w:tblInd w:w="65" w:type="dxa"/>
        <w:tblCellMar>
          <w:left w:w="70" w:type="dxa"/>
          <w:right w:w="70" w:type="dxa"/>
        </w:tblCellMar>
        <w:tblLook w:val="04A0"/>
      </w:tblPr>
      <w:tblGrid>
        <w:gridCol w:w="1087"/>
        <w:gridCol w:w="1234"/>
        <w:gridCol w:w="1370"/>
        <w:gridCol w:w="1417"/>
        <w:gridCol w:w="1418"/>
        <w:gridCol w:w="1417"/>
      </w:tblGrid>
      <w:tr w:rsidR="007035B8" w:rsidRPr="00F232D9" w:rsidTr="00BE7A34">
        <w:trPr>
          <w:trHeight w:val="340"/>
        </w:trPr>
        <w:tc>
          <w:tcPr>
            <w:tcW w:w="2321" w:type="dxa"/>
            <w:gridSpan w:val="2"/>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7035B8" w:rsidRPr="00F232D9" w:rsidRDefault="007035B8" w:rsidP="00F232D9">
            <w:pPr>
              <w:spacing w:line="240" w:lineRule="auto"/>
              <w:rPr>
                <w:szCs w:val="24"/>
              </w:rPr>
            </w:pPr>
          </w:p>
        </w:tc>
        <w:tc>
          <w:tcPr>
            <w:tcW w:w="2787" w:type="dxa"/>
            <w:gridSpan w:val="2"/>
            <w:tcBorders>
              <w:top w:val="single" w:sz="4" w:space="0" w:color="auto"/>
              <w:left w:val="nil"/>
              <w:bottom w:val="single" w:sz="4" w:space="0" w:color="auto"/>
              <w:right w:val="single" w:sz="4" w:space="0" w:color="auto"/>
            </w:tcBorders>
            <w:shd w:val="clear" w:color="000000" w:fill="D8D8D8"/>
            <w:noWrap/>
            <w:vAlign w:val="bottom"/>
            <w:hideMark/>
          </w:tcPr>
          <w:p w:rsidR="007035B8" w:rsidRPr="00F232D9" w:rsidRDefault="007035B8" w:rsidP="00F232D9">
            <w:pPr>
              <w:spacing w:line="240" w:lineRule="auto"/>
              <w:rPr>
                <w:color w:val="000000"/>
                <w:szCs w:val="24"/>
              </w:rPr>
            </w:pPr>
            <w:r w:rsidRPr="00F232D9">
              <w:rPr>
                <w:color w:val="000000"/>
                <w:szCs w:val="24"/>
              </w:rPr>
              <w:t>MAS Krajina srdce</w:t>
            </w:r>
          </w:p>
        </w:tc>
        <w:tc>
          <w:tcPr>
            <w:tcW w:w="2835" w:type="dxa"/>
            <w:gridSpan w:val="2"/>
            <w:tcBorders>
              <w:top w:val="single" w:sz="4" w:space="0" w:color="auto"/>
              <w:left w:val="nil"/>
              <w:bottom w:val="single" w:sz="4" w:space="0" w:color="auto"/>
              <w:right w:val="single" w:sz="4" w:space="0" w:color="auto"/>
            </w:tcBorders>
            <w:shd w:val="clear" w:color="000000" w:fill="D8D8D8"/>
            <w:noWrap/>
            <w:vAlign w:val="bottom"/>
            <w:hideMark/>
          </w:tcPr>
          <w:p w:rsidR="007035B8" w:rsidRPr="00F232D9" w:rsidRDefault="007035B8" w:rsidP="00F232D9">
            <w:pPr>
              <w:spacing w:line="240" w:lineRule="auto"/>
              <w:rPr>
                <w:color w:val="000000"/>
                <w:szCs w:val="24"/>
              </w:rPr>
            </w:pPr>
            <w:r w:rsidRPr="00F232D9">
              <w:rPr>
                <w:color w:val="000000"/>
                <w:szCs w:val="24"/>
              </w:rPr>
              <w:t>Česká republika</w:t>
            </w:r>
          </w:p>
        </w:tc>
      </w:tr>
      <w:tr w:rsidR="007035B8" w:rsidRPr="00F232D9" w:rsidTr="00BE7A34">
        <w:trPr>
          <w:trHeight w:val="340"/>
        </w:trPr>
        <w:tc>
          <w:tcPr>
            <w:tcW w:w="2321" w:type="dxa"/>
            <w:gridSpan w:val="2"/>
            <w:vMerge/>
            <w:tcBorders>
              <w:top w:val="single" w:sz="4" w:space="0" w:color="auto"/>
              <w:left w:val="single" w:sz="4" w:space="0" w:color="auto"/>
              <w:bottom w:val="single" w:sz="4" w:space="0" w:color="auto"/>
              <w:right w:val="single" w:sz="4" w:space="0" w:color="auto"/>
            </w:tcBorders>
            <w:vAlign w:val="center"/>
            <w:hideMark/>
          </w:tcPr>
          <w:p w:rsidR="007035B8" w:rsidRPr="00F232D9" w:rsidRDefault="007035B8" w:rsidP="00F232D9">
            <w:pPr>
              <w:spacing w:line="240" w:lineRule="auto"/>
              <w:rPr>
                <w:szCs w:val="24"/>
              </w:rPr>
            </w:pPr>
          </w:p>
        </w:tc>
        <w:tc>
          <w:tcPr>
            <w:tcW w:w="1370" w:type="dxa"/>
            <w:tcBorders>
              <w:top w:val="nil"/>
              <w:left w:val="nil"/>
              <w:bottom w:val="single" w:sz="4" w:space="0" w:color="auto"/>
              <w:right w:val="single" w:sz="4" w:space="0" w:color="auto"/>
            </w:tcBorders>
            <w:shd w:val="clear" w:color="000000" w:fill="D8D8D8"/>
            <w:noWrap/>
            <w:vAlign w:val="bottom"/>
            <w:hideMark/>
          </w:tcPr>
          <w:p w:rsidR="007035B8" w:rsidRPr="00F232D9" w:rsidRDefault="007035B8" w:rsidP="00F232D9">
            <w:pPr>
              <w:spacing w:line="240" w:lineRule="auto"/>
              <w:rPr>
                <w:color w:val="000000"/>
                <w:szCs w:val="24"/>
              </w:rPr>
            </w:pPr>
            <w:r w:rsidRPr="00F232D9">
              <w:rPr>
                <w:color w:val="000000"/>
                <w:szCs w:val="24"/>
              </w:rPr>
              <w:t>SDLB 2001</w:t>
            </w:r>
          </w:p>
        </w:tc>
        <w:tc>
          <w:tcPr>
            <w:tcW w:w="1417" w:type="dxa"/>
            <w:tcBorders>
              <w:top w:val="nil"/>
              <w:left w:val="nil"/>
              <w:bottom w:val="single" w:sz="4" w:space="0" w:color="auto"/>
              <w:right w:val="single" w:sz="4" w:space="0" w:color="auto"/>
            </w:tcBorders>
            <w:shd w:val="clear" w:color="000000" w:fill="D8D8D8"/>
            <w:noWrap/>
            <w:vAlign w:val="bottom"/>
            <w:hideMark/>
          </w:tcPr>
          <w:p w:rsidR="007035B8" w:rsidRPr="00F232D9" w:rsidRDefault="007035B8" w:rsidP="00F232D9">
            <w:pPr>
              <w:spacing w:line="240" w:lineRule="auto"/>
              <w:rPr>
                <w:color w:val="000000"/>
                <w:szCs w:val="24"/>
              </w:rPr>
            </w:pPr>
            <w:r w:rsidRPr="00F232D9">
              <w:rPr>
                <w:color w:val="000000"/>
                <w:szCs w:val="24"/>
              </w:rPr>
              <w:t>SDLB 2011</w:t>
            </w:r>
          </w:p>
        </w:tc>
        <w:tc>
          <w:tcPr>
            <w:tcW w:w="1418" w:type="dxa"/>
            <w:tcBorders>
              <w:top w:val="nil"/>
              <w:left w:val="nil"/>
              <w:bottom w:val="single" w:sz="4" w:space="0" w:color="auto"/>
              <w:right w:val="single" w:sz="4" w:space="0" w:color="auto"/>
            </w:tcBorders>
            <w:shd w:val="clear" w:color="000000" w:fill="D8D8D8"/>
            <w:noWrap/>
            <w:vAlign w:val="bottom"/>
            <w:hideMark/>
          </w:tcPr>
          <w:p w:rsidR="007035B8" w:rsidRPr="00F232D9" w:rsidRDefault="007035B8" w:rsidP="00F232D9">
            <w:pPr>
              <w:spacing w:line="240" w:lineRule="auto"/>
              <w:rPr>
                <w:color w:val="000000"/>
                <w:szCs w:val="24"/>
              </w:rPr>
            </w:pPr>
            <w:r w:rsidRPr="00F232D9">
              <w:rPr>
                <w:color w:val="000000"/>
                <w:szCs w:val="24"/>
              </w:rPr>
              <w:t>SDLB 2001</w:t>
            </w:r>
          </w:p>
        </w:tc>
        <w:tc>
          <w:tcPr>
            <w:tcW w:w="1417" w:type="dxa"/>
            <w:tcBorders>
              <w:top w:val="nil"/>
              <w:left w:val="nil"/>
              <w:bottom w:val="single" w:sz="4" w:space="0" w:color="auto"/>
              <w:right w:val="single" w:sz="4" w:space="0" w:color="auto"/>
            </w:tcBorders>
            <w:shd w:val="clear" w:color="000000" w:fill="D8D8D8"/>
            <w:noWrap/>
            <w:vAlign w:val="bottom"/>
            <w:hideMark/>
          </w:tcPr>
          <w:p w:rsidR="007035B8" w:rsidRPr="00F232D9" w:rsidRDefault="007035B8" w:rsidP="00F232D9">
            <w:pPr>
              <w:spacing w:line="240" w:lineRule="auto"/>
              <w:rPr>
                <w:color w:val="000000"/>
                <w:szCs w:val="24"/>
              </w:rPr>
            </w:pPr>
            <w:r w:rsidRPr="00F232D9">
              <w:rPr>
                <w:color w:val="000000"/>
                <w:szCs w:val="24"/>
              </w:rPr>
              <w:t>SDLB 2011</w:t>
            </w:r>
          </w:p>
        </w:tc>
      </w:tr>
      <w:tr w:rsidR="007035B8" w:rsidRPr="00F232D9" w:rsidTr="00A9467D">
        <w:trPr>
          <w:trHeight w:hRule="exact" w:val="340"/>
        </w:trPr>
        <w:tc>
          <w:tcPr>
            <w:tcW w:w="23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035B8" w:rsidRPr="00186D58" w:rsidRDefault="007035B8" w:rsidP="00F232D9">
            <w:pPr>
              <w:pStyle w:val="Default"/>
              <w:autoSpaceDE/>
              <w:autoSpaceDN/>
              <w:adjustRightInd/>
              <w:jc w:val="both"/>
              <w:rPr>
                <w:rFonts w:asciiTheme="minorHAnsi" w:eastAsia="Times New Roman" w:hAnsiTheme="minorHAnsi" w:cs="Times New Roman"/>
                <w:sz w:val="22"/>
                <w:szCs w:val="22"/>
                <w:lang w:eastAsia="cs-CZ"/>
              </w:rPr>
            </w:pPr>
            <w:r w:rsidRPr="00186D58">
              <w:rPr>
                <w:rFonts w:asciiTheme="minorHAnsi" w:eastAsia="Times New Roman" w:hAnsiTheme="minorHAnsi" w:cs="Times New Roman"/>
                <w:sz w:val="22"/>
                <w:szCs w:val="22"/>
                <w:lang w:eastAsia="cs-CZ"/>
              </w:rPr>
              <w:t>Obyvatelstvo celkem</w:t>
            </w:r>
          </w:p>
        </w:tc>
        <w:tc>
          <w:tcPr>
            <w:tcW w:w="1370" w:type="dxa"/>
            <w:tcBorders>
              <w:top w:val="nil"/>
              <w:left w:val="nil"/>
              <w:bottom w:val="single" w:sz="4" w:space="0" w:color="auto"/>
              <w:right w:val="single" w:sz="4" w:space="0" w:color="auto"/>
            </w:tcBorders>
            <w:shd w:val="clear" w:color="auto" w:fill="auto"/>
            <w:noWrap/>
            <w:vAlign w:val="center"/>
            <w:hideMark/>
          </w:tcPr>
          <w:p w:rsidR="007035B8" w:rsidRPr="00186D58" w:rsidRDefault="007035B8" w:rsidP="00F232D9">
            <w:pPr>
              <w:spacing w:line="240" w:lineRule="auto"/>
              <w:rPr>
                <w:color w:val="000000"/>
                <w:szCs w:val="22"/>
              </w:rPr>
            </w:pPr>
            <w:r w:rsidRPr="00186D58">
              <w:rPr>
                <w:color w:val="000000"/>
                <w:szCs w:val="22"/>
              </w:rPr>
              <w:t>20 000</w:t>
            </w:r>
          </w:p>
        </w:tc>
        <w:tc>
          <w:tcPr>
            <w:tcW w:w="1417" w:type="dxa"/>
            <w:tcBorders>
              <w:top w:val="nil"/>
              <w:left w:val="nil"/>
              <w:bottom w:val="single" w:sz="4" w:space="0" w:color="auto"/>
              <w:right w:val="single" w:sz="4" w:space="0" w:color="auto"/>
            </w:tcBorders>
            <w:shd w:val="clear" w:color="auto" w:fill="auto"/>
            <w:noWrap/>
            <w:vAlign w:val="center"/>
            <w:hideMark/>
          </w:tcPr>
          <w:p w:rsidR="007035B8" w:rsidRPr="00186D58" w:rsidRDefault="007035B8" w:rsidP="00F232D9">
            <w:pPr>
              <w:spacing w:line="240" w:lineRule="auto"/>
              <w:rPr>
                <w:color w:val="000000"/>
                <w:szCs w:val="22"/>
              </w:rPr>
            </w:pPr>
            <w:r w:rsidRPr="00186D58">
              <w:rPr>
                <w:color w:val="000000"/>
                <w:szCs w:val="22"/>
              </w:rPr>
              <w:t>20 711</w:t>
            </w:r>
          </w:p>
        </w:tc>
        <w:tc>
          <w:tcPr>
            <w:tcW w:w="1418" w:type="dxa"/>
            <w:tcBorders>
              <w:top w:val="nil"/>
              <w:left w:val="nil"/>
              <w:bottom w:val="single" w:sz="4" w:space="0" w:color="auto"/>
              <w:right w:val="single" w:sz="4" w:space="0" w:color="auto"/>
            </w:tcBorders>
            <w:shd w:val="clear" w:color="auto" w:fill="auto"/>
            <w:noWrap/>
            <w:vAlign w:val="center"/>
            <w:hideMark/>
          </w:tcPr>
          <w:p w:rsidR="007035B8" w:rsidRPr="00186D58" w:rsidRDefault="007035B8" w:rsidP="00F232D9">
            <w:pPr>
              <w:spacing w:line="240" w:lineRule="auto"/>
              <w:rPr>
                <w:color w:val="000000"/>
                <w:szCs w:val="22"/>
              </w:rPr>
            </w:pPr>
            <w:r w:rsidRPr="00186D58">
              <w:rPr>
                <w:color w:val="000000"/>
                <w:szCs w:val="22"/>
              </w:rPr>
              <w:t>10 230 060</w:t>
            </w:r>
          </w:p>
        </w:tc>
        <w:tc>
          <w:tcPr>
            <w:tcW w:w="1417"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10 436 560</w:t>
            </w:r>
          </w:p>
        </w:tc>
      </w:tr>
      <w:tr w:rsidR="007035B8" w:rsidRPr="00F232D9" w:rsidTr="00A9467D">
        <w:trPr>
          <w:trHeight w:hRule="exact" w:val="340"/>
        </w:trPr>
        <w:tc>
          <w:tcPr>
            <w:tcW w:w="1087" w:type="dxa"/>
            <w:vMerge w:val="restart"/>
            <w:tcBorders>
              <w:top w:val="nil"/>
              <w:left w:val="single" w:sz="4" w:space="0" w:color="auto"/>
              <w:bottom w:val="single" w:sz="4" w:space="0" w:color="auto"/>
              <w:right w:val="single" w:sz="4" w:space="0" w:color="auto"/>
            </w:tcBorders>
            <w:shd w:val="clear" w:color="auto" w:fill="auto"/>
            <w:vAlign w:val="center"/>
            <w:hideMark/>
          </w:tcPr>
          <w:p w:rsidR="007035B8" w:rsidRPr="00186D58" w:rsidRDefault="007035B8" w:rsidP="00186D58">
            <w:pPr>
              <w:spacing w:line="240" w:lineRule="auto"/>
              <w:jc w:val="left"/>
              <w:rPr>
                <w:szCs w:val="22"/>
              </w:rPr>
            </w:pPr>
            <w:r w:rsidRPr="00186D58">
              <w:rPr>
                <w:szCs w:val="22"/>
              </w:rPr>
              <w:t>z toho národnost</w:t>
            </w:r>
          </w:p>
          <w:p w:rsidR="00A9467D" w:rsidRPr="00186D58" w:rsidRDefault="00A9467D" w:rsidP="00186D58">
            <w:pPr>
              <w:spacing w:line="240" w:lineRule="auto"/>
              <w:jc w:val="left"/>
              <w:rPr>
                <w:szCs w:val="22"/>
              </w:rPr>
            </w:pPr>
            <w:r w:rsidRPr="00186D58">
              <w:rPr>
                <w:szCs w:val="22"/>
              </w:rPr>
              <w:t>(v %)</w:t>
            </w:r>
          </w:p>
        </w:tc>
        <w:tc>
          <w:tcPr>
            <w:tcW w:w="1234" w:type="dxa"/>
            <w:tcBorders>
              <w:top w:val="nil"/>
              <w:left w:val="nil"/>
              <w:bottom w:val="single" w:sz="4" w:space="0" w:color="auto"/>
              <w:right w:val="single" w:sz="4" w:space="0" w:color="auto"/>
            </w:tcBorders>
            <w:shd w:val="clear" w:color="auto" w:fill="auto"/>
            <w:vAlign w:val="center"/>
            <w:hideMark/>
          </w:tcPr>
          <w:p w:rsidR="007035B8" w:rsidRPr="00186D58" w:rsidRDefault="007035B8" w:rsidP="00F232D9">
            <w:pPr>
              <w:spacing w:line="240" w:lineRule="auto"/>
              <w:rPr>
                <w:color w:val="000000"/>
                <w:szCs w:val="22"/>
              </w:rPr>
            </w:pPr>
            <w:r w:rsidRPr="00186D58">
              <w:rPr>
                <w:color w:val="000000"/>
                <w:szCs w:val="22"/>
              </w:rPr>
              <w:t>česká</w:t>
            </w:r>
          </w:p>
        </w:tc>
        <w:tc>
          <w:tcPr>
            <w:tcW w:w="1370" w:type="dxa"/>
            <w:tcBorders>
              <w:top w:val="nil"/>
              <w:left w:val="nil"/>
              <w:bottom w:val="single" w:sz="4" w:space="0" w:color="auto"/>
              <w:right w:val="single" w:sz="4" w:space="0" w:color="auto"/>
            </w:tcBorders>
            <w:shd w:val="clear" w:color="auto" w:fill="auto"/>
            <w:noWrap/>
            <w:vAlign w:val="center"/>
            <w:hideMark/>
          </w:tcPr>
          <w:p w:rsidR="007035B8" w:rsidRPr="00186D58" w:rsidRDefault="007035B8" w:rsidP="00F232D9">
            <w:pPr>
              <w:spacing w:line="240" w:lineRule="auto"/>
              <w:rPr>
                <w:color w:val="000000"/>
                <w:szCs w:val="22"/>
              </w:rPr>
            </w:pPr>
            <w:r w:rsidRPr="00186D58">
              <w:rPr>
                <w:color w:val="000000"/>
                <w:szCs w:val="22"/>
              </w:rPr>
              <w:t>97,2</w:t>
            </w:r>
          </w:p>
        </w:tc>
        <w:tc>
          <w:tcPr>
            <w:tcW w:w="1417" w:type="dxa"/>
            <w:tcBorders>
              <w:top w:val="nil"/>
              <w:left w:val="nil"/>
              <w:bottom w:val="single" w:sz="4" w:space="0" w:color="auto"/>
              <w:right w:val="single" w:sz="4" w:space="0" w:color="auto"/>
            </w:tcBorders>
            <w:shd w:val="clear" w:color="auto" w:fill="auto"/>
            <w:noWrap/>
            <w:vAlign w:val="center"/>
            <w:hideMark/>
          </w:tcPr>
          <w:p w:rsidR="007035B8" w:rsidRPr="00186D58" w:rsidRDefault="007035B8" w:rsidP="00F232D9">
            <w:pPr>
              <w:spacing w:line="240" w:lineRule="auto"/>
              <w:rPr>
                <w:color w:val="000000"/>
                <w:szCs w:val="22"/>
              </w:rPr>
            </w:pPr>
            <w:r w:rsidRPr="00186D58">
              <w:rPr>
                <w:color w:val="000000"/>
                <w:szCs w:val="22"/>
              </w:rPr>
              <w:t>73,4</w:t>
            </w:r>
          </w:p>
        </w:tc>
        <w:tc>
          <w:tcPr>
            <w:tcW w:w="1418" w:type="dxa"/>
            <w:tcBorders>
              <w:top w:val="nil"/>
              <w:left w:val="nil"/>
              <w:bottom w:val="single" w:sz="4" w:space="0" w:color="auto"/>
              <w:right w:val="single" w:sz="4" w:space="0" w:color="auto"/>
            </w:tcBorders>
            <w:shd w:val="clear" w:color="auto" w:fill="auto"/>
            <w:noWrap/>
            <w:vAlign w:val="center"/>
            <w:hideMark/>
          </w:tcPr>
          <w:p w:rsidR="007035B8" w:rsidRPr="00186D58" w:rsidRDefault="007035B8" w:rsidP="00F232D9">
            <w:pPr>
              <w:spacing w:line="240" w:lineRule="auto"/>
              <w:rPr>
                <w:color w:val="000000"/>
                <w:szCs w:val="22"/>
              </w:rPr>
            </w:pPr>
            <w:r w:rsidRPr="00186D58">
              <w:rPr>
                <w:color w:val="000000"/>
                <w:szCs w:val="22"/>
              </w:rPr>
              <w:t>90,4</w:t>
            </w:r>
          </w:p>
        </w:tc>
        <w:tc>
          <w:tcPr>
            <w:tcW w:w="1417"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64,3</w:t>
            </w:r>
          </w:p>
        </w:tc>
      </w:tr>
      <w:tr w:rsidR="007035B8" w:rsidRPr="00186D58" w:rsidTr="00A9467D">
        <w:trPr>
          <w:trHeight w:hRule="exact" w:val="340"/>
        </w:trPr>
        <w:tc>
          <w:tcPr>
            <w:tcW w:w="1087" w:type="dxa"/>
            <w:vMerge/>
            <w:tcBorders>
              <w:top w:val="nil"/>
              <w:left w:val="single" w:sz="4" w:space="0" w:color="auto"/>
              <w:bottom w:val="single" w:sz="4" w:space="0" w:color="auto"/>
              <w:right w:val="single" w:sz="4" w:space="0" w:color="auto"/>
            </w:tcBorders>
            <w:vAlign w:val="center"/>
            <w:hideMark/>
          </w:tcPr>
          <w:p w:rsidR="007035B8" w:rsidRPr="00186D58" w:rsidRDefault="007035B8" w:rsidP="00F232D9">
            <w:pPr>
              <w:spacing w:line="240" w:lineRule="auto"/>
              <w:rPr>
                <w:szCs w:val="22"/>
              </w:rPr>
            </w:pPr>
          </w:p>
        </w:tc>
        <w:tc>
          <w:tcPr>
            <w:tcW w:w="1234" w:type="dxa"/>
            <w:tcBorders>
              <w:top w:val="nil"/>
              <w:left w:val="nil"/>
              <w:bottom w:val="single" w:sz="4" w:space="0" w:color="auto"/>
              <w:right w:val="single" w:sz="4" w:space="0" w:color="auto"/>
            </w:tcBorders>
            <w:shd w:val="clear" w:color="auto" w:fill="auto"/>
            <w:vAlign w:val="center"/>
            <w:hideMark/>
          </w:tcPr>
          <w:p w:rsidR="007035B8" w:rsidRPr="00186D58" w:rsidRDefault="007035B8" w:rsidP="00F232D9">
            <w:pPr>
              <w:spacing w:line="240" w:lineRule="auto"/>
              <w:rPr>
                <w:color w:val="000000"/>
                <w:szCs w:val="22"/>
              </w:rPr>
            </w:pPr>
            <w:r w:rsidRPr="00186D58">
              <w:rPr>
                <w:color w:val="000000"/>
                <w:szCs w:val="22"/>
              </w:rPr>
              <w:t>moravská</w:t>
            </w:r>
          </w:p>
        </w:tc>
        <w:tc>
          <w:tcPr>
            <w:tcW w:w="1370" w:type="dxa"/>
            <w:tcBorders>
              <w:top w:val="nil"/>
              <w:left w:val="nil"/>
              <w:bottom w:val="single" w:sz="4" w:space="0" w:color="auto"/>
              <w:right w:val="single" w:sz="4" w:space="0" w:color="auto"/>
            </w:tcBorders>
            <w:shd w:val="clear" w:color="auto" w:fill="auto"/>
            <w:noWrap/>
            <w:vAlign w:val="center"/>
            <w:hideMark/>
          </w:tcPr>
          <w:p w:rsidR="007035B8" w:rsidRPr="00186D58" w:rsidRDefault="007035B8" w:rsidP="00F232D9">
            <w:pPr>
              <w:spacing w:line="240" w:lineRule="auto"/>
              <w:rPr>
                <w:color w:val="000000"/>
                <w:szCs w:val="22"/>
              </w:rPr>
            </w:pPr>
            <w:r w:rsidRPr="00186D58">
              <w:rPr>
                <w:color w:val="000000"/>
                <w:szCs w:val="22"/>
              </w:rPr>
              <w:t>0,1</w:t>
            </w:r>
          </w:p>
        </w:tc>
        <w:tc>
          <w:tcPr>
            <w:tcW w:w="1417" w:type="dxa"/>
            <w:tcBorders>
              <w:top w:val="nil"/>
              <w:left w:val="nil"/>
              <w:bottom w:val="single" w:sz="4" w:space="0" w:color="auto"/>
              <w:right w:val="single" w:sz="4" w:space="0" w:color="auto"/>
            </w:tcBorders>
            <w:shd w:val="clear" w:color="auto" w:fill="auto"/>
            <w:noWrap/>
            <w:vAlign w:val="center"/>
            <w:hideMark/>
          </w:tcPr>
          <w:p w:rsidR="007035B8" w:rsidRPr="00186D58" w:rsidRDefault="007035B8" w:rsidP="00F232D9">
            <w:pPr>
              <w:spacing w:line="240" w:lineRule="auto"/>
              <w:rPr>
                <w:color w:val="000000"/>
                <w:szCs w:val="22"/>
              </w:rPr>
            </w:pPr>
            <w:r w:rsidRPr="00186D58">
              <w:rPr>
                <w:color w:val="000000"/>
                <w:szCs w:val="22"/>
              </w:rPr>
              <w:t>0,1</w:t>
            </w:r>
          </w:p>
        </w:tc>
        <w:tc>
          <w:tcPr>
            <w:tcW w:w="1418" w:type="dxa"/>
            <w:tcBorders>
              <w:top w:val="nil"/>
              <w:left w:val="nil"/>
              <w:bottom w:val="single" w:sz="4" w:space="0" w:color="auto"/>
              <w:right w:val="single" w:sz="4" w:space="0" w:color="auto"/>
            </w:tcBorders>
            <w:shd w:val="clear" w:color="auto" w:fill="auto"/>
            <w:noWrap/>
            <w:vAlign w:val="center"/>
            <w:hideMark/>
          </w:tcPr>
          <w:p w:rsidR="007035B8" w:rsidRPr="00186D58" w:rsidRDefault="007035B8" w:rsidP="00F232D9">
            <w:pPr>
              <w:spacing w:line="240" w:lineRule="auto"/>
              <w:rPr>
                <w:color w:val="000000"/>
                <w:szCs w:val="22"/>
              </w:rPr>
            </w:pPr>
            <w:r w:rsidRPr="00186D58">
              <w:rPr>
                <w:color w:val="000000"/>
                <w:szCs w:val="22"/>
              </w:rPr>
              <w:t>3,7</w:t>
            </w:r>
          </w:p>
        </w:tc>
        <w:tc>
          <w:tcPr>
            <w:tcW w:w="1417"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5,0</w:t>
            </w:r>
          </w:p>
        </w:tc>
      </w:tr>
      <w:tr w:rsidR="007035B8" w:rsidRPr="00F232D9" w:rsidTr="00A9467D">
        <w:trPr>
          <w:trHeight w:hRule="exact" w:val="340"/>
        </w:trPr>
        <w:tc>
          <w:tcPr>
            <w:tcW w:w="1087" w:type="dxa"/>
            <w:vMerge/>
            <w:tcBorders>
              <w:top w:val="nil"/>
              <w:left w:val="single" w:sz="4" w:space="0" w:color="auto"/>
              <w:bottom w:val="single" w:sz="4" w:space="0" w:color="auto"/>
              <w:right w:val="single" w:sz="4" w:space="0" w:color="auto"/>
            </w:tcBorders>
            <w:vAlign w:val="center"/>
            <w:hideMark/>
          </w:tcPr>
          <w:p w:rsidR="007035B8" w:rsidRPr="00186D58" w:rsidRDefault="007035B8" w:rsidP="00F232D9">
            <w:pPr>
              <w:spacing w:line="240" w:lineRule="auto"/>
              <w:rPr>
                <w:szCs w:val="22"/>
              </w:rPr>
            </w:pPr>
          </w:p>
        </w:tc>
        <w:tc>
          <w:tcPr>
            <w:tcW w:w="1234" w:type="dxa"/>
            <w:tcBorders>
              <w:top w:val="nil"/>
              <w:left w:val="nil"/>
              <w:bottom w:val="single" w:sz="4" w:space="0" w:color="auto"/>
              <w:right w:val="single" w:sz="4" w:space="0" w:color="auto"/>
            </w:tcBorders>
            <w:shd w:val="clear" w:color="auto" w:fill="auto"/>
            <w:vAlign w:val="center"/>
            <w:hideMark/>
          </w:tcPr>
          <w:p w:rsidR="007035B8" w:rsidRPr="00186D58" w:rsidRDefault="007035B8" w:rsidP="00F232D9">
            <w:pPr>
              <w:spacing w:line="240" w:lineRule="auto"/>
              <w:rPr>
                <w:color w:val="000000"/>
                <w:szCs w:val="22"/>
              </w:rPr>
            </w:pPr>
            <w:r w:rsidRPr="00186D58">
              <w:rPr>
                <w:color w:val="000000"/>
                <w:szCs w:val="22"/>
              </w:rPr>
              <w:t>slovenská</w:t>
            </w:r>
          </w:p>
        </w:tc>
        <w:tc>
          <w:tcPr>
            <w:tcW w:w="1370" w:type="dxa"/>
            <w:tcBorders>
              <w:top w:val="nil"/>
              <w:left w:val="nil"/>
              <w:bottom w:val="single" w:sz="4" w:space="0" w:color="auto"/>
              <w:right w:val="single" w:sz="4" w:space="0" w:color="auto"/>
            </w:tcBorders>
            <w:shd w:val="clear" w:color="auto" w:fill="auto"/>
            <w:noWrap/>
            <w:vAlign w:val="center"/>
            <w:hideMark/>
          </w:tcPr>
          <w:p w:rsidR="007035B8" w:rsidRPr="00186D58" w:rsidRDefault="007035B8" w:rsidP="00F232D9">
            <w:pPr>
              <w:spacing w:line="240" w:lineRule="auto"/>
              <w:rPr>
                <w:color w:val="000000"/>
                <w:szCs w:val="22"/>
              </w:rPr>
            </w:pPr>
            <w:r w:rsidRPr="00186D58">
              <w:rPr>
                <w:color w:val="000000"/>
                <w:szCs w:val="22"/>
              </w:rPr>
              <w:t>0,7</w:t>
            </w:r>
          </w:p>
        </w:tc>
        <w:tc>
          <w:tcPr>
            <w:tcW w:w="1417" w:type="dxa"/>
            <w:tcBorders>
              <w:top w:val="nil"/>
              <w:left w:val="nil"/>
              <w:bottom w:val="single" w:sz="4" w:space="0" w:color="auto"/>
              <w:right w:val="single" w:sz="4" w:space="0" w:color="auto"/>
            </w:tcBorders>
            <w:shd w:val="clear" w:color="auto" w:fill="auto"/>
            <w:noWrap/>
            <w:vAlign w:val="center"/>
            <w:hideMark/>
          </w:tcPr>
          <w:p w:rsidR="007035B8" w:rsidRPr="00186D58" w:rsidRDefault="007035B8" w:rsidP="00F232D9">
            <w:pPr>
              <w:spacing w:line="240" w:lineRule="auto"/>
              <w:rPr>
                <w:color w:val="000000"/>
                <w:szCs w:val="22"/>
              </w:rPr>
            </w:pPr>
            <w:r w:rsidRPr="00186D58">
              <w:rPr>
                <w:color w:val="000000"/>
                <w:szCs w:val="22"/>
              </w:rPr>
              <w:t>0,5</w:t>
            </w:r>
          </w:p>
        </w:tc>
        <w:tc>
          <w:tcPr>
            <w:tcW w:w="1418" w:type="dxa"/>
            <w:tcBorders>
              <w:top w:val="nil"/>
              <w:left w:val="nil"/>
              <w:bottom w:val="single" w:sz="4" w:space="0" w:color="auto"/>
              <w:right w:val="single" w:sz="4" w:space="0" w:color="auto"/>
            </w:tcBorders>
            <w:shd w:val="clear" w:color="auto" w:fill="auto"/>
            <w:noWrap/>
            <w:vAlign w:val="center"/>
            <w:hideMark/>
          </w:tcPr>
          <w:p w:rsidR="007035B8" w:rsidRPr="00186D58" w:rsidRDefault="007035B8" w:rsidP="00F232D9">
            <w:pPr>
              <w:spacing w:line="240" w:lineRule="auto"/>
              <w:rPr>
                <w:color w:val="000000"/>
                <w:szCs w:val="22"/>
              </w:rPr>
            </w:pPr>
            <w:r w:rsidRPr="00186D58">
              <w:rPr>
                <w:color w:val="000000"/>
                <w:szCs w:val="22"/>
              </w:rPr>
              <w:t>1,9</w:t>
            </w:r>
          </w:p>
        </w:tc>
        <w:tc>
          <w:tcPr>
            <w:tcW w:w="1417"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1,4</w:t>
            </w:r>
          </w:p>
        </w:tc>
      </w:tr>
      <w:tr w:rsidR="007035B8" w:rsidRPr="00F232D9" w:rsidTr="00A9467D">
        <w:trPr>
          <w:trHeight w:hRule="exact" w:val="340"/>
        </w:trPr>
        <w:tc>
          <w:tcPr>
            <w:tcW w:w="1087" w:type="dxa"/>
            <w:vMerge/>
            <w:tcBorders>
              <w:top w:val="nil"/>
              <w:left w:val="single" w:sz="4" w:space="0" w:color="auto"/>
              <w:bottom w:val="single" w:sz="4" w:space="0" w:color="auto"/>
              <w:right w:val="single" w:sz="4" w:space="0" w:color="auto"/>
            </w:tcBorders>
            <w:vAlign w:val="center"/>
            <w:hideMark/>
          </w:tcPr>
          <w:p w:rsidR="007035B8" w:rsidRPr="00186D58" w:rsidRDefault="007035B8" w:rsidP="00F232D9">
            <w:pPr>
              <w:spacing w:line="240" w:lineRule="auto"/>
              <w:rPr>
                <w:szCs w:val="22"/>
              </w:rPr>
            </w:pPr>
          </w:p>
        </w:tc>
        <w:tc>
          <w:tcPr>
            <w:tcW w:w="1234" w:type="dxa"/>
            <w:tcBorders>
              <w:top w:val="nil"/>
              <w:left w:val="nil"/>
              <w:bottom w:val="single" w:sz="4" w:space="0" w:color="auto"/>
              <w:right w:val="single" w:sz="4" w:space="0" w:color="auto"/>
            </w:tcBorders>
            <w:shd w:val="clear" w:color="auto" w:fill="auto"/>
            <w:vAlign w:val="center"/>
            <w:hideMark/>
          </w:tcPr>
          <w:p w:rsidR="007035B8" w:rsidRPr="00186D58" w:rsidRDefault="007035B8" w:rsidP="00F232D9">
            <w:pPr>
              <w:spacing w:line="240" w:lineRule="auto"/>
              <w:rPr>
                <w:color w:val="000000"/>
                <w:szCs w:val="22"/>
              </w:rPr>
            </w:pPr>
            <w:r w:rsidRPr="00186D58">
              <w:rPr>
                <w:color w:val="000000"/>
                <w:szCs w:val="22"/>
              </w:rPr>
              <w:t>vietnamská</w:t>
            </w:r>
          </w:p>
        </w:tc>
        <w:tc>
          <w:tcPr>
            <w:tcW w:w="1370" w:type="dxa"/>
            <w:tcBorders>
              <w:top w:val="nil"/>
              <w:left w:val="nil"/>
              <w:bottom w:val="single" w:sz="4" w:space="0" w:color="auto"/>
              <w:right w:val="single" w:sz="4" w:space="0" w:color="auto"/>
            </w:tcBorders>
            <w:shd w:val="clear" w:color="auto" w:fill="auto"/>
            <w:noWrap/>
            <w:vAlign w:val="center"/>
            <w:hideMark/>
          </w:tcPr>
          <w:p w:rsidR="007035B8" w:rsidRPr="00186D58" w:rsidRDefault="007035B8" w:rsidP="00F232D9">
            <w:pPr>
              <w:spacing w:line="240" w:lineRule="auto"/>
              <w:rPr>
                <w:color w:val="000000"/>
                <w:szCs w:val="22"/>
              </w:rPr>
            </w:pPr>
            <w:r w:rsidRPr="00186D58">
              <w:rPr>
                <w:color w:val="000000"/>
                <w:szCs w:val="22"/>
              </w:rPr>
              <w:t>0,1</w:t>
            </w:r>
          </w:p>
        </w:tc>
        <w:tc>
          <w:tcPr>
            <w:tcW w:w="1417" w:type="dxa"/>
            <w:tcBorders>
              <w:top w:val="nil"/>
              <w:left w:val="nil"/>
              <w:bottom w:val="single" w:sz="4" w:space="0" w:color="auto"/>
              <w:right w:val="single" w:sz="4" w:space="0" w:color="auto"/>
            </w:tcBorders>
            <w:shd w:val="clear" w:color="auto" w:fill="auto"/>
            <w:noWrap/>
            <w:vAlign w:val="center"/>
            <w:hideMark/>
          </w:tcPr>
          <w:p w:rsidR="007035B8" w:rsidRPr="00186D58" w:rsidRDefault="007035B8" w:rsidP="00F232D9">
            <w:pPr>
              <w:spacing w:line="240" w:lineRule="auto"/>
              <w:rPr>
                <w:color w:val="000000"/>
                <w:szCs w:val="22"/>
              </w:rPr>
            </w:pPr>
            <w:r w:rsidRPr="00186D58">
              <w:rPr>
                <w:color w:val="000000"/>
                <w:szCs w:val="22"/>
              </w:rPr>
              <w:t>0,1</w:t>
            </w:r>
          </w:p>
        </w:tc>
        <w:tc>
          <w:tcPr>
            <w:tcW w:w="1418" w:type="dxa"/>
            <w:tcBorders>
              <w:top w:val="nil"/>
              <w:left w:val="nil"/>
              <w:bottom w:val="single" w:sz="4" w:space="0" w:color="auto"/>
              <w:right w:val="single" w:sz="4" w:space="0" w:color="auto"/>
            </w:tcBorders>
            <w:shd w:val="clear" w:color="auto" w:fill="auto"/>
            <w:noWrap/>
            <w:vAlign w:val="center"/>
            <w:hideMark/>
          </w:tcPr>
          <w:p w:rsidR="007035B8" w:rsidRPr="00186D58" w:rsidRDefault="007035B8" w:rsidP="00F232D9">
            <w:pPr>
              <w:spacing w:line="240" w:lineRule="auto"/>
              <w:rPr>
                <w:color w:val="000000"/>
                <w:szCs w:val="22"/>
              </w:rPr>
            </w:pPr>
            <w:r w:rsidRPr="00186D58">
              <w:rPr>
                <w:color w:val="000000"/>
                <w:szCs w:val="22"/>
              </w:rPr>
              <w:t>0,2</w:t>
            </w:r>
          </w:p>
        </w:tc>
        <w:tc>
          <w:tcPr>
            <w:tcW w:w="1417"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0,3</w:t>
            </w:r>
          </w:p>
        </w:tc>
      </w:tr>
      <w:tr w:rsidR="007035B8" w:rsidRPr="00F232D9" w:rsidTr="00A9467D">
        <w:trPr>
          <w:trHeight w:hRule="exact" w:val="340"/>
        </w:trPr>
        <w:tc>
          <w:tcPr>
            <w:tcW w:w="1087" w:type="dxa"/>
            <w:vMerge/>
            <w:tcBorders>
              <w:top w:val="nil"/>
              <w:left w:val="single" w:sz="4" w:space="0" w:color="auto"/>
              <w:bottom w:val="single" w:sz="4" w:space="0" w:color="auto"/>
              <w:right w:val="single" w:sz="4" w:space="0" w:color="auto"/>
            </w:tcBorders>
            <w:vAlign w:val="center"/>
            <w:hideMark/>
          </w:tcPr>
          <w:p w:rsidR="007035B8" w:rsidRPr="00F232D9" w:rsidRDefault="007035B8" w:rsidP="00F232D9">
            <w:pPr>
              <w:spacing w:line="240" w:lineRule="auto"/>
              <w:rPr>
                <w:szCs w:val="24"/>
              </w:rPr>
            </w:pPr>
          </w:p>
        </w:tc>
        <w:tc>
          <w:tcPr>
            <w:tcW w:w="1234" w:type="dxa"/>
            <w:tcBorders>
              <w:top w:val="nil"/>
              <w:left w:val="nil"/>
              <w:bottom w:val="single" w:sz="4" w:space="0" w:color="auto"/>
              <w:right w:val="single" w:sz="4" w:space="0" w:color="auto"/>
            </w:tcBorders>
            <w:shd w:val="clear" w:color="auto" w:fill="auto"/>
            <w:vAlign w:val="center"/>
            <w:hideMark/>
          </w:tcPr>
          <w:p w:rsidR="007035B8" w:rsidRPr="00F232D9" w:rsidRDefault="007035B8" w:rsidP="00F232D9">
            <w:pPr>
              <w:spacing w:line="240" w:lineRule="auto"/>
              <w:rPr>
                <w:color w:val="000000"/>
                <w:szCs w:val="24"/>
              </w:rPr>
            </w:pPr>
            <w:r w:rsidRPr="00F232D9">
              <w:rPr>
                <w:color w:val="000000"/>
                <w:szCs w:val="24"/>
              </w:rPr>
              <w:t>ukrajinská</w:t>
            </w:r>
          </w:p>
        </w:tc>
        <w:tc>
          <w:tcPr>
            <w:tcW w:w="1370"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0,0</w:t>
            </w:r>
          </w:p>
        </w:tc>
        <w:tc>
          <w:tcPr>
            <w:tcW w:w="1417"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0,1</w:t>
            </w:r>
          </w:p>
        </w:tc>
        <w:tc>
          <w:tcPr>
            <w:tcW w:w="1418"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0,2</w:t>
            </w:r>
          </w:p>
        </w:tc>
        <w:tc>
          <w:tcPr>
            <w:tcW w:w="1417"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0,5</w:t>
            </w:r>
          </w:p>
        </w:tc>
      </w:tr>
      <w:tr w:rsidR="007035B8" w:rsidRPr="00F232D9" w:rsidTr="00A9467D">
        <w:trPr>
          <w:trHeight w:hRule="exact" w:val="340"/>
        </w:trPr>
        <w:tc>
          <w:tcPr>
            <w:tcW w:w="1087" w:type="dxa"/>
            <w:vMerge/>
            <w:tcBorders>
              <w:top w:val="nil"/>
              <w:left w:val="single" w:sz="4" w:space="0" w:color="auto"/>
              <w:bottom w:val="single" w:sz="4" w:space="0" w:color="auto"/>
              <w:right w:val="single" w:sz="4" w:space="0" w:color="auto"/>
            </w:tcBorders>
            <w:vAlign w:val="center"/>
            <w:hideMark/>
          </w:tcPr>
          <w:p w:rsidR="007035B8" w:rsidRPr="00F232D9" w:rsidRDefault="007035B8" w:rsidP="00F232D9">
            <w:pPr>
              <w:spacing w:line="240" w:lineRule="auto"/>
              <w:rPr>
                <w:szCs w:val="24"/>
              </w:rPr>
            </w:pPr>
          </w:p>
        </w:tc>
        <w:tc>
          <w:tcPr>
            <w:tcW w:w="1234" w:type="dxa"/>
            <w:tcBorders>
              <w:top w:val="nil"/>
              <w:left w:val="nil"/>
              <w:bottom w:val="single" w:sz="4" w:space="0" w:color="auto"/>
              <w:right w:val="single" w:sz="4" w:space="0" w:color="auto"/>
            </w:tcBorders>
            <w:shd w:val="clear" w:color="auto" w:fill="auto"/>
            <w:vAlign w:val="center"/>
            <w:hideMark/>
          </w:tcPr>
          <w:p w:rsidR="007035B8" w:rsidRPr="00F232D9" w:rsidRDefault="007035B8" w:rsidP="00F232D9">
            <w:pPr>
              <w:spacing w:line="240" w:lineRule="auto"/>
              <w:rPr>
                <w:color w:val="000000"/>
                <w:szCs w:val="24"/>
              </w:rPr>
            </w:pPr>
            <w:r w:rsidRPr="00F232D9">
              <w:rPr>
                <w:color w:val="000000"/>
                <w:szCs w:val="24"/>
              </w:rPr>
              <w:t>neuvedeno</w:t>
            </w:r>
          </w:p>
        </w:tc>
        <w:tc>
          <w:tcPr>
            <w:tcW w:w="1370"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1,7</w:t>
            </w:r>
          </w:p>
        </w:tc>
        <w:tc>
          <w:tcPr>
            <w:tcW w:w="1417"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25,2</w:t>
            </w:r>
          </w:p>
        </w:tc>
        <w:tc>
          <w:tcPr>
            <w:tcW w:w="1418"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2,5</w:t>
            </w:r>
          </w:p>
        </w:tc>
        <w:tc>
          <w:tcPr>
            <w:tcW w:w="1417"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25,3</w:t>
            </w:r>
          </w:p>
        </w:tc>
      </w:tr>
    </w:tbl>
    <w:p w:rsidR="00DA3F0C" w:rsidRPr="00F232D9" w:rsidRDefault="007035B8" w:rsidP="00F232D9">
      <w:pPr>
        <w:spacing w:before="60" w:line="240" w:lineRule="auto"/>
        <w:contextualSpacing/>
        <w:rPr>
          <w:sz w:val="20"/>
        </w:rPr>
      </w:pPr>
      <w:r w:rsidRPr="00F232D9">
        <w:rPr>
          <w:sz w:val="20"/>
        </w:rPr>
        <w:t>Zdroj: SDLB 2011 a 2001 - viz Příloha 14</w:t>
      </w:r>
    </w:p>
    <w:p w:rsidR="00DA3F0C" w:rsidRPr="00F232D9" w:rsidRDefault="00DA3F0C" w:rsidP="00F232D9">
      <w:pPr>
        <w:spacing w:after="160" w:line="240" w:lineRule="auto"/>
      </w:pPr>
    </w:p>
    <w:p w:rsidR="007035B8" w:rsidRPr="00F232D9" w:rsidRDefault="007035B8" w:rsidP="00F232D9">
      <w:pPr>
        <w:pBdr>
          <w:top w:val="single" w:sz="4" w:space="1" w:color="auto"/>
          <w:left w:val="single" w:sz="4" w:space="4" w:color="auto"/>
          <w:bottom w:val="single" w:sz="4" w:space="1" w:color="auto"/>
          <w:right w:val="single" w:sz="4" w:space="4" w:color="auto"/>
        </w:pBdr>
        <w:spacing w:after="240" w:line="240" w:lineRule="auto"/>
      </w:pPr>
      <w:r w:rsidRPr="00F232D9">
        <w:t>Převážná většina obyvatel zájmového územ</w:t>
      </w:r>
      <w:r w:rsidR="00BE7A34" w:rsidRPr="00F232D9">
        <w:t xml:space="preserve">í se hlásí k české národnosti. </w:t>
      </w:r>
    </w:p>
    <w:p w:rsidR="007035B8" w:rsidRPr="00F232D9" w:rsidRDefault="007035B8" w:rsidP="00F232D9">
      <w:pPr>
        <w:pBdr>
          <w:top w:val="single" w:sz="4" w:space="1" w:color="auto"/>
          <w:left w:val="single" w:sz="4" w:space="4" w:color="auto"/>
          <w:bottom w:val="single" w:sz="4" w:space="1" w:color="auto"/>
          <w:right w:val="single" w:sz="4" w:space="4" w:color="auto"/>
        </w:pBdr>
        <w:spacing w:after="240" w:line="240" w:lineRule="auto"/>
      </w:pPr>
      <w:r w:rsidRPr="00F232D9">
        <w:t>Zájmové území není cizinci a ji</w:t>
      </w:r>
      <w:r w:rsidR="00BE7A34" w:rsidRPr="00F232D9">
        <w:t>nými etniky příliš vyhledáváno.</w:t>
      </w:r>
    </w:p>
    <w:p w:rsidR="007035B8" w:rsidRPr="00F232D9" w:rsidRDefault="007035B8" w:rsidP="00F232D9">
      <w:pPr>
        <w:pBdr>
          <w:top w:val="single" w:sz="4" w:space="1" w:color="auto"/>
          <w:left w:val="single" w:sz="4" w:space="4" w:color="auto"/>
          <w:bottom w:val="single" w:sz="4" w:space="1" w:color="auto"/>
          <w:right w:val="single" w:sz="4" w:space="4" w:color="auto"/>
        </w:pBdr>
        <w:spacing w:line="240" w:lineRule="auto"/>
        <w:rPr>
          <w:b/>
        </w:rPr>
      </w:pPr>
      <w:r w:rsidRPr="00F232D9">
        <w:rPr>
          <w:b/>
        </w:rPr>
        <w:t>Je nezbytné zvážit, zda by pro „omlazení“ a „zvýšení průměrné vzdělanosti“ území nebylo vhodné vytvářet takové podmínky, které by byly výhodné pro mladé kvalifikované pracovníky a jejich rodiny ze zahraničí (i zde ovšem platí, že je nezbytné vytvářet dostatečnou nabídku kvalifikovaných pracovních míst, bydlení a služeb). (LZ7)</w:t>
      </w:r>
    </w:p>
    <w:p w:rsidR="007035B8" w:rsidRPr="00F232D9" w:rsidRDefault="007035B8" w:rsidP="00F232D9">
      <w:pPr>
        <w:pStyle w:val="Nadpis4"/>
        <w:spacing w:line="240" w:lineRule="auto"/>
      </w:pPr>
      <w:r w:rsidRPr="00F232D9">
        <w:t>Náboženské vyznání</w:t>
      </w:r>
    </w:p>
    <w:p w:rsidR="00C74345" w:rsidRPr="00F232D9" w:rsidRDefault="007035B8" w:rsidP="00F232D9">
      <w:pPr>
        <w:spacing w:line="240" w:lineRule="auto"/>
      </w:pPr>
      <w:r w:rsidRPr="00F232D9">
        <w:t>Údaje ze SDLB v roce 2011</w:t>
      </w:r>
      <w:r w:rsidR="00186D58">
        <w:t xml:space="preserve"> </w:t>
      </w:r>
      <w:r w:rsidRPr="00F232D9">
        <w:t>o příslušnosti obyvatel zájmového území k církvím jsou zkresleny tím, že vyplňování těchto údajů nebylo povinné. I zde je tedy nutné vycházet z údajů SDLB v roce 2001, kdy své náboženské vyznání neuvedlo pouze 12,9 % obyvatel. K římskokatolické církvi se v roce 2001 hlásilo 46,2 % obyvatel, 2,1 % k Církvi československé husitské, 0,4 % k Českobratrské církvi evangelické a 0,1 % k Pravoslavné církvi v českých zemích a 0,1 % k Náboženské společnosti Svědkové Jehovovi. K žádné náboženské víře se nehlásilo 36 % obyvatel zájmového území a v rámci ČR 59 % obyvatel.</w:t>
      </w:r>
    </w:p>
    <w:p w:rsidR="00B828EA" w:rsidRPr="00F232D9" w:rsidRDefault="00B828EA" w:rsidP="00F232D9">
      <w:pPr>
        <w:spacing w:after="160" w:line="240" w:lineRule="auto"/>
        <w:rPr>
          <w:b/>
          <w:szCs w:val="24"/>
        </w:rPr>
      </w:pPr>
      <w:bookmarkStart w:id="125" w:name="_Toc445455489"/>
      <w:bookmarkStart w:id="126" w:name="_Toc445458898"/>
      <w:bookmarkStart w:id="127" w:name="_Toc446407641"/>
    </w:p>
    <w:p w:rsidR="007035B8" w:rsidRPr="00F232D9" w:rsidRDefault="00B74AAB" w:rsidP="00F232D9">
      <w:pPr>
        <w:spacing w:after="160" w:line="240" w:lineRule="auto"/>
        <w:rPr>
          <w:sz w:val="20"/>
        </w:rPr>
      </w:pPr>
      <w:r w:rsidRPr="00F232D9">
        <w:rPr>
          <w:b/>
          <w:sz w:val="20"/>
        </w:rPr>
        <w:t xml:space="preserve">Tabulka </w:t>
      </w:r>
      <w:r w:rsidR="008D001D" w:rsidRPr="00F232D9">
        <w:rPr>
          <w:b/>
          <w:sz w:val="20"/>
        </w:rPr>
        <w:fldChar w:fldCharType="begin"/>
      </w:r>
      <w:r w:rsidRPr="00F232D9">
        <w:rPr>
          <w:b/>
          <w:sz w:val="20"/>
        </w:rPr>
        <w:instrText xml:space="preserve"> SEQ Tabulka \* ARABIC </w:instrText>
      </w:r>
      <w:r w:rsidR="008D001D" w:rsidRPr="00F232D9">
        <w:rPr>
          <w:b/>
          <w:sz w:val="20"/>
        </w:rPr>
        <w:fldChar w:fldCharType="separate"/>
      </w:r>
      <w:r w:rsidR="008008D5">
        <w:rPr>
          <w:b/>
          <w:noProof/>
          <w:sz w:val="20"/>
        </w:rPr>
        <w:t>15</w:t>
      </w:r>
      <w:r w:rsidR="008D001D" w:rsidRPr="00F232D9">
        <w:rPr>
          <w:b/>
          <w:sz w:val="20"/>
        </w:rPr>
        <w:fldChar w:fldCharType="end"/>
      </w:r>
      <w:r w:rsidR="007035B8" w:rsidRPr="00F232D9">
        <w:rPr>
          <w:b/>
          <w:sz w:val="20"/>
        </w:rPr>
        <w:t>:</w:t>
      </w:r>
      <w:r w:rsidR="00186D58">
        <w:rPr>
          <w:b/>
          <w:sz w:val="20"/>
        </w:rPr>
        <w:t xml:space="preserve"> </w:t>
      </w:r>
      <w:r w:rsidR="007035B8" w:rsidRPr="00F232D9">
        <w:rPr>
          <w:sz w:val="20"/>
        </w:rPr>
        <w:t>Obyvatelstvo hlásící se k církvi, náboženské společnosti (SLDB 2001 a 2011)</w:t>
      </w:r>
      <w:bookmarkEnd w:id="125"/>
      <w:bookmarkEnd w:id="126"/>
      <w:bookmarkEnd w:id="127"/>
    </w:p>
    <w:tbl>
      <w:tblPr>
        <w:tblW w:w="9219" w:type="dxa"/>
        <w:tblInd w:w="65" w:type="dxa"/>
        <w:tblCellMar>
          <w:left w:w="70" w:type="dxa"/>
          <w:right w:w="70" w:type="dxa"/>
        </w:tblCellMar>
        <w:tblLook w:val="04A0"/>
      </w:tblPr>
      <w:tblGrid>
        <w:gridCol w:w="911"/>
        <w:gridCol w:w="2638"/>
        <w:gridCol w:w="1418"/>
        <w:gridCol w:w="1417"/>
        <w:gridCol w:w="1418"/>
        <w:gridCol w:w="1417"/>
      </w:tblGrid>
      <w:tr w:rsidR="007035B8" w:rsidRPr="00F232D9" w:rsidTr="00BE7A34">
        <w:trPr>
          <w:trHeight w:val="340"/>
        </w:trPr>
        <w:tc>
          <w:tcPr>
            <w:tcW w:w="3549" w:type="dxa"/>
            <w:gridSpan w:val="2"/>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7035B8" w:rsidRPr="00F232D9" w:rsidRDefault="007035B8" w:rsidP="00F232D9">
            <w:pPr>
              <w:spacing w:line="240" w:lineRule="auto"/>
              <w:rPr>
                <w:szCs w:val="24"/>
              </w:rPr>
            </w:pPr>
          </w:p>
        </w:tc>
        <w:tc>
          <w:tcPr>
            <w:tcW w:w="2835" w:type="dxa"/>
            <w:gridSpan w:val="2"/>
            <w:tcBorders>
              <w:top w:val="single" w:sz="4" w:space="0" w:color="auto"/>
              <w:left w:val="nil"/>
              <w:bottom w:val="single" w:sz="4" w:space="0" w:color="auto"/>
              <w:right w:val="single" w:sz="4" w:space="0" w:color="auto"/>
            </w:tcBorders>
            <w:shd w:val="clear" w:color="000000" w:fill="D8D8D8"/>
            <w:noWrap/>
            <w:vAlign w:val="bottom"/>
            <w:hideMark/>
          </w:tcPr>
          <w:p w:rsidR="007035B8" w:rsidRPr="00F232D9" w:rsidRDefault="007035B8" w:rsidP="00F232D9">
            <w:pPr>
              <w:spacing w:line="240" w:lineRule="auto"/>
              <w:rPr>
                <w:color w:val="000000"/>
                <w:szCs w:val="24"/>
              </w:rPr>
            </w:pPr>
            <w:r w:rsidRPr="00F232D9">
              <w:rPr>
                <w:color w:val="000000"/>
                <w:szCs w:val="24"/>
              </w:rPr>
              <w:t>MAS Krajina srdce</w:t>
            </w:r>
          </w:p>
        </w:tc>
        <w:tc>
          <w:tcPr>
            <w:tcW w:w="2835" w:type="dxa"/>
            <w:gridSpan w:val="2"/>
            <w:tcBorders>
              <w:top w:val="single" w:sz="4" w:space="0" w:color="auto"/>
              <w:left w:val="nil"/>
              <w:bottom w:val="single" w:sz="4" w:space="0" w:color="auto"/>
              <w:right w:val="single" w:sz="4" w:space="0" w:color="auto"/>
            </w:tcBorders>
            <w:shd w:val="clear" w:color="000000" w:fill="D8D8D8"/>
            <w:noWrap/>
            <w:vAlign w:val="bottom"/>
            <w:hideMark/>
          </w:tcPr>
          <w:p w:rsidR="007035B8" w:rsidRPr="00F232D9" w:rsidRDefault="007035B8" w:rsidP="00F232D9">
            <w:pPr>
              <w:spacing w:line="240" w:lineRule="auto"/>
              <w:rPr>
                <w:color w:val="000000"/>
                <w:szCs w:val="24"/>
              </w:rPr>
            </w:pPr>
            <w:r w:rsidRPr="00F232D9">
              <w:rPr>
                <w:color w:val="000000"/>
                <w:szCs w:val="24"/>
              </w:rPr>
              <w:t>Česká republika</w:t>
            </w:r>
          </w:p>
        </w:tc>
      </w:tr>
      <w:tr w:rsidR="007035B8" w:rsidRPr="00F232D9" w:rsidTr="00BE7A34">
        <w:trPr>
          <w:trHeight w:val="340"/>
        </w:trPr>
        <w:tc>
          <w:tcPr>
            <w:tcW w:w="3549" w:type="dxa"/>
            <w:gridSpan w:val="2"/>
            <w:vMerge/>
            <w:tcBorders>
              <w:top w:val="single" w:sz="4" w:space="0" w:color="auto"/>
              <w:left w:val="single" w:sz="4" w:space="0" w:color="auto"/>
              <w:bottom w:val="single" w:sz="4" w:space="0" w:color="auto"/>
              <w:right w:val="single" w:sz="4" w:space="0" w:color="auto"/>
            </w:tcBorders>
            <w:vAlign w:val="center"/>
            <w:hideMark/>
          </w:tcPr>
          <w:p w:rsidR="007035B8" w:rsidRPr="00F232D9" w:rsidRDefault="007035B8" w:rsidP="00F232D9">
            <w:pPr>
              <w:spacing w:line="240" w:lineRule="auto"/>
              <w:rPr>
                <w:szCs w:val="24"/>
              </w:rPr>
            </w:pPr>
          </w:p>
        </w:tc>
        <w:tc>
          <w:tcPr>
            <w:tcW w:w="1418" w:type="dxa"/>
            <w:tcBorders>
              <w:top w:val="nil"/>
              <w:left w:val="nil"/>
              <w:bottom w:val="single" w:sz="4" w:space="0" w:color="auto"/>
              <w:right w:val="single" w:sz="4" w:space="0" w:color="auto"/>
            </w:tcBorders>
            <w:shd w:val="clear" w:color="000000" w:fill="D8D8D8"/>
            <w:noWrap/>
            <w:vAlign w:val="bottom"/>
            <w:hideMark/>
          </w:tcPr>
          <w:p w:rsidR="007035B8" w:rsidRPr="00F232D9" w:rsidRDefault="007035B8" w:rsidP="00F232D9">
            <w:pPr>
              <w:spacing w:line="240" w:lineRule="auto"/>
              <w:rPr>
                <w:color w:val="000000"/>
                <w:szCs w:val="24"/>
              </w:rPr>
            </w:pPr>
            <w:r w:rsidRPr="00F232D9">
              <w:rPr>
                <w:color w:val="000000"/>
                <w:szCs w:val="24"/>
              </w:rPr>
              <w:t>SDLB 2001</w:t>
            </w:r>
          </w:p>
        </w:tc>
        <w:tc>
          <w:tcPr>
            <w:tcW w:w="1417" w:type="dxa"/>
            <w:tcBorders>
              <w:top w:val="nil"/>
              <w:left w:val="nil"/>
              <w:bottom w:val="single" w:sz="4" w:space="0" w:color="auto"/>
              <w:right w:val="single" w:sz="4" w:space="0" w:color="auto"/>
            </w:tcBorders>
            <w:shd w:val="clear" w:color="000000" w:fill="D8D8D8"/>
            <w:noWrap/>
            <w:vAlign w:val="bottom"/>
            <w:hideMark/>
          </w:tcPr>
          <w:p w:rsidR="007035B8" w:rsidRPr="00F232D9" w:rsidRDefault="007035B8" w:rsidP="00F232D9">
            <w:pPr>
              <w:spacing w:line="240" w:lineRule="auto"/>
              <w:rPr>
                <w:color w:val="000000"/>
                <w:szCs w:val="24"/>
              </w:rPr>
            </w:pPr>
            <w:r w:rsidRPr="00F232D9">
              <w:rPr>
                <w:color w:val="000000"/>
                <w:szCs w:val="24"/>
              </w:rPr>
              <w:t>SDLB 2011</w:t>
            </w:r>
          </w:p>
        </w:tc>
        <w:tc>
          <w:tcPr>
            <w:tcW w:w="1418" w:type="dxa"/>
            <w:tcBorders>
              <w:top w:val="nil"/>
              <w:left w:val="nil"/>
              <w:bottom w:val="single" w:sz="4" w:space="0" w:color="auto"/>
              <w:right w:val="single" w:sz="4" w:space="0" w:color="auto"/>
            </w:tcBorders>
            <w:shd w:val="clear" w:color="000000" w:fill="D8D8D8"/>
            <w:noWrap/>
            <w:vAlign w:val="bottom"/>
            <w:hideMark/>
          </w:tcPr>
          <w:p w:rsidR="007035B8" w:rsidRPr="00F232D9" w:rsidRDefault="007035B8" w:rsidP="00F232D9">
            <w:pPr>
              <w:spacing w:line="240" w:lineRule="auto"/>
              <w:rPr>
                <w:color w:val="000000"/>
                <w:szCs w:val="24"/>
              </w:rPr>
            </w:pPr>
            <w:r w:rsidRPr="00F232D9">
              <w:rPr>
                <w:color w:val="000000"/>
                <w:szCs w:val="24"/>
              </w:rPr>
              <w:t>SDLB 2001</w:t>
            </w:r>
          </w:p>
        </w:tc>
        <w:tc>
          <w:tcPr>
            <w:tcW w:w="1417" w:type="dxa"/>
            <w:tcBorders>
              <w:top w:val="nil"/>
              <w:left w:val="nil"/>
              <w:bottom w:val="single" w:sz="4" w:space="0" w:color="auto"/>
              <w:right w:val="single" w:sz="4" w:space="0" w:color="auto"/>
            </w:tcBorders>
            <w:shd w:val="clear" w:color="000000" w:fill="D8D8D8"/>
            <w:noWrap/>
            <w:vAlign w:val="bottom"/>
            <w:hideMark/>
          </w:tcPr>
          <w:p w:rsidR="007035B8" w:rsidRPr="00F232D9" w:rsidRDefault="007035B8" w:rsidP="00F232D9">
            <w:pPr>
              <w:spacing w:line="240" w:lineRule="auto"/>
              <w:rPr>
                <w:color w:val="000000"/>
                <w:szCs w:val="24"/>
              </w:rPr>
            </w:pPr>
            <w:r w:rsidRPr="00F232D9">
              <w:rPr>
                <w:color w:val="000000"/>
                <w:szCs w:val="24"/>
              </w:rPr>
              <w:t>SDLB 2011</w:t>
            </w:r>
          </w:p>
        </w:tc>
      </w:tr>
      <w:tr w:rsidR="007035B8" w:rsidRPr="00F232D9" w:rsidTr="00BE7A34">
        <w:trPr>
          <w:trHeight w:val="340"/>
        </w:trPr>
        <w:tc>
          <w:tcPr>
            <w:tcW w:w="3549" w:type="dxa"/>
            <w:gridSpan w:val="2"/>
            <w:tcBorders>
              <w:top w:val="single" w:sz="4" w:space="0" w:color="000000"/>
              <w:left w:val="single" w:sz="8" w:space="0" w:color="000000"/>
              <w:bottom w:val="single" w:sz="4" w:space="0" w:color="000000"/>
              <w:right w:val="single" w:sz="4" w:space="0" w:color="000000"/>
            </w:tcBorders>
            <w:shd w:val="clear" w:color="auto" w:fill="auto"/>
            <w:vAlign w:val="center"/>
            <w:hideMark/>
          </w:tcPr>
          <w:p w:rsidR="007035B8" w:rsidRPr="00186D58" w:rsidRDefault="007035B8" w:rsidP="00F232D9">
            <w:pPr>
              <w:pStyle w:val="Default"/>
              <w:autoSpaceDE/>
              <w:autoSpaceDN/>
              <w:adjustRightInd/>
              <w:jc w:val="both"/>
              <w:rPr>
                <w:rFonts w:asciiTheme="minorHAnsi" w:eastAsia="Times New Roman" w:hAnsiTheme="minorHAnsi" w:cs="Times New Roman"/>
                <w:sz w:val="22"/>
                <w:szCs w:val="22"/>
                <w:lang w:eastAsia="cs-CZ"/>
              </w:rPr>
            </w:pPr>
            <w:r w:rsidRPr="00186D58">
              <w:rPr>
                <w:rFonts w:asciiTheme="minorHAnsi" w:eastAsia="Times New Roman" w:hAnsiTheme="minorHAnsi" w:cs="Times New Roman"/>
                <w:sz w:val="22"/>
                <w:szCs w:val="22"/>
                <w:lang w:eastAsia="cs-CZ"/>
              </w:rPr>
              <w:t>Obyvatelstvo celkem</w:t>
            </w:r>
          </w:p>
        </w:tc>
        <w:tc>
          <w:tcPr>
            <w:tcW w:w="1418"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20 000</w:t>
            </w:r>
          </w:p>
        </w:tc>
        <w:tc>
          <w:tcPr>
            <w:tcW w:w="1417"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20711</w:t>
            </w:r>
          </w:p>
        </w:tc>
        <w:tc>
          <w:tcPr>
            <w:tcW w:w="1418"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10</w:t>
            </w:r>
            <w:r w:rsidR="00BE7A34" w:rsidRPr="00F232D9">
              <w:rPr>
                <w:color w:val="000000"/>
                <w:szCs w:val="24"/>
              </w:rPr>
              <w:t> </w:t>
            </w:r>
            <w:r w:rsidRPr="00F232D9">
              <w:rPr>
                <w:color w:val="000000"/>
                <w:szCs w:val="24"/>
              </w:rPr>
              <w:t>230060</w:t>
            </w:r>
          </w:p>
        </w:tc>
        <w:tc>
          <w:tcPr>
            <w:tcW w:w="1417"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10 436 560</w:t>
            </w:r>
          </w:p>
        </w:tc>
      </w:tr>
      <w:tr w:rsidR="007035B8" w:rsidRPr="00F232D9" w:rsidTr="00BE7A34">
        <w:trPr>
          <w:trHeight w:val="340"/>
        </w:trPr>
        <w:tc>
          <w:tcPr>
            <w:tcW w:w="3549" w:type="dxa"/>
            <w:gridSpan w:val="2"/>
            <w:tcBorders>
              <w:top w:val="single" w:sz="4" w:space="0" w:color="000000"/>
              <w:left w:val="single" w:sz="8" w:space="0" w:color="000000"/>
              <w:bottom w:val="single" w:sz="4" w:space="0" w:color="000000"/>
              <w:right w:val="single" w:sz="4" w:space="0" w:color="000000"/>
            </w:tcBorders>
            <w:shd w:val="clear" w:color="auto" w:fill="auto"/>
            <w:vAlign w:val="center"/>
            <w:hideMark/>
          </w:tcPr>
          <w:p w:rsidR="007035B8" w:rsidRPr="00F232D9" w:rsidRDefault="007035B8" w:rsidP="00F232D9">
            <w:pPr>
              <w:spacing w:line="240" w:lineRule="auto"/>
              <w:rPr>
                <w:color w:val="000000"/>
                <w:szCs w:val="24"/>
              </w:rPr>
            </w:pPr>
            <w:r w:rsidRPr="00F232D9">
              <w:rPr>
                <w:color w:val="000000"/>
                <w:szCs w:val="24"/>
              </w:rPr>
              <w:t>Věřící – hlásící se k církvi, náboženské společnosti</w:t>
            </w:r>
          </w:p>
        </w:tc>
        <w:tc>
          <w:tcPr>
            <w:tcW w:w="1418"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51,1</w:t>
            </w:r>
          </w:p>
        </w:tc>
        <w:tc>
          <w:tcPr>
            <w:tcW w:w="1417"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19,9</w:t>
            </w:r>
          </w:p>
        </w:tc>
        <w:tc>
          <w:tcPr>
            <w:tcW w:w="1418"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32,1</w:t>
            </w:r>
          </w:p>
        </w:tc>
        <w:tc>
          <w:tcPr>
            <w:tcW w:w="1417"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14,0</w:t>
            </w:r>
          </w:p>
        </w:tc>
      </w:tr>
      <w:tr w:rsidR="007035B8" w:rsidRPr="00F232D9" w:rsidTr="00BE7A34">
        <w:trPr>
          <w:trHeight w:val="340"/>
        </w:trPr>
        <w:tc>
          <w:tcPr>
            <w:tcW w:w="911" w:type="dxa"/>
            <w:vMerge w:val="restart"/>
            <w:tcBorders>
              <w:top w:val="single" w:sz="4" w:space="0" w:color="000000"/>
              <w:left w:val="single" w:sz="8" w:space="0" w:color="000000"/>
              <w:bottom w:val="single" w:sz="4" w:space="0" w:color="000000"/>
              <w:right w:val="single" w:sz="4" w:space="0" w:color="000000"/>
            </w:tcBorders>
            <w:shd w:val="clear" w:color="auto" w:fill="auto"/>
            <w:vAlign w:val="center"/>
            <w:hideMark/>
          </w:tcPr>
          <w:p w:rsidR="007035B8" w:rsidRPr="00F232D9" w:rsidRDefault="007035B8" w:rsidP="00F232D9">
            <w:pPr>
              <w:spacing w:line="240" w:lineRule="auto"/>
              <w:rPr>
                <w:szCs w:val="24"/>
              </w:rPr>
            </w:pPr>
            <w:r w:rsidRPr="00F232D9">
              <w:rPr>
                <w:szCs w:val="24"/>
              </w:rPr>
              <w:t>z toho</w:t>
            </w:r>
            <w:r w:rsidR="00BE7A34" w:rsidRPr="00F232D9">
              <w:rPr>
                <w:szCs w:val="24"/>
              </w:rPr>
              <w:t xml:space="preserve"> (v %)</w:t>
            </w:r>
          </w:p>
        </w:tc>
        <w:tc>
          <w:tcPr>
            <w:tcW w:w="2638" w:type="dxa"/>
            <w:tcBorders>
              <w:top w:val="nil"/>
              <w:left w:val="nil"/>
              <w:bottom w:val="single" w:sz="4" w:space="0" w:color="auto"/>
              <w:right w:val="single" w:sz="4" w:space="0" w:color="auto"/>
            </w:tcBorders>
            <w:shd w:val="clear" w:color="auto" w:fill="auto"/>
            <w:vAlign w:val="center"/>
            <w:hideMark/>
          </w:tcPr>
          <w:p w:rsidR="007035B8" w:rsidRPr="00F232D9" w:rsidRDefault="007035B8" w:rsidP="00186D58">
            <w:pPr>
              <w:spacing w:line="240" w:lineRule="auto"/>
              <w:jc w:val="left"/>
              <w:rPr>
                <w:color w:val="000000"/>
                <w:szCs w:val="24"/>
              </w:rPr>
            </w:pPr>
            <w:r w:rsidRPr="00F232D9">
              <w:rPr>
                <w:color w:val="000000"/>
                <w:szCs w:val="24"/>
              </w:rPr>
              <w:t>Církev římskokatolická</w:t>
            </w:r>
          </w:p>
        </w:tc>
        <w:tc>
          <w:tcPr>
            <w:tcW w:w="1418"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46,2</w:t>
            </w:r>
          </w:p>
        </w:tc>
        <w:tc>
          <w:tcPr>
            <w:tcW w:w="1417"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16,9</w:t>
            </w:r>
          </w:p>
        </w:tc>
        <w:tc>
          <w:tcPr>
            <w:tcW w:w="1418"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26,8</w:t>
            </w:r>
          </w:p>
        </w:tc>
        <w:tc>
          <w:tcPr>
            <w:tcW w:w="1417"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10,4</w:t>
            </w:r>
          </w:p>
        </w:tc>
      </w:tr>
      <w:tr w:rsidR="007035B8" w:rsidRPr="00F232D9" w:rsidTr="00BE7A34">
        <w:trPr>
          <w:trHeight w:val="340"/>
        </w:trPr>
        <w:tc>
          <w:tcPr>
            <w:tcW w:w="911" w:type="dxa"/>
            <w:vMerge/>
            <w:tcBorders>
              <w:top w:val="single" w:sz="4" w:space="0" w:color="000000"/>
              <w:left w:val="single" w:sz="8" w:space="0" w:color="000000"/>
              <w:bottom w:val="single" w:sz="4" w:space="0" w:color="000000"/>
              <w:right w:val="single" w:sz="4" w:space="0" w:color="000000"/>
            </w:tcBorders>
            <w:vAlign w:val="center"/>
            <w:hideMark/>
          </w:tcPr>
          <w:p w:rsidR="007035B8" w:rsidRPr="00F232D9" w:rsidRDefault="007035B8" w:rsidP="00F232D9">
            <w:pPr>
              <w:spacing w:line="240" w:lineRule="auto"/>
              <w:rPr>
                <w:szCs w:val="24"/>
              </w:rPr>
            </w:pPr>
          </w:p>
        </w:tc>
        <w:tc>
          <w:tcPr>
            <w:tcW w:w="2638" w:type="dxa"/>
            <w:tcBorders>
              <w:top w:val="nil"/>
              <w:left w:val="nil"/>
              <w:bottom w:val="single" w:sz="4" w:space="0" w:color="auto"/>
              <w:right w:val="single" w:sz="4" w:space="0" w:color="auto"/>
            </w:tcBorders>
            <w:shd w:val="clear" w:color="auto" w:fill="auto"/>
            <w:vAlign w:val="center"/>
            <w:hideMark/>
          </w:tcPr>
          <w:p w:rsidR="007035B8" w:rsidRPr="00F232D9" w:rsidRDefault="007035B8" w:rsidP="00186D58">
            <w:pPr>
              <w:spacing w:line="240" w:lineRule="auto"/>
              <w:jc w:val="left"/>
              <w:rPr>
                <w:color w:val="000000"/>
                <w:szCs w:val="24"/>
              </w:rPr>
            </w:pPr>
            <w:r w:rsidRPr="00F232D9">
              <w:rPr>
                <w:color w:val="000000"/>
                <w:szCs w:val="24"/>
              </w:rPr>
              <w:t>Církev československá husitská</w:t>
            </w:r>
          </w:p>
        </w:tc>
        <w:tc>
          <w:tcPr>
            <w:tcW w:w="1418"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2,1</w:t>
            </w:r>
          </w:p>
        </w:tc>
        <w:tc>
          <w:tcPr>
            <w:tcW w:w="1417"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0,8</w:t>
            </w:r>
          </w:p>
        </w:tc>
        <w:tc>
          <w:tcPr>
            <w:tcW w:w="1418"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1,0</w:t>
            </w:r>
          </w:p>
        </w:tc>
        <w:tc>
          <w:tcPr>
            <w:tcW w:w="1417"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0,4</w:t>
            </w:r>
          </w:p>
        </w:tc>
      </w:tr>
      <w:tr w:rsidR="007035B8" w:rsidRPr="00F232D9" w:rsidTr="00BE7A34">
        <w:trPr>
          <w:trHeight w:val="340"/>
        </w:trPr>
        <w:tc>
          <w:tcPr>
            <w:tcW w:w="911" w:type="dxa"/>
            <w:vMerge/>
            <w:tcBorders>
              <w:top w:val="single" w:sz="4" w:space="0" w:color="000000"/>
              <w:left w:val="single" w:sz="8" w:space="0" w:color="000000"/>
              <w:bottom w:val="single" w:sz="4" w:space="0" w:color="000000"/>
              <w:right w:val="single" w:sz="4" w:space="0" w:color="000000"/>
            </w:tcBorders>
            <w:vAlign w:val="center"/>
            <w:hideMark/>
          </w:tcPr>
          <w:p w:rsidR="007035B8" w:rsidRPr="00F232D9" w:rsidRDefault="007035B8" w:rsidP="00F232D9">
            <w:pPr>
              <w:spacing w:line="240" w:lineRule="auto"/>
              <w:rPr>
                <w:szCs w:val="24"/>
              </w:rPr>
            </w:pPr>
          </w:p>
        </w:tc>
        <w:tc>
          <w:tcPr>
            <w:tcW w:w="2638" w:type="dxa"/>
            <w:tcBorders>
              <w:top w:val="nil"/>
              <w:left w:val="nil"/>
              <w:bottom w:val="single" w:sz="4" w:space="0" w:color="auto"/>
              <w:right w:val="single" w:sz="4" w:space="0" w:color="auto"/>
            </w:tcBorders>
            <w:shd w:val="clear" w:color="auto" w:fill="auto"/>
            <w:vAlign w:val="center"/>
            <w:hideMark/>
          </w:tcPr>
          <w:p w:rsidR="007035B8" w:rsidRPr="00F232D9" w:rsidRDefault="007035B8" w:rsidP="00186D58">
            <w:pPr>
              <w:spacing w:line="240" w:lineRule="auto"/>
              <w:jc w:val="left"/>
              <w:rPr>
                <w:color w:val="000000"/>
                <w:szCs w:val="24"/>
              </w:rPr>
            </w:pPr>
            <w:r w:rsidRPr="00F232D9">
              <w:rPr>
                <w:color w:val="000000"/>
                <w:szCs w:val="24"/>
              </w:rPr>
              <w:t>Českobratrská církev evangelická</w:t>
            </w:r>
          </w:p>
        </w:tc>
        <w:tc>
          <w:tcPr>
            <w:tcW w:w="1418"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0,4</w:t>
            </w:r>
          </w:p>
        </w:tc>
        <w:tc>
          <w:tcPr>
            <w:tcW w:w="1417"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0,2</w:t>
            </w:r>
          </w:p>
        </w:tc>
        <w:tc>
          <w:tcPr>
            <w:tcW w:w="1418"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1,1</w:t>
            </w:r>
          </w:p>
        </w:tc>
        <w:tc>
          <w:tcPr>
            <w:tcW w:w="1417"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0,5</w:t>
            </w:r>
          </w:p>
        </w:tc>
      </w:tr>
      <w:tr w:rsidR="007035B8" w:rsidRPr="00F232D9" w:rsidTr="00BE7A34">
        <w:trPr>
          <w:trHeight w:val="340"/>
        </w:trPr>
        <w:tc>
          <w:tcPr>
            <w:tcW w:w="911" w:type="dxa"/>
            <w:vMerge/>
            <w:tcBorders>
              <w:top w:val="single" w:sz="4" w:space="0" w:color="000000"/>
              <w:left w:val="single" w:sz="8" w:space="0" w:color="000000"/>
              <w:bottom w:val="single" w:sz="4" w:space="0" w:color="000000"/>
              <w:right w:val="single" w:sz="4" w:space="0" w:color="000000"/>
            </w:tcBorders>
            <w:vAlign w:val="center"/>
            <w:hideMark/>
          </w:tcPr>
          <w:p w:rsidR="007035B8" w:rsidRPr="00F232D9" w:rsidRDefault="007035B8" w:rsidP="00F232D9">
            <w:pPr>
              <w:spacing w:line="240" w:lineRule="auto"/>
              <w:rPr>
                <w:szCs w:val="24"/>
              </w:rPr>
            </w:pPr>
          </w:p>
        </w:tc>
        <w:tc>
          <w:tcPr>
            <w:tcW w:w="2638" w:type="dxa"/>
            <w:tcBorders>
              <w:top w:val="nil"/>
              <w:left w:val="nil"/>
              <w:bottom w:val="single" w:sz="4" w:space="0" w:color="auto"/>
              <w:right w:val="single" w:sz="4" w:space="0" w:color="auto"/>
            </w:tcBorders>
            <w:shd w:val="clear" w:color="auto" w:fill="auto"/>
            <w:vAlign w:val="center"/>
            <w:hideMark/>
          </w:tcPr>
          <w:p w:rsidR="007035B8" w:rsidRPr="00F232D9" w:rsidRDefault="007035B8" w:rsidP="00186D58">
            <w:pPr>
              <w:spacing w:line="240" w:lineRule="auto"/>
              <w:jc w:val="left"/>
              <w:rPr>
                <w:color w:val="000000"/>
                <w:szCs w:val="24"/>
              </w:rPr>
            </w:pPr>
            <w:r w:rsidRPr="00F232D9">
              <w:rPr>
                <w:color w:val="000000"/>
                <w:szCs w:val="24"/>
              </w:rPr>
              <w:t>Náboženská společnost Svědkové Jehovovi</w:t>
            </w:r>
          </w:p>
        </w:tc>
        <w:tc>
          <w:tcPr>
            <w:tcW w:w="1418"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0,0</w:t>
            </w:r>
          </w:p>
        </w:tc>
        <w:tc>
          <w:tcPr>
            <w:tcW w:w="1417"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0,1</w:t>
            </w:r>
          </w:p>
        </w:tc>
        <w:tc>
          <w:tcPr>
            <w:tcW w:w="1418"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0,2</w:t>
            </w:r>
          </w:p>
        </w:tc>
        <w:tc>
          <w:tcPr>
            <w:tcW w:w="1417"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0,1</w:t>
            </w:r>
          </w:p>
        </w:tc>
      </w:tr>
      <w:tr w:rsidR="007035B8" w:rsidRPr="00F232D9" w:rsidTr="00BE7A34">
        <w:trPr>
          <w:trHeight w:val="340"/>
        </w:trPr>
        <w:tc>
          <w:tcPr>
            <w:tcW w:w="911" w:type="dxa"/>
            <w:vMerge/>
            <w:tcBorders>
              <w:top w:val="single" w:sz="4" w:space="0" w:color="000000"/>
              <w:left w:val="single" w:sz="8" w:space="0" w:color="000000"/>
              <w:bottom w:val="single" w:sz="4" w:space="0" w:color="000000"/>
              <w:right w:val="single" w:sz="4" w:space="0" w:color="000000"/>
            </w:tcBorders>
            <w:vAlign w:val="center"/>
            <w:hideMark/>
          </w:tcPr>
          <w:p w:rsidR="007035B8" w:rsidRPr="00F232D9" w:rsidRDefault="007035B8" w:rsidP="00F232D9">
            <w:pPr>
              <w:spacing w:line="240" w:lineRule="auto"/>
              <w:rPr>
                <w:szCs w:val="24"/>
              </w:rPr>
            </w:pPr>
          </w:p>
        </w:tc>
        <w:tc>
          <w:tcPr>
            <w:tcW w:w="2638" w:type="dxa"/>
            <w:tcBorders>
              <w:top w:val="nil"/>
              <w:left w:val="nil"/>
              <w:bottom w:val="single" w:sz="4" w:space="0" w:color="auto"/>
              <w:right w:val="single" w:sz="4" w:space="0" w:color="auto"/>
            </w:tcBorders>
            <w:shd w:val="clear" w:color="auto" w:fill="auto"/>
            <w:vAlign w:val="center"/>
            <w:hideMark/>
          </w:tcPr>
          <w:p w:rsidR="007035B8" w:rsidRPr="00F232D9" w:rsidRDefault="007035B8" w:rsidP="00186D58">
            <w:pPr>
              <w:spacing w:line="240" w:lineRule="auto"/>
              <w:jc w:val="left"/>
              <w:rPr>
                <w:color w:val="000000"/>
                <w:szCs w:val="24"/>
              </w:rPr>
            </w:pPr>
            <w:r w:rsidRPr="00F232D9">
              <w:rPr>
                <w:color w:val="000000"/>
                <w:szCs w:val="24"/>
              </w:rPr>
              <w:t>Pravoslavná církev v českých zemích</w:t>
            </w:r>
          </w:p>
        </w:tc>
        <w:tc>
          <w:tcPr>
            <w:tcW w:w="1418"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0,1</w:t>
            </w:r>
          </w:p>
        </w:tc>
        <w:tc>
          <w:tcPr>
            <w:tcW w:w="1417"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0,0</w:t>
            </w:r>
          </w:p>
        </w:tc>
        <w:tc>
          <w:tcPr>
            <w:tcW w:w="1418"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0,2</w:t>
            </w:r>
          </w:p>
        </w:tc>
        <w:tc>
          <w:tcPr>
            <w:tcW w:w="1417"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0,2</w:t>
            </w:r>
          </w:p>
        </w:tc>
      </w:tr>
      <w:tr w:rsidR="007035B8" w:rsidRPr="00F232D9" w:rsidTr="00BE7A34">
        <w:trPr>
          <w:trHeight w:val="340"/>
        </w:trPr>
        <w:tc>
          <w:tcPr>
            <w:tcW w:w="3549" w:type="dxa"/>
            <w:gridSpan w:val="2"/>
            <w:tcBorders>
              <w:top w:val="single" w:sz="4" w:space="0" w:color="000000"/>
              <w:left w:val="single" w:sz="8" w:space="0" w:color="000000"/>
              <w:bottom w:val="single" w:sz="4" w:space="0" w:color="000000"/>
              <w:right w:val="single" w:sz="4" w:space="0" w:color="000000"/>
            </w:tcBorders>
            <w:shd w:val="clear" w:color="auto" w:fill="auto"/>
            <w:vAlign w:val="center"/>
            <w:hideMark/>
          </w:tcPr>
          <w:p w:rsidR="007035B8" w:rsidRPr="00F232D9" w:rsidRDefault="007035B8" w:rsidP="00F232D9">
            <w:pPr>
              <w:spacing w:line="240" w:lineRule="auto"/>
              <w:rPr>
                <w:color w:val="000000"/>
                <w:szCs w:val="24"/>
              </w:rPr>
            </w:pPr>
            <w:r w:rsidRPr="00F232D9">
              <w:rPr>
                <w:color w:val="000000"/>
                <w:szCs w:val="24"/>
              </w:rPr>
              <w:t>Bez náboženské víry</w:t>
            </w:r>
          </w:p>
        </w:tc>
        <w:tc>
          <w:tcPr>
            <w:tcW w:w="1418"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36,0</w:t>
            </w:r>
          </w:p>
        </w:tc>
        <w:tc>
          <w:tcPr>
            <w:tcW w:w="1417"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22,3</w:t>
            </w:r>
          </w:p>
        </w:tc>
        <w:tc>
          <w:tcPr>
            <w:tcW w:w="1418"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59,0</w:t>
            </w:r>
          </w:p>
        </w:tc>
        <w:tc>
          <w:tcPr>
            <w:tcW w:w="1417"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34,5</w:t>
            </w:r>
          </w:p>
        </w:tc>
      </w:tr>
      <w:tr w:rsidR="007035B8" w:rsidRPr="00F232D9" w:rsidTr="00BE7A34">
        <w:trPr>
          <w:trHeight w:val="340"/>
        </w:trPr>
        <w:tc>
          <w:tcPr>
            <w:tcW w:w="3549" w:type="dxa"/>
            <w:gridSpan w:val="2"/>
            <w:tcBorders>
              <w:top w:val="single" w:sz="4" w:space="0" w:color="000000"/>
              <w:left w:val="single" w:sz="8" w:space="0" w:color="000000"/>
              <w:bottom w:val="single" w:sz="8" w:space="0" w:color="000000"/>
              <w:right w:val="single" w:sz="4" w:space="0" w:color="000000"/>
            </w:tcBorders>
            <w:shd w:val="clear" w:color="auto" w:fill="auto"/>
            <w:vAlign w:val="center"/>
            <w:hideMark/>
          </w:tcPr>
          <w:p w:rsidR="007035B8" w:rsidRPr="00F232D9" w:rsidRDefault="007035B8" w:rsidP="00F232D9">
            <w:pPr>
              <w:spacing w:line="240" w:lineRule="auto"/>
              <w:rPr>
                <w:color w:val="000000"/>
                <w:szCs w:val="24"/>
              </w:rPr>
            </w:pPr>
            <w:r w:rsidRPr="00F232D9">
              <w:rPr>
                <w:color w:val="000000"/>
                <w:szCs w:val="24"/>
              </w:rPr>
              <w:t>Neuvedeno</w:t>
            </w:r>
          </w:p>
        </w:tc>
        <w:tc>
          <w:tcPr>
            <w:tcW w:w="1418"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12,9</w:t>
            </w:r>
          </w:p>
        </w:tc>
        <w:tc>
          <w:tcPr>
            <w:tcW w:w="1417"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51,8</w:t>
            </w:r>
          </w:p>
        </w:tc>
        <w:tc>
          <w:tcPr>
            <w:tcW w:w="1418"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8,8</w:t>
            </w:r>
          </w:p>
        </w:tc>
        <w:tc>
          <w:tcPr>
            <w:tcW w:w="1417"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44,7</w:t>
            </w:r>
          </w:p>
        </w:tc>
      </w:tr>
    </w:tbl>
    <w:p w:rsidR="007035B8" w:rsidRPr="00F232D9" w:rsidRDefault="007035B8" w:rsidP="00F232D9">
      <w:pPr>
        <w:spacing w:before="60" w:line="240" w:lineRule="auto"/>
        <w:rPr>
          <w:color w:val="70AD47" w:themeColor="accent6"/>
          <w:sz w:val="20"/>
          <w:u w:val="single"/>
        </w:rPr>
      </w:pPr>
      <w:r w:rsidRPr="00F232D9">
        <w:rPr>
          <w:sz w:val="20"/>
        </w:rPr>
        <w:t>Zdroj: SLDB 2011, SDLB 2001 - viz Příloha 15</w:t>
      </w:r>
    </w:p>
    <w:p w:rsidR="007035B8" w:rsidRPr="00F232D9" w:rsidRDefault="007035B8" w:rsidP="00F232D9">
      <w:pPr>
        <w:spacing w:line="240" w:lineRule="auto"/>
        <w:rPr>
          <w:szCs w:val="24"/>
        </w:rPr>
      </w:pPr>
    </w:p>
    <w:p w:rsidR="007035B8" w:rsidRPr="00F232D9" w:rsidRDefault="007035B8" w:rsidP="00F232D9">
      <w:pPr>
        <w:pBdr>
          <w:top w:val="single" w:sz="4" w:space="1" w:color="auto"/>
          <w:left w:val="single" w:sz="4" w:space="4" w:color="auto"/>
          <w:bottom w:val="single" w:sz="4" w:space="1" w:color="auto"/>
          <w:right w:val="single" w:sz="4" w:space="4" w:color="auto"/>
        </w:pBdr>
        <w:spacing w:after="240" w:line="240" w:lineRule="auto"/>
      </w:pPr>
      <w:r w:rsidRPr="00F232D9">
        <w:t xml:space="preserve">V porovnání s údaji za celou ČR se v roce 2001 hlásilo </w:t>
      </w:r>
      <w:r w:rsidR="003734BC" w:rsidRPr="00F232D9">
        <w:t>k</w:t>
      </w:r>
      <w:r w:rsidR="00186D58">
        <w:t xml:space="preserve"> </w:t>
      </w:r>
      <w:r w:rsidR="003734BC" w:rsidRPr="00F232D9">
        <w:t>víře</w:t>
      </w:r>
      <w:r w:rsidRPr="00F232D9">
        <w:t xml:space="preserve"> o 19 % obyvatel zájmového území více a o 23 % bylo méně těch, kteří byli bez náboženské víry – religiozita zájmového území je vyšší</w:t>
      </w:r>
      <w:r w:rsidR="00BE7A34" w:rsidRPr="00F232D9">
        <w:t>. (LZ6)</w:t>
      </w:r>
    </w:p>
    <w:p w:rsidR="007035B8" w:rsidRPr="00F232D9" w:rsidRDefault="007035B8" w:rsidP="00F232D9">
      <w:pPr>
        <w:pBdr>
          <w:top w:val="single" w:sz="4" w:space="1" w:color="auto"/>
          <w:left w:val="single" w:sz="4" w:space="4" w:color="auto"/>
          <w:bottom w:val="single" w:sz="4" w:space="1" w:color="auto"/>
          <w:right w:val="single" w:sz="4" w:space="4" w:color="auto"/>
        </w:pBdr>
        <w:spacing w:after="240" w:line="240" w:lineRule="auto"/>
      </w:pPr>
      <w:r w:rsidRPr="00F232D9">
        <w:t>Nejvíce obyvatel zájmového území se hlásí k římskokatolické církvi. V roce 2001 uvádělo 51,1 % obyvatel zájmového území, že jsou věřící - v ČR v roce 2001 uvádělo, že je věřících jen 32,1 % obyvatel.</w:t>
      </w:r>
    </w:p>
    <w:p w:rsidR="007035B8" w:rsidRPr="00F232D9" w:rsidRDefault="007035B8" w:rsidP="00F232D9">
      <w:pPr>
        <w:pBdr>
          <w:top w:val="single" w:sz="4" w:space="1" w:color="auto"/>
          <w:left w:val="single" w:sz="4" w:space="4" w:color="auto"/>
          <w:bottom w:val="single" w:sz="4" w:space="1" w:color="auto"/>
          <w:right w:val="single" w:sz="4" w:space="4" w:color="auto"/>
        </w:pBdr>
        <w:spacing w:line="240" w:lineRule="auto"/>
      </w:pPr>
      <w:r w:rsidRPr="00F232D9">
        <w:t>Vyšší religiozita zájmového území se pravděpodobně projevuje ve </w:t>
      </w:r>
      <w:r w:rsidR="003734BC" w:rsidRPr="00F232D9">
        <w:t>vyšším podílu</w:t>
      </w:r>
      <w:r w:rsidRPr="00F232D9">
        <w:t xml:space="preserve"> dětí na celkové populaci, ve vyšší míře mužů a žen žijících v manželství a v nižší míře rozvodovosti.</w:t>
      </w:r>
    </w:p>
    <w:p w:rsidR="007035B8" w:rsidRPr="00F232D9" w:rsidRDefault="007035B8" w:rsidP="00F232D9">
      <w:pPr>
        <w:pStyle w:val="Nadpis4"/>
        <w:spacing w:line="240" w:lineRule="auto"/>
      </w:pPr>
      <w:r w:rsidRPr="00F232D9">
        <w:t>Výsledky voleb</w:t>
      </w:r>
    </w:p>
    <w:p w:rsidR="007035B8" w:rsidRPr="00F232D9" w:rsidRDefault="007035B8" w:rsidP="00F232D9">
      <w:pPr>
        <w:spacing w:line="240" w:lineRule="auto"/>
      </w:pPr>
      <w:r w:rsidRPr="00F232D9">
        <w:t>Tradičně nejsilnější volební účast je v rámci zájmového území do zastupitelstev obcí (2010 –</w:t>
      </w:r>
      <w:r w:rsidR="00F0524E" w:rsidRPr="00F232D9">
        <w:t xml:space="preserve"> 65,49 </w:t>
      </w:r>
      <w:r w:rsidRPr="00F232D9">
        <w:t>%) a do Poslanecké sněmovny parlamentu (2013 – 64,33 %).</w:t>
      </w:r>
      <w:r w:rsidR="00AD2F53" w:rsidRPr="00F232D9">
        <w:t xml:space="preserve"> Ú</w:t>
      </w:r>
      <w:r w:rsidRPr="00F232D9">
        <w:t xml:space="preserve">čast ve volbách do zastupitelstev krajů </w:t>
      </w:r>
      <w:r w:rsidR="00AD2F53" w:rsidRPr="00F232D9">
        <w:t xml:space="preserve">je slabá </w:t>
      </w:r>
      <w:r w:rsidRPr="00F232D9">
        <w:t>(2012 – 41,86 %). Mezi vítězné volební strany patří zejména strany z levé části politického spektra (ČSSD, KSČM). Ve volbách do Poslanecké sněmovny parlamentu 2013 zvítězila ČSSD ve 36 okrscích, KSČM ve 22 okrscích a ANO 201</w:t>
      </w:r>
      <w:r w:rsidR="00F0524E" w:rsidRPr="00F232D9">
        <w:t>1 ve 14 okrscích (v </w:t>
      </w:r>
      <w:r w:rsidRPr="00F232D9">
        <w:t>některých z</w:t>
      </w:r>
      <w:r w:rsidR="00953E6E">
        <w:t xml:space="preserve"> </w:t>
      </w:r>
      <w:r w:rsidRPr="00F232D9">
        <w:t xml:space="preserve">69 volebních okrsků zájmového území se na prvním místě umístily i dvě strany). Obdobně lze hodnotit i volby do krajského zastupitelstva v roce 2012, kdy opět zvítězila ČSSD. </w:t>
      </w:r>
    </w:p>
    <w:p w:rsidR="00B828EA" w:rsidRPr="00F232D9" w:rsidRDefault="00B828EA" w:rsidP="00F232D9">
      <w:pPr>
        <w:pStyle w:val="Titulek"/>
        <w:rPr>
          <w:b/>
          <w:color w:val="auto"/>
          <w:sz w:val="24"/>
          <w:szCs w:val="24"/>
        </w:rPr>
      </w:pPr>
      <w:bookmarkStart w:id="128" w:name="_Toc445455490"/>
      <w:bookmarkStart w:id="129" w:name="_Toc445458899"/>
      <w:bookmarkStart w:id="130" w:name="_Toc446407642"/>
    </w:p>
    <w:p w:rsidR="007035B8" w:rsidRPr="00F232D9" w:rsidRDefault="00B74AAB" w:rsidP="00F232D9">
      <w:pPr>
        <w:pStyle w:val="Titulek"/>
        <w:rPr>
          <w:color w:val="auto"/>
          <w:sz w:val="20"/>
          <w:szCs w:val="20"/>
        </w:rPr>
      </w:pPr>
      <w:r w:rsidRPr="00F232D9">
        <w:rPr>
          <w:b/>
          <w:color w:val="auto"/>
          <w:sz w:val="20"/>
          <w:szCs w:val="20"/>
        </w:rPr>
        <w:t xml:space="preserve">Tabulka </w:t>
      </w:r>
      <w:r w:rsidR="008D001D" w:rsidRPr="00F232D9">
        <w:rPr>
          <w:b/>
          <w:color w:val="auto"/>
          <w:sz w:val="20"/>
          <w:szCs w:val="20"/>
        </w:rPr>
        <w:fldChar w:fldCharType="begin"/>
      </w:r>
      <w:r w:rsidRPr="00F232D9">
        <w:rPr>
          <w:b/>
          <w:color w:val="auto"/>
          <w:sz w:val="20"/>
          <w:szCs w:val="20"/>
        </w:rPr>
        <w:instrText xml:space="preserve"> SEQ Tabulka \* ARABIC </w:instrText>
      </w:r>
      <w:r w:rsidR="008D001D" w:rsidRPr="00F232D9">
        <w:rPr>
          <w:b/>
          <w:color w:val="auto"/>
          <w:sz w:val="20"/>
          <w:szCs w:val="20"/>
        </w:rPr>
        <w:fldChar w:fldCharType="separate"/>
      </w:r>
      <w:r w:rsidR="008008D5">
        <w:rPr>
          <w:b/>
          <w:noProof/>
          <w:color w:val="auto"/>
          <w:sz w:val="20"/>
          <w:szCs w:val="20"/>
        </w:rPr>
        <w:t>16</w:t>
      </w:r>
      <w:r w:rsidR="008D001D" w:rsidRPr="00F232D9">
        <w:rPr>
          <w:b/>
          <w:color w:val="auto"/>
          <w:sz w:val="20"/>
          <w:szCs w:val="20"/>
        </w:rPr>
        <w:fldChar w:fldCharType="end"/>
      </w:r>
      <w:r w:rsidR="007035B8" w:rsidRPr="00F232D9">
        <w:rPr>
          <w:b/>
          <w:color w:val="auto"/>
          <w:sz w:val="20"/>
          <w:szCs w:val="20"/>
        </w:rPr>
        <w:t>:</w:t>
      </w:r>
      <w:r w:rsidR="007035B8" w:rsidRPr="00F232D9">
        <w:rPr>
          <w:color w:val="auto"/>
          <w:sz w:val="20"/>
          <w:szCs w:val="20"/>
        </w:rPr>
        <w:t>Volby do Poslanecké sněmovny Parlamentu</w:t>
      </w:r>
      <w:bookmarkEnd w:id="128"/>
      <w:bookmarkEnd w:id="129"/>
      <w:bookmarkEnd w:id="130"/>
    </w:p>
    <w:tbl>
      <w:tblPr>
        <w:tblW w:w="10080" w:type="dxa"/>
        <w:tblCellMar>
          <w:left w:w="70" w:type="dxa"/>
          <w:right w:w="70" w:type="dxa"/>
        </w:tblCellMar>
        <w:tblLook w:val="04A0"/>
      </w:tblPr>
      <w:tblGrid>
        <w:gridCol w:w="3063"/>
        <w:gridCol w:w="2136"/>
        <w:gridCol w:w="3355"/>
        <w:gridCol w:w="1526"/>
      </w:tblGrid>
      <w:tr w:rsidR="007035B8" w:rsidRPr="00F232D9" w:rsidTr="001D1E51">
        <w:trPr>
          <w:trHeight w:val="340"/>
        </w:trPr>
        <w:tc>
          <w:tcPr>
            <w:tcW w:w="2846"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035B8" w:rsidRPr="00F232D9" w:rsidRDefault="007035B8" w:rsidP="00F232D9">
            <w:pPr>
              <w:spacing w:line="240" w:lineRule="auto"/>
              <w:rPr>
                <w:b/>
                <w:bCs/>
                <w:szCs w:val="24"/>
              </w:rPr>
            </w:pPr>
            <w:r w:rsidRPr="00F232D9">
              <w:rPr>
                <w:b/>
                <w:bCs/>
                <w:szCs w:val="24"/>
              </w:rPr>
              <w:t>Volby do:</w:t>
            </w:r>
          </w:p>
        </w:tc>
        <w:tc>
          <w:tcPr>
            <w:tcW w:w="1985"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0524E" w:rsidRPr="00F232D9" w:rsidRDefault="007035B8" w:rsidP="00F232D9">
            <w:pPr>
              <w:spacing w:line="240" w:lineRule="auto"/>
              <w:rPr>
                <w:b/>
                <w:bCs/>
                <w:szCs w:val="24"/>
              </w:rPr>
            </w:pPr>
            <w:r w:rsidRPr="00F232D9">
              <w:rPr>
                <w:b/>
                <w:bCs/>
                <w:szCs w:val="24"/>
              </w:rPr>
              <w:t>Volební účast</w:t>
            </w:r>
          </w:p>
          <w:p w:rsidR="007035B8" w:rsidRPr="00F232D9" w:rsidRDefault="007035B8" w:rsidP="00F232D9">
            <w:pPr>
              <w:spacing w:line="240" w:lineRule="auto"/>
              <w:rPr>
                <w:b/>
                <w:bCs/>
                <w:szCs w:val="24"/>
              </w:rPr>
            </w:pPr>
            <w:r w:rsidRPr="00F232D9">
              <w:rPr>
                <w:b/>
                <w:bCs/>
                <w:szCs w:val="24"/>
              </w:rPr>
              <w:t>(v %)</w:t>
            </w:r>
          </w:p>
        </w:tc>
        <w:tc>
          <w:tcPr>
            <w:tcW w:w="4536"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7035B8" w:rsidRPr="00F232D9" w:rsidRDefault="007035B8" w:rsidP="00F232D9">
            <w:pPr>
              <w:spacing w:line="240" w:lineRule="auto"/>
              <w:rPr>
                <w:b/>
                <w:bCs/>
                <w:szCs w:val="24"/>
              </w:rPr>
            </w:pPr>
            <w:r w:rsidRPr="00F232D9">
              <w:rPr>
                <w:b/>
                <w:bCs/>
                <w:szCs w:val="24"/>
              </w:rPr>
              <w:t>Výsledky voleb - vítězné strany</w:t>
            </w:r>
          </w:p>
        </w:tc>
      </w:tr>
      <w:tr w:rsidR="007035B8" w:rsidRPr="00F232D9" w:rsidTr="001D1E51">
        <w:trPr>
          <w:trHeight w:val="340"/>
        </w:trPr>
        <w:tc>
          <w:tcPr>
            <w:tcW w:w="2846" w:type="dxa"/>
            <w:vMerge/>
            <w:tcBorders>
              <w:top w:val="single" w:sz="4" w:space="0" w:color="auto"/>
              <w:left w:val="single" w:sz="4" w:space="0" w:color="auto"/>
              <w:bottom w:val="single" w:sz="4" w:space="0" w:color="auto"/>
              <w:right w:val="single" w:sz="4" w:space="0" w:color="auto"/>
            </w:tcBorders>
            <w:vAlign w:val="center"/>
            <w:hideMark/>
          </w:tcPr>
          <w:p w:rsidR="007035B8" w:rsidRPr="00F232D9" w:rsidRDefault="007035B8" w:rsidP="00F232D9">
            <w:pPr>
              <w:spacing w:line="240" w:lineRule="auto"/>
              <w:rPr>
                <w:b/>
                <w:bCs/>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7035B8" w:rsidRPr="00F232D9" w:rsidRDefault="007035B8" w:rsidP="00F232D9">
            <w:pPr>
              <w:spacing w:line="240" w:lineRule="auto"/>
              <w:rPr>
                <w:b/>
                <w:bCs/>
                <w:szCs w:val="24"/>
              </w:rPr>
            </w:pPr>
          </w:p>
        </w:tc>
        <w:tc>
          <w:tcPr>
            <w:tcW w:w="3118" w:type="dxa"/>
            <w:tcBorders>
              <w:top w:val="nil"/>
              <w:left w:val="nil"/>
              <w:bottom w:val="single" w:sz="4" w:space="0" w:color="auto"/>
              <w:right w:val="single" w:sz="4" w:space="0" w:color="auto"/>
            </w:tcBorders>
            <w:shd w:val="clear" w:color="000000" w:fill="D9D9D9"/>
            <w:noWrap/>
            <w:vAlign w:val="center"/>
            <w:hideMark/>
          </w:tcPr>
          <w:p w:rsidR="007035B8" w:rsidRPr="00F232D9" w:rsidRDefault="007035B8" w:rsidP="00F232D9">
            <w:pPr>
              <w:spacing w:line="240" w:lineRule="auto"/>
              <w:rPr>
                <w:b/>
                <w:bCs/>
                <w:szCs w:val="24"/>
              </w:rPr>
            </w:pPr>
            <w:r w:rsidRPr="00F232D9">
              <w:rPr>
                <w:b/>
                <w:color w:val="000000"/>
                <w:szCs w:val="24"/>
              </w:rPr>
              <w:t>Vítězná strana</w:t>
            </w:r>
          </w:p>
        </w:tc>
        <w:tc>
          <w:tcPr>
            <w:tcW w:w="1418" w:type="dxa"/>
            <w:tcBorders>
              <w:top w:val="nil"/>
              <w:left w:val="nil"/>
              <w:bottom w:val="single" w:sz="4" w:space="0" w:color="auto"/>
              <w:right w:val="single" w:sz="4" w:space="0" w:color="auto"/>
            </w:tcBorders>
            <w:shd w:val="clear" w:color="000000" w:fill="D9D9D9"/>
            <w:noWrap/>
            <w:vAlign w:val="center"/>
            <w:hideMark/>
          </w:tcPr>
          <w:p w:rsidR="007035B8" w:rsidRPr="00F232D9" w:rsidRDefault="007035B8" w:rsidP="00F232D9">
            <w:pPr>
              <w:spacing w:line="240" w:lineRule="auto"/>
              <w:rPr>
                <w:b/>
                <w:bCs/>
                <w:szCs w:val="24"/>
              </w:rPr>
            </w:pPr>
            <w:r w:rsidRPr="00F232D9">
              <w:rPr>
                <w:b/>
                <w:bCs/>
                <w:szCs w:val="24"/>
              </w:rPr>
              <w:t>Počet okrsků</w:t>
            </w:r>
          </w:p>
        </w:tc>
      </w:tr>
      <w:tr w:rsidR="007035B8" w:rsidRPr="00F232D9" w:rsidTr="001D1E51">
        <w:trPr>
          <w:trHeight w:val="340"/>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953E6E">
            <w:pPr>
              <w:spacing w:line="240" w:lineRule="auto"/>
              <w:jc w:val="left"/>
              <w:rPr>
                <w:b/>
                <w:bCs/>
                <w:szCs w:val="24"/>
              </w:rPr>
            </w:pPr>
            <w:r w:rsidRPr="00F232D9">
              <w:rPr>
                <w:b/>
                <w:bCs/>
                <w:szCs w:val="24"/>
              </w:rPr>
              <w:t>Poslanecká sněmovna Parlamentu 2013</w:t>
            </w:r>
          </w:p>
        </w:tc>
        <w:tc>
          <w:tcPr>
            <w:tcW w:w="1985"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szCs w:val="24"/>
              </w:rPr>
            </w:pPr>
            <w:r w:rsidRPr="00F232D9">
              <w:rPr>
                <w:szCs w:val="24"/>
              </w:rPr>
              <w:t>64,33</w:t>
            </w:r>
          </w:p>
        </w:tc>
        <w:tc>
          <w:tcPr>
            <w:tcW w:w="3118"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szCs w:val="24"/>
              </w:rPr>
            </w:pPr>
            <w:r w:rsidRPr="00F232D9">
              <w:rPr>
                <w:szCs w:val="24"/>
              </w:rPr>
              <w:t>ČSSD</w:t>
            </w:r>
          </w:p>
        </w:tc>
        <w:tc>
          <w:tcPr>
            <w:tcW w:w="1418"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36</w:t>
            </w:r>
          </w:p>
        </w:tc>
      </w:tr>
      <w:tr w:rsidR="007035B8" w:rsidRPr="00F232D9" w:rsidTr="001D1E51">
        <w:trPr>
          <w:trHeight w:val="340"/>
        </w:trPr>
        <w:tc>
          <w:tcPr>
            <w:tcW w:w="2846" w:type="dxa"/>
            <w:tcBorders>
              <w:top w:val="nil"/>
              <w:left w:val="single" w:sz="4" w:space="0" w:color="auto"/>
              <w:bottom w:val="single" w:sz="4" w:space="0" w:color="auto"/>
              <w:right w:val="single" w:sz="4" w:space="0" w:color="auto"/>
            </w:tcBorders>
            <w:shd w:val="clear" w:color="auto" w:fill="auto"/>
            <w:noWrap/>
            <w:vAlign w:val="bottom"/>
            <w:hideMark/>
          </w:tcPr>
          <w:p w:rsidR="007035B8" w:rsidRPr="00F232D9" w:rsidRDefault="007035B8" w:rsidP="00F232D9">
            <w:pPr>
              <w:spacing w:line="240" w:lineRule="auto"/>
              <w:rPr>
                <w:b/>
                <w:bCs/>
                <w:szCs w:val="24"/>
              </w:rPr>
            </w:pPr>
            <w:r w:rsidRPr="00F232D9">
              <w:rPr>
                <w:b/>
                <w:bCs/>
                <w:szCs w:val="24"/>
              </w:rPr>
              <w:t> </w:t>
            </w:r>
          </w:p>
        </w:tc>
        <w:tc>
          <w:tcPr>
            <w:tcW w:w="1985"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szCs w:val="24"/>
              </w:rPr>
            </w:pPr>
            <w:r w:rsidRPr="00F232D9">
              <w:rPr>
                <w:szCs w:val="24"/>
              </w:rPr>
              <w:t> </w:t>
            </w:r>
          </w:p>
        </w:tc>
        <w:tc>
          <w:tcPr>
            <w:tcW w:w="3118"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szCs w:val="24"/>
              </w:rPr>
            </w:pPr>
            <w:r w:rsidRPr="00F232D9">
              <w:rPr>
                <w:szCs w:val="24"/>
              </w:rPr>
              <w:t>KSČM</w:t>
            </w:r>
          </w:p>
        </w:tc>
        <w:tc>
          <w:tcPr>
            <w:tcW w:w="1418"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22</w:t>
            </w:r>
          </w:p>
        </w:tc>
      </w:tr>
      <w:tr w:rsidR="007035B8" w:rsidRPr="00F232D9" w:rsidTr="001D1E51">
        <w:trPr>
          <w:trHeight w:val="340"/>
        </w:trPr>
        <w:tc>
          <w:tcPr>
            <w:tcW w:w="2846" w:type="dxa"/>
            <w:tcBorders>
              <w:top w:val="nil"/>
              <w:left w:val="single" w:sz="4" w:space="0" w:color="auto"/>
              <w:bottom w:val="single" w:sz="4" w:space="0" w:color="auto"/>
              <w:right w:val="single" w:sz="4" w:space="0" w:color="auto"/>
            </w:tcBorders>
            <w:shd w:val="clear" w:color="auto" w:fill="auto"/>
            <w:noWrap/>
            <w:vAlign w:val="bottom"/>
            <w:hideMark/>
          </w:tcPr>
          <w:p w:rsidR="007035B8" w:rsidRPr="00F232D9" w:rsidRDefault="007035B8" w:rsidP="00F232D9">
            <w:pPr>
              <w:spacing w:line="240" w:lineRule="auto"/>
              <w:rPr>
                <w:b/>
                <w:bCs/>
                <w:szCs w:val="24"/>
              </w:rPr>
            </w:pPr>
            <w:r w:rsidRPr="00F232D9">
              <w:rPr>
                <w:b/>
                <w:bCs/>
                <w:szCs w:val="24"/>
              </w:rPr>
              <w:t> </w:t>
            </w:r>
          </w:p>
        </w:tc>
        <w:tc>
          <w:tcPr>
            <w:tcW w:w="1985"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szCs w:val="24"/>
              </w:rPr>
            </w:pPr>
            <w:r w:rsidRPr="00F232D9">
              <w:rPr>
                <w:szCs w:val="24"/>
              </w:rPr>
              <w:t> </w:t>
            </w:r>
          </w:p>
        </w:tc>
        <w:tc>
          <w:tcPr>
            <w:tcW w:w="3118"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szCs w:val="24"/>
              </w:rPr>
            </w:pPr>
            <w:r w:rsidRPr="00F232D9">
              <w:rPr>
                <w:szCs w:val="24"/>
              </w:rPr>
              <w:t>ANO 2011</w:t>
            </w:r>
          </w:p>
        </w:tc>
        <w:tc>
          <w:tcPr>
            <w:tcW w:w="1418"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14</w:t>
            </w:r>
          </w:p>
        </w:tc>
      </w:tr>
      <w:tr w:rsidR="007035B8" w:rsidRPr="00F232D9" w:rsidTr="001D1E51">
        <w:trPr>
          <w:trHeight w:val="340"/>
        </w:trPr>
        <w:tc>
          <w:tcPr>
            <w:tcW w:w="2846" w:type="dxa"/>
            <w:tcBorders>
              <w:top w:val="nil"/>
              <w:left w:val="single" w:sz="4" w:space="0" w:color="auto"/>
              <w:bottom w:val="single" w:sz="4" w:space="0" w:color="auto"/>
              <w:right w:val="single" w:sz="4" w:space="0" w:color="auto"/>
            </w:tcBorders>
            <w:shd w:val="clear" w:color="auto" w:fill="auto"/>
            <w:noWrap/>
            <w:vAlign w:val="bottom"/>
            <w:hideMark/>
          </w:tcPr>
          <w:p w:rsidR="007035B8" w:rsidRPr="00F232D9" w:rsidRDefault="007035B8" w:rsidP="00F232D9">
            <w:pPr>
              <w:spacing w:line="240" w:lineRule="auto"/>
              <w:rPr>
                <w:b/>
                <w:bCs/>
                <w:szCs w:val="24"/>
              </w:rPr>
            </w:pPr>
            <w:r w:rsidRPr="00F232D9">
              <w:rPr>
                <w:b/>
                <w:bCs/>
                <w:szCs w:val="24"/>
              </w:rPr>
              <w:t> </w:t>
            </w:r>
          </w:p>
        </w:tc>
        <w:tc>
          <w:tcPr>
            <w:tcW w:w="1985"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szCs w:val="24"/>
              </w:rPr>
            </w:pPr>
            <w:r w:rsidRPr="00F232D9">
              <w:rPr>
                <w:szCs w:val="24"/>
              </w:rPr>
              <w:t> </w:t>
            </w:r>
          </w:p>
        </w:tc>
        <w:tc>
          <w:tcPr>
            <w:tcW w:w="3118"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szCs w:val="24"/>
              </w:rPr>
            </w:pPr>
            <w:r w:rsidRPr="00F232D9">
              <w:rPr>
                <w:szCs w:val="24"/>
              </w:rPr>
              <w:t>TOP 09</w:t>
            </w:r>
          </w:p>
        </w:tc>
        <w:tc>
          <w:tcPr>
            <w:tcW w:w="1418"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2</w:t>
            </w:r>
          </w:p>
        </w:tc>
      </w:tr>
      <w:tr w:rsidR="007035B8" w:rsidRPr="00F232D9" w:rsidTr="001D1E51">
        <w:trPr>
          <w:trHeight w:val="340"/>
        </w:trPr>
        <w:tc>
          <w:tcPr>
            <w:tcW w:w="2846" w:type="dxa"/>
            <w:tcBorders>
              <w:top w:val="nil"/>
              <w:left w:val="single" w:sz="4" w:space="0" w:color="auto"/>
              <w:bottom w:val="single" w:sz="4" w:space="0" w:color="auto"/>
              <w:right w:val="single" w:sz="4" w:space="0" w:color="auto"/>
            </w:tcBorders>
            <w:shd w:val="clear" w:color="auto" w:fill="auto"/>
            <w:noWrap/>
            <w:vAlign w:val="bottom"/>
            <w:hideMark/>
          </w:tcPr>
          <w:p w:rsidR="007035B8" w:rsidRPr="00F232D9" w:rsidRDefault="007035B8" w:rsidP="00F232D9">
            <w:pPr>
              <w:spacing w:line="240" w:lineRule="auto"/>
              <w:rPr>
                <w:b/>
                <w:bCs/>
                <w:szCs w:val="24"/>
              </w:rPr>
            </w:pPr>
            <w:r w:rsidRPr="00F232D9">
              <w:rPr>
                <w:b/>
                <w:bCs/>
                <w:szCs w:val="24"/>
              </w:rPr>
              <w:t> </w:t>
            </w:r>
          </w:p>
        </w:tc>
        <w:tc>
          <w:tcPr>
            <w:tcW w:w="1985"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szCs w:val="24"/>
              </w:rPr>
            </w:pPr>
            <w:r w:rsidRPr="00F232D9">
              <w:rPr>
                <w:szCs w:val="24"/>
              </w:rPr>
              <w:t> </w:t>
            </w:r>
          </w:p>
        </w:tc>
        <w:tc>
          <w:tcPr>
            <w:tcW w:w="3118"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szCs w:val="24"/>
              </w:rPr>
            </w:pPr>
            <w:r w:rsidRPr="00F232D9">
              <w:rPr>
                <w:szCs w:val="24"/>
              </w:rPr>
              <w:t>KDU-ČSL</w:t>
            </w:r>
          </w:p>
        </w:tc>
        <w:tc>
          <w:tcPr>
            <w:tcW w:w="1418"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1</w:t>
            </w:r>
          </w:p>
        </w:tc>
      </w:tr>
      <w:tr w:rsidR="007035B8" w:rsidRPr="00F232D9" w:rsidTr="001D1E51">
        <w:trPr>
          <w:trHeight w:val="340"/>
        </w:trPr>
        <w:tc>
          <w:tcPr>
            <w:tcW w:w="2846" w:type="dxa"/>
            <w:tcBorders>
              <w:top w:val="nil"/>
              <w:left w:val="single" w:sz="4" w:space="0" w:color="auto"/>
              <w:bottom w:val="single" w:sz="18" w:space="0" w:color="auto"/>
              <w:right w:val="single" w:sz="4" w:space="0" w:color="auto"/>
            </w:tcBorders>
            <w:shd w:val="clear" w:color="auto" w:fill="auto"/>
            <w:noWrap/>
            <w:vAlign w:val="bottom"/>
            <w:hideMark/>
          </w:tcPr>
          <w:p w:rsidR="007035B8" w:rsidRPr="00F232D9" w:rsidRDefault="007035B8" w:rsidP="00F232D9">
            <w:pPr>
              <w:spacing w:line="240" w:lineRule="auto"/>
              <w:rPr>
                <w:b/>
                <w:bCs/>
                <w:szCs w:val="24"/>
              </w:rPr>
            </w:pPr>
            <w:r w:rsidRPr="00F232D9">
              <w:rPr>
                <w:b/>
                <w:bCs/>
                <w:szCs w:val="24"/>
              </w:rPr>
              <w:t> </w:t>
            </w:r>
          </w:p>
        </w:tc>
        <w:tc>
          <w:tcPr>
            <w:tcW w:w="1985" w:type="dxa"/>
            <w:tcBorders>
              <w:top w:val="nil"/>
              <w:left w:val="nil"/>
              <w:bottom w:val="single" w:sz="18" w:space="0" w:color="auto"/>
              <w:right w:val="single" w:sz="4" w:space="0" w:color="auto"/>
            </w:tcBorders>
            <w:shd w:val="clear" w:color="auto" w:fill="auto"/>
            <w:noWrap/>
            <w:vAlign w:val="center"/>
            <w:hideMark/>
          </w:tcPr>
          <w:p w:rsidR="007035B8" w:rsidRPr="00F232D9" w:rsidRDefault="007035B8" w:rsidP="00F232D9">
            <w:pPr>
              <w:spacing w:line="240" w:lineRule="auto"/>
              <w:rPr>
                <w:szCs w:val="24"/>
              </w:rPr>
            </w:pPr>
            <w:r w:rsidRPr="00F232D9">
              <w:rPr>
                <w:szCs w:val="24"/>
              </w:rPr>
              <w:t> </w:t>
            </w:r>
          </w:p>
        </w:tc>
        <w:tc>
          <w:tcPr>
            <w:tcW w:w="3118" w:type="dxa"/>
            <w:tcBorders>
              <w:top w:val="nil"/>
              <w:left w:val="nil"/>
              <w:bottom w:val="single" w:sz="18" w:space="0" w:color="auto"/>
              <w:right w:val="single" w:sz="4" w:space="0" w:color="auto"/>
            </w:tcBorders>
            <w:shd w:val="clear" w:color="auto" w:fill="auto"/>
            <w:noWrap/>
            <w:vAlign w:val="center"/>
            <w:hideMark/>
          </w:tcPr>
          <w:p w:rsidR="007035B8" w:rsidRPr="00953E6E" w:rsidRDefault="007035B8" w:rsidP="00953E6E">
            <w:pPr>
              <w:pStyle w:val="Bezmezer"/>
              <w:rPr>
                <w:rFonts w:asciiTheme="minorHAnsi" w:hAnsiTheme="minorHAnsi"/>
                <w:szCs w:val="24"/>
                <w:lang w:eastAsia="cs-CZ"/>
              </w:rPr>
            </w:pPr>
            <w:r w:rsidRPr="00953E6E">
              <w:rPr>
                <w:rFonts w:asciiTheme="minorHAnsi" w:hAnsiTheme="minorHAnsi"/>
                <w:szCs w:val="24"/>
                <w:lang w:eastAsia="cs-CZ"/>
              </w:rPr>
              <w:t xml:space="preserve">Úsvit přímé </w:t>
            </w:r>
            <w:r w:rsidR="003734BC" w:rsidRPr="00953E6E">
              <w:rPr>
                <w:rFonts w:asciiTheme="minorHAnsi" w:hAnsiTheme="minorHAnsi"/>
                <w:szCs w:val="24"/>
                <w:lang w:eastAsia="cs-CZ"/>
              </w:rPr>
              <w:t>demokracie</w:t>
            </w:r>
            <w:r w:rsidRPr="00953E6E">
              <w:rPr>
                <w:rFonts w:asciiTheme="minorHAnsi" w:hAnsiTheme="minorHAnsi"/>
                <w:szCs w:val="24"/>
                <w:lang w:eastAsia="cs-CZ"/>
              </w:rPr>
              <w:t>. T. Okamury</w:t>
            </w:r>
          </w:p>
        </w:tc>
        <w:tc>
          <w:tcPr>
            <w:tcW w:w="1418" w:type="dxa"/>
            <w:tcBorders>
              <w:top w:val="nil"/>
              <w:left w:val="nil"/>
              <w:bottom w:val="single" w:sz="18"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1</w:t>
            </w:r>
          </w:p>
        </w:tc>
      </w:tr>
      <w:tr w:rsidR="007035B8" w:rsidRPr="00F232D9" w:rsidTr="001D1E51">
        <w:trPr>
          <w:trHeight w:val="340"/>
        </w:trPr>
        <w:tc>
          <w:tcPr>
            <w:tcW w:w="2846" w:type="dxa"/>
            <w:tcBorders>
              <w:top w:val="single" w:sz="18" w:space="0" w:color="auto"/>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
                <w:bCs/>
                <w:szCs w:val="24"/>
              </w:rPr>
            </w:pPr>
            <w:r w:rsidRPr="00F232D9">
              <w:rPr>
                <w:b/>
                <w:bCs/>
                <w:szCs w:val="24"/>
              </w:rPr>
              <w:t>Jihočeský kraj</w:t>
            </w:r>
          </w:p>
        </w:tc>
        <w:tc>
          <w:tcPr>
            <w:tcW w:w="1985" w:type="dxa"/>
            <w:tcBorders>
              <w:top w:val="single" w:sz="18" w:space="0" w:color="auto"/>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szCs w:val="24"/>
              </w:rPr>
            </w:pPr>
            <w:r w:rsidRPr="00F232D9">
              <w:rPr>
                <w:szCs w:val="24"/>
              </w:rPr>
              <w:t>60,6</w:t>
            </w:r>
          </w:p>
        </w:tc>
        <w:tc>
          <w:tcPr>
            <w:tcW w:w="4536" w:type="dxa"/>
            <w:gridSpan w:val="2"/>
            <w:tcBorders>
              <w:top w:val="single" w:sz="18" w:space="0" w:color="auto"/>
              <w:left w:val="nil"/>
              <w:bottom w:val="single" w:sz="4" w:space="0" w:color="auto"/>
              <w:right w:val="single" w:sz="4" w:space="0" w:color="000000"/>
            </w:tcBorders>
            <w:shd w:val="clear" w:color="auto" w:fill="auto"/>
            <w:noWrap/>
            <w:vAlign w:val="center"/>
            <w:hideMark/>
          </w:tcPr>
          <w:p w:rsidR="007035B8" w:rsidRPr="00F232D9" w:rsidRDefault="007035B8" w:rsidP="00F232D9">
            <w:pPr>
              <w:spacing w:line="240" w:lineRule="auto"/>
              <w:rPr>
                <w:szCs w:val="24"/>
              </w:rPr>
            </w:pPr>
            <w:r w:rsidRPr="00F232D9">
              <w:rPr>
                <w:szCs w:val="24"/>
              </w:rPr>
              <w:t>ČSSD</w:t>
            </w:r>
          </w:p>
        </w:tc>
      </w:tr>
      <w:tr w:rsidR="007035B8" w:rsidRPr="00F232D9" w:rsidTr="001D1E51">
        <w:trPr>
          <w:trHeight w:val="340"/>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
                <w:bCs/>
                <w:szCs w:val="24"/>
              </w:rPr>
            </w:pPr>
            <w:r w:rsidRPr="00F232D9">
              <w:rPr>
                <w:b/>
                <w:bCs/>
                <w:szCs w:val="24"/>
              </w:rPr>
              <w:t>Středočeský kraj</w:t>
            </w:r>
          </w:p>
        </w:tc>
        <w:tc>
          <w:tcPr>
            <w:tcW w:w="1985"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szCs w:val="24"/>
              </w:rPr>
            </w:pPr>
            <w:r w:rsidRPr="00F232D9">
              <w:rPr>
                <w:szCs w:val="24"/>
              </w:rPr>
              <w:t>61,5</w:t>
            </w:r>
          </w:p>
        </w:tc>
        <w:tc>
          <w:tcPr>
            <w:tcW w:w="45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035B8" w:rsidRPr="00F232D9" w:rsidRDefault="007035B8" w:rsidP="00F232D9">
            <w:pPr>
              <w:spacing w:line="240" w:lineRule="auto"/>
              <w:rPr>
                <w:szCs w:val="24"/>
              </w:rPr>
            </w:pPr>
            <w:r w:rsidRPr="00F232D9">
              <w:rPr>
                <w:szCs w:val="24"/>
              </w:rPr>
              <w:t>ANO 2011</w:t>
            </w:r>
          </w:p>
        </w:tc>
      </w:tr>
      <w:tr w:rsidR="007035B8" w:rsidRPr="00F232D9" w:rsidTr="001D1E51">
        <w:trPr>
          <w:trHeight w:val="340"/>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
                <w:bCs/>
                <w:szCs w:val="24"/>
              </w:rPr>
            </w:pPr>
            <w:r w:rsidRPr="00F232D9">
              <w:rPr>
                <w:b/>
                <w:bCs/>
                <w:szCs w:val="24"/>
              </w:rPr>
              <w:t>Česká republika</w:t>
            </w:r>
          </w:p>
        </w:tc>
        <w:tc>
          <w:tcPr>
            <w:tcW w:w="1985"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szCs w:val="24"/>
              </w:rPr>
            </w:pPr>
            <w:r w:rsidRPr="00F232D9">
              <w:rPr>
                <w:szCs w:val="24"/>
              </w:rPr>
              <w:t>59,5</w:t>
            </w:r>
          </w:p>
        </w:tc>
        <w:tc>
          <w:tcPr>
            <w:tcW w:w="45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035B8" w:rsidRPr="00F232D9" w:rsidRDefault="007035B8" w:rsidP="00F232D9">
            <w:pPr>
              <w:spacing w:line="240" w:lineRule="auto"/>
              <w:rPr>
                <w:szCs w:val="24"/>
              </w:rPr>
            </w:pPr>
            <w:r w:rsidRPr="00F232D9">
              <w:rPr>
                <w:szCs w:val="24"/>
              </w:rPr>
              <w:t>ČSSD</w:t>
            </w:r>
          </w:p>
        </w:tc>
      </w:tr>
    </w:tbl>
    <w:p w:rsidR="007035B8" w:rsidRPr="00F232D9" w:rsidRDefault="007035B8" w:rsidP="00F232D9">
      <w:pPr>
        <w:spacing w:before="60" w:line="240" w:lineRule="auto"/>
        <w:rPr>
          <w:sz w:val="20"/>
        </w:rPr>
      </w:pPr>
      <w:r w:rsidRPr="00F232D9">
        <w:rPr>
          <w:sz w:val="20"/>
        </w:rPr>
        <w:t xml:space="preserve">Zdroj: </w:t>
      </w:r>
      <w:hyperlink r:id="rId31" w:history="1">
        <w:r w:rsidRPr="00F232D9">
          <w:rPr>
            <w:color w:val="0000FF"/>
            <w:sz w:val="20"/>
            <w:u w:val="single"/>
          </w:rPr>
          <w:t>http://volby.cz/</w:t>
        </w:r>
      </w:hyperlink>
      <w:r w:rsidRPr="00F232D9">
        <w:rPr>
          <w:sz w:val="20"/>
        </w:rPr>
        <w:t>- viz Příloha 16</w:t>
      </w:r>
    </w:p>
    <w:p w:rsidR="007035B8" w:rsidRPr="00F232D9" w:rsidRDefault="007035B8" w:rsidP="00F232D9">
      <w:pPr>
        <w:spacing w:before="60" w:line="240" w:lineRule="auto"/>
      </w:pPr>
    </w:p>
    <w:p w:rsidR="007035B8" w:rsidRPr="00F232D9" w:rsidRDefault="007035B8" w:rsidP="00F232D9">
      <w:pPr>
        <w:spacing w:line="240" w:lineRule="auto"/>
      </w:pPr>
      <w:r w:rsidRPr="00F232D9">
        <w:t>Ve volbách do zastupitelstev krajů 2012 zvítězila ČSSD ve 32 okrscích, na druhém místě byly „JIHOČEŠI 2012“ (v 16 okrscích) a KSČM (v 16 okrscích).</w:t>
      </w:r>
    </w:p>
    <w:p w:rsidR="007035B8" w:rsidRPr="00F232D9" w:rsidRDefault="007035B8" w:rsidP="00F232D9">
      <w:pPr>
        <w:spacing w:line="240" w:lineRule="auto"/>
        <w:rPr>
          <w:sz w:val="20"/>
        </w:rPr>
      </w:pPr>
    </w:p>
    <w:p w:rsidR="007035B8" w:rsidRPr="00F232D9" w:rsidRDefault="00B74AAB" w:rsidP="00F232D9">
      <w:pPr>
        <w:pStyle w:val="Titulek"/>
        <w:rPr>
          <w:color w:val="auto"/>
          <w:sz w:val="20"/>
          <w:szCs w:val="20"/>
        </w:rPr>
      </w:pPr>
      <w:bookmarkStart w:id="131" w:name="_Toc445455491"/>
      <w:bookmarkStart w:id="132" w:name="_Toc445458900"/>
      <w:bookmarkStart w:id="133" w:name="_Toc446407643"/>
      <w:r w:rsidRPr="00F232D9">
        <w:rPr>
          <w:b/>
          <w:color w:val="auto"/>
          <w:sz w:val="20"/>
          <w:szCs w:val="20"/>
        </w:rPr>
        <w:t xml:space="preserve">Tabulka </w:t>
      </w:r>
      <w:r w:rsidR="008D001D" w:rsidRPr="00F232D9">
        <w:rPr>
          <w:b/>
          <w:color w:val="auto"/>
          <w:sz w:val="20"/>
          <w:szCs w:val="20"/>
        </w:rPr>
        <w:fldChar w:fldCharType="begin"/>
      </w:r>
      <w:r w:rsidRPr="00F232D9">
        <w:rPr>
          <w:b/>
          <w:color w:val="auto"/>
          <w:sz w:val="20"/>
          <w:szCs w:val="20"/>
        </w:rPr>
        <w:instrText xml:space="preserve"> SEQ Tabulka \* ARABIC </w:instrText>
      </w:r>
      <w:r w:rsidR="008D001D" w:rsidRPr="00F232D9">
        <w:rPr>
          <w:b/>
          <w:color w:val="auto"/>
          <w:sz w:val="20"/>
          <w:szCs w:val="20"/>
        </w:rPr>
        <w:fldChar w:fldCharType="separate"/>
      </w:r>
      <w:r w:rsidR="008008D5">
        <w:rPr>
          <w:b/>
          <w:noProof/>
          <w:color w:val="auto"/>
          <w:sz w:val="20"/>
          <w:szCs w:val="20"/>
        </w:rPr>
        <w:t>17</w:t>
      </w:r>
      <w:r w:rsidR="008D001D" w:rsidRPr="00F232D9">
        <w:rPr>
          <w:b/>
          <w:color w:val="auto"/>
          <w:sz w:val="20"/>
          <w:szCs w:val="20"/>
        </w:rPr>
        <w:fldChar w:fldCharType="end"/>
      </w:r>
      <w:r w:rsidR="007035B8" w:rsidRPr="00F232D9">
        <w:rPr>
          <w:b/>
          <w:color w:val="auto"/>
          <w:sz w:val="20"/>
          <w:szCs w:val="20"/>
        </w:rPr>
        <w:t>:</w:t>
      </w:r>
      <w:r w:rsidR="007035B8" w:rsidRPr="00F232D9">
        <w:rPr>
          <w:color w:val="auto"/>
          <w:sz w:val="20"/>
          <w:szCs w:val="20"/>
        </w:rPr>
        <w:t xml:space="preserve"> Volby do zastupitelstev krajů 2012</w:t>
      </w:r>
      <w:bookmarkEnd w:id="131"/>
      <w:bookmarkEnd w:id="132"/>
      <w:bookmarkEnd w:id="133"/>
    </w:p>
    <w:tbl>
      <w:tblPr>
        <w:tblW w:w="9728" w:type="dxa"/>
        <w:tblInd w:w="65" w:type="dxa"/>
        <w:tblCellMar>
          <w:left w:w="70" w:type="dxa"/>
          <w:right w:w="70" w:type="dxa"/>
        </w:tblCellMar>
        <w:tblLook w:val="04A0"/>
      </w:tblPr>
      <w:tblGrid>
        <w:gridCol w:w="2848"/>
        <w:gridCol w:w="2093"/>
        <w:gridCol w:w="3141"/>
        <w:gridCol w:w="1646"/>
      </w:tblGrid>
      <w:tr w:rsidR="007035B8" w:rsidRPr="00F232D9" w:rsidTr="001D1E51">
        <w:trPr>
          <w:trHeight w:val="340"/>
        </w:trPr>
        <w:tc>
          <w:tcPr>
            <w:tcW w:w="2848"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035B8" w:rsidRPr="00F232D9" w:rsidRDefault="007035B8" w:rsidP="00F232D9">
            <w:pPr>
              <w:spacing w:line="240" w:lineRule="auto"/>
              <w:rPr>
                <w:b/>
                <w:bCs/>
              </w:rPr>
            </w:pPr>
            <w:r w:rsidRPr="00F232D9">
              <w:rPr>
                <w:b/>
                <w:bCs/>
              </w:rPr>
              <w:t>Volby do:</w:t>
            </w:r>
          </w:p>
        </w:tc>
        <w:tc>
          <w:tcPr>
            <w:tcW w:w="2093"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D1E51" w:rsidRPr="00F232D9" w:rsidRDefault="003F6CFE" w:rsidP="00F232D9">
            <w:pPr>
              <w:spacing w:line="240" w:lineRule="auto"/>
              <w:rPr>
                <w:b/>
                <w:bCs/>
              </w:rPr>
            </w:pPr>
            <w:r w:rsidRPr="00F232D9">
              <w:rPr>
                <w:b/>
                <w:bCs/>
              </w:rPr>
              <w:t xml:space="preserve">Volební účast </w:t>
            </w:r>
          </w:p>
          <w:p w:rsidR="007035B8" w:rsidRPr="00F232D9" w:rsidRDefault="003F6CFE" w:rsidP="00F232D9">
            <w:pPr>
              <w:spacing w:line="240" w:lineRule="auto"/>
              <w:rPr>
                <w:b/>
                <w:bCs/>
              </w:rPr>
            </w:pPr>
            <w:r w:rsidRPr="00F232D9">
              <w:rPr>
                <w:b/>
                <w:bCs/>
              </w:rPr>
              <w:t>(</w:t>
            </w:r>
            <w:r w:rsidR="007035B8" w:rsidRPr="00F232D9">
              <w:rPr>
                <w:b/>
                <w:bCs/>
              </w:rPr>
              <w:t>%)</w:t>
            </w:r>
          </w:p>
        </w:tc>
        <w:tc>
          <w:tcPr>
            <w:tcW w:w="4787"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7035B8" w:rsidRPr="00F232D9" w:rsidRDefault="007035B8" w:rsidP="00F232D9">
            <w:pPr>
              <w:spacing w:line="240" w:lineRule="auto"/>
              <w:rPr>
                <w:b/>
                <w:bCs/>
              </w:rPr>
            </w:pPr>
            <w:r w:rsidRPr="00F232D9">
              <w:rPr>
                <w:b/>
                <w:bCs/>
              </w:rPr>
              <w:t>Výsledky voleb - vítězné strany</w:t>
            </w:r>
          </w:p>
        </w:tc>
      </w:tr>
      <w:tr w:rsidR="007035B8" w:rsidRPr="00F232D9" w:rsidTr="001D1E51">
        <w:trPr>
          <w:trHeight w:val="340"/>
        </w:trPr>
        <w:tc>
          <w:tcPr>
            <w:tcW w:w="2848" w:type="dxa"/>
            <w:vMerge/>
            <w:tcBorders>
              <w:top w:val="single" w:sz="4" w:space="0" w:color="auto"/>
              <w:left w:val="single" w:sz="4" w:space="0" w:color="auto"/>
              <w:bottom w:val="single" w:sz="4" w:space="0" w:color="auto"/>
              <w:right w:val="single" w:sz="4" w:space="0" w:color="auto"/>
            </w:tcBorders>
            <w:vAlign w:val="center"/>
            <w:hideMark/>
          </w:tcPr>
          <w:p w:rsidR="007035B8" w:rsidRPr="00F232D9" w:rsidRDefault="007035B8" w:rsidP="00F232D9">
            <w:pPr>
              <w:spacing w:line="240" w:lineRule="auto"/>
              <w:rPr>
                <w:b/>
                <w:bCs/>
              </w:rPr>
            </w:pPr>
          </w:p>
        </w:tc>
        <w:tc>
          <w:tcPr>
            <w:tcW w:w="2093" w:type="dxa"/>
            <w:vMerge/>
            <w:tcBorders>
              <w:top w:val="single" w:sz="4" w:space="0" w:color="auto"/>
              <w:left w:val="single" w:sz="4" w:space="0" w:color="auto"/>
              <w:bottom w:val="single" w:sz="4" w:space="0" w:color="auto"/>
              <w:right w:val="single" w:sz="4" w:space="0" w:color="auto"/>
            </w:tcBorders>
            <w:vAlign w:val="center"/>
            <w:hideMark/>
          </w:tcPr>
          <w:p w:rsidR="007035B8" w:rsidRPr="00F232D9" w:rsidRDefault="007035B8" w:rsidP="00F232D9">
            <w:pPr>
              <w:spacing w:line="240" w:lineRule="auto"/>
              <w:rPr>
                <w:b/>
                <w:bCs/>
              </w:rPr>
            </w:pPr>
          </w:p>
        </w:tc>
        <w:tc>
          <w:tcPr>
            <w:tcW w:w="3141" w:type="dxa"/>
            <w:tcBorders>
              <w:top w:val="nil"/>
              <w:left w:val="nil"/>
              <w:bottom w:val="single" w:sz="4" w:space="0" w:color="auto"/>
              <w:right w:val="single" w:sz="4" w:space="0" w:color="auto"/>
            </w:tcBorders>
            <w:shd w:val="clear" w:color="000000" w:fill="D9D9D9"/>
            <w:noWrap/>
            <w:vAlign w:val="center"/>
            <w:hideMark/>
          </w:tcPr>
          <w:p w:rsidR="007035B8" w:rsidRPr="00F232D9" w:rsidRDefault="007035B8" w:rsidP="00F232D9">
            <w:pPr>
              <w:spacing w:line="240" w:lineRule="auto"/>
              <w:rPr>
                <w:b/>
                <w:bCs/>
              </w:rPr>
            </w:pPr>
            <w:r w:rsidRPr="00F232D9">
              <w:rPr>
                <w:b/>
                <w:bCs/>
              </w:rPr>
              <w:t>Vítězná strana</w:t>
            </w:r>
          </w:p>
        </w:tc>
        <w:tc>
          <w:tcPr>
            <w:tcW w:w="1645" w:type="dxa"/>
            <w:tcBorders>
              <w:top w:val="nil"/>
              <w:left w:val="nil"/>
              <w:bottom w:val="single" w:sz="4" w:space="0" w:color="auto"/>
              <w:right w:val="single" w:sz="4" w:space="0" w:color="auto"/>
            </w:tcBorders>
            <w:shd w:val="clear" w:color="000000" w:fill="D9D9D9"/>
            <w:noWrap/>
            <w:vAlign w:val="center"/>
            <w:hideMark/>
          </w:tcPr>
          <w:p w:rsidR="007035B8" w:rsidRPr="00F232D9" w:rsidRDefault="007035B8" w:rsidP="00F232D9">
            <w:pPr>
              <w:spacing w:line="240" w:lineRule="auto"/>
              <w:rPr>
                <w:b/>
                <w:bCs/>
              </w:rPr>
            </w:pPr>
            <w:r w:rsidRPr="00F232D9">
              <w:rPr>
                <w:b/>
                <w:bCs/>
              </w:rPr>
              <w:t>Počet okrsků</w:t>
            </w:r>
          </w:p>
        </w:tc>
      </w:tr>
      <w:tr w:rsidR="007035B8" w:rsidRPr="00F232D9" w:rsidTr="001D1E51">
        <w:trPr>
          <w:trHeight w:val="377"/>
        </w:trPr>
        <w:tc>
          <w:tcPr>
            <w:tcW w:w="2848"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
                <w:bCs/>
              </w:rPr>
            </w:pPr>
            <w:r w:rsidRPr="00F232D9">
              <w:rPr>
                <w:b/>
                <w:bCs/>
              </w:rPr>
              <w:t>Zastupitelstva krajů 2012</w:t>
            </w:r>
          </w:p>
        </w:tc>
        <w:tc>
          <w:tcPr>
            <w:tcW w:w="2093"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pPr>
            <w:r w:rsidRPr="00F232D9">
              <w:t>41,86</w:t>
            </w:r>
          </w:p>
        </w:tc>
        <w:tc>
          <w:tcPr>
            <w:tcW w:w="3141"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pPr>
            <w:r w:rsidRPr="00F232D9">
              <w:t>ČSSD</w:t>
            </w:r>
          </w:p>
        </w:tc>
        <w:tc>
          <w:tcPr>
            <w:tcW w:w="1645"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pPr>
            <w:r w:rsidRPr="00F232D9">
              <w:t>32</w:t>
            </w:r>
          </w:p>
        </w:tc>
      </w:tr>
      <w:tr w:rsidR="007035B8" w:rsidRPr="00F232D9" w:rsidTr="001D1E51">
        <w:trPr>
          <w:trHeight w:val="377"/>
        </w:trPr>
        <w:tc>
          <w:tcPr>
            <w:tcW w:w="2848"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
                <w:bCs/>
              </w:rPr>
            </w:pPr>
            <w:r w:rsidRPr="00F232D9">
              <w:rPr>
                <w:b/>
                <w:bCs/>
              </w:rPr>
              <w:t> </w:t>
            </w:r>
          </w:p>
        </w:tc>
        <w:tc>
          <w:tcPr>
            <w:tcW w:w="2093"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pPr>
            <w:r w:rsidRPr="00F232D9">
              <w:t> </w:t>
            </w:r>
          </w:p>
        </w:tc>
        <w:tc>
          <w:tcPr>
            <w:tcW w:w="3141"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pPr>
            <w:r w:rsidRPr="00F232D9">
              <w:t>"JIHOČEŠI 2012"</w:t>
            </w:r>
          </w:p>
        </w:tc>
        <w:tc>
          <w:tcPr>
            <w:tcW w:w="1645"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pPr>
            <w:r w:rsidRPr="00F232D9">
              <w:t>16</w:t>
            </w:r>
          </w:p>
        </w:tc>
      </w:tr>
      <w:tr w:rsidR="007035B8" w:rsidRPr="00F232D9" w:rsidTr="001D1E51">
        <w:trPr>
          <w:trHeight w:val="377"/>
        </w:trPr>
        <w:tc>
          <w:tcPr>
            <w:tcW w:w="2848"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
                <w:bCs/>
              </w:rPr>
            </w:pPr>
            <w:r w:rsidRPr="00F232D9">
              <w:rPr>
                <w:b/>
                <w:bCs/>
              </w:rPr>
              <w:t> </w:t>
            </w:r>
          </w:p>
        </w:tc>
        <w:tc>
          <w:tcPr>
            <w:tcW w:w="2093"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pPr>
            <w:r w:rsidRPr="00F232D9">
              <w:t> </w:t>
            </w:r>
          </w:p>
        </w:tc>
        <w:tc>
          <w:tcPr>
            <w:tcW w:w="3141"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pPr>
            <w:r w:rsidRPr="00F232D9">
              <w:t>KSČM</w:t>
            </w:r>
          </w:p>
        </w:tc>
        <w:tc>
          <w:tcPr>
            <w:tcW w:w="1645"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pPr>
            <w:r w:rsidRPr="00F232D9">
              <w:t>16</w:t>
            </w:r>
          </w:p>
        </w:tc>
      </w:tr>
      <w:tr w:rsidR="007035B8" w:rsidRPr="00F232D9" w:rsidTr="001D1E51">
        <w:trPr>
          <w:trHeight w:val="377"/>
        </w:trPr>
        <w:tc>
          <w:tcPr>
            <w:tcW w:w="2848"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
                <w:bCs/>
              </w:rPr>
            </w:pPr>
            <w:r w:rsidRPr="00F232D9">
              <w:rPr>
                <w:b/>
                <w:bCs/>
              </w:rPr>
              <w:t> </w:t>
            </w:r>
          </w:p>
        </w:tc>
        <w:tc>
          <w:tcPr>
            <w:tcW w:w="2093"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pPr>
            <w:r w:rsidRPr="00F232D9">
              <w:t> </w:t>
            </w:r>
          </w:p>
        </w:tc>
        <w:tc>
          <w:tcPr>
            <w:tcW w:w="3141"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pPr>
            <w:r w:rsidRPr="00F232D9">
              <w:t>Koalice KDU-ČSL, SND a nez.</w:t>
            </w:r>
          </w:p>
        </w:tc>
        <w:tc>
          <w:tcPr>
            <w:tcW w:w="1645"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pPr>
            <w:r w:rsidRPr="00F232D9">
              <w:t>3</w:t>
            </w:r>
          </w:p>
        </w:tc>
      </w:tr>
      <w:tr w:rsidR="007035B8" w:rsidRPr="00F232D9" w:rsidTr="001D1E51">
        <w:trPr>
          <w:trHeight w:val="377"/>
        </w:trPr>
        <w:tc>
          <w:tcPr>
            <w:tcW w:w="2848"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
                <w:bCs/>
              </w:rPr>
            </w:pPr>
            <w:r w:rsidRPr="00F232D9">
              <w:rPr>
                <w:b/>
                <w:bCs/>
              </w:rPr>
              <w:t> </w:t>
            </w:r>
          </w:p>
        </w:tc>
        <w:tc>
          <w:tcPr>
            <w:tcW w:w="2093"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pPr>
            <w:r w:rsidRPr="00F232D9">
              <w:t> </w:t>
            </w:r>
          </w:p>
        </w:tc>
        <w:tc>
          <w:tcPr>
            <w:tcW w:w="3141"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pPr>
            <w:r w:rsidRPr="00F232D9">
              <w:t>KDU-ČSL</w:t>
            </w:r>
          </w:p>
        </w:tc>
        <w:tc>
          <w:tcPr>
            <w:tcW w:w="1645"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pPr>
            <w:r w:rsidRPr="00F232D9">
              <w:t>2</w:t>
            </w:r>
          </w:p>
        </w:tc>
      </w:tr>
      <w:tr w:rsidR="007035B8" w:rsidRPr="00F232D9" w:rsidTr="001D1E51">
        <w:trPr>
          <w:trHeight w:val="377"/>
        </w:trPr>
        <w:tc>
          <w:tcPr>
            <w:tcW w:w="2848"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
                <w:bCs/>
              </w:rPr>
            </w:pPr>
            <w:r w:rsidRPr="00F232D9">
              <w:rPr>
                <w:b/>
                <w:bCs/>
              </w:rPr>
              <w:t> </w:t>
            </w:r>
          </w:p>
        </w:tc>
        <w:tc>
          <w:tcPr>
            <w:tcW w:w="2093"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pPr>
            <w:r w:rsidRPr="00F232D9">
              <w:t> </w:t>
            </w:r>
          </w:p>
        </w:tc>
        <w:tc>
          <w:tcPr>
            <w:tcW w:w="3141"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pPr>
            <w:r w:rsidRPr="00F232D9">
              <w:t>ODS</w:t>
            </w:r>
          </w:p>
        </w:tc>
        <w:tc>
          <w:tcPr>
            <w:tcW w:w="1645"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pPr>
            <w:r w:rsidRPr="00F232D9">
              <w:t>1</w:t>
            </w:r>
          </w:p>
        </w:tc>
      </w:tr>
      <w:tr w:rsidR="007035B8" w:rsidRPr="00F232D9" w:rsidTr="001D1E51">
        <w:trPr>
          <w:trHeight w:val="377"/>
        </w:trPr>
        <w:tc>
          <w:tcPr>
            <w:tcW w:w="2848" w:type="dxa"/>
            <w:tcBorders>
              <w:top w:val="nil"/>
              <w:left w:val="single" w:sz="4" w:space="0" w:color="auto"/>
              <w:bottom w:val="single" w:sz="18" w:space="0" w:color="auto"/>
              <w:right w:val="single" w:sz="4" w:space="0" w:color="auto"/>
            </w:tcBorders>
            <w:shd w:val="clear" w:color="auto" w:fill="auto"/>
            <w:noWrap/>
            <w:vAlign w:val="center"/>
            <w:hideMark/>
          </w:tcPr>
          <w:p w:rsidR="007035B8" w:rsidRPr="00F232D9" w:rsidRDefault="007035B8" w:rsidP="00F232D9">
            <w:pPr>
              <w:spacing w:line="240" w:lineRule="auto"/>
              <w:rPr>
                <w:b/>
                <w:bCs/>
              </w:rPr>
            </w:pPr>
            <w:r w:rsidRPr="00F232D9">
              <w:rPr>
                <w:b/>
                <w:bCs/>
              </w:rPr>
              <w:t> </w:t>
            </w:r>
          </w:p>
        </w:tc>
        <w:tc>
          <w:tcPr>
            <w:tcW w:w="2093" w:type="dxa"/>
            <w:tcBorders>
              <w:top w:val="nil"/>
              <w:left w:val="nil"/>
              <w:bottom w:val="single" w:sz="18" w:space="0" w:color="auto"/>
              <w:right w:val="single" w:sz="4" w:space="0" w:color="auto"/>
            </w:tcBorders>
            <w:shd w:val="clear" w:color="auto" w:fill="auto"/>
            <w:noWrap/>
            <w:vAlign w:val="center"/>
            <w:hideMark/>
          </w:tcPr>
          <w:p w:rsidR="007035B8" w:rsidRPr="00F232D9" w:rsidRDefault="007035B8" w:rsidP="00F232D9">
            <w:pPr>
              <w:spacing w:line="240" w:lineRule="auto"/>
            </w:pPr>
            <w:r w:rsidRPr="00F232D9">
              <w:t> </w:t>
            </w:r>
          </w:p>
        </w:tc>
        <w:tc>
          <w:tcPr>
            <w:tcW w:w="3141" w:type="dxa"/>
            <w:tcBorders>
              <w:top w:val="nil"/>
              <w:left w:val="nil"/>
              <w:bottom w:val="single" w:sz="18" w:space="0" w:color="auto"/>
              <w:right w:val="single" w:sz="4" w:space="0" w:color="auto"/>
            </w:tcBorders>
            <w:shd w:val="clear" w:color="auto" w:fill="auto"/>
            <w:noWrap/>
            <w:vAlign w:val="center"/>
            <w:hideMark/>
          </w:tcPr>
          <w:p w:rsidR="007035B8" w:rsidRPr="00F232D9" w:rsidRDefault="007035B8" w:rsidP="00F232D9">
            <w:pPr>
              <w:spacing w:line="240" w:lineRule="auto"/>
            </w:pPr>
            <w:r w:rsidRPr="00F232D9">
              <w:t>TOP 09 a starostové pro STČ</w:t>
            </w:r>
          </w:p>
        </w:tc>
        <w:tc>
          <w:tcPr>
            <w:tcW w:w="1645" w:type="dxa"/>
            <w:tcBorders>
              <w:top w:val="nil"/>
              <w:left w:val="nil"/>
              <w:bottom w:val="single" w:sz="18" w:space="0" w:color="auto"/>
              <w:right w:val="single" w:sz="4" w:space="0" w:color="auto"/>
            </w:tcBorders>
            <w:shd w:val="clear" w:color="auto" w:fill="auto"/>
            <w:noWrap/>
            <w:vAlign w:val="center"/>
            <w:hideMark/>
          </w:tcPr>
          <w:p w:rsidR="007035B8" w:rsidRPr="00F232D9" w:rsidRDefault="007035B8" w:rsidP="00F232D9">
            <w:pPr>
              <w:spacing w:line="240" w:lineRule="auto"/>
            </w:pPr>
            <w:r w:rsidRPr="00F232D9">
              <w:t>1</w:t>
            </w:r>
          </w:p>
        </w:tc>
      </w:tr>
      <w:tr w:rsidR="007035B8" w:rsidRPr="00F232D9" w:rsidTr="001D1E51">
        <w:trPr>
          <w:trHeight w:val="377"/>
        </w:trPr>
        <w:tc>
          <w:tcPr>
            <w:tcW w:w="2848" w:type="dxa"/>
            <w:tcBorders>
              <w:top w:val="single" w:sz="18" w:space="0" w:color="auto"/>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
                <w:bCs/>
              </w:rPr>
            </w:pPr>
            <w:r w:rsidRPr="00F232D9">
              <w:rPr>
                <w:b/>
                <w:bCs/>
              </w:rPr>
              <w:t>Jihočeský kraj</w:t>
            </w:r>
          </w:p>
        </w:tc>
        <w:tc>
          <w:tcPr>
            <w:tcW w:w="2093" w:type="dxa"/>
            <w:tcBorders>
              <w:top w:val="single" w:sz="18" w:space="0" w:color="auto"/>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pPr>
            <w:r w:rsidRPr="00F232D9">
              <w:t>38,6</w:t>
            </w:r>
          </w:p>
        </w:tc>
        <w:tc>
          <w:tcPr>
            <w:tcW w:w="4787" w:type="dxa"/>
            <w:gridSpan w:val="2"/>
            <w:tcBorders>
              <w:top w:val="single" w:sz="18" w:space="0" w:color="auto"/>
              <w:left w:val="nil"/>
              <w:bottom w:val="single" w:sz="4" w:space="0" w:color="auto"/>
              <w:right w:val="single" w:sz="4" w:space="0" w:color="000000"/>
            </w:tcBorders>
            <w:shd w:val="clear" w:color="auto" w:fill="auto"/>
            <w:noWrap/>
            <w:vAlign w:val="center"/>
            <w:hideMark/>
          </w:tcPr>
          <w:p w:rsidR="007035B8" w:rsidRPr="00F232D9" w:rsidRDefault="007035B8" w:rsidP="00F232D9">
            <w:pPr>
              <w:spacing w:line="240" w:lineRule="auto"/>
            </w:pPr>
            <w:r w:rsidRPr="00F232D9">
              <w:t>ČSSD</w:t>
            </w:r>
          </w:p>
        </w:tc>
      </w:tr>
      <w:tr w:rsidR="007035B8" w:rsidRPr="00F232D9" w:rsidTr="001D1E51">
        <w:trPr>
          <w:trHeight w:val="377"/>
        </w:trPr>
        <w:tc>
          <w:tcPr>
            <w:tcW w:w="2848"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
                <w:bCs/>
              </w:rPr>
            </w:pPr>
            <w:r w:rsidRPr="00F232D9">
              <w:rPr>
                <w:b/>
                <w:bCs/>
              </w:rPr>
              <w:t>Středočeský kraj</w:t>
            </w:r>
          </w:p>
        </w:tc>
        <w:tc>
          <w:tcPr>
            <w:tcW w:w="2093"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pPr>
            <w:r w:rsidRPr="00F232D9">
              <w:t>36,5</w:t>
            </w:r>
          </w:p>
        </w:tc>
        <w:tc>
          <w:tcPr>
            <w:tcW w:w="478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035B8" w:rsidRPr="00F232D9" w:rsidRDefault="007035B8" w:rsidP="00F232D9">
            <w:pPr>
              <w:spacing w:line="240" w:lineRule="auto"/>
            </w:pPr>
            <w:r w:rsidRPr="00F232D9">
              <w:t>ČSSD</w:t>
            </w:r>
          </w:p>
        </w:tc>
      </w:tr>
      <w:tr w:rsidR="007035B8" w:rsidRPr="00F232D9" w:rsidTr="001D1E51">
        <w:trPr>
          <w:trHeight w:val="377"/>
        </w:trPr>
        <w:tc>
          <w:tcPr>
            <w:tcW w:w="2848"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
                <w:bCs/>
              </w:rPr>
            </w:pPr>
            <w:r w:rsidRPr="00F232D9">
              <w:rPr>
                <w:b/>
                <w:bCs/>
              </w:rPr>
              <w:t>Česká republika</w:t>
            </w:r>
          </w:p>
        </w:tc>
        <w:tc>
          <w:tcPr>
            <w:tcW w:w="2093"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pPr>
            <w:r w:rsidRPr="00F232D9">
              <w:t>36,9</w:t>
            </w:r>
          </w:p>
        </w:tc>
        <w:tc>
          <w:tcPr>
            <w:tcW w:w="478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035B8" w:rsidRPr="00F232D9" w:rsidRDefault="007035B8" w:rsidP="00F232D9">
            <w:pPr>
              <w:spacing w:line="240" w:lineRule="auto"/>
            </w:pPr>
            <w:r w:rsidRPr="00F232D9">
              <w:t>ČSSD</w:t>
            </w:r>
          </w:p>
        </w:tc>
      </w:tr>
    </w:tbl>
    <w:p w:rsidR="007035B8" w:rsidRPr="00F232D9" w:rsidRDefault="007035B8" w:rsidP="00F232D9">
      <w:pPr>
        <w:spacing w:before="60" w:line="240" w:lineRule="auto"/>
        <w:rPr>
          <w:sz w:val="20"/>
        </w:rPr>
      </w:pPr>
      <w:r w:rsidRPr="00F232D9">
        <w:rPr>
          <w:sz w:val="20"/>
        </w:rPr>
        <w:t xml:space="preserve">Zdroj: </w:t>
      </w:r>
      <w:hyperlink r:id="rId32" w:history="1">
        <w:r w:rsidR="005A24FD" w:rsidRPr="00F232D9">
          <w:rPr>
            <w:rStyle w:val="Hypertextovodkaz"/>
            <w:sz w:val="20"/>
          </w:rPr>
          <w:t>http://volby.cz/-</w:t>
        </w:r>
      </w:hyperlink>
      <w:r w:rsidRPr="00F232D9">
        <w:rPr>
          <w:sz w:val="20"/>
        </w:rPr>
        <w:t>viz Příloha 16</w:t>
      </w:r>
    </w:p>
    <w:p w:rsidR="007035B8" w:rsidRPr="00F232D9" w:rsidRDefault="007035B8" w:rsidP="00F232D9">
      <w:pPr>
        <w:spacing w:line="240" w:lineRule="auto"/>
        <w:rPr>
          <w:sz w:val="20"/>
        </w:rPr>
      </w:pPr>
    </w:p>
    <w:p w:rsidR="007035B8" w:rsidRPr="00F232D9" w:rsidRDefault="007035B8" w:rsidP="00F232D9">
      <w:pPr>
        <w:spacing w:line="240" w:lineRule="auto"/>
      </w:pPr>
      <w:r w:rsidRPr="00F232D9">
        <w:t>Ve volbách do zastupitelstev obcí 2010 byla v zájmovém území nejvyšší účast z uvedených krajů a z České republiky.</w:t>
      </w:r>
    </w:p>
    <w:p w:rsidR="00B828EA" w:rsidRPr="00F232D9" w:rsidRDefault="00B828EA" w:rsidP="00F232D9">
      <w:pPr>
        <w:pStyle w:val="Titulek"/>
        <w:rPr>
          <w:b/>
          <w:color w:val="auto"/>
          <w:sz w:val="24"/>
          <w:szCs w:val="24"/>
        </w:rPr>
      </w:pPr>
      <w:bookmarkStart w:id="134" w:name="_Toc445455492"/>
      <w:bookmarkStart w:id="135" w:name="_Toc445458901"/>
      <w:bookmarkStart w:id="136" w:name="_Toc446407644"/>
    </w:p>
    <w:p w:rsidR="007035B8" w:rsidRPr="00F232D9" w:rsidRDefault="00B74AAB" w:rsidP="00F232D9">
      <w:pPr>
        <w:pStyle w:val="Titulek"/>
        <w:rPr>
          <w:color w:val="auto"/>
          <w:sz w:val="20"/>
          <w:szCs w:val="20"/>
        </w:rPr>
      </w:pPr>
      <w:r w:rsidRPr="00F232D9">
        <w:rPr>
          <w:b/>
          <w:color w:val="auto"/>
          <w:sz w:val="20"/>
          <w:szCs w:val="20"/>
        </w:rPr>
        <w:t xml:space="preserve">Tabulka </w:t>
      </w:r>
      <w:r w:rsidR="008D001D" w:rsidRPr="00F232D9">
        <w:rPr>
          <w:b/>
          <w:color w:val="auto"/>
          <w:sz w:val="20"/>
          <w:szCs w:val="20"/>
        </w:rPr>
        <w:fldChar w:fldCharType="begin"/>
      </w:r>
      <w:r w:rsidRPr="00F232D9">
        <w:rPr>
          <w:b/>
          <w:color w:val="auto"/>
          <w:sz w:val="20"/>
          <w:szCs w:val="20"/>
        </w:rPr>
        <w:instrText xml:space="preserve"> SEQ Tabulka \* ARABIC </w:instrText>
      </w:r>
      <w:r w:rsidR="008D001D" w:rsidRPr="00F232D9">
        <w:rPr>
          <w:b/>
          <w:color w:val="auto"/>
          <w:sz w:val="20"/>
          <w:szCs w:val="20"/>
        </w:rPr>
        <w:fldChar w:fldCharType="separate"/>
      </w:r>
      <w:r w:rsidR="008008D5">
        <w:rPr>
          <w:b/>
          <w:noProof/>
          <w:color w:val="auto"/>
          <w:sz w:val="20"/>
          <w:szCs w:val="20"/>
        </w:rPr>
        <w:t>18</w:t>
      </w:r>
      <w:r w:rsidR="008D001D" w:rsidRPr="00F232D9">
        <w:rPr>
          <w:b/>
          <w:color w:val="auto"/>
          <w:sz w:val="20"/>
          <w:szCs w:val="20"/>
        </w:rPr>
        <w:fldChar w:fldCharType="end"/>
      </w:r>
      <w:r w:rsidR="007035B8" w:rsidRPr="00F232D9">
        <w:rPr>
          <w:color w:val="auto"/>
          <w:sz w:val="20"/>
          <w:szCs w:val="20"/>
        </w:rPr>
        <w:t>: Volby do zastupitelstev obcí 2010</w:t>
      </w:r>
      <w:bookmarkEnd w:id="134"/>
      <w:bookmarkEnd w:id="135"/>
      <w:bookmarkEnd w:id="136"/>
    </w:p>
    <w:tbl>
      <w:tblPr>
        <w:tblW w:w="6951" w:type="dxa"/>
        <w:tblInd w:w="65" w:type="dxa"/>
        <w:tblCellMar>
          <w:left w:w="70" w:type="dxa"/>
          <w:right w:w="70" w:type="dxa"/>
        </w:tblCellMar>
        <w:tblLook w:val="04A0"/>
      </w:tblPr>
      <w:tblGrid>
        <w:gridCol w:w="4865"/>
        <w:gridCol w:w="2086"/>
      </w:tblGrid>
      <w:tr w:rsidR="007035B8" w:rsidRPr="00F232D9" w:rsidTr="003F6CFE">
        <w:trPr>
          <w:trHeight w:val="446"/>
        </w:trPr>
        <w:tc>
          <w:tcPr>
            <w:tcW w:w="4865"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035B8" w:rsidRPr="00F232D9" w:rsidRDefault="007035B8" w:rsidP="00F232D9">
            <w:pPr>
              <w:spacing w:line="240" w:lineRule="auto"/>
              <w:rPr>
                <w:b/>
                <w:bCs/>
              </w:rPr>
            </w:pPr>
            <w:r w:rsidRPr="00F232D9">
              <w:rPr>
                <w:b/>
                <w:bCs/>
              </w:rPr>
              <w:t>Volby do:</w:t>
            </w:r>
          </w:p>
        </w:tc>
        <w:tc>
          <w:tcPr>
            <w:tcW w:w="2086"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7035B8" w:rsidRPr="00F232D9" w:rsidRDefault="003F6CFE" w:rsidP="00F232D9">
            <w:pPr>
              <w:spacing w:line="240" w:lineRule="auto"/>
              <w:rPr>
                <w:b/>
                <w:bCs/>
              </w:rPr>
            </w:pPr>
            <w:r w:rsidRPr="00F232D9">
              <w:rPr>
                <w:b/>
                <w:bCs/>
              </w:rPr>
              <w:t>Volební účast (</w:t>
            </w:r>
            <w:r w:rsidR="007035B8" w:rsidRPr="00F232D9">
              <w:rPr>
                <w:b/>
                <w:bCs/>
              </w:rPr>
              <w:t>%)</w:t>
            </w:r>
          </w:p>
        </w:tc>
      </w:tr>
      <w:tr w:rsidR="007035B8" w:rsidRPr="00F232D9" w:rsidTr="003F6CFE">
        <w:trPr>
          <w:trHeight w:val="276"/>
        </w:trPr>
        <w:tc>
          <w:tcPr>
            <w:tcW w:w="4865" w:type="dxa"/>
            <w:vMerge/>
            <w:tcBorders>
              <w:top w:val="single" w:sz="4" w:space="0" w:color="auto"/>
              <w:left w:val="single" w:sz="4" w:space="0" w:color="auto"/>
              <w:bottom w:val="single" w:sz="4" w:space="0" w:color="auto"/>
              <w:right w:val="single" w:sz="4" w:space="0" w:color="auto"/>
            </w:tcBorders>
            <w:vAlign w:val="center"/>
            <w:hideMark/>
          </w:tcPr>
          <w:p w:rsidR="007035B8" w:rsidRPr="00F232D9" w:rsidRDefault="007035B8" w:rsidP="00F232D9">
            <w:pPr>
              <w:spacing w:line="240" w:lineRule="auto"/>
              <w:rPr>
                <w:b/>
                <w:bCs/>
              </w:rPr>
            </w:pPr>
          </w:p>
        </w:tc>
        <w:tc>
          <w:tcPr>
            <w:tcW w:w="2086" w:type="dxa"/>
            <w:vMerge/>
            <w:tcBorders>
              <w:top w:val="single" w:sz="4" w:space="0" w:color="auto"/>
              <w:left w:val="single" w:sz="4" w:space="0" w:color="auto"/>
              <w:bottom w:val="single" w:sz="4" w:space="0" w:color="000000"/>
              <w:right w:val="single" w:sz="4" w:space="0" w:color="auto"/>
            </w:tcBorders>
            <w:vAlign w:val="center"/>
            <w:hideMark/>
          </w:tcPr>
          <w:p w:rsidR="007035B8" w:rsidRPr="00F232D9" w:rsidRDefault="007035B8" w:rsidP="00F232D9">
            <w:pPr>
              <w:spacing w:line="240" w:lineRule="auto"/>
              <w:rPr>
                <w:b/>
                <w:bCs/>
              </w:rPr>
            </w:pPr>
          </w:p>
        </w:tc>
      </w:tr>
      <w:tr w:rsidR="007035B8" w:rsidRPr="00F232D9" w:rsidTr="001D1E51">
        <w:trPr>
          <w:trHeight w:val="446"/>
        </w:trPr>
        <w:tc>
          <w:tcPr>
            <w:tcW w:w="4865"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
                <w:bCs/>
              </w:rPr>
            </w:pPr>
            <w:r w:rsidRPr="00F232D9">
              <w:rPr>
                <w:b/>
                <w:bCs/>
              </w:rPr>
              <w:t>Zastupitelstva obcí 2010</w:t>
            </w:r>
          </w:p>
        </w:tc>
        <w:tc>
          <w:tcPr>
            <w:tcW w:w="2086"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pPr>
            <w:r w:rsidRPr="00F232D9">
              <w:t>65,49</w:t>
            </w:r>
          </w:p>
        </w:tc>
      </w:tr>
      <w:tr w:rsidR="007035B8" w:rsidRPr="00F232D9" w:rsidTr="001D1E51">
        <w:trPr>
          <w:trHeight w:val="446"/>
        </w:trPr>
        <w:tc>
          <w:tcPr>
            <w:tcW w:w="4865"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
                <w:bCs/>
              </w:rPr>
            </w:pPr>
            <w:r w:rsidRPr="00F232D9">
              <w:rPr>
                <w:b/>
                <w:bCs/>
              </w:rPr>
              <w:t>Jihočeský kraj</w:t>
            </w:r>
          </w:p>
        </w:tc>
        <w:tc>
          <w:tcPr>
            <w:tcW w:w="2086"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pPr>
            <w:r w:rsidRPr="00F232D9">
              <w:t>51,4</w:t>
            </w:r>
          </w:p>
        </w:tc>
      </w:tr>
      <w:tr w:rsidR="007035B8" w:rsidRPr="00F232D9" w:rsidTr="001D1E51">
        <w:trPr>
          <w:trHeight w:val="446"/>
        </w:trPr>
        <w:tc>
          <w:tcPr>
            <w:tcW w:w="4865"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
                <w:bCs/>
              </w:rPr>
            </w:pPr>
            <w:r w:rsidRPr="00F232D9">
              <w:rPr>
                <w:b/>
                <w:bCs/>
              </w:rPr>
              <w:t>Středočeský kraj</w:t>
            </w:r>
          </w:p>
        </w:tc>
        <w:tc>
          <w:tcPr>
            <w:tcW w:w="2086"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pPr>
            <w:r w:rsidRPr="00F232D9">
              <w:t>52,1</w:t>
            </w:r>
          </w:p>
        </w:tc>
      </w:tr>
      <w:tr w:rsidR="007035B8" w:rsidRPr="00F232D9" w:rsidTr="001D1E51">
        <w:trPr>
          <w:trHeight w:val="446"/>
        </w:trPr>
        <w:tc>
          <w:tcPr>
            <w:tcW w:w="4865"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
                <w:bCs/>
              </w:rPr>
            </w:pPr>
            <w:r w:rsidRPr="00F232D9">
              <w:rPr>
                <w:b/>
                <w:bCs/>
              </w:rPr>
              <w:t>Česká republika</w:t>
            </w:r>
          </w:p>
        </w:tc>
        <w:tc>
          <w:tcPr>
            <w:tcW w:w="2086"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pPr>
            <w:r w:rsidRPr="00F232D9">
              <w:t>48,5</w:t>
            </w:r>
          </w:p>
        </w:tc>
      </w:tr>
    </w:tbl>
    <w:p w:rsidR="007035B8" w:rsidRPr="00F232D9" w:rsidRDefault="007035B8" w:rsidP="00F232D9">
      <w:pPr>
        <w:spacing w:before="60" w:line="240" w:lineRule="auto"/>
        <w:rPr>
          <w:color w:val="70AD47" w:themeColor="accent6"/>
          <w:sz w:val="20"/>
          <w:u w:val="single"/>
        </w:rPr>
      </w:pPr>
      <w:r w:rsidRPr="00F232D9">
        <w:rPr>
          <w:sz w:val="20"/>
        </w:rPr>
        <w:t xml:space="preserve">Zdroj: </w:t>
      </w:r>
      <w:hyperlink r:id="rId33" w:history="1">
        <w:r w:rsidRPr="00F232D9">
          <w:rPr>
            <w:rStyle w:val="Hypertextovodkaz"/>
            <w:sz w:val="20"/>
          </w:rPr>
          <w:t>http://volby.cz/ -</w:t>
        </w:r>
      </w:hyperlink>
      <w:r w:rsidRPr="00F232D9">
        <w:rPr>
          <w:sz w:val="20"/>
        </w:rPr>
        <w:t>viz Příloha 16</w:t>
      </w:r>
    </w:p>
    <w:p w:rsidR="007035B8" w:rsidRPr="00F232D9" w:rsidRDefault="007035B8" w:rsidP="00F232D9">
      <w:pPr>
        <w:spacing w:line="240" w:lineRule="auto"/>
      </w:pPr>
    </w:p>
    <w:p w:rsidR="007035B8" w:rsidRPr="00F232D9" w:rsidRDefault="007035B8" w:rsidP="00F232D9">
      <w:pPr>
        <w:pBdr>
          <w:top w:val="single" w:sz="4" w:space="1" w:color="auto"/>
          <w:left w:val="single" w:sz="4" w:space="4" w:color="auto"/>
          <w:bottom w:val="single" w:sz="4" w:space="1" w:color="auto"/>
          <w:right w:val="single" w:sz="4" w:space="4" w:color="auto"/>
        </w:pBdr>
        <w:spacing w:after="240" w:line="240" w:lineRule="auto"/>
      </w:pPr>
      <w:r w:rsidRPr="00F232D9">
        <w:t>Voliči z obcí zájmového území preferovali ve volbách do poslanecké s</w:t>
      </w:r>
      <w:r w:rsidR="001D1E51" w:rsidRPr="00F232D9">
        <w:t>němovny (2013) a </w:t>
      </w:r>
      <w:r w:rsidRPr="00F232D9">
        <w:t>v krajských volbách (2012) strany levicového typu. (LZ7)</w:t>
      </w:r>
    </w:p>
    <w:p w:rsidR="007035B8" w:rsidRPr="00F232D9" w:rsidRDefault="007035B8" w:rsidP="00F232D9">
      <w:pPr>
        <w:pBdr>
          <w:top w:val="single" w:sz="4" w:space="1" w:color="auto"/>
          <w:left w:val="single" w:sz="4" w:space="4" w:color="auto"/>
          <w:bottom w:val="single" w:sz="4" w:space="1" w:color="auto"/>
          <w:right w:val="single" w:sz="4" w:space="4" w:color="auto"/>
        </w:pBdr>
        <w:spacing w:line="240" w:lineRule="auto"/>
      </w:pPr>
      <w:r w:rsidRPr="00F232D9">
        <w:t xml:space="preserve">Účast voličů při volbách do zastupitelstev obcí je v porovnání s výsledky, kterých bylo dosaženo v rámci Jihočeského a Středočeského kraje i celé ČR, o více než 10% vyšší. </w:t>
      </w:r>
    </w:p>
    <w:p w:rsidR="007035B8" w:rsidRPr="00F232D9" w:rsidRDefault="007035B8" w:rsidP="00F232D9">
      <w:pPr>
        <w:pStyle w:val="Nadpis4"/>
        <w:spacing w:line="240" w:lineRule="auto"/>
      </w:pPr>
      <w:r w:rsidRPr="00F232D9">
        <w:t>Kriminalita</w:t>
      </w:r>
    </w:p>
    <w:p w:rsidR="007035B8" w:rsidRPr="00F232D9" w:rsidRDefault="007035B8" w:rsidP="00F232D9">
      <w:pPr>
        <w:spacing w:line="240" w:lineRule="auto"/>
      </w:pPr>
      <w:r w:rsidRPr="00F232D9">
        <w:t xml:space="preserve">V obcích zájmového území působí 5 obvodních oddělení Policie ČR: Mladá Vožice, Votice, Sezimovo Ústí, Bechyně a Tábor. Z výše indexu kriminality, který přepočítává počet trestných činů na 10 000 obyvatel územního obvodu Policie ČR, je patrné, že dosahuje v zájmovém území nejnižší hodnoty na Bechyňsku (150) a nejvyšších na Táborsku (240), kde jsou samozřejmě započítány trestné činy, které se uskuteční v okresním městě Táboře. </w:t>
      </w:r>
    </w:p>
    <w:p w:rsidR="007035B8" w:rsidRPr="00F232D9" w:rsidRDefault="007035B8" w:rsidP="00F232D9">
      <w:pPr>
        <w:spacing w:line="240" w:lineRule="auto"/>
      </w:pPr>
    </w:p>
    <w:p w:rsidR="00DA3F0C" w:rsidRPr="00F232D9" w:rsidRDefault="007035B8" w:rsidP="00F232D9">
      <w:pPr>
        <w:spacing w:line="240" w:lineRule="auto"/>
      </w:pPr>
      <w:r w:rsidRPr="00F232D9">
        <w:t xml:space="preserve">Z hlediska průměrného indexu kriminality za celé území ČR, který za rok 2013 </w:t>
      </w:r>
      <w:r w:rsidR="005A24FD" w:rsidRPr="00F232D9">
        <w:t>dosáhl hodnoty 309,5,</w:t>
      </w:r>
      <w:r w:rsidRPr="00F232D9">
        <w:t xml:space="preserve"> lze považovat zájmové území za území relativně bezpečné. </w:t>
      </w:r>
    </w:p>
    <w:p w:rsidR="00DA3F0C" w:rsidRPr="00F232D9" w:rsidRDefault="00DA3F0C" w:rsidP="00F232D9">
      <w:pPr>
        <w:spacing w:after="160" w:line="240" w:lineRule="auto"/>
      </w:pPr>
    </w:p>
    <w:p w:rsidR="007035B8" w:rsidRPr="00F232D9" w:rsidRDefault="00B74AAB" w:rsidP="00F232D9">
      <w:pPr>
        <w:pStyle w:val="Titulek"/>
        <w:rPr>
          <w:b/>
          <w:color w:val="auto"/>
          <w:sz w:val="20"/>
          <w:szCs w:val="20"/>
        </w:rPr>
      </w:pPr>
      <w:bookmarkStart w:id="137" w:name="_Toc445455493"/>
      <w:bookmarkStart w:id="138" w:name="_Toc445458902"/>
      <w:bookmarkStart w:id="139" w:name="_Toc446407645"/>
      <w:r w:rsidRPr="00F232D9">
        <w:rPr>
          <w:b/>
          <w:color w:val="auto"/>
          <w:sz w:val="20"/>
          <w:szCs w:val="20"/>
        </w:rPr>
        <w:t xml:space="preserve">Tabulka </w:t>
      </w:r>
      <w:r w:rsidR="008D001D" w:rsidRPr="00F232D9">
        <w:rPr>
          <w:b/>
          <w:color w:val="auto"/>
          <w:sz w:val="20"/>
          <w:szCs w:val="20"/>
        </w:rPr>
        <w:fldChar w:fldCharType="begin"/>
      </w:r>
      <w:r w:rsidRPr="00F232D9">
        <w:rPr>
          <w:b/>
          <w:color w:val="auto"/>
          <w:sz w:val="20"/>
          <w:szCs w:val="20"/>
        </w:rPr>
        <w:instrText xml:space="preserve"> SEQ Tabulka \* ARABIC </w:instrText>
      </w:r>
      <w:r w:rsidR="008D001D" w:rsidRPr="00F232D9">
        <w:rPr>
          <w:b/>
          <w:color w:val="auto"/>
          <w:sz w:val="20"/>
          <w:szCs w:val="20"/>
        </w:rPr>
        <w:fldChar w:fldCharType="separate"/>
      </w:r>
      <w:r w:rsidR="008008D5">
        <w:rPr>
          <w:b/>
          <w:noProof/>
          <w:color w:val="auto"/>
          <w:sz w:val="20"/>
          <w:szCs w:val="20"/>
        </w:rPr>
        <w:t>19</w:t>
      </w:r>
      <w:r w:rsidR="008D001D" w:rsidRPr="00F232D9">
        <w:rPr>
          <w:b/>
          <w:color w:val="auto"/>
          <w:sz w:val="20"/>
          <w:szCs w:val="20"/>
        </w:rPr>
        <w:fldChar w:fldCharType="end"/>
      </w:r>
      <w:r w:rsidR="007035B8" w:rsidRPr="00F232D9">
        <w:rPr>
          <w:b/>
          <w:color w:val="auto"/>
          <w:sz w:val="20"/>
          <w:szCs w:val="20"/>
        </w:rPr>
        <w:t xml:space="preserve">: </w:t>
      </w:r>
      <w:r w:rsidR="007035B8" w:rsidRPr="00F232D9">
        <w:rPr>
          <w:color w:val="auto"/>
          <w:sz w:val="20"/>
          <w:szCs w:val="20"/>
        </w:rPr>
        <w:t>Kriminalita v zájmovém území za rok 2013</w:t>
      </w:r>
      <w:bookmarkEnd w:id="137"/>
      <w:bookmarkEnd w:id="138"/>
      <w:bookmarkEnd w:id="139"/>
    </w:p>
    <w:tbl>
      <w:tblPr>
        <w:tblW w:w="9812" w:type="dxa"/>
        <w:tblInd w:w="55" w:type="dxa"/>
        <w:tblCellMar>
          <w:left w:w="70" w:type="dxa"/>
          <w:right w:w="70" w:type="dxa"/>
        </w:tblCellMar>
        <w:tblLook w:val="04A0"/>
      </w:tblPr>
      <w:tblGrid>
        <w:gridCol w:w="1433"/>
        <w:gridCol w:w="5849"/>
        <w:gridCol w:w="1127"/>
        <w:gridCol w:w="1403"/>
      </w:tblGrid>
      <w:tr w:rsidR="007035B8" w:rsidRPr="00F232D9" w:rsidTr="00312CAA">
        <w:trPr>
          <w:trHeight w:val="684"/>
        </w:trPr>
        <w:tc>
          <w:tcPr>
            <w:tcW w:w="1433"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7035B8" w:rsidRPr="00F232D9" w:rsidRDefault="007035B8" w:rsidP="00F232D9">
            <w:pPr>
              <w:spacing w:line="240" w:lineRule="auto"/>
              <w:rPr>
                <w:b/>
                <w:bCs/>
                <w:color w:val="000000"/>
                <w:szCs w:val="22"/>
              </w:rPr>
            </w:pPr>
            <w:r w:rsidRPr="00F232D9">
              <w:rPr>
                <w:b/>
                <w:bCs/>
                <w:color w:val="000000"/>
                <w:szCs w:val="22"/>
              </w:rPr>
              <w:t>Obvodní oddělení Policie ČR</w:t>
            </w:r>
          </w:p>
        </w:tc>
        <w:tc>
          <w:tcPr>
            <w:tcW w:w="5849" w:type="dxa"/>
            <w:tcBorders>
              <w:top w:val="single" w:sz="4" w:space="0" w:color="auto"/>
              <w:left w:val="nil"/>
              <w:bottom w:val="single" w:sz="4" w:space="0" w:color="auto"/>
              <w:right w:val="single" w:sz="4" w:space="0" w:color="auto"/>
            </w:tcBorders>
            <w:shd w:val="clear" w:color="000000" w:fill="D8D8D8"/>
            <w:vAlign w:val="center"/>
            <w:hideMark/>
          </w:tcPr>
          <w:p w:rsidR="007035B8" w:rsidRPr="00F232D9" w:rsidRDefault="007035B8" w:rsidP="00F232D9">
            <w:pPr>
              <w:spacing w:line="240" w:lineRule="auto"/>
              <w:rPr>
                <w:b/>
                <w:bCs/>
                <w:color w:val="000000"/>
                <w:szCs w:val="22"/>
              </w:rPr>
            </w:pPr>
            <w:r w:rsidRPr="00F232D9">
              <w:rPr>
                <w:b/>
                <w:bCs/>
                <w:color w:val="000000"/>
                <w:szCs w:val="22"/>
              </w:rPr>
              <w:t>Obce zapojené do území MAS ČR</w:t>
            </w:r>
          </w:p>
        </w:tc>
        <w:tc>
          <w:tcPr>
            <w:tcW w:w="1127" w:type="dxa"/>
            <w:tcBorders>
              <w:top w:val="single" w:sz="4" w:space="0" w:color="auto"/>
              <w:left w:val="nil"/>
              <w:bottom w:val="single" w:sz="4" w:space="0" w:color="auto"/>
              <w:right w:val="single" w:sz="4" w:space="0" w:color="auto"/>
            </w:tcBorders>
            <w:shd w:val="clear" w:color="000000" w:fill="D8D8D8"/>
            <w:vAlign w:val="center"/>
            <w:hideMark/>
          </w:tcPr>
          <w:p w:rsidR="007035B8" w:rsidRPr="00F232D9" w:rsidRDefault="007035B8" w:rsidP="00F232D9">
            <w:pPr>
              <w:spacing w:line="240" w:lineRule="auto"/>
              <w:rPr>
                <w:b/>
                <w:bCs/>
                <w:color w:val="000000"/>
                <w:szCs w:val="22"/>
              </w:rPr>
            </w:pPr>
            <w:r w:rsidRPr="00F232D9">
              <w:rPr>
                <w:b/>
                <w:bCs/>
                <w:color w:val="000000"/>
                <w:szCs w:val="22"/>
              </w:rPr>
              <w:t>Index kriminality</w:t>
            </w:r>
          </w:p>
        </w:tc>
        <w:tc>
          <w:tcPr>
            <w:tcW w:w="1403" w:type="dxa"/>
            <w:tcBorders>
              <w:top w:val="single" w:sz="4" w:space="0" w:color="auto"/>
              <w:left w:val="nil"/>
              <w:bottom w:val="single" w:sz="4" w:space="0" w:color="auto"/>
              <w:right w:val="single" w:sz="4" w:space="0" w:color="auto"/>
            </w:tcBorders>
            <w:shd w:val="clear" w:color="000000" w:fill="D8D8D8"/>
            <w:vAlign w:val="center"/>
            <w:hideMark/>
          </w:tcPr>
          <w:p w:rsidR="007035B8" w:rsidRPr="00F232D9" w:rsidRDefault="007035B8" w:rsidP="00F232D9">
            <w:pPr>
              <w:spacing w:line="240" w:lineRule="auto"/>
              <w:rPr>
                <w:b/>
                <w:bCs/>
                <w:color w:val="000000"/>
                <w:szCs w:val="22"/>
              </w:rPr>
            </w:pPr>
            <w:r w:rsidRPr="00F232D9">
              <w:rPr>
                <w:b/>
                <w:bCs/>
                <w:color w:val="000000"/>
                <w:szCs w:val="22"/>
              </w:rPr>
              <w:t>Počet trestných činů v roce 2013 celkem</w:t>
            </w:r>
          </w:p>
        </w:tc>
      </w:tr>
      <w:tr w:rsidR="007035B8" w:rsidRPr="00F232D9" w:rsidTr="00312CAA">
        <w:trPr>
          <w:trHeight w:val="2004"/>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
                <w:bCs/>
                <w:color w:val="000000"/>
                <w:szCs w:val="22"/>
              </w:rPr>
            </w:pPr>
            <w:r w:rsidRPr="00F232D9">
              <w:rPr>
                <w:b/>
                <w:bCs/>
                <w:color w:val="000000"/>
                <w:szCs w:val="22"/>
              </w:rPr>
              <w:t>Mladá Vožice</w:t>
            </w:r>
          </w:p>
        </w:tc>
        <w:tc>
          <w:tcPr>
            <w:tcW w:w="5849" w:type="dxa"/>
            <w:tcBorders>
              <w:top w:val="nil"/>
              <w:left w:val="nil"/>
              <w:bottom w:val="single" w:sz="4" w:space="0" w:color="auto"/>
              <w:right w:val="single" w:sz="4" w:space="0" w:color="auto"/>
            </w:tcBorders>
            <w:shd w:val="clear" w:color="auto" w:fill="auto"/>
            <w:noWrap/>
            <w:vAlign w:val="bottom"/>
            <w:hideMark/>
          </w:tcPr>
          <w:p w:rsidR="007035B8" w:rsidRPr="00F232D9" w:rsidRDefault="007035B8" w:rsidP="00F232D9">
            <w:pPr>
              <w:spacing w:line="240" w:lineRule="auto"/>
              <w:rPr>
                <w:color w:val="000000"/>
                <w:szCs w:val="24"/>
              </w:rPr>
            </w:pPr>
            <w:r w:rsidRPr="00F232D9">
              <w:rPr>
                <w:color w:val="000000"/>
                <w:szCs w:val="24"/>
              </w:rPr>
              <w:t>Balkova Lhota, Běleč, Borotín, Bradáčov, Dolní Hrachovice, Drhovice, Hlasivo, Chotoviny, Jedlany, Jistebnice, Košín, Mladá Vožice, Meziříčí, Nadějkov, Nasavrky, Nemyšl, Nová Ves u Mladé Vožice, Oldřichov, Pohnánec, Pohnání, Pojbuky, Radimovice u Tábora, Radkov, Ratibořské Hory, Rodná, Řemíčov, Slapsko, Smilovy Hory, Svrabov, Sudoměřice u Tábora, Šebířov, Vilice, Zadní Střítež, Zhoř u Mladé Vožice</w:t>
            </w:r>
          </w:p>
        </w:tc>
        <w:tc>
          <w:tcPr>
            <w:tcW w:w="1127"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2"/>
              </w:rPr>
            </w:pPr>
            <w:r w:rsidRPr="00F232D9">
              <w:rPr>
                <w:color w:val="000000"/>
                <w:szCs w:val="22"/>
              </w:rPr>
              <w:t>161,5</w:t>
            </w:r>
          </w:p>
        </w:tc>
        <w:tc>
          <w:tcPr>
            <w:tcW w:w="1403"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2"/>
              </w:rPr>
            </w:pPr>
            <w:r w:rsidRPr="00F232D9">
              <w:rPr>
                <w:color w:val="000000"/>
                <w:szCs w:val="22"/>
              </w:rPr>
              <w:t>210</w:t>
            </w:r>
          </w:p>
        </w:tc>
      </w:tr>
      <w:tr w:rsidR="007035B8" w:rsidRPr="00F232D9" w:rsidTr="00312CAA">
        <w:trPr>
          <w:trHeight w:val="456"/>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
                <w:bCs/>
                <w:color w:val="000000"/>
                <w:szCs w:val="22"/>
              </w:rPr>
            </w:pPr>
            <w:r w:rsidRPr="00F232D9">
              <w:rPr>
                <w:b/>
                <w:bCs/>
                <w:color w:val="000000"/>
                <w:szCs w:val="22"/>
              </w:rPr>
              <w:t>Votice</w:t>
            </w:r>
          </w:p>
        </w:tc>
        <w:tc>
          <w:tcPr>
            <w:tcW w:w="5849"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Červený Újezd, Heřmaničky, Ješetice, Mezno, Sedlec-Prčice, Smilkov, Střezimíř</w:t>
            </w:r>
          </w:p>
        </w:tc>
        <w:tc>
          <w:tcPr>
            <w:tcW w:w="1127"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2"/>
              </w:rPr>
            </w:pPr>
            <w:r w:rsidRPr="00F232D9">
              <w:rPr>
                <w:color w:val="000000"/>
                <w:szCs w:val="22"/>
              </w:rPr>
              <w:t>202</w:t>
            </w:r>
          </w:p>
        </w:tc>
        <w:tc>
          <w:tcPr>
            <w:tcW w:w="1403"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2"/>
              </w:rPr>
            </w:pPr>
            <w:r w:rsidRPr="00F232D9">
              <w:rPr>
                <w:color w:val="000000"/>
                <w:szCs w:val="22"/>
              </w:rPr>
              <w:t>304</w:t>
            </w:r>
          </w:p>
        </w:tc>
      </w:tr>
      <w:tr w:rsidR="007035B8" w:rsidRPr="00F232D9" w:rsidTr="00312CAA">
        <w:trPr>
          <w:trHeight w:val="217"/>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rsidR="007035B8" w:rsidRPr="00F232D9" w:rsidRDefault="007035B8" w:rsidP="00F232D9">
            <w:pPr>
              <w:spacing w:line="240" w:lineRule="auto"/>
              <w:rPr>
                <w:b/>
                <w:bCs/>
                <w:color w:val="000000"/>
                <w:szCs w:val="22"/>
              </w:rPr>
            </w:pPr>
            <w:r w:rsidRPr="00F232D9">
              <w:rPr>
                <w:b/>
                <w:bCs/>
                <w:color w:val="000000"/>
                <w:szCs w:val="22"/>
              </w:rPr>
              <w:t>Sezimovo Ústí</w:t>
            </w:r>
          </w:p>
        </w:tc>
        <w:tc>
          <w:tcPr>
            <w:tcW w:w="5849"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2"/>
              </w:rPr>
            </w:pPr>
            <w:r w:rsidRPr="00F232D9">
              <w:rPr>
                <w:color w:val="000000"/>
                <w:szCs w:val="22"/>
              </w:rPr>
              <w:t>Dolní Hořice, Vodice</w:t>
            </w:r>
          </w:p>
        </w:tc>
        <w:tc>
          <w:tcPr>
            <w:tcW w:w="1127"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2"/>
              </w:rPr>
            </w:pPr>
            <w:r w:rsidRPr="00F232D9">
              <w:rPr>
                <w:color w:val="000000"/>
                <w:szCs w:val="22"/>
              </w:rPr>
              <w:t>150,4</w:t>
            </w:r>
          </w:p>
        </w:tc>
        <w:tc>
          <w:tcPr>
            <w:tcW w:w="1403"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2"/>
              </w:rPr>
            </w:pPr>
            <w:r w:rsidRPr="00F232D9">
              <w:rPr>
                <w:color w:val="000000"/>
                <w:szCs w:val="22"/>
              </w:rPr>
              <w:t>304</w:t>
            </w:r>
          </w:p>
        </w:tc>
      </w:tr>
      <w:tr w:rsidR="007035B8" w:rsidRPr="00F232D9" w:rsidTr="00312CAA">
        <w:trPr>
          <w:trHeight w:val="217"/>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
                <w:bCs/>
                <w:color w:val="000000"/>
                <w:szCs w:val="22"/>
              </w:rPr>
            </w:pPr>
            <w:r w:rsidRPr="00F232D9">
              <w:rPr>
                <w:b/>
                <w:bCs/>
                <w:color w:val="000000"/>
                <w:szCs w:val="22"/>
              </w:rPr>
              <w:t>Tábor</w:t>
            </w:r>
          </w:p>
        </w:tc>
        <w:tc>
          <w:tcPr>
            <w:tcW w:w="5849"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2"/>
              </w:rPr>
            </w:pPr>
            <w:r w:rsidRPr="00F232D9">
              <w:rPr>
                <w:color w:val="000000"/>
                <w:szCs w:val="22"/>
              </w:rPr>
              <w:t>Dražice, Dražičky</w:t>
            </w:r>
          </w:p>
        </w:tc>
        <w:tc>
          <w:tcPr>
            <w:tcW w:w="1127"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2"/>
              </w:rPr>
            </w:pPr>
            <w:r w:rsidRPr="00F232D9">
              <w:rPr>
                <w:color w:val="000000"/>
                <w:szCs w:val="22"/>
              </w:rPr>
              <w:t>240,3</w:t>
            </w:r>
          </w:p>
        </w:tc>
        <w:tc>
          <w:tcPr>
            <w:tcW w:w="1403"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2"/>
              </w:rPr>
            </w:pPr>
            <w:r w:rsidRPr="00F232D9">
              <w:rPr>
                <w:color w:val="000000"/>
                <w:szCs w:val="22"/>
              </w:rPr>
              <w:t>878</w:t>
            </w:r>
          </w:p>
        </w:tc>
      </w:tr>
      <w:tr w:rsidR="007035B8" w:rsidRPr="00F232D9" w:rsidTr="00312CAA">
        <w:trPr>
          <w:trHeight w:val="217"/>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
                <w:bCs/>
                <w:color w:val="000000"/>
                <w:szCs w:val="22"/>
              </w:rPr>
            </w:pPr>
            <w:r w:rsidRPr="00F232D9">
              <w:rPr>
                <w:b/>
                <w:bCs/>
                <w:color w:val="000000"/>
                <w:szCs w:val="22"/>
              </w:rPr>
              <w:t>Bechyně</w:t>
            </w:r>
          </w:p>
        </w:tc>
        <w:tc>
          <w:tcPr>
            <w:tcW w:w="5849"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2"/>
              </w:rPr>
            </w:pPr>
            <w:r w:rsidRPr="00F232D9">
              <w:rPr>
                <w:color w:val="000000"/>
                <w:szCs w:val="22"/>
              </w:rPr>
              <w:t>Opařany</w:t>
            </w:r>
          </w:p>
        </w:tc>
        <w:tc>
          <w:tcPr>
            <w:tcW w:w="1127"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2"/>
              </w:rPr>
            </w:pPr>
            <w:r w:rsidRPr="00F232D9">
              <w:rPr>
                <w:color w:val="000000"/>
                <w:szCs w:val="22"/>
              </w:rPr>
              <w:t>150</w:t>
            </w:r>
          </w:p>
        </w:tc>
        <w:tc>
          <w:tcPr>
            <w:tcW w:w="1403"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2"/>
              </w:rPr>
            </w:pPr>
            <w:r w:rsidRPr="00F232D9">
              <w:rPr>
                <w:color w:val="000000"/>
                <w:szCs w:val="22"/>
              </w:rPr>
              <w:t>162</w:t>
            </w:r>
          </w:p>
        </w:tc>
      </w:tr>
      <w:tr w:rsidR="007035B8" w:rsidRPr="00F232D9" w:rsidTr="00312CAA">
        <w:trPr>
          <w:trHeight w:val="217"/>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
                <w:bCs/>
                <w:color w:val="000000"/>
                <w:szCs w:val="22"/>
              </w:rPr>
            </w:pPr>
            <w:r w:rsidRPr="00F232D9">
              <w:rPr>
                <w:b/>
                <w:bCs/>
                <w:color w:val="000000"/>
                <w:szCs w:val="22"/>
              </w:rPr>
              <w:t>Česká republika</w:t>
            </w:r>
          </w:p>
        </w:tc>
        <w:tc>
          <w:tcPr>
            <w:tcW w:w="5849"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2"/>
              </w:rPr>
            </w:pPr>
            <w:r w:rsidRPr="00F232D9">
              <w:rPr>
                <w:color w:val="000000"/>
                <w:szCs w:val="22"/>
              </w:rPr>
              <w:t xml:space="preserve"> -</w:t>
            </w:r>
          </w:p>
        </w:tc>
        <w:tc>
          <w:tcPr>
            <w:tcW w:w="1127"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2"/>
              </w:rPr>
            </w:pPr>
            <w:r w:rsidRPr="00F232D9">
              <w:rPr>
                <w:color w:val="000000"/>
                <w:szCs w:val="22"/>
              </w:rPr>
              <w:t>309,5</w:t>
            </w:r>
          </w:p>
        </w:tc>
        <w:tc>
          <w:tcPr>
            <w:tcW w:w="1403"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2"/>
              </w:rPr>
            </w:pPr>
            <w:r w:rsidRPr="00F232D9">
              <w:rPr>
                <w:color w:val="000000"/>
                <w:szCs w:val="22"/>
              </w:rPr>
              <w:t>325366</w:t>
            </w:r>
          </w:p>
        </w:tc>
      </w:tr>
    </w:tbl>
    <w:p w:rsidR="007035B8" w:rsidRPr="00F232D9" w:rsidRDefault="007035B8" w:rsidP="00953E6E">
      <w:pPr>
        <w:spacing w:line="240" w:lineRule="auto"/>
        <w:jc w:val="left"/>
        <w:rPr>
          <w:iCs/>
          <w:color w:val="70AD47" w:themeColor="accent6"/>
          <w:sz w:val="20"/>
          <w:u w:val="single"/>
        </w:rPr>
      </w:pPr>
      <w:r w:rsidRPr="00F232D9">
        <w:rPr>
          <w:iCs/>
          <w:sz w:val="20"/>
        </w:rPr>
        <w:t xml:space="preserve">Zdroj: </w:t>
      </w:r>
      <w:hyperlink r:id="rId34" w:history="1">
        <w:r w:rsidRPr="00F232D9">
          <w:rPr>
            <w:rStyle w:val="Hypertextovodkaz"/>
            <w:iCs/>
            <w:sz w:val="20"/>
          </w:rPr>
          <w:t>http://www.mapakriminality.cz</w:t>
        </w:r>
      </w:hyperlink>
      <w:r w:rsidRPr="00F232D9">
        <w:rPr>
          <w:iCs/>
          <w:sz w:val="20"/>
        </w:rPr>
        <w:t xml:space="preserve">; </w:t>
      </w:r>
      <w:hyperlink r:id="rId35" w:history="1">
        <w:r w:rsidR="000E6E31" w:rsidRPr="00F232D9">
          <w:rPr>
            <w:rStyle w:val="Hypertextovodkaz"/>
            <w:iCs/>
            <w:sz w:val="20"/>
          </w:rPr>
          <w:t>http://www.policie.cz/clanek/archiv-statistiky-statisticke-prehledy-kriminality.aspx viz</w:t>
        </w:r>
      </w:hyperlink>
      <w:r w:rsidR="00953E6E">
        <w:rPr>
          <w:rStyle w:val="Hypertextovodkaz"/>
          <w:iCs/>
          <w:sz w:val="20"/>
        </w:rPr>
        <w:t xml:space="preserve"> </w:t>
      </w:r>
      <w:r w:rsidRPr="00F232D9">
        <w:rPr>
          <w:iCs/>
          <w:sz w:val="20"/>
        </w:rPr>
        <w:t>Příloha 17</w:t>
      </w:r>
    </w:p>
    <w:p w:rsidR="007035B8" w:rsidRPr="00F232D9" w:rsidRDefault="007035B8" w:rsidP="00F232D9">
      <w:pPr>
        <w:spacing w:line="240" w:lineRule="auto"/>
      </w:pPr>
    </w:p>
    <w:p w:rsidR="007035B8" w:rsidRPr="00F232D9" w:rsidRDefault="007035B8" w:rsidP="00F232D9">
      <w:pPr>
        <w:pBdr>
          <w:top w:val="single" w:sz="4" w:space="1" w:color="auto"/>
          <w:left w:val="single" w:sz="4" w:space="4" w:color="auto"/>
          <w:bottom w:val="single" w:sz="4" w:space="1" w:color="auto"/>
          <w:right w:val="single" w:sz="4" w:space="4" w:color="auto"/>
        </w:pBdr>
        <w:spacing w:after="240" w:line="240" w:lineRule="auto"/>
      </w:pPr>
      <w:r w:rsidRPr="00F232D9">
        <w:t>Kriminalita v</w:t>
      </w:r>
      <w:r w:rsidR="005537D9" w:rsidRPr="00F232D9">
        <w:t> </w:t>
      </w:r>
      <w:r w:rsidR="003734BC" w:rsidRPr="00F232D9">
        <w:t>zájmovém území</w:t>
      </w:r>
      <w:r w:rsidRPr="00F232D9">
        <w:t>, měřená indexem kriminality v roce 2013, dosahuje podstatně nižších hodnot než v dalších oblastech ČR. (LZ8)</w:t>
      </w:r>
    </w:p>
    <w:p w:rsidR="007035B8" w:rsidRDefault="007035B8" w:rsidP="00953E6E">
      <w:pPr>
        <w:pBdr>
          <w:top w:val="single" w:sz="4" w:space="1" w:color="auto"/>
          <w:left w:val="single" w:sz="4" w:space="4" w:color="auto"/>
          <w:bottom w:val="single" w:sz="4" w:space="1" w:color="auto"/>
          <w:right w:val="single" w:sz="4" w:space="4" w:color="auto"/>
        </w:pBdr>
        <w:spacing w:after="240" w:line="240" w:lineRule="auto"/>
      </w:pPr>
      <w:r w:rsidRPr="00F232D9">
        <w:t>Nižší kriminalita v zájmovém území je dána zejména nižší lidnatostí území.</w:t>
      </w:r>
    </w:p>
    <w:p w:rsidR="007035B8" w:rsidRPr="00F232D9" w:rsidRDefault="007035B8" w:rsidP="00F232D9">
      <w:pPr>
        <w:pStyle w:val="Nadpis3"/>
        <w:spacing w:line="240" w:lineRule="auto"/>
      </w:pPr>
      <w:bookmarkStart w:id="140" w:name="_Toc483980451"/>
      <w:r w:rsidRPr="00F232D9">
        <w:t>Sociální zdroje území</w:t>
      </w:r>
      <w:bookmarkEnd w:id="140"/>
    </w:p>
    <w:p w:rsidR="007035B8" w:rsidRPr="00F232D9" w:rsidRDefault="007035B8" w:rsidP="00F232D9">
      <w:pPr>
        <w:spacing w:line="240" w:lineRule="auto"/>
      </w:pPr>
      <w:r w:rsidRPr="00F232D9">
        <w:t>Pokud se zabýváme problematikou sociálních zdrojů území, nedotýkáme se problematiky jednotlivců. Jde o sociální struktury, které umožňují jednotlivcům uplatnit svůj lidský kapitál a vytvářet hodnoty.</w:t>
      </w:r>
    </w:p>
    <w:p w:rsidR="00DA3F0C" w:rsidRPr="00F232D9" w:rsidRDefault="00DA3F0C" w:rsidP="00F232D9">
      <w:pPr>
        <w:spacing w:line="240" w:lineRule="auto"/>
      </w:pPr>
    </w:p>
    <w:p w:rsidR="00DA3F0C" w:rsidRPr="00F232D9" w:rsidRDefault="00DA3F0C" w:rsidP="00F232D9">
      <w:pPr>
        <w:pBdr>
          <w:top w:val="single" w:sz="4" w:space="1" w:color="auto"/>
          <w:left w:val="single" w:sz="4" w:space="4" w:color="auto"/>
          <w:bottom w:val="single" w:sz="4" w:space="0" w:color="auto"/>
          <w:right w:val="single" w:sz="4" w:space="4" w:color="auto"/>
        </w:pBdr>
        <w:shd w:val="clear" w:color="auto" w:fill="FF00FF"/>
        <w:spacing w:line="240" w:lineRule="auto"/>
      </w:pPr>
      <w:r w:rsidRPr="00F232D9">
        <w:rPr>
          <w:b/>
        </w:rPr>
        <w:t xml:space="preserve">6 - </w:t>
      </w:r>
      <w:r w:rsidRPr="00F232D9">
        <w:t>Počet problémů zjištěných při setkání s obyvateli, které se dotýkaly problematiky „Mezilidské vztahy“, dosáhl 62 (muži tento problém uvedli 32 krát a ženy 30 k</w:t>
      </w:r>
      <w:r w:rsidR="00856AA6" w:rsidRPr="00F232D9">
        <w:t>rát) výskytů a umístil se na 6. </w:t>
      </w:r>
      <w:r w:rsidRPr="00F232D9">
        <w:t>místě v pořadí dalších zjištěných problémů, což je 3,7 % z celkového počtu problémů.</w:t>
      </w:r>
    </w:p>
    <w:p w:rsidR="007035B8" w:rsidRPr="00F232D9" w:rsidRDefault="007035B8" w:rsidP="00F232D9">
      <w:pPr>
        <w:pStyle w:val="Nadpis4"/>
        <w:spacing w:line="240" w:lineRule="auto"/>
      </w:pPr>
      <w:r w:rsidRPr="00F232D9">
        <w:t>Sociální kapitál</w:t>
      </w:r>
    </w:p>
    <w:p w:rsidR="007035B8" w:rsidRPr="00F232D9" w:rsidRDefault="007035B8" w:rsidP="00F232D9">
      <w:pPr>
        <w:spacing w:line="240" w:lineRule="auto"/>
      </w:pPr>
      <w:r w:rsidRPr="00F232D9">
        <w:t>Úroveň sociálního kapitálu území lze vyjádřit úrovní vzájemných vztahů, mírou spolupráce, sociální soudržnosti a důvěrou mezi jedinci. Tento kapitál v</w:t>
      </w:r>
      <w:r w:rsidR="00856AA6" w:rsidRPr="00F232D9">
        <w:t>zniká prostřednictvím aktivit a </w:t>
      </w:r>
      <w:r w:rsidRPr="00F232D9">
        <w:t xml:space="preserve">angažovanosti osob, které se zapojují do sociálních sítí (rodiny, spolky, komunity, firmy apod.). Jedná se o přidanou hodnotu, která vzniká při vzájemném setkávání a při spolupráci jednotlivců. Úroveň sociálního kapitálu je pro rozvoj území velmi důležitá, protože vyjadřuje schopnost společenství k samo-organizaci a připravenost ke společné práci. </w:t>
      </w:r>
    </w:p>
    <w:p w:rsidR="007035B8" w:rsidRPr="00F232D9" w:rsidRDefault="007035B8" w:rsidP="00F232D9">
      <w:pPr>
        <w:pStyle w:val="Nadpis4"/>
        <w:spacing w:line="240" w:lineRule="auto"/>
      </w:pPr>
      <w:r w:rsidRPr="00F232D9">
        <w:t>Spolková činnost v území</w:t>
      </w:r>
    </w:p>
    <w:p w:rsidR="000B0637" w:rsidRPr="00F232D9" w:rsidRDefault="007035B8" w:rsidP="00F232D9">
      <w:pPr>
        <w:spacing w:line="240" w:lineRule="auto"/>
      </w:pPr>
      <w:r w:rsidRPr="00F232D9">
        <w:t>Z vlastního šetření vyplývá, že největší podíl, v rámci neziskových organizací působících v obcích zájmového území - viz graf č. 11, zaujímají hasičské spolky 42,91</w:t>
      </w:r>
      <w:r w:rsidR="00856AA6" w:rsidRPr="00F232D9">
        <w:t xml:space="preserve"> % (106), sportovní kluby 14,98 </w:t>
      </w:r>
      <w:r w:rsidRPr="00F232D9">
        <w:t>% (37), myslivecká sdružení 10,93 % (27), včelařské organizace 4,05 % (10), zahrádkářské organizace 2,83 % (7), ochotnické spolky 2,83 % (7), rybářské organizace 1,62 % (4) a svazy chovatelů 0,81 % (2). Mezi spolky dalšího zaměření 19,03 % (47) patří okrašlovací spolky, ochrana přírody, zaměření na pomoc, historie, atd.</w:t>
      </w:r>
    </w:p>
    <w:p w:rsidR="00B828EA" w:rsidRPr="00F232D9" w:rsidRDefault="00B828EA" w:rsidP="00F232D9">
      <w:pPr>
        <w:pStyle w:val="Titulek"/>
        <w:rPr>
          <w:b/>
          <w:color w:val="auto"/>
          <w:sz w:val="24"/>
        </w:rPr>
      </w:pPr>
      <w:bookmarkStart w:id="141" w:name="_Toc445455380"/>
      <w:bookmarkStart w:id="142" w:name="_Toc445459038"/>
      <w:bookmarkStart w:id="143" w:name="_Toc446057652"/>
      <w:bookmarkStart w:id="144" w:name="_Toc446417804"/>
    </w:p>
    <w:p w:rsidR="007035B8" w:rsidRPr="00F232D9" w:rsidRDefault="005900FD" w:rsidP="00F232D9">
      <w:pPr>
        <w:pStyle w:val="Titulek"/>
        <w:rPr>
          <w:color w:val="auto"/>
          <w:sz w:val="20"/>
          <w:szCs w:val="20"/>
        </w:rPr>
      </w:pPr>
      <w:r w:rsidRPr="00F232D9">
        <w:rPr>
          <w:b/>
          <w:color w:val="auto"/>
          <w:sz w:val="20"/>
          <w:szCs w:val="20"/>
        </w:rPr>
        <w:t xml:space="preserve">Graf </w:t>
      </w:r>
      <w:r w:rsidR="008D001D" w:rsidRPr="00F232D9">
        <w:rPr>
          <w:b/>
          <w:color w:val="auto"/>
          <w:sz w:val="20"/>
          <w:szCs w:val="20"/>
        </w:rPr>
        <w:fldChar w:fldCharType="begin"/>
      </w:r>
      <w:r w:rsidRPr="00F232D9">
        <w:rPr>
          <w:b/>
          <w:color w:val="auto"/>
          <w:sz w:val="20"/>
          <w:szCs w:val="20"/>
        </w:rPr>
        <w:instrText xml:space="preserve"> SEQ Graf \* ARABIC </w:instrText>
      </w:r>
      <w:r w:rsidR="008D001D" w:rsidRPr="00F232D9">
        <w:rPr>
          <w:b/>
          <w:color w:val="auto"/>
          <w:sz w:val="20"/>
          <w:szCs w:val="20"/>
        </w:rPr>
        <w:fldChar w:fldCharType="separate"/>
      </w:r>
      <w:r w:rsidR="008008D5">
        <w:rPr>
          <w:b/>
          <w:noProof/>
          <w:color w:val="auto"/>
          <w:sz w:val="20"/>
          <w:szCs w:val="20"/>
        </w:rPr>
        <w:t>11</w:t>
      </w:r>
      <w:r w:rsidR="008D001D" w:rsidRPr="00F232D9">
        <w:rPr>
          <w:b/>
          <w:color w:val="auto"/>
          <w:sz w:val="20"/>
          <w:szCs w:val="20"/>
        </w:rPr>
        <w:fldChar w:fldCharType="end"/>
      </w:r>
      <w:r w:rsidRPr="00F232D9">
        <w:rPr>
          <w:b/>
          <w:color w:val="auto"/>
          <w:sz w:val="20"/>
          <w:szCs w:val="20"/>
        </w:rPr>
        <w:t>:</w:t>
      </w:r>
      <w:r w:rsidR="00953E6E">
        <w:rPr>
          <w:b/>
          <w:color w:val="auto"/>
          <w:sz w:val="20"/>
          <w:szCs w:val="20"/>
        </w:rPr>
        <w:t xml:space="preserve"> </w:t>
      </w:r>
      <w:r w:rsidR="007035B8" w:rsidRPr="00F232D9">
        <w:rPr>
          <w:color w:val="auto"/>
          <w:sz w:val="20"/>
          <w:szCs w:val="20"/>
        </w:rPr>
        <w:t>Spolková činnost v obcích zájmového území</w:t>
      </w:r>
      <w:bookmarkEnd w:id="141"/>
      <w:bookmarkEnd w:id="142"/>
      <w:bookmarkEnd w:id="143"/>
      <w:bookmarkEnd w:id="144"/>
    </w:p>
    <w:p w:rsidR="007035B8" w:rsidRPr="00F232D9" w:rsidRDefault="007035B8" w:rsidP="00F232D9">
      <w:pPr>
        <w:spacing w:line="240" w:lineRule="auto"/>
        <w:rPr>
          <w:szCs w:val="24"/>
          <w:highlight w:val="green"/>
        </w:rPr>
      </w:pPr>
      <w:r w:rsidRPr="00F232D9">
        <w:rPr>
          <w:noProof/>
        </w:rPr>
        <w:drawing>
          <wp:inline distT="0" distB="0" distL="0" distR="0">
            <wp:extent cx="6305107" cy="3072810"/>
            <wp:effectExtent l="0" t="0" r="635"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035B8" w:rsidRPr="00F232D9" w:rsidRDefault="007035B8" w:rsidP="00F232D9">
      <w:pPr>
        <w:spacing w:before="60" w:line="240" w:lineRule="auto"/>
        <w:rPr>
          <w:sz w:val="20"/>
          <w:highlight w:val="green"/>
        </w:rPr>
      </w:pPr>
      <w:r w:rsidRPr="00F232D9">
        <w:rPr>
          <w:sz w:val="20"/>
        </w:rPr>
        <w:t>Zdroj: Vlastní šetření, viz Příloh</w:t>
      </w:r>
      <w:r w:rsidR="00A31643" w:rsidRPr="00F232D9">
        <w:rPr>
          <w:sz w:val="20"/>
        </w:rPr>
        <w:t>a 18, 19, 20, 21, 22, 23, 24</w:t>
      </w:r>
      <w:r w:rsidRPr="00F232D9">
        <w:rPr>
          <w:sz w:val="20"/>
        </w:rPr>
        <w:t>, 26</w:t>
      </w:r>
    </w:p>
    <w:p w:rsidR="007035B8" w:rsidRPr="00F232D9" w:rsidRDefault="007035B8" w:rsidP="00F232D9">
      <w:pPr>
        <w:spacing w:line="240" w:lineRule="auto"/>
        <w:rPr>
          <w:b/>
          <w:szCs w:val="24"/>
          <w:highlight w:val="green"/>
        </w:rPr>
      </w:pPr>
    </w:p>
    <w:p w:rsidR="007035B8" w:rsidRPr="00F232D9" w:rsidRDefault="007035B8" w:rsidP="00F232D9">
      <w:pPr>
        <w:spacing w:line="240" w:lineRule="auto"/>
      </w:pPr>
      <w:r w:rsidRPr="00F232D9">
        <w:t>Jak vyplynulo z provedeného šetření, jsou hasičské sbory nejrozšířenější formou spolkové činnosti v obcích zapojených do zájmového území. Celkem bylo zjištěno 106 hasičských spolků, jejichž členská základna aktuálně dosahuje 4141 počtu členů.</w:t>
      </w:r>
      <w:r w:rsidR="003F6CFE" w:rsidRPr="00F232D9">
        <w:t xml:space="preserve"> Z celkového </w:t>
      </w:r>
      <w:r w:rsidRPr="00F232D9">
        <w:t>počtu členů je 71,5</w:t>
      </w:r>
      <w:r w:rsidR="00856AA6" w:rsidRPr="00F232D9">
        <w:t xml:space="preserve"> % mužů a </w:t>
      </w:r>
      <w:r w:rsidRPr="00F232D9">
        <w:t xml:space="preserve">22 % žen. 6,5 % členů hasičských spolků je mladší než 18 let. </w:t>
      </w:r>
    </w:p>
    <w:p w:rsidR="00291360" w:rsidRPr="00F232D9" w:rsidRDefault="00291360" w:rsidP="00F232D9">
      <w:pPr>
        <w:spacing w:line="240" w:lineRule="auto"/>
        <w:rPr>
          <w:szCs w:val="24"/>
        </w:rPr>
      </w:pPr>
    </w:p>
    <w:p w:rsidR="007035B8" w:rsidRPr="00F232D9" w:rsidRDefault="007035B8" w:rsidP="00F232D9">
      <w:pPr>
        <w:spacing w:line="240" w:lineRule="auto"/>
      </w:pPr>
      <w:r w:rsidRPr="00F232D9">
        <w:t>Kromě obcí Balkova Lhota a Nasavrky působí hasičské spolky ve</w:t>
      </w:r>
      <w:r w:rsidR="00856AA6" w:rsidRPr="00F232D9">
        <w:t xml:space="preserve"> všech obcích zájmového území i </w:t>
      </w:r>
      <w:r w:rsidRPr="00F232D9">
        <w:t xml:space="preserve">v některých jejich místních částech. V některých menších </w:t>
      </w:r>
      <w:r w:rsidR="00856AA6" w:rsidRPr="00F232D9">
        <w:t>sídlech je počet členů shodný a </w:t>
      </w:r>
      <w:r w:rsidRPr="00F232D9">
        <w:t>v některých případech i převyšuje počet místních obyvatel (zapojeni jsou chalupáři nebo lidé, kteří se z obce odstěhovali, ale zůstali členy hasičského spolk</w:t>
      </w:r>
      <w:r w:rsidR="0060330C" w:rsidRPr="00F232D9">
        <w:t xml:space="preserve">u). Nejvíce členů mají tyto SDH </w:t>
      </w:r>
      <w:r w:rsidRPr="00F232D9">
        <w:t xml:space="preserve">Heřmaničky (143), Sedlec (142), Drhovice (102), Běleč (95), Střezimíř (124), Sudoměřice u Tábora (84), Kvasejovice u Sedlce-Prčice (91) a Smilkov (87). </w:t>
      </w:r>
    </w:p>
    <w:p w:rsidR="007035B8" w:rsidRPr="00F232D9" w:rsidRDefault="007035B8" w:rsidP="00F232D9">
      <w:pPr>
        <w:spacing w:line="240" w:lineRule="auto"/>
      </w:pPr>
    </w:p>
    <w:p w:rsidR="007035B8" w:rsidRPr="00F232D9" w:rsidRDefault="007035B8" w:rsidP="00F232D9">
      <w:pPr>
        <w:spacing w:line="240" w:lineRule="auto"/>
      </w:pPr>
      <w:r w:rsidRPr="00F232D9">
        <w:t>Do činnosti hasičských spolků, jako do jedné z mála spolkových aktivit, se zapojují i ženy. Existují hasičské spolky,</w:t>
      </w:r>
      <w:r w:rsidR="009771B4">
        <w:t xml:space="preserve"> </w:t>
      </w:r>
      <w:r w:rsidRPr="00F232D9">
        <w:t>jejichž členská základna tvořená ženami dosahu</w:t>
      </w:r>
      <w:r w:rsidR="00856AA6" w:rsidRPr="00F232D9">
        <w:t>je téměř 50 % (SDH Radimovice u </w:t>
      </w:r>
      <w:r w:rsidRPr="00F232D9">
        <w:t>Tábora, SDH Nové Dvory u Opařan a SDH Zhoř u Mladé Vožice).</w:t>
      </w:r>
    </w:p>
    <w:p w:rsidR="007035B8" w:rsidRPr="00F232D9" w:rsidRDefault="007035B8" w:rsidP="00F232D9">
      <w:pPr>
        <w:spacing w:line="240" w:lineRule="auto"/>
      </w:pPr>
    </w:p>
    <w:p w:rsidR="007035B8" w:rsidRPr="00F232D9" w:rsidRDefault="007035B8" w:rsidP="00F232D9">
      <w:pPr>
        <w:spacing w:line="240" w:lineRule="auto"/>
      </w:pPr>
      <w:r w:rsidRPr="00F232D9">
        <w:t>Také mladí lidé od 3 do 18 let si většinou v rámci nabídky spolkových aktivit vybírají sbor dobrovolných hasičů. Mezi hasičské spolky s největším počtem zapojených dětí a mládeže patří tyto SDH: Běleč (36,8 %),Střezimíř (29,8 %),</w:t>
      </w:r>
      <w:r w:rsidR="009771B4">
        <w:t xml:space="preserve"> </w:t>
      </w:r>
      <w:r w:rsidRPr="00F232D9">
        <w:t xml:space="preserve">Smrkov u Jistebnice (21,7 %), Mladá Vožice (25 %) </w:t>
      </w:r>
      <w:r w:rsidR="00856AA6" w:rsidRPr="00F232D9">
        <w:t>a </w:t>
      </w:r>
      <w:r w:rsidRPr="00F232D9">
        <w:t>Rodná (20,3 %).</w:t>
      </w:r>
    </w:p>
    <w:p w:rsidR="007035B8" w:rsidRPr="00F232D9" w:rsidRDefault="007035B8" w:rsidP="00F232D9">
      <w:pPr>
        <w:spacing w:line="240" w:lineRule="auto"/>
      </w:pPr>
    </w:p>
    <w:p w:rsidR="007035B8" w:rsidRPr="00F232D9" w:rsidRDefault="007035B8" w:rsidP="00F232D9">
      <w:pPr>
        <w:spacing w:line="240" w:lineRule="auto"/>
      </w:pPr>
      <w:r w:rsidRPr="00F232D9">
        <w:t>Trend zapojování dětí a žen do činnosti sborů dobrovolných hasičů má podle zástupců SDH rostoucí charakter.</w:t>
      </w:r>
    </w:p>
    <w:p w:rsidR="00B828EA" w:rsidRPr="00F232D9" w:rsidRDefault="00B828EA" w:rsidP="00F232D9">
      <w:pPr>
        <w:pStyle w:val="Titulek"/>
        <w:rPr>
          <w:b/>
          <w:color w:val="auto"/>
          <w:sz w:val="24"/>
          <w:szCs w:val="24"/>
        </w:rPr>
      </w:pPr>
      <w:bookmarkStart w:id="145" w:name="_Toc445455494"/>
      <w:bookmarkStart w:id="146" w:name="_Toc445458903"/>
      <w:bookmarkStart w:id="147" w:name="_Toc446407646"/>
    </w:p>
    <w:p w:rsidR="007035B8" w:rsidRPr="00F232D9" w:rsidRDefault="00B74AAB" w:rsidP="00F232D9">
      <w:pPr>
        <w:pStyle w:val="Titulek"/>
        <w:rPr>
          <w:color w:val="auto"/>
          <w:sz w:val="20"/>
          <w:szCs w:val="20"/>
        </w:rPr>
      </w:pPr>
      <w:r w:rsidRPr="00F232D9">
        <w:rPr>
          <w:b/>
          <w:color w:val="auto"/>
          <w:sz w:val="20"/>
          <w:szCs w:val="20"/>
        </w:rPr>
        <w:t xml:space="preserve">Tabulka </w:t>
      </w:r>
      <w:r w:rsidR="008D001D" w:rsidRPr="00F232D9">
        <w:rPr>
          <w:b/>
          <w:color w:val="auto"/>
          <w:sz w:val="20"/>
          <w:szCs w:val="20"/>
        </w:rPr>
        <w:fldChar w:fldCharType="begin"/>
      </w:r>
      <w:r w:rsidRPr="00F232D9">
        <w:rPr>
          <w:b/>
          <w:color w:val="auto"/>
          <w:sz w:val="20"/>
          <w:szCs w:val="20"/>
        </w:rPr>
        <w:instrText xml:space="preserve"> SEQ Tabulka \* ARABIC </w:instrText>
      </w:r>
      <w:r w:rsidR="008D001D" w:rsidRPr="00F232D9">
        <w:rPr>
          <w:b/>
          <w:color w:val="auto"/>
          <w:sz w:val="20"/>
          <w:szCs w:val="20"/>
        </w:rPr>
        <w:fldChar w:fldCharType="separate"/>
      </w:r>
      <w:r w:rsidR="008008D5">
        <w:rPr>
          <w:b/>
          <w:noProof/>
          <w:color w:val="auto"/>
          <w:sz w:val="20"/>
          <w:szCs w:val="20"/>
        </w:rPr>
        <w:t>20</w:t>
      </w:r>
      <w:r w:rsidR="008D001D" w:rsidRPr="00F232D9">
        <w:rPr>
          <w:b/>
          <w:color w:val="auto"/>
          <w:sz w:val="20"/>
          <w:szCs w:val="20"/>
        </w:rPr>
        <w:fldChar w:fldCharType="end"/>
      </w:r>
      <w:r w:rsidR="007035B8" w:rsidRPr="00F232D9">
        <w:rPr>
          <w:b/>
          <w:color w:val="auto"/>
          <w:sz w:val="20"/>
          <w:szCs w:val="20"/>
        </w:rPr>
        <w:t xml:space="preserve">: </w:t>
      </w:r>
      <w:r w:rsidR="007035B8" w:rsidRPr="00F232D9">
        <w:rPr>
          <w:color w:val="auto"/>
          <w:sz w:val="20"/>
          <w:szCs w:val="20"/>
        </w:rPr>
        <w:t>Celkové počty hasičů v zájmovém území v roce 2013</w:t>
      </w:r>
      <w:bookmarkEnd w:id="145"/>
      <w:bookmarkEnd w:id="146"/>
      <w:bookmarkEnd w:id="147"/>
    </w:p>
    <w:tbl>
      <w:tblPr>
        <w:tblW w:w="9654" w:type="dxa"/>
        <w:tblInd w:w="55" w:type="dxa"/>
        <w:tblCellMar>
          <w:left w:w="70" w:type="dxa"/>
          <w:right w:w="70" w:type="dxa"/>
        </w:tblCellMar>
        <w:tblLook w:val="04A0"/>
      </w:tblPr>
      <w:tblGrid>
        <w:gridCol w:w="2425"/>
        <w:gridCol w:w="1060"/>
        <w:gridCol w:w="760"/>
        <w:gridCol w:w="1866"/>
        <w:gridCol w:w="3543"/>
      </w:tblGrid>
      <w:tr w:rsidR="007035B8" w:rsidRPr="00F232D9" w:rsidTr="00312CAA">
        <w:trPr>
          <w:trHeight w:val="600"/>
        </w:trPr>
        <w:tc>
          <w:tcPr>
            <w:tcW w:w="2425"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7035B8" w:rsidRPr="00F232D9" w:rsidRDefault="007035B8" w:rsidP="00F232D9">
            <w:pPr>
              <w:spacing w:line="240" w:lineRule="auto"/>
              <w:rPr>
                <w:b/>
                <w:bCs/>
                <w:szCs w:val="24"/>
              </w:rPr>
            </w:pPr>
            <w:r w:rsidRPr="00F232D9">
              <w:rPr>
                <w:b/>
                <w:bCs/>
                <w:szCs w:val="24"/>
              </w:rPr>
              <w:t>Oddíly na území MAS</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rsidR="007035B8" w:rsidRPr="00F232D9" w:rsidRDefault="007035B8" w:rsidP="00F232D9">
            <w:pPr>
              <w:spacing w:line="240" w:lineRule="auto"/>
              <w:rPr>
                <w:b/>
                <w:bCs/>
                <w:szCs w:val="24"/>
              </w:rPr>
            </w:pPr>
            <w:r w:rsidRPr="00F232D9">
              <w:rPr>
                <w:b/>
                <w:bCs/>
                <w:szCs w:val="24"/>
              </w:rPr>
              <w:t>Muži</w:t>
            </w:r>
          </w:p>
        </w:tc>
        <w:tc>
          <w:tcPr>
            <w:tcW w:w="760" w:type="dxa"/>
            <w:tcBorders>
              <w:top w:val="single" w:sz="4" w:space="0" w:color="auto"/>
              <w:left w:val="nil"/>
              <w:bottom w:val="single" w:sz="4" w:space="0" w:color="auto"/>
              <w:right w:val="single" w:sz="4" w:space="0" w:color="auto"/>
            </w:tcBorders>
            <w:shd w:val="clear" w:color="000000" w:fill="D8D8D8"/>
            <w:noWrap/>
            <w:vAlign w:val="center"/>
            <w:hideMark/>
          </w:tcPr>
          <w:p w:rsidR="007035B8" w:rsidRPr="00F232D9" w:rsidRDefault="007035B8" w:rsidP="00F232D9">
            <w:pPr>
              <w:spacing w:line="240" w:lineRule="auto"/>
              <w:rPr>
                <w:b/>
                <w:bCs/>
                <w:color w:val="000000"/>
                <w:szCs w:val="24"/>
              </w:rPr>
            </w:pPr>
            <w:r w:rsidRPr="00F232D9">
              <w:rPr>
                <w:b/>
                <w:bCs/>
                <w:color w:val="000000"/>
                <w:szCs w:val="24"/>
              </w:rPr>
              <w:t>Ženy</w:t>
            </w:r>
          </w:p>
        </w:tc>
        <w:tc>
          <w:tcPr>
            <w:tcW w:w="1866" w:type="dxa"/>
            <w:tcBorders>
              <w:top w:val="single" w:sz="4" w:space="0" w:color="auto"/>
              <w:left w:val="nil"/>
              <w:bottom w:val="single" w:sz="4" w:space="0" w:color="auto"/>
              <w:right w:val="single" w:sz="4" w:space="0" w:color="auto"/>
            </w:tcBorders>
            <w:shd w:val="clear" w:color="000000" w:fill="D8D8D8"/>
            <w:vAlign w:val="center"/>
            <w:hideMark/>
          </w:tcPr>
          <w:p w:rsidR="007035B8" w:rsidRPr="00F232D9" w:rsidRDefault="007035B8" w:rsidP="00F232D9">
            <w:pPr>
              <w:spacing w:line="240" w:lineRule="auto"/>
              <w:rPr>
                <w:b/>
                <w:bCs/>
                <w:color w:val="000000"/>
                <w:szCs w:val="24"/>
              </w:rPr>
            </w:pPr>
            <w:r w:rsidRPr="00F232D9">
              <w:rPr>
                <w:b/>
                <w:bCs/>
                <w:color w:val="000000"/>
                <w:szCs w:val="24"/>
              </w:rPr>
              <w:t>Členů celkem</w:t>
            </w:r>
          </w:p>
        </w:tc>
        <w:tc>
          <w:tcPr>
            <w:tcW w:w="3543" w:type="dxa"/>
            <w:tcBorders>
              <w:top w:val="single" w:sz="4" w:space="0" w:color="auto"/>
              <w:left w:val="nil"/>
              <w:bottom w:val="single" w:sz="4" w:space="0" w:color="auto"/>
              <w:right w:val="single" w:sz="4" w:space="0" w:color="auto"/>
            </w:tcBorders>
            <w:shd w:val="clear" w:color="000000" w:fill="D8D8D8"/>
            <w:vAlign w:val="center"/>
            <w:hideMark/>
          </w:tcPr>
          <w:p w:rsidR="007035B8" w:rsidRPr="00F232D9" w:rsidRDefault="007035B8" w:rsidP="00F232D9">
            <w:pPr>
              <w:spacing w:line="240" w:lineRule="auto"/>
              <w:rPr>
                <w:b/>
                <w:bCs/>
                <w:color w:val="000000"/>
                <w:szCs w:val="24"/>
              </w:rPr>
            </w:pPr>
            <w:r w:rsidRPr="00F232D9">
              <w:rPr>
                <w:b/>
                <w:bCs/>
                <w:color w:val="000000"/>
                <w:szCs w:val="24"/>
              </w:rPr>
              <w:t>Podíl mladých lidí na čl. základně</w:t>
            </w:r>
          </w:p>
        </w:tc>
      </w:tr>
      <w:tr w:rsidR="007035B8" w:rsidRPr="00F232D9" w:rsidTr="00312CAA">
        <w:trPr>
          <w:trHeight w:val="34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
                <w:bCs/>
                <w:szCs w:val="24"/>
              </w:rPr>
            </w:pPr>
            <w:r w:rsidRPr="00F232D9">
              <w:rPr>
                <w:b/>
                <w:bCs/>
                <w:szCs w:val="24"/>
              </w:rPr>
              <w:t>Celkem</w:t>
            </w:r>
          </w:p>
        </w:tc>
        <w:tc>
          <w:tcPr>
            <w:tcW w:w="1060"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3</w:t>
            </w:r>
            <w:r w:rsidR="009771B4">
              <w:rPr>
                <w:color w:val="000000"/>
                <w:szCs w:val="24"/>
              </w:rPr>
              <w:t xml:space="preserve"> </w:t>
            </w:r>
            <w:r w:rsidRPr="00F232D9">
              <w:rPr>
                <w:color w:val="000000"/>
                <w:szCs w:val="24"/>
              </w:rPr>
              <w:t>049</w:t>
            </w:r>
          </w:p>
        </w:tc>
        <w:tc>
          <w:tcPr>
            <w:tcW w:w="760"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938</w:t>
            </w:r>
          </w:p>
        </w:tc>
        <w:tc>
          <w:tcPr>
            <w:tcW w:w="1866"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4</w:t>
            </w:r>
            <w:r w:rsidR="009771B4">
              <w:rPr>
                <w:color w:val="000000"/>
                <w:szCs w:val="24"/>
              </w:rPr>
              <w:t xml:space="preserve"> </w:t>
            </w:r>
            <w:r w:rsidRPr="00F232D9">
              <w:rPr>
                <w:color w:val="000000"/>
                <w:szCs w:val="24"/>
              </w:rPr>
              <w:t>266</w:t>
            </w:r>
          </w:p>
        </w:tc>
        <w:tc>
          <w:tcPr>
            <w:tcW w:w="3543"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color w:val="000000"/>
                <w:szCs w:val="24"/>
              </w:rPr>
            </w:pPr>
            <w:r w:rsidRPr="00F232D9">
              <w:rPr>
                <w:color w:val="000000"/>
                <w:szCs w:val="24"/>
              </w:rPr>
              <w:t>279</w:t>
            </w:r>
          </w:p>
        </w:tc>
      </w:tr>
    </w:tbl>
    <w:p w:rsidR="007035B8" w:rsidRPr="00F232D9" w:rsidRDefault="007035B8" w:rsidP="00F232D9">
      <w:pPr>
        <w:spacing w:before="60" w:line="240" w:lineRule="auto"/>
        <w:rPr>
          <w:sz w:val="20"/>
        </w:rPr>
      </w:pPr>
      <w:r w:rsidRPr="00F232D9">
        <w:rPr>
          <w:sz w:val="20"/>
        </w:rPr>
        <w:t>Zdroj: Vlastní šetření, viz Příloha 18</w:t>
      </w:r>
    </w:p>
    <w:p w:rsidR="007035B8" w:rsidRPr="00F232D9" w:rsidRDefault="007035B8" w:rsidP="00F232D9">
      <w:pPr>
        <w:pStyle w:val="Nadpis5"/>
        <w:spacing w:line="240" w:lineRule="auto"/>
      </w:pPr>
      <w:r w:rsidRPr="00F232D9">
        <w:t>Sportovní kluby</w:t>
      </w:r>
    </w:p>
    <w:p w:rsidR="007035B8" w:rsidRPr="00F232D9" w:rsidRDefault="007035B8" w:rsidP="00F232D9">
      <w:pPr>
        <w:spacing w:line="240" w:lineRule="auto"/>
      </w:pPr>
      <w:r w:rsidRPr="00F232D9">
        <w:t>Z provedeného šetření vyplynulo, že v obcích zájmového území působí 37 sportovních klubů, ve kterých je registrováno celkem 3 944 členů.</w:t>
      </w:r>
      <w:r w:rsidR="005537D9" w:rsidRPr="00F232D9">
        <w:t xml:space="preserve"> Z </w:t>
      </w:r>
      <w:r w:rsidRPr="00F232D9">
        <w:t>celkovéh</w:t>
      </w:r>
      <w:r w:rsidR="000761C2" w:rsidRPr="00F232D9">
        <w:t>o</w:t>
      </w:r>
      <w:r w:rsidRPr="00F232D9">
        <w:t xml:space="preserve"> počtu členů je 57,7 % mužů a 17,9 % žen, 6,5 % dorostenců, 2,5 % dorostenek, 9,7 % žáků a 5,8 % žaček</w:t>
      </w:r>
      <w:r w:rsidR="00B828EA" w:rsidRPr="00F232D9">
        <w:t>.</w:t>
      </w:r>
    </w:p>
    <w:p w:rsidR="00B828EA" w:rsidRPr="00F232D9" w:rsidRDefault="00B828EA" w:rsidP="00F232D9">
      <w:pPr>
        <w:spacing w:line="240" w:lineRule="auto"/>
      </w:pPr>
    </w:p>
    <w:p w:rsidR="007035B8" w:rsidRPr="00F232D9" w:rsidRDefault="00B74AAB" w:rsidP="00F232D9">
      <w:pPr>
        <w:pStyle w:val="Titulek"/>
        <w:rPr>
          <w:color w:val="auto"/>
          <w:sz w:val="20"/>
          <w:szCs w:val="20"/>
        </w:rPr>
      </w:pPr>
      <w:bookmarkStart w:id="148" w:name="_Toc445455495"/>
      <w:bookmarkStart w:id="149" w:name="_Toc445458904"/>
      <w:bookmarkStart w:id="150" w:name="_Toc446407647"/>
      <w:r w:rsidRPr="00F232D9">
        <w:rPr>
          <w:b/>
          <w:color w:val="auto"/>
          <w:sz w:val="20"/>
          <w:szCs w:val="20"/>
        </w:rPr>
        <w:t xml:space="preserve">Tabulka </w:t>
      </w:r>
      <w:r w:rsidR="008D001D" w:rsidRPr="00F232D9">
        <w:rPr>
          <w:b/>
          <w:color w:val="auto"/>
          <w:sz w:val="20"/>
          <w:szCs w:val="20"/>
        </w:rPr>
        <w:fldChar w:fldCharType="begin"/>
      </w:r>
      <w:r w:rsidRPr="00F232D9">
        <w:rPr>
          <w:b/>
          <w:color w:val="auto"/>
          <w:sz w:val="20"/>
          <w:szCs w:val="20"/>
        </w:rPr>
        <w:instrText xml:space="preserve"> SEQ Tabulka \* ARABIC </w:instrText>
      </w:r>
      <w:r w:rsidR="008D001D" w:rsidRPr="00F232D9">
        <w:rPr>
          <w:b/>
          <w:color w:val="auto"/>
          <w:sz w:val="20"/>
          <w:szCs w:val="20"/>
        </w:rPr>
        <w:fldChar w:fldCharType="separate"/>
      </w:r>
      <w:r w:rsidR="008008D5">
        <w:rPr>
          <w:b/>
          <w:noProof/>
          <w:color w:val="auto"/>
          <w:sz w:val="20"/>
          <w:szCs w:val="20"/>
        </w:rPr>
        <w:t>21</w:t>
      </w:r>
      <w:r w:rsidR="008D001D" w:rsidRPr="00F232D9">
        <w:rPr>
          <w:b/>
          <w:color w:val="auto"/>
          <w:sz w:val="20"/>
          <w:szCs w:val="20"/>
        </w:rPr>
        <w:fldChar w:fldCharType="end"/>
      </w:r>
      <w:r w:rsidR="007035B8" w:rsidRPr="00F232D9">
        <w:rPr>
          <w:b/>
          <w:color w:val="auto"/>
          <w:sz w:val="20"/>
          <w:szCs w:val="20"/>
        </w:rPr>
        <w:t>:</w:t>
      </w:r>
      <w:r w:rsidR="007035B8" w:rsidRPr="00F232D9">
        <w:rPr>
          <w:color w:val="auto"/>
          <w:sz w:val="20"/>
          <w:szCs w:val="20"/>
        </w:rPr>
        <w:t xml:space="preserve"> Členská základna sportovních oddílů v roce 2013</w:t>
      </w:r>
      <w:bookmarkEnd w:id="148"/>
      <w:bookmarkEnd w:id="149"/>
      <w:bookmarkEnd w:id="150"/>
    </w:p>
    <w:tbl>
      <w:tblPr>
        <w:tblW w:w="9654" w:type="dxa"/>
        <w:tblInd w:w="55" w:type="dxa"/>
        <w:tblCellMar>
          <w:left w:w="70" w:type="dxa"/>
          <w:right w:w="70" w:type="dxa"/>
        </w:tblCellMar>
        <w:tblLook w:val="04A0"/>
      </w:tblPr>
      <w:tblGrid>
        <w:gridCol w:w="2567"/>
        <w:gridCol w:w="794"/>
        <w:gridCol w:w="794"/>
        <w:gridCol w:w="1361"/>
        <w:gridCol w:w="1361"/>
        <w:gridCol w:w="794"/>
        <w:gridCol w:w="794"/>
        <w:gridCol w:w="1189"/>
      </w:tblGrid>
      <w:tr w:rsidR="007035B8" w:rsidRPr="00F232D9" w:rsidTr="00312CAA">
        <w:trPr>
          <w:trHeight w:val="624"/>
        </w:trPr>
        <w:tc>
          <w:tcPr>
            <w:tcW w:w="2567"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7035B8" w:rsidRPr="00F232D9" w:rsidRDefault="007035B8" w:rsidP="00F232D9">
            <w:pPr>
              <w:spacing w:line="240" w:lineRule="auto"/>
              <w:rPr>
                <w:b/>
                <w:bCs/>
                <w:color w:val="000000"/>
                <w:szCs w:val="22"/>
              </w:rPr>
            </w:pPr>
            <w:r w:rsidRPr="00F232D9">
              <w:rPr>
                <w:b/>
                <w:bCs/>
                <w:color w:val="000000"/>
                <w:szCs w:val="22"/>
              </w:rPr>
              <w:t>Oddíly na území MAS</w:t>
            </w:r>
          </w:p>
        </w:tc>
        <w:tc>
          <w:tcPr>
            <w:tcW w:w="794" w:type="dxa"/>
            <w:tcBorders>
              <w:top w:val="single" w:sz="4" w:space="0" w:color="auto"/>
              <w:left w:val="nil"/>
              <w:bottom w:val="single" w:sz="4" w:space="0" w:color="auto"/>
              <w:right w:val="single" w:sz="4" w:space="0" w:color="auto"/>
            </w:tcBorders>
            <w:shd w:val="clear" w:color="000000" w:fill="D8D8D8"/>
            <w:noWrap/>
            <w:vAlign w:val="center"/>
            <w:hideMark/>
          </w:tcPr>
          <w:p w:rsidR="007035B8" w:rsidRPr="00F232D9" w:rsidRDefault="007035B8" w:rsidP="00F232D9">
            <w:pPr>
              <w:spacing w:line="240" w:lineRule="auto"/>
              <w:rPr>
                <w:b/>
                <w:bCs/>
                <w:color w:val="000000"/>
                <w:szCs w:val="22"/>
              </w:rPr>
            </w:pPr>
            <w:r w:rsidRPr="00F232D9">
              <w:rPr>
                <w:b/>
                <w:bCs/>
                <w:color w:val="000000"/>
                <w:szCs w:val="22"/>
              </w:rPr>
              <w:t>Muži</w:t>
            </w:r>
          </w:p>
        </w:tc>
        <w:tc>
          <w:tcPr>
            <w:tcW w:w="794" w:type="dxa"/>
            <w:tcBorders>
              <w:top w:val="single" w:sz="4" w:space="0" w:color="auto"/>
              <w:left w:val="nil"/>
              <w:bottom w:val="single" w:sz="4" w:space="0" w:color="auto"/>
              <w:right w:val="single" w:sz="4" w:space="0" w:color="auto"/>
            </w:tcBorders>
            <w:shd w:val="clear" w:color="000000" w:fill="D8D8D8"/>
            <w:noWrap/>
            <w:vAlign w:val="center"/>
            <w:hideMark/>
          </w:tcPr>
          <w:p w:rsidR="007035B8" w:rsidRPr="00F232D9" w:rsidRDefault="007035B8" w:rsidP="00F232D9">
            <w:pPr>
              <w:spacing w:line="240" w:lineRule="auto"/>
              <w:rPr>
                <w:b/>
                <w:bCs/>
                <w:color w:val="000000"/>
                <w:szCs w:val="22"/>
              </w:rPr>
            </w:pPr>
            <w:r w:rsidRPr="00F232D9">
              <w:rPr>
                <w:b/>
                <w:bCs/>
                <w:color w:val="000000"/>
                <w:szCs w:val="22"/>
              </w:rPr>
              <w:t>Ženy</w:t>
            </w:r>
          </w:p>
        </w:tc>
        <w:tc>
          <w:tcPr>
            <w:tcW w:w="1361" w:type="dxa"/>
            <w:tcBorders>
              <w:top w:val="single" w:sz="4" w:space="0" w:color="auto"/>
              <w:left w:val="nil"/>
              <w:bottom w:val="single" w:sz="4" w:space="0" w:color="auto"/>
              <w:right w:val="single" w:sz="4" w:space="0" w:color="auto"/>
            </w:tcBorders>
            <w:shd w:val="clear" w:color="000000" w:fill="D8D8D8"/>
            <w:noWrap/>
            <w:vAlign w:val="center"/>
            <w:hideMark/>
          </w:tcPr>
          <w:p w:rsidR="007035B8" w:rsidRPr="00F232D9" w:rsidRDefault="007035B8" w:rsidP="00F232D9">
            <w:pPr>
              <w:spacing w:line="240" w:lineRule="auto"/>
              <w:rPr>
                <w:b/>
                <w:bCs/>
                <w:color w:val="000000"/>
                <w:szCs w:val="22"/>
              </w:rPr>
            </w:pPr>
            <w:r w:rsidRPr="00F232D9">
              <w:rPr>
                <w:b/>
                <w:bCs/>
                <w:color w:val="000000"/>
                <w:szCs w:val="22"/>
              </w:rPr>
              <w:t>Dorostenci</w:t>
            </w:r>
          </w:p>
        </w:tc>
        <w:tc>
          <w:tcPr>
            <w:tcW w:w="1361" w:type="dxa"/>
            <w:tcBorders>
              <w:top w:val="single" w:sz="4" w:space="0" w:color="auto"/>
              <w:left w:val="nil"/>
              <w:bottom w:val="single" w:sz="4" w:space="0" w:color="auto"/>
              <w:right w:val="single" w:sz="4" w:space="0" w:color="auto"/>
            </w:tcBorders>
            <w:shd w:val="clear" w:color="000000" w:fill="D8D8D8"/>
            <w:noWrap/>
            <w:vAlign w:val="center"/>
            <w:hideMark/>
          </w:tcPr>
          <w:p w:rsidR="007035B8" w:rsidRPr="00F232D9" w:rsidRDefault="007035B8" w:rsidP="00F232D9">
            <w:pPr>
              <w:spacing w:line="240" w:lineRule="auto"/>
              <w:rPr>
                <w:b/>
                <w:bCs/>
                <w:color w:val="000000"/>
                <w:szCs w:val="22"/>
              </w:rPr>
            </w:pPr>
            <w:r w:rsidRPr="00F232D9">
              <w:rPr>
                <w:b/>
                <w:bCs/>
                <w:color w:val="000000"/>
                <w:szCs w:val="22"/>
              </w:rPr>
              <w:t>Dorostenky</w:t>
            </w:r>
          </w:p>
        </w:tc>
        <w:tc>
          <w:tcPr>
            <w:tcW w:w="794" w:type="dxa"/>
            <w:tcBorders>
              <w:top w:val="single" w:sz="4" w:space="0" w:color="auto"/>
              <w:left w:val="nil"/>
              <w:bottom w:val="single" w:sz="4" w:space="0" w:color="auto"/>
              <w:right w:val="single" w:sz="4" w:space="0" w:color="auto"/>
            </w:tcBorders>
            <w:shd w:val="clear" w:color="000000" w:fill="D8D8D8"/>
            <w:noWrap/>
            <w:vAlign w:val="center"/>
            <w:hideMark/>
          </w:tcPr>
          <w:p w:rsidR="007035B8" w:rsidRPr="00F232D9" w:rsidRDefault="007035B8" w:rsidP="00F232D9">
            <w:pPr>
              <w:spacing w:line="240" w:lineRule="auto"/>
              <w:rPr>
                <w:b/>
                <w:bCs/>
                <w:color w:val="000000"/>
                <w:szCs w:val="22"/>
              </w:rPr>
            </w:pPr>
            <w:r w:rsidRPr="00F232D9">
              <w:rPr>
                <w:b/>
                <w:bCs/>
                <w:color w:val="000000"/>
                <w:szCs w:val="22"/>
              </w:rPr>
              <w:t>Žáci</w:t>
            </w:r>
          </w:p>
        </w:tc>
        <w:tc>
          <w:tcPr>
            <w:tcW w:w="794" w:type="dxa"/>
            <w:tcBorders>
              <w:top w:val="single" w:sz="4" w:space="0" w:color="auto"/>
              <w:left w:val="nil"/>
              <w:bottom w:val="single" w:sz="4" w:space="0" w:color="auto"/>
              <w:right w:val="single" w:sz="4" w:space="0" w:color="auto"/>
            </w:tcBorders>
            <w:shd w:val="clear" w:color="000000" w:fill="D8D8D8"/>
            <w:noWrap/>
            <w:vAlign w:val="center"/>
            <w:hideMark/>
          </w:tcPr>
          <w:p w:rsidR="007035B8" w:rsidRPr="00F232D9" w:rsidRDefault="007035B8" w:rsidP="00F232D9">
            <w:pPr>
              <w:spacing w:line="240" w:lineRule="auto"/>
              <w:rPr>
                <w:b/>
                <w:bCs/>
                <w:color w:val="000000"/>
                <w:szCs w:val="22"/>
              </w:rPr>
            </w:pPr>
            <w:r w:rsidRPr="00F232D9">
              <w:rPr>
                <w:b/>
                <w:bCs/>
                <w:color w:val="000000"/>
                <w:szCs w:val="22"/>
              </w:rPr>
              <w:t>Žačky</w:t>
            </w:r>
          </w:p>
        </w:tc>
        <w:tc>
          <w:tcPr>
            <w:tcW w:w="1189" w:type="dxa"/>
            <w:tcBorders>
              <w:top w:val="single" w:sz="4" w:space="0" w:color="auto"/>
              <w:left w:val="nil"/>
              <w:bottom w:val="single" w:sz="4" w:space="0" w:color="auto"/>
              <w:right w:val="single" w:sz="4" w:space="0" w:color="auto"/>
            </w:tcBorders>
            <w:shd w:val="clear" w:color="000000" w:fill="D8D8D8"/>
            <w:noWrap/>
            <w:vAlign w:val="center"/>
            <w:hideMark/>
          </w:tcPr>
          <w:p w:rsidR="007035B8" w:rsidRPr="00F232D9" w:rsidRDefault="007035B8" w:rsidP="00F232D9">
            <w:pPr>
              <w:spacing w:line="240" w:lineRule="auto"/>
              <w:rPr>
                <w:b/>
                <w:bCs/>
                <w:color w:val="000000"/>
                <w:szCs w:val="22"/>
              </w:rPr>
            </w:pPr>
            <w:r w:rsidRPr="00F232D9">
              <w:rPr>
                <w:b/>
                <w:bCs/>
                <w:color w:val="000000"/>
                <w:szCs w:val="22"/>
              </w:rPr>
              <w:t>Celkem</w:t>
            </w:r>
          </w:p>
        </w:tc>
      </w:tr>
      <w:tr w:rsidR="007035B8" w:rsidRPr="00F232D9" w:rsidTr="00312CAA">
        <w:trPr>
          <w:trHeight w:val="34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2"/>
              </w:rPr>
            </w:pPr>
            <w:r w:rsidRPr="00F232D9">
              <w:rPr>
                <w:bCs/>
                <w:color w:val="000000"/>
                <w:szCs w:val="22"/>
              </w:rPr>
              <w:t>Celkem</w:t>
            </w:r>
          </w:p>
        </w:tc>
        <w:tc>
          <w:tcPr>
            <w:tcW w:w="794"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2"/>
              </w:rPr>
            </w:pPr>
            <w:r w:rsidRPr="00F232D9">
              <w:rPr>
                <w:bCs/>
                <w:color w:val="000000"/>
                <w:szCs w:val="22"/>
              </w:rPr>
              <w:t>2</w:t>
            </w:r>
            <w:r w:rsidR="009771B4">
              <w:rPr>
                <w:bCs/>
                <w:color w:val="000000"/>
                <w:szCs w:val="22"/>
              </w:rPr>
              <w:t xml:space="preserve"> </w:t>
            </w:r>
            <w:r w:rsidRPr="00F232D9">
              <w:rPr>
                <w:bCs/>
                <w:color w:val="000000"/>
                <w:szCs w:val="22"/>
              </w:rPr>
              <w:t>274</w:t>
            </w:r>
          </w:p>
        </w:tc>
        <w:tc>
          <w:tcPr>
            <w:tcW w:w="794"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2"/>
              </w:rPr>
            </w:pPr>
            <w:r w:rsidRPr="00F232D9">
              <w:rPr>
                <w:bCs/>
                <w:color w:val="000000"/>
                <w:szCs w:val="22"/>
              </w:rPr>
              <w:t>704</w:t>
            </w:r>
          </w:p>
        </w:tc>
        <w:tc>
          <w:tcPr>
            <w:tcW w:w="1361"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2"/>
              </w:rPr>
            </w:pPr>
            <w:r w:rsidRPr="00F232D9">
              <w:rPr>
                <w:bCs/>
                <w:color w:val="000000"/>
                <w:szCs w:val="22"/>
              </w:rPr>
              <w:t>256</w:t>
            </w:r>
          </w:p>
        </w:tc>
        <w:tc>
          <w:tcPr>
            <w:tcW w:w="1361"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2"/>
              </w:rPr>
            </w:pPr>
            <w:r w:rsidRPr="00F232D9">
              <w:rPr>
                <w:bCs/>
                <w:color w:val="000000"/>
                <w:szCs w:val="22"/>
              </w:rPr>
              <w:t>100</w:t>
            </w:r>
          </w:p>
        </w:tc>
        <w:tc>
          <w:tcPr>
            <w:tcW w:w="794"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2"/>
              </w:rPr>
            </w:pPr>
            <w:r w:rsidRPr="00F232D9">
              <w:rPr>
                <w:bCs/>
                <w:color w:val="000000"/>
                <w:szCs w:val="22"/>
              </w:rPr>
              <w:t>383</w:t>
            </w:r>
          </w:p>
        </w:tc>
        <w:tc>
          <w:tcPr>
            <w:tcW w:w="794"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2"/>
              </w:rPr>
            </w:pPr>
            <w:r w:rsidRPr="00F232D9">
              <w:rPr>
                <w:bCs/>
                <w:color w:val="000000"/>
                <w:szCs w:val="22"/>
              </w:rPr>
              <w:t>227</w:t>
            </w:r>
          </w:p>
        </w:tc>
        <w:tc>
          <w:tcPr>
            <w:tcW w:w="1189"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2"/>
              </w:rPr>
            </w:pPr>
            <w:r w:rsidRPr="00F232D9">
              <w:rPr>
                <w:bCs/>
                <w:color w:val="000000"/>
                <w:szCs w:val="22"/>
              </w:rPr>
              <w:t>3</w:t>
            </w:r>
            <w:r w:rsidR="009771B4">
              <w:rPr>
                <w:bCs/>
                <w:color w:val="000000"/>
                <w:szCs w:val="22"/>
              </w:rPr>
              <w:t xml:space="preserve"> </w:t>
            </w:r>
            <w:r w:rsidRPr="00F232D9">
              <w:rPr>
                <w:bCs/>
                <w:color w:val="000000"/>
                <w:szCs w:val="22"/>
              </w:rPr>
              <w:t>944</w:t>
            </w:r>
          </w:p>
        </w:tc>
      </w:tr>
    </w:tbl>
    <w:p w:rsidR="007035B8" w:rsidRPr="00F232D9" w:rsidRDefault="007035B8" w:rsidP="00F232D9">
      <w:pPr>
        <w:pStyle w:val="DecimalAligned"/>
        <w:tabs>
          <w:tab w:val="clear" w:pos="360"/>
        </w:tabs>
        <w:spacing w:before="60" w:after="0" w:line="240" w:lineRule="auto"/>
        <w:rPr>
          <w:rFonts w:asciiTheme="minorHAnsi" w:hAnsiTheme="minorHAnsi"/>
          <w:b/>
          <w:sz w:val="20"/>
          <w:szCs w:val="20"/>
          <w:lang w:eastAsia="cs-CZ"/>
        </w:rPr>
      </w:pPr>
      <w:r w:rsidRPr="00F232D9">
        <w:rPr>
          <w:rFonts w:asciiTheme="minorHAnsi" w:hAnsiTheme="minorHAnsi"/>
          <w:sz w:val="20"/>
          <w:szCs w:val="20"/>
          <w:lang w:eastAsia="cs-CZ"/>
        </w:rPr>
        <w:t>Zdroj: ČSTV Tábor, vlastní šetření, viz Příloha 19</w:t>
      </w:r>
    </w:p>
    <w:p w:rsidR="00291360" w:rsidRPr="00F232D9" w:rsidRDefault="00291360" w:rsidP="00F232D9">
      <w:pPr>
        <w:pStyle w:val="Normostrana"/>
        <w:spacing w:line="240" w:lineRule="auto"/>
        <w:rPr>
          <w:szCs w:val="24"/>
          <w:lang w:eastAsia="cs-CZ"/>
        </w:rPr>
      </w:pPr>
    </w:p>
    <w:p w:rsidR="007035B8" w:rsidRPr="00F232D9" w:rsidRDefault="007035B8" w:rsidP="00F232D9">
      <w:pPr>
        <w:spacing w:line="240" w:lineRule="auto"/>
        <w:rPr>
          <w:szCs w:val="24"/>
        </w:rPr>
      </w:pPr>
      <w:r w:rsidRPr="00F232D9">
        <w:rPr>
          <w:szCs w:val="24"/>
        </w:rPr>
        <w:t>Z</w:t>
      </w:r>
      <w:r w:rsidR="009771B4">
        <w:rPr>
          <w:szCs w:val="24"/>
        </w:rPr>
        <w:t> </w:t>
      </w:r>
      <w:fldSimple w:instr=" REF _Ref446416671 \h  \* MERGEFORMAT ">
        <w:r w:rsidR="00794153" w:rsidRPr="00794153">
          <w:rPr>
            <w:b/>
            <w:szCs w:val="24"/>
          </w:rPr>
          <w:t xml:space="preserve">Tabulka </w:t>
        </w:r>
        <w:r w:rsidR="008008D5">
          <w:rPr>
            <w:b/>
            <w:noProof/>
            <w:sz w:val="20"/>
          </w:rPr>
          <w:t>22</w:t>
        </w:r>
      </w:fldSimple>
      <w:r w:rsidR="009771B4">
        <w:t xml:space="preserve"> </w:t>
      </w:r>
      <w:r w:rsidRPr="00F232D9">
        <w:rPr>
          <w:szCs w:val="24"/>
        </w:rPr>
        <w:t>je patrné, že převážná část sportovních klubů se zaměřuje na kolektivní sporty zejména na fotbal (16 sportovních klubů), následují rekreační sporty (9), stolní tenis a lední hokej (6).</w:t>
      </w:r>
    </w:p>
    <w:p w:rsidR="007035B8" w:rsidRPr="00F232D9" w:rsidRDefault="007035B8" w:rsidP="00F232D9">
      <w:pPr>
        <w:spacing w:line="240" w:lineRule="auto"/>
        <w:rPr>
          <w:b/>
          <w:szCs w:val="24"/>
          <w:highlight w:val="green"/>
        </w:rPr>
      </w:pPr>
    </w:p>
    <w:p w:rsidR="007035B8" w:rsidRPr="00F232D9" w:rsidRDefault="00B74AAB" w:rsidP="00F232D9">
      <w:pPr>
        <w:pStyle w:val="Titulek"/>
        <w:rPr>
          <w:b/>
          <w:color w:val="auto"/>
          <w:sz w:val="20"/>
          <w:szCs w:val="20"/>
        </w:rPr>
      </w:pPr>
      <w:bookmarkStart w:id="151" w:name="_Ref446416671"/>
      <w:bookmarkStart w:id="152" w:name="_Toc445455496"/>
      <w:bookmarkStart w:id="153" w:name="_Toc445458905"/>
      <w:bookmarkStart w:id="154" w:name="_Toc446407648"/>
      <w:bookmarkStart w:id="155" w:name="_Ref446416638"/>
      <w:r w:rsidRPr="00F232D9">
        <w:rPr>
          <w:b/>
          <w:color w:val="auto"/>
          <w:sz w:val="20"/>
          <w:szCs w:val="20"/>
        </w:rPr>
        <w:t xml:space="preserve">Tabulka </w:t>
      </w:r>
      <w:r w:rsidR="008D001D" w:rsidRPr="00F232D9">
        <w:rPr>
          <w:b/>
          <w:color w:val="auto"/>
          <w:sz w:val="20"/>
          <w:szCs w:val="20"/>
        </w:rPr>
        <w:fldChar w:fldCharType="begin"/>
      </w:r>
      <w:r w:rsidRPr="00F232D9">
        <w:rPr>
          <w:b/>
          <w:color w:val="auto"/>
          <w:sz w:val="20"/>
          <w:szCs w:val="20"/>
        </w:rPr>
        <w:instrText xml:space="preserve"> SEQ Tabulka \* ARABIC </w:instrText>
      </w:r>
      <w:r w:rsidR="008D001D" w:rsidRPr="00F232D9">
        <w:rPr>
          <w:b/>
          <w:color w:val="auto"/>
          <w:sz w:val="20"/>
          <w:szCs w:val="20"/>
        </w:rPr>
        <w:fldChar w:fldCharType="separate"/>
      </w:r>
      <w:r w:rsidR="008008D5">
        <w:rPr>
          <w:b/>
          <w:noProof/>
          <w:color w:val="auto"/>
          <w:sz w:val="20"/>
          <w:szCs w:val="20"/>
        </w:rPr>
        <w:t>22</w:t>
      </w:r>
      <w:r w:rsidR="008D001D" w:rsidRPr="00F232D9">
        <w:rPr>
          <w:b/>
          <w:color w:val="auto"/>
          <w:sz w:val="20"/>
          <w:szCs w:val="20"/>
        </w:rPr>
        <w:fldChar w:fldCharType="end"/>
      </w:r>
      <w:bookmarkEnd w:id="151"/>
      <w:r w:rsidR="007035B8" w:rsidRPr="00F232D9">
        <w:rPr>
          <w:b/>
          <w:color w:val="auto"/>
          <w:sz w:val="20"/>
          <w:szCs w:val="20"/>
        </w:rPr>
        <w:t xml:space="preserve">: </w:t>
      </w:r>
      <w:r w:rsidR="007035B8" w:rsidRPr="00F232D9">
        <w:rPr>
          <w:color w:val="auto"/>
          <w:sz w:val="20"/>
          <w:szCs w:val="20"/>
        </w:rPr>
        <w:t>Zaměření sportovních klubů</w:t>
      </w:r>
      <w:bookmarkEnd w:id="152"/>
      <w:bookmarkEnd w:id="153"/>
      <w:bookmarkEnd w:id="154"/>
      <w:bookmarkEnd w:id="155"/>
    </w:p>
    <w:tbl>
      <w:tblPr>
        <w:tblW w:w="5402" w:type="dxa"/>
        <w:tblInd w:w="55" w:type="dxa"/>
        <w:tblCellMar>
          <w:left w:w="70" w:type="dxa"/>
          <w:right w:w="70" w:type="dxa"/>
        </w:tblCellMar>
        <w:tblLook w:val="04A0"/>
      </w:tblPr>
      <w:tblGrid>
        <w:gridCol w:w="1660"/>
        <w:gridCol w:w="3742"/>
      </w:tblGrid>
      <w:tr w:rsidR="007035B8" w:rsidRPr="00F232D9" w:rsidTr="00312CAA">
        <w:trPr>
          <w:trHeight w:val="585"/>
          <w:tblHeader/>
        </w:trPr>
        <w:tc>
          <w:tcPr>
            <w:tcW w:w="166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7035B8" w:rsidRPr="00F232D9" w:rsidRDefault="007035B8" w:rsidP="00312CAA">
            <w:pPr>
              <w:spacing w:line="240" w:lineRule="auto"/>
              <w:jc w:val="left"/>
              <w:rPr>
                <w:b/>
                <w:bCs/>
                <w:color w:val="000000"/>
                <w:szCs w:val="22"/>
              </w:rPr>
            </w:pPr>
            <w:r w:rsidRPr="00F232D9">
              <w:rPr>
                <w:b/>
                <w:bCs/>
                <w:color w:val="000000"/>
                <w:szCs w:val="22"/>
              </w:rPr>
              <w:t>Druh sportu</w:t>
            </w:r>
          </w:p>
        </w:tc>
        <w:tc>
          <w:tcPr>
            <w:tcW w:w="3742" w:type="dxa"/>
            <w:tcBorders>
              <w:top w:val="single" w:sz="4" w:space="0" w:color="auto"/>
              <w:left w:val="nil"/>
              <w:bottom w:val="single" w:sz="4" w:space="0" w:color="auto"/>
              <w:right w:val="single" w:sz="4" w:space="0" w:color="auto"/>
            </w:tcBorders>
            <w:shd w:val="clear" w:color="000000" w:fill="D8D8D8"/>
            <w:vAlign w:val="center"/>
            <w:hideMark/>
          </w:tcPr>
          <w:p w:rsidR="007035B8" w:rsidRPr="00F232D9" w:rsidRDefault="007035B8" w:rsidP="00312CAA">
            <w:pPr>
              <w:spacing w:line="240" w:lineRule="auto"/>
              <w:jc w:val="left"/>
              <w:rPr>
                <w:b/>
                <w:bCs/>
                <w:color w:val="000000"/>
                <w:szCs w:val="22"/>
              </w:rPr>
            </w:pPr>
            <w:r w:rsidRPr="00F232D9">
              <w:rPr>
                <w:b/>
                <w:bCs/>
                <w:color w:val="000000"/>
                <w:szCs w:val="22"/>
              </w:rPr>
              <w:t>Počet sportovních klubů</w:t>
            </w:r>
          </w:p>
        </w:tc>
      </w:tr>
      <w:tr w:rsidR="007035B8" w:rsidRPr="00F232D9" w:rsidTr="00312CAA">
        <w:trPr>
          <w:trHeight w:val="34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2"/>
              </w:rPr>
            </w:pPr>
            <w:r w:rsidRPr="00F232D9">
              <w:rPr>
                <w:bCs/>
                <w:color w:val="000000"/>
                <w:szCs w:val="22"/>
              </w:rPr>
              <w:t>Fotbal</w:t>
            </w:r>
          </w:p>
        </w:tc>
        <w:tc>
          <w:tcPr>
            <w:tcW w:w="3742"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312CAA">
            <w:pPr>
              <w:spacing w:line="240" w:lineRule="auto"/>
              <w:jc w:val="center"/>
              <w:rPr>
                <w:bCs/>
                <w:color w:val="000000"/>
                <w:szCs w:val="22"/>
              </w:rPr>
            </w:pPr>
            <w:r w:rsidRPr="00F232D9">
              <w:rPr>
                <w:bCs/>
                <w:color w:val="000000"/>
                <w:szCs w:val="22"/>
              </w:rPr>
              <w:t>16</w:t>
            </w:r>
          </w:p>
        </w:tc>
      </w:tr>
      <w:tr w:rsidR="007035B8" w:rsidRPr="00F232D9" w:rsidTr="00312CAA">
        <w:trPr>
          <w:trHeight w:val="34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2"/>
              </w:rPr>
            </w:pPr>
            <w:r w:rsidRPr="00F232D9">
              <w:rPr>
                <w:bCs/>
                <w:color w:val="000000"/>
                <w:szCs w:val="22"/>
              </w:rPr>
              <w:t>Rekreační sporty</w:t>
            </w:r>
          </w:p>
        </w:tc>
        <w:tc>
          <w:tcPr>
            <w:tcW w:w="3742"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312CAA">
            <w:pPr>
              <w:spacing w:line="240" w:lineRule="auto"/>
              <w:jc w:val="center"/>
              <w:rPr>
                <w:bCs/>
                <w:color w:val="000000"/>
                <w:szCs w:val="22"/>
              </w:rPr>
            </w:pPr>
            <w:r w:rsidRPr="00F232D9">
              <w:rPr>
                <w:bCs/>
                <w:color w:val="000000"/>
                <w:szCs w:val="22"/>
              </w:rPr>
              <w:t>9</w:t>
            </w:r>
          </w:p>
        </w:tc>
      </w:tr>
      <w:tr w:rsidR="007035B8" w:rsidRPr="00F232D9" w:rsidTr="00312CAA">
        <w:trPr>
          <w:trHeight w:val="34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2"/>
              </w:rPr>
            </w:pPr>
            <w:r w:rsidRPr="00F232D9">
              <w:rPr>
                <w:bCs/>
                <w:color w:val="000000"/>
                <w:szCs w:val="22"/>
              </w:rPr>
              <w:t>Stolní tenis</w:t>
            </w:r>
          </w:p>
        </w:tc>
        <w:tc>
          <w:tcPr>
            <w:tcW w:w="3742"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312CAA">
            <w:pPr>
              <w:spacing w:line="240" w:lineRule="auto"/>
              <w:jc w:val="center"/>
              <w:rPr>
                <w:bCs/>
                <w:color w:val="000000"/>
                <w:szCs w:val="22"/>
              </w:rPr>
            </w:pPr>
            <w:r w:rsidRPr="00F232D9">
              <w:rPr>
                <w:bCs/>
                <w:color w:val="000000"/>
                <w:szCs w:val="22"/>
              </w:rPr>
              <w:t>6</w:t>
            </w:r>
          </w:p>
        </w:tc>
      </w:tr>
      <w:tr w:rsidR="007035B8" w:rsidRPr="00F232D9" w:rsidTr="00312CAA">
        <w:trPr>
          <w:trHeight w:val="34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2"/>
              </w:rPr>
            </w:pPr>
            <w:r w:rsidRPr="00F232D9">
              <w:rPr>
                <w:bCs/>
                <w:color w:val="000000"/>
                <w:szCs w:val="22"/>
              </w:rPr>
              <w:t>Lední hokej</w:t>
            </w:r>
          </w:p>
        </w:tc>
        <w:tc>
          <w:tcPr>
            <w:tcW w:w="3742"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312CAA">
            <w:pPr>
              <w:spacing w:line="240" w:lineRule="auto"/>
              <w:jc w:val="center"/>
              <w:rPr>
                <w:bCs/>
                <w:color w:val="000000"/>
                <w:szCs w:val="22"/>
              </w:rPr>
            </w:pPr>
            <w:r w:rsidRPr="00F232D9">
              <w:rPr>
                <w:bCs/>
                <w:color w:val="000000"/>
                <w:szCs w:val="22"/>
              </w:rPr>
              <w:t>6</w:t>
            </w:r>
          </w:p>
        </w:tc>
      </w:tr>
      <w:tr w:rsidR="007035B8" w:rsidRPr="00F232D9" w:rsidTr="00312CAA">
        <w:trPr>
          <w:trHeight w:val="34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2"/>
              </w:rPr>
            </w:pPr>
            <w:r w:rsidRPr="00F232D9">
              <w:rPr>
                <w:bCs/>
                <w:color w:val="000000"/>
                <w:szCs w:val="22"/>
              </w:rPr>
              <w:t>Tenis</w:t>
            </w:r>
          </w:p>
        </w:tc>
        <w:tc>
          <w:tcPr>
            <w:tcW w:w="3742"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312CAA">
            <w:pPr>
              <w:spacing w:line="240" w:lineRule="auto"/>
              <w:jc w:val="center"/>
              <w:rPr>
                <w:bCs/>
                <w:color w:val="000000"/>
                <w:szCs w:val="22"/>
              </w:rPr>
            </w:pPr>
            <w:r w:rsidRPr="00F232D9">
              <w:rPr>
                <w:bCs/>
                <w:color w:val="000000"/>
                <w:szCs w:val="22"/>
              </w:rPr>
              <w:t>3</w:t>
            </w:r>
          </w:p>
        </w:tc>
      </w:tr>
      <w:tr w:rsidR="007035B8" w:rsidRPr="00F232D9" w:rsidTr="00312CAA">
        <w:trPr>
          <w:trHeight w:val="34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2"/>
              </w:rPr>
            </w:pPr>
            <w:r w:rsidRPr="00F232D9">
              <w:rPr>
                <w:bCs/>
                <w:color w:val="000000"/>
                <w:szCs w:val="22"/>
              </w:rPr>
              <w:t>Volejbal</w:t>
            </w:r>
          </w:p>
        </w:tc>
        <w:tc>
          <w:tcPr>
            <w:tcW w:w="3742"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312CAA">
            <w:pPr>
              <w:spacing w:line="240" w:lineRule="auto"/>
              <w:jc w:val="center"/>
              <w:rPr>
                <w:bCs/>
                <w:color w:val="000000"/>
                <w:szCs w:val="22"/>
              </w:rPr>
            </w:pPr>
            <w:r w:rsidRPr="00F232D9">
              <w:rPr>
                <w:bCs/>
                <w:color w:val="000000"/>
                <w:szCs w:val="22"/>
              </w:rPr>
              <w:t>3</w:t>
            </w:r>
          </w:p>
        </w:tc>
      </w:tr>
      <w:tr w:rsidR="007035B8" w:rsidRPr="00F232D9" w:rsidTr="00312CAA">
        <w:trPr>
          <w:trHeight w:val="34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2"/>
              </w:rPr>
            </w:pPr>
            <w:r w:rsidRPr="00F232D9">
              <w:rPr>
                <w:bCs/>
                <w:color w:val="000000"/>
                <w:szCs w:val="22"/>
              </w:rPr>
              <w:t>Jezdectví</w:t>
            </w:r>
          </w:p>
        </w:tc>
        <w:tc>
          <w:tcPr>
            <w:tcW w:w="3742"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312CAA">
            <w:pPr>
              <w:spacing w:line="240" w:lineRule="auto"/>
              <w:jc w:val="center"/>
              <w:rPr>
                <w:bCs/>
                <w:color w:val="000000"/>
                <w:szCs w:val="22"/>
              </w:rPr>
            </w:pPr>
            <w:r w:rsidRPr="00F232D9">
              <w:rPr>
                <w:bCs/>
                <w:color w:val="000000"/>
                <w:szCs w:val="22"/>
              </w:rPr>
              <w:t>2</w:t>
            </w:r>
          </w:p>
        </w:tc>
      </w:tr>
      <w:tr w:rsidR="007035B8" w:rsidRPr="00F232D9" w:rsidTr="00312CAA">
        <w:trPr>
          <w:trHeight w:val="34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2"/>
              </w:rPr>
            </w:pPr>
            <w:r w:rsidRPr="00F232D9">
              <w:rPr>
                <w:bCs/>
                <w:color w:val="000000"/>
                <w:szCs w:val="22"/>
              </w:rPr>
              <w:t>Florbal</w:t>
            </w:r>
          </w:p>
        </w:tc>
        <w:tc>
          <w:tcPr>
            <w:tcW w:w="3742"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2"/>
              </w:rPr>
            </w:pPr>
            <w:r w:rsidRPr="00F232D9">
              <w:rPr>
                <w:bCs/>
                <w:color w:val="000000"/>
                <w:szCs w:val="22"/>
              </w:rPr>
              <w:t>1</w:t>
            </w:r>
          </w:p>
        </w:tc>
      </w:tr>
      <w:tr w:rsidR="007035B8" w:rsidRPr="00F232D9" w:rsidTr="00312CAA">
        <w:trPr>
          <w:trHeight w:val="34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2"/>
              </w:rPr>
            </w:pPr>
            <w:r w:rsidRPr="00F232D9">
              <w:rPr>
                <w:bCs/>
                <w:color w:val="000000"/>
                <w:szCs w:val="22"/>
              </w:rPr>
              <w:t>Nohejbal</w:t>
            </w:r>
          </w:p>
        </w:tc>
        <w:tc>
          <w:tcPr>
            <w:tcW w:w="3742"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2"/>
              </w:rPr>
            </w:pPr>
            <w:r w:rsidRPr="00F232D9">
              <w:rPr>
                <w:bCs/>
                <w:color w:val="000000"/>
                <w:szCs w:val="22"/>
              </w:rPr>
              <w:t>1</w:t>
            </w:r>
          </w:p>
        </w:tc>
      </w:tr>
      <w:tr w:rsidR="007035B8" w:rsidRPr="00F232D9" w:rsidTr="00312CAA">
        <w:trPr>
          <w:trHeight w:val="34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2"/>
              </w:rPr>
            </w:pPr>
            <w:r w:rsidRPr="00F232D9">
              <w:rPr>
                <w:bCs/>
                <w:color w:val="000000"/>
                <w:szCs w:val="22"/>
              </w:rPr>
              <w:t>Basketbal</w:t>
            </w:r>
          </w:p>
        </w:tc>
        <w:tc>
          <w:tcPr>
            <w:tcW w:w="3742"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2"/>
              </w:rPr>
            </w:pPr>
            <w:r w:rsidRPr="00F232D9">
              <w:rPr>
                <w:bCs/>
                <w:color w:val="000000"/>
                <w:szCs w:val="22"/>
              </w:rPr>
              <w:t>1</w:t>
            </w:r>
          </w:p>
        </w:tc>
      </w:tr>
      <w:tr w:rsidR="007035B8" w:rsidRPr="00F232D9" w:rsidTr="00312CAA">
        <w:trPr>
          <w:trHeight w:val="34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2"/>
              </w:rPr>
            </w:pPr>
            <w:r w:rsidRPr="00F232D9">
              <w:rPr>
                <w:bCs/>
                <w:color w:val="000000"/>
                <w:szCs w:val="22"/>
              </w:rPr>
              <w:t>Cyklistika</w:t>
            </w:r>
          </w:p>
        </w:tc>
        <w:tc>
          <w:tcPr>
            <w:tcW w:w="3742"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2"/>
              </w:rPr>
            </w:pPr>
            <w:r w:rsidRPr="00F232D9">
              <w:rPr>
                <w:bCs/>
                <w:color w:val="000000"/>
                <w:szCs w:val="22"/>
              </w:rPr>
              <w:t>1</w:t>
            </w:r>
          </w:p>
        </w:tc>
      </w:tr>
      <w:tr w:rsidR="007035B8" w:rsidRPr="00F232D9" w:rsidTr="00312CAA">
        <w:trPr>
          <w:trHeight w:val="34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2"/>
              </w:rPr>
            </w:pPr>
            <w:r w:rsidRPr="00F232D9">
              <w:rPr>
                <w:bCs/>
                <w:color w:val="000000"/>
                <w:szCs w:val="22"/>
              </w:rPr>
              <w:t>Golf</w:t>
            </w:r>
          </w:p>
        </w:tc>
        <w:tc>
          <w:tcPr>
            <w:tcW w:w="3742"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2"/>
              </w:rPr>
            </w:pPr>
            <w:r w:rsidRPr="00F232D9">
              <w:rPr>
                <w:bCs/>
                <w:color w:val="000000"/>
                <w:szCs w:val="22"/>
              </w:rPr>
              <w:t>1</w:t>
            </w:r>
          </w:p>
        </w:tc>
      </w:tr>
      <w:tr w:rsidR="007035B8" w:rsidRPr="00F232D9" w:rsidTr="00312CAA">
        <w:trPr>
          <w:trHeight w:val="34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2"/>
              </w:rPr>
            </w:pPr>
            <w:r w:rsidRPr="00F232D9">
              <w:rPr>
                <w:bCs/>
                <w:color w:val="000000"/>
                <w:szCs w:val="22"/>
              </w:rPr>
              <w:t>Lyžování</w:t>
            </w:r>
          </w:p>
        </w:tc>
        <w:tc>
          <w:tcPr>
            <w:tcW w:w="3742"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2"/>
              </w:rPr>
            </w:pPr>
            <w:r w:rsidRPr="00F232D9">
              <w:rPr>
                <w:bCs/>
                <w:color w:val="000000"/>
                <w:szCs w:val="22"/>
              </w:rPr>
              <w:t>1</w:t>
            </w:r>
          </w:p>
        </w:tc>
      </w:tr>
      <w:tr w:rsidR="007035B8" w:rsidRPr="00F232D9" w:rsidTr="00312CAA">
        <w:trPr>
          <w:trHeight w:val="34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2"/>
              </w:rPr>
            </w:pPr>
            <w:r w:rsidRPr="00F232D9">
              <w:rPr>
                <w:bCs/>
                <w:color w:val="000000"/>
                <w:szCs w:val="22"/>
              </w:rPr>
              <w:t>Kuželky</w:t>
            </w:r>
          </w:p>
        </w:tc>
        <w:tc>
          <w:tcPr>
            <w:tcW w:w="3742"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2"/>
              </w:rPr>
            </w:pPr>
            <w:r w:rsidRPr="00F232D9">
              <w:rPr>
                <w:bCs/>
                <w:color w:val="000000"/>
                <w:szCs w:val="22"/>
              </w:rPr>
              <w:t>1</w:t>
            </w:r>
          </w:p>
        </w:tc>
      </w:tr>
    </w:tbl>
    <w:p w:rsidR="007035B8" w:rsidRPr="00F232D9" w:rsidRDefault="007035B8" w:rsidP="00F232D9">
      <w:pPr>
        <w:spacing w:before="60" w:line="240" w:lineRule="auto"/>
        <w:rPr>
          <w:b/>
          <w:sz w:val="20"/>
        </w:rPr>
      </w:pPr>
      <w:r w:rsidRPr="00F232D9">
        <w:rPr>
          <w:sz w:val="20"/>
        </w:rPr>
        <w:t>Zdroj: ČSTV Tábor, vlastní šetření, viz Příloha 19</w:t>
      </w:r>
    </w:p>
    <w:p w:rsidR="007035B8" w:rsidRPr="00F232D9" w:rsidRDefault="007035B8" w:rsidP="00F232D9">
      <w:pPr>
        <w:pStyle w:val="Nadpis5"/>
        <w:spacing w:line="240" w:lineRule="auto"/>
      </w:pPr>
      <w:r w:rsidRPr="00F232D9">
        <w:t>Myslivecká sdružení</w:t>
      </w:r>
    </w:p>
    <w:p w:rsidR="007035B8" w:rsidRPr="00F232D9" w:rsidRDefault="007035B8" w:rsidP="00F232D9">
      <w:pPr>
        <w:spacing w:line="240" w:lineRule="auto"/>
      </w:pPr>
      <w:r w:rsidRPr="00F232D9">
        <w:t>Ve Středočeském kraji v Sedlci-Prčici jsou 4 myslivecká sdružení – Kvas</w:t>
      </w:r>
      <w:r w:rsidR="00B11976" w:rsidRPr="00F232D9">
        <w:t>ejovice, Přestavlky,</w:t>
      </w:r>
      <w:r w:rsidR="001069F5" w:rsidRPr="00F232D9">
        <w:t xml:space="preserve"> Prčice </w:t>
      </w:r>
      <w:r w:rsidR="00B11976" w:rsidRPr="00F232D9">
        <w:t>I. a</w:t>
      </w:r>
      <w:r w:rsidRPr="00F232D9">
        <w:t xml:space="preserve"> Prčice II. Podle informací získaných z mysliveckého sdružení Přestavlky se průměrný věk zdejších členů pohybuje okolo 51 let – průměr se pomalu zvyšuje a mladí lidé se vůbec nezapojují do aktivit tohoto spolku. Zatímco před pár lety mělo sdružení 30 členů, dnes jich má 26. V mysliveckém sdružení Prčice I. se sdružuje 15 myslivců s povolenkou k výkonu práva k myslivosti, z toho 40 % osob mladších 30 let. Přičemž počet členů je za posledních 10 let konstantní, pouze se změnila věková struktura a to směrem k mladším ročníkům. Ženy v tomto sdružení nejsou jako oficiální členové, ale zúčastňují se činnosti mysliveckého sdružení například jako vůdkyně loveckých psů a při brigádách.</w:t>
      </w:r>
    </w:p>
    <w:p w:rsidR="007035B8" w:rsidRPr="00F232D9" w:rsidRDefault="007035B8" w:rsidP="00F232D9">
      <w:pPr>
        <w:spacing w:line="240" w:lineRule="auto"/>
      </w:pPr>
    </w:p>
    <w:p w:rsidR="007035B8" w:rsidRPr="00F232D9" w:rsidRDefault="007035B8" w:rsidP="00F232D9">
      <w:pPr>
        <w:spacing w:line="240" w:lineRule="auto"/>
      </w:pPr>
      <w:r w:rsidRPr="00F232D9">
        <w:t>Dále působí na území Středočeského kraje 4 myslivecká sdružení - v Heřmaničkách (MS Mastník – 16 můžu a 2 adeptky na členství), v Červeném Újezdě a Ješeticích (MS Červený Újezd – 32 členů – 28 mužů, 4 ženy), v Mezně (MS Hubert Mezno – 24 členů – 23 mužů a 1 ženy) a ve Střezimíři (MS Skalice – 15 mužů).</w:t>
      </w:r>
    </w:p>
    <w:p w:rsidR="007035B8" w:rsidRPr="00F232D9" w:rsidRDefault="007035B8" w:rsidP="00F232D9">
      <w:pPr>
        <w:spacing w:line="240" w:lineRule="auto"/>
      </w:pPr>
    </w:p>
    <w:p w:rsidR="000B0637" w:rsidRPr="00F232D9" w:rsidRDefault="007035B8" w:rsidP="00F232D9">
      <w:pPr>
        <w:spacing w:line="240" w:lineRule="auto"/>
      </w:pPr>
      <w:r w:rsidRPr="00F232D9">
        <w:t>Na území Jihočeského kraje se (podle registru ekonomi</w:t>
      </w:r>
      <w:r w:rsidR="001069F5" w:rsidRPr="00F232D9">
        <w:t>ckých subjektů ARES) nachází 19 </w:t>
      </w:r>
      <w:r w:rsidRPr="00F232D9">
        <w:t>mysliveckých sdružení a to v Drhovicích, Chotovinách (2 sdružen</w:t>
      </w:r>
      <w:r w:rsidR="001069F5" w:rsidRPr="00F232D9">
        <w:t>í – jedno z těch sdružení je 1. </w:t>
      </w:r>
      <w:r w:rsidR="003734BC" w:rsidRPr="00F232D9">
        <w:t>Myslivecký spolek žen), Jedlanech, Jistebnici, Mladé</w:t>
      </w:r>
      <w:r w:rsidR="00A124C9">
        <w:t xml:space="preserve"> </w:t>
      </w:r>
      <w:r w:rsidR="003734BC" w:rsidRPr="00F232D9">
        <w:t xml:space="preserve">Vožici (2), Nadějkově, Oldřichově, Pohnání, Slapsku, Smilových Horách, Šebířově (2), Vilicích a Vodicích. </w:t>
      </w:r>
      <w:r w:rsidRPr="00F232D9">
        <w:t>V Ratibořských Horách působí 3 myslivecká sdružení, jsou zde aktivní v zapojování mládeže – pořádání mysliveckých kroužků, účasti na soutěžích „Zlatá srnčí trofej“ a pořádání letních myslivecký</w:t>
      </w:r>
      <w:r w:rsidR="001069F5" w:rsidRPr="00F232D9">
        <w:t>ch táborů a </w:t>
      </w:r>
      <w:r w:rsidRPr="00F232D9">
        <w:t>soustředění pro mladé lidi, viz Příloha 20.</w:t>
      </w:r>
    </w:p>
    <w:p w:rsidR="007035B8" w:rsidRPr="00F232D9" w:rsidRDefault="007035B8" w:rsidP="00F232D9">
      <w:pPr>
        <w:pStyle w:val="Nadpis5"/>
        <w:spacing w:line="240" w:lineRule="auto"/>
      </w:pPr>
      <w:r w:rsidRPr="00F232D9">
        <w:t>Organizace včelařů</w:t>
      </w:r>
    </w:p>
    <w:p w:rsidR="00A31643" w:rsidRPr="00F232D9" w:rsidRDefault="007035B8" w:rsidP="00F232D9">
      <w:pPr>
        <w:spacing w:line="240" w:lineRule="auto"/>
      </w:pPr>
      <w:r w:rsidRPr="00F232D9">
        <w:t xml:space="preserve">Na základě provedeného šetření bylo zjištěno, že </w:t>
      </w:r>
      <w:r w:rsidR="003734BC" w:rsidRPr="00F232D9">
        <w:t>v</w:t>
      </w:r>
      <w:r w:rsidR="00A124C9">
        <w:t xml:space="preserve"> </w:t>
      </w:r>
      <w:r w:rsidR="003734BC" w:rsidRPr="00F232D9">
        <w:t>zájmovém</w:t>
      </w:r>
      <w:r w:rsidRPr="00F232D9">
        <w:t xml:space="preserve"> území působí 10 základní</w:t>
      </w:r>
      <w:r w:rsidR="001069F5" w:rsidRPr="00F232D9">
        <w:t>ch</w:t>
      </w:r>
      <w:r w:rsidRPr="00F232D9">
        <w:t xml:space="preserve"> organizací Českého svazu včelařů s celkovým počtem 374 členů. V ZO Mladá Vožice je nyní 88 členů z toho 86 můžu a 2 ženy. ZO jsou dále v Ratibořských Horách (11 členů), Nadějkově (15 členů), Chotovinách (52 členů), Opařanech (35 členů), Borotíně (24 členů), Jistebnici (</w:t>
      </w:r>
      <w:r w:rsidR="001069F5" w:rsidRPr="00F232D9">
        <w:t>43 členů) a </w:t>
      </w:r>
      <w:r w:rsidRPr="00F232D9">
        <w:t>Vodici (20 členů). V obcích na území Středočeského kraje v Sedlci-Prči</w:t>
      </w:r>
      <w:r w:rsidR="001069F5" w:rsidRPr="00F232D9">
        <w:t>ci (56 členů) a </w:t>
      </w:r>
      <w:r w:rsidRPr="00F232D9">
        <w:t>Heřmaničkách (30 členů).</w:t>
      </w:r>
    </w:p>
    <w:p w:rsidR="00A31643" w:rsidRPr="00F232D9" w:rsidRDefault="00A31643" w:rsidP="00F232D9">
      <w:pPr>
        <w:spacing w:after="160" w:line="240" w:lineRule="auto"/>
      </w:pPr>
      <w:r w:rsidRPr="00F232D9">
        <w:br w:type="page"/>
      </w:r>
    </w:p>
    <w:p w:rsidR="007035B8" w:rsidRPr="00F232D9" w:rsidRDefault="00B74AAB" w:rsidP="00F232D9">
      <w:pPr>
        <w:pStyle w:val="Titulek"/>
        <w:rPr>
          <w:color w:val="auto"/>
          <w:sz w:val="20"/>
          <w:szCs w:val="20"/>
        </w:rPr>
      </w:pPr>
      <w:bookmarkStart w:id="156" w:name="_Toc445455497"/>
      <w:bookmarkStart w:id="157" w:name="_Toc445458906"/>
      <w:bookmarkStart w:id="158" w:name="_Toc446407649"/>
      <w:r w:rsidRPr="00F232D9">
        <w:rPr>
          <w:b/>
          <w:color w:val="auto"/>
          <w:sz w:val="20"/>
          <w:szCs w:val="20"/>
        </w:rPr>
        <w:t xml:space="preserve">Tabulka </w:t>
      </w:r>
      <w:r w:rsidR="008D001D" w:rsidRPr="00F232D9">
        <w:rPr>
          <w:b/>
          <w:color w:val="auto"/>
          <w:sz w:val="20"/>
          <w:szCs w:val="20"/>
        </w:rPr>
        <w:fldChar w:fldCharType="begin"/>
      </w:r>
      <w:r w:rsidRPr="00F232D9">
        <w:rPr>
          <w:b/>
          <w:color w:val="auto"/>
          <w:sz w:val="20"/>
          <w:szCs w:val="20"/>
        </w:rPr>
        <w:instrText xml:space="preserve"> SEQ Tabulka \* ARABIC </w:instrText>
      </w:r>
      <w:r w:rsidR="008D001D" w:rsidRPr="00F232D9">
        <w:rPr>
          <w:b/>
          <w:color w:val="auto"/>
          <w:sz w:val="20"/>
          <w:szCs w:val="20"/>
        </w:rPr>
        <w:fldChar w:fldCharType="separate"/>
      </w:r>
      <w:r w:rsidR="008008D5">
        <w:rPr>
          <w:b/>
          <w:noProof/>
          <w:color w:val="auto"/>
          <w:sz w:val="20"/>
          <w:szCs w:val="20"/>
        </w:rPr>
        <w:t>23</w:t>
      </w:r>
      <w:r w:rsidR="008D001D" w:rsidRPr="00F232D9">
        <w:rPr>
          <w:b/>
          <w:color w:val="auto"/>
          <w:sz w:val="20"/>
          <w:szCs w:val="20"/>
        </w:rPr>
        <w:fldChar w:fldCharType="end"/>
      </w:r>
      <w:r w:rsidR="007035B8" w:rsidRPr="00F232D9">
        <w:rPr>
          <w:b/>
          <w:color w:val="auto"/>
          <w:sz w:val="20"/>
          <w:szCs w:val="20"/>
        </w:rPr>
        <w:t xml:space="preserve">: </w:t>
      </w:r>
      <w:r w:rsidR="007035B8" w:rsidRPr="00F232D9">
        <w:rPr>
          <w:color w:val="auto"/>
          <w:sz w:val="20"/>
          <w:szCs w:val="20"/>
        </w:rPr>
        <w:t>Základní organizace Českého svazu včelařů</w:t>
      </w:r>
      <w:bookmarkEnd w:id="156"/>
      <w:bookmarkEnd w:id="157"/>
      <w:bookmarkEnd w:id="158"/>
    </w:p>
    <w:tbl>
      <w:tblPr>
        <w:tblW w:w="6526" w:type="dxa"/>
        <w:tblInd w:w="65" w:type="dxa"/>
        <w:tblCellMar>
          <w:left w:w="70" w:type="dxa"/>
          <w:right w:w="70" w:type="dxa"/>
        </w:tblCellMar>
        <w:tblLook w:val="04A0"/>
      </w:tblPr>
      <w:tblGrid>
        <w:gridCol w:w="4825"/>
        <w:gridCol w:w="1701"/>
      </w:tblGrid>
      <w:tr w:rsidR="007035B8" w:rsidRPr="00F232D9" w:rsidTr="001069F5">
        <w:trPr>
          <w:trHeight w:val="397"/>
        </w:trPr>
        <w:tc>
          <w:tcPr>
            <w:tcW w:w="4825"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035B8" w:rsidRPr="00F232D9" w:rsidRDefault="007035B8" w:rsidP="00F232D9">
            <w:pPr>
              <w:spacing w:line="240" w:lineRule="auto"/>
              <w:rPr>
                <w:b/>
                <w:bCs/>
                <w:color w:val="000000"/>
                <w:szCs w:val="24"/>
              </w:rPr>
            </w:pPr>
            <w:r w:rsidRPr="00F232D9">
              <w:rPr>
                <w:b/>
                <w:bCs/>
                <w:color w:val="000000"/>
                <w:szCs w:val="24"/>
              </w:rPr>
              <w:t>Základní organizace Českého svazu včelařů</w:t>
            </w:r>
          </w:p>
        </w:tc>
        <w:tc>
          <w:tcPr>
            <w:tcW w:w="1701" w:type="dxa"/>
            <w:tcBorders>
              <w:top w:val="single" w:sz="4" w:space="0" w:color="auto"/>
              <w:left w:val="nil"/>
              <w:bottom w:val="single" w:sz="4" w:space="0" w:color="auto"/>
              <w:right w:val="single" w:sz="4" w:space="0" w:color="auto"/>
            </w:tcBorders>
            <w:shd w:val="clear" w:color="000000" w:fill="BFBFBF"/>
            <w:noWrap/>
            <w:vAlign w:val="center"/>
            <w:hideMark/>
          </w:tcPr>
          <w:p w:rsidR="007035B8" w:rsidRPr="00F232D9" w:rsidRDefault="007035B8" w:rsidP="00F232D9">
            <w:pPr>
              <w:spacing w:line="240" w:lineRule="auto"/>
              <w:rPr>
                <w:b/>
                <w:bCs/>
                <w:color w:val="000000"/>
                <w:szCs w:val="24"/>
              </w:rPr>
            </w:pPr>
            <w:r w:rsidRPr="00F232D9">
              <w:rPr>
                <w:b/>
                <w:bCs/>
                <w:color w:val="000000"/>
                <w:szCs w:val="24"/>
              </w:rPr>
              <w:t>Počet členů</w:t>
            </w:r>
          </w:p>
        </w:tc>
      </w:tr>
      <w:tr w:rsidR="007035B8" w:rsidRPr="00F232D9" w:rsidTr="001069F5">
        <w:trPr>
          <w:trHeight w:val="340"/>
        </w:trPr>
        <w:tc>
          <w:tcPr>
            <w:tcW w:w="4825"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4"/>
              </w:rPr>
            </w:pPr>
            <w:r w:rsidRPr="00F232D9">
              <w:rPr>
                <w:bCs/>
                <w:color w:val="000000"/>
                <w:szCs w:val="24"/>
              </w:rPr>
              <w:t>Mladá Vožice</w:t>
            </w:r>
          </w:p>
        </w:tc>
        <w:tc>
          <w:tcPr>
            <w:tcW w:w="1701"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4"/>
              </w:rPr>
            </w:pPr>
            <w:r w:rsidRPr="00F232D9">
              <w:rPr>
                <w:bCs/>
                <w:color w:val="000000"/>
                <w:szCs w:val="24"/>
              </w:rPr>
              <w:t>88</w:t>
            </w:r>
          </w:p>
        </w:tc>
      </w:tr>
      <w:tr w:rsidR="007035B8" w:rsidRPr="00F232D9" w:rsidTr="001069F5">
        <w:trPr>
          <w:trHeight w:val="340"/>
        </w:trPr>
        <w:tc>
          <w:tcPr>
            <w:tcW w:w="4825"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4"/>
              </w:rPr>
            </w:pPr>
            <w:r w:rsidRPr="00F232D9">
              <w:rPr>
                <w:bCs/>
                <w:color w:val="000000"/>
                <w:szCs w:val="24"/>
              </w:rPr>
              <w:t>Ratibořské Hory</w:t>
            </w:r>
          </w:p>
        </w:tc>
        <w:tc>
          <w:tcPr>
            <w:tcW w:w="1701"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4"/>
              </w:rPr>
            </w:pPr>
            <w:r w:rsidRPr="00F232D9">
              <w:rPr>
                <w:bCs/>
                <w:color w:val="000000"/>
                <w:szCs w:val="24"/>
              </w:rPr>
              <w:t>11</w:t>
            </w:r>
          </w:p>
        </w:tc>
      </w:tr>
      <w:tr w:rsidR="007035B8" w:rsidRPr="00F232D9" w:rsidTr="001069F5">
        <w:trPr>
          <w:trHeight w:val="340"/>
        </w:trPr>
        <w:tc>
          <w:tcPr>
            <w:tcW w:w="4825"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4"/>
              </w:rPr>
            </w:pPr>
            <w:r w:rsidRPr="00F232D9">
              <w:rPr>
                <w:bCs/>
                <w:color w:val="000000"/>
                <w:szCs w:val="24"/>
              </w:rPr>
              <w:t>Nadějkov</w:t>
            </w:r>
          </w:p>
        </w:tc>
        <w:tc>
          <w:tcPr>
            <w:tcW w:w="1701"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4"/>
              </w:rPr>
            </w:pPr>
            <w:r w:rsidRPr="00F232D9">
              <w:rPr>
                <w:bCs/>
                <w:color w:val="000000"/>
                <w:szCs w:val="24"/>
              </w:rPr>
              <w:t>15</w:t>
            </w:r>
          </w:p>
        </w:tc>
      </w:tr>
      <w:tr w:rsidR="007035B8" w:rsidRPr="00F232D9" w:rsidTr="001069F5">
        <w:trPr>
          <w:trHeight w:val="340"/>
        </w:trPr>
        <w:tc>
          <w:tcPr>
            <w:tcW w:w="4825"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4"/>
              </w:rPr>
            </w:pPr>
            <w:r w:rsidRPr="00F232D9">
              <w:rPr>
                <w:bCs/>
                <w:color w:val="000000"/>
                <w:szCs w:val="24"/>
              </w:rPr>
              <w:t>Chotoviny</w:t>
            </w:r>
          </w:p>
        </w:tc>
        <w:tc>
          <w:tcPr>
            <w:tcW w:w="1701"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4"/>
              </w:rPr>
            </w:pPr>
            <w:r w:rsidRPr="00F232D9">
              <w:rPr>
                <w:bCs/>
                <w:color w:val="000000"/>
                <w:szCs w:val="24"/>
              </w:rPr>
              <w:t>52</w:t>
            </w:r>
          </w:p>
        </w:tc>
      </w:tr>
      <w:tr w:rsidR="007035B8" w:rsidRPr="00F232D9" w:rsidTr="001069F5">
        <w:trPr>
          <w:trHeight w:val="340"/>
        </w:trPr>
        <w:tc>
          <w:tcPr>
            <w:tcW w:w="4825"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4"/>
              </w:rPr>
            </w:pPr>
            <w:r w:rsidRPr="00F232D9">
              <w:rPr>
                <w:bCs/>
                <w:color w:val="000000"/>
                <w:szCs w:val="24"/>
              </w:rPr>
              <w:t>Opařany</w:t>
            </w:r>
          </w:p>
        </w:tc>
        <w:tc>
          <w:tcPr>
            <w:tcW w:w="1701"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4"/>
              </w:rPr>
            </w:pPr>
            <w:r w:rsidRPr="00F232D9">
              <w:rPr>
                <w:bCs/>
                <w:color w:val="000000"/>
                <w:szCs w:val="24"/>
              </w:rPr>
              <w:t>35</w:t>
            </w:r>
          </w:p>
        </w:tc>
      </w:tr>
      <w:tr w:rsidR="007035B8" w:rsidRPr="00F232D9" w:rsidTr="001069F5">
        <w:trPr>
          <w:trHeight w:val="340"/>
        </w:trPr>
        <w:tc>
          <w:tcPr>
            <w:tcW w:w="4825"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4"/>
              </w:rPr>
            </w:pPr>
            <w:r w:rsidRPr="00F232D9">
              <w:rPr>
                <w:bCs/>
                <w:color w:val="000000"/>
                <w:szCs w:val="24"/>
              </w:rPr>
              <w:t>Borotín</w:t>
            </w:r>
          </w:p>
        </w:tc>
        <w:tc>
          <w:tcPr>
            <w:tcW w:w="1701"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4"/>
              </w:rPr>
            </w:pPr>
            <w:r w:rsidRPr="00F232D9">
              <w:rPr>
                <w:bCs/>
                <w:color w:val="000000"/>
                <w:szCs w:val="24"/>
              </w:rPr>
              <w:t>24</w:t>
            </w:r>
          </w:p>
        </w:tc>
      </w:tr>
      <w:tr w:rsidR="007035B8" w:rsidRPr="00F232D9" w:rsidTr="001069F5">
        <w:trPr>
          <w:trHeight w:val="340"/>
        </w:trPr>
        <w:tc>
          <w:tcPr>
            <w:tcW w:w="4825"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4"/>
              </w:rPr>
            </w:pPr>
            <w:r w:rsidRPr="00F232D9">
              <w:rPr>
                <w:bCs/>
                <w:color w:val="000000"/>
                <w:szCs w:val="24"/>
              </w:rPr>
              <w:t>Jistebnice</w:t>
            </w:r>
          </w:p>
        </w:tc>
        <w:tc>
          <w:tcPr>
            <w:tcW w:w="1701"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4"/>
              </w:rPr>
            </w:pPr>
            <w:r w:rsidRPr="00F232D9">
              <w:rPr>
                <w:bCs/>
                <w:color w:val="000000"/>
                <w:szCs w:val="24"/>
              </w:rPr>
              <w:t>43</w:t>
            </w:r>
          </w:p>
        </w:tc>
      </w:tr>
      <w:tr w:rsidR="007035B8" w:rsidRPr="00F232D9" w:rsidTr="001069F5">
        <w:trPr>
          <w:trHeight w:val="340"/>
        </w:trPr>
        <w:tc>
          <w:tcPr>
            <w:tcW w:w="4825"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4"/>
              </w:rPr>
            </w:pPr>
            <w:r w:rsidRPr="00F232D9">
              <w:rPr>
                <w:bCs/>
                <w:color w:val="000000"/>
                <w:szCs w:val="24"/>
              </w:rPr>
              <w:t>Vodice</w:t>
            </w:r>
          </w:p>
        </w:tc>
        <w:tc>
          <w:tcPr>
            <w:tcW w:w="1701"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4"/>
              </w:rPr>
            </w:pPr>
            <w:r w:rsidRPr="00F232D9">
              <w:rPr>
                <w:bCs/>
                <w:color w:val="000000"/>
                <w:szCs w:val="24"/>
              </w:rPr>
              <w:t>20</w:t>
            </w:r>
          </w:p>
        </w:tc>
      </w:tr>
      <w:tr w:rsidR="007035B8" w:rsidRPr="00F232D9" w:rsidTr="001069F5">
        <w:trPr>
          <w:trHeight w:val="340"/>
        </w:trPr>
        <w:tc>
          <w:tcPr>
            <w:tcW w:w="4825"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4"/>
              </w:rPr>
            </w:pPr>
            <w:r w:rsidRPr="00F232D9">
              <w:rPr>
                <w:bCs/>
                <w:color w:val="000000"/>
                <w:szCs w:val="24"/>
              </w:rPr>
              <w:t>Sedlec-Prčice</w:t>
            </w:r>
          </w:p>
        </w:tc>
        <w:tc>
          <w:tcPr>
            <w:tcW w:w="1701"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4"/>
              </w:rPr>
            </w:pPr>
            <w:r w:rsidRPr="00F232D9">
              <w:rPr>
                <w:bCs/>
                <w:color w:val="000000"/>
                <w:szCs w:val="24"/>
              </w:rPr>
              <w:t>56</w:t>
            </w:r>
          </w:p>
        </w:tc>
      </w:tr>
      <w:tr w:rsidR="007035B8" w:rsidRPr="00F232D9" w:rsidTr="001069F5">
        <w:trPr>
          <w:trHeight w:val="340"/>
        </w:trPr>
        <w:tc>
          <w:tcPr>
            <w:tcW w:w="4825" w:type="dxa"/>
            <w:tcBorders>
              <w:top w:val="nil"/>
              <w:left w:val="single" w:sz="4" w:space="0" w:color="auto"/>
              <w:bottom w:val="single" w:sz="18"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4"/>
              </w:rPr>
            </w:pPr>
            <w:r w:rsidRPr="00F232D9">
              <w:rPr>
                <w:bCs/>
                <w:color w:val="000000"/>
                <w:szCs w:val="24"/>
              </w:rPr>
              <w:t>Heřmaničky</w:t>
            </w:r>
          </w:p>
        </w:tc>
        <w:tc>
          <w:tcPr>
            <w:tcW w:w="1701" w:type="dxa"/>
            <w:tcBorders>
              <w:top w:val="nil"/>
              <w:left w:val="nil"/>
              <w:bottom w:val="single" w:sz="18"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4"/>
              </w:rPr>
            </w:pPr>
            <w:r w:rsidRPr="00F232D9">
              <w:rPr>
                <w:bCs/>
                <w:color w:val="000000"/>
                <w:szCs w:val="24"/>
              </w:rPr>
              <w:t>30</w:t>
            </w:r>
          </w:p>
        </w:tc>
      </w:tr>
      <w:tr w:rsidR="007035B8" w:rsidRPr="00F232D9" w:rsidTr="001069F5">
        <w:trPr>
          <w:trHeight w:val="340"/>
        </w:trPr>
        <w:tc>
          <w:tcPr>
            <w:tcW w:w="4825" w:type="dxa"/>
            <w:tcBorders>
              <w:top w:val="single" w:sz="18" w:space="0" w:color="auto"/>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
                <w:bCs/>
                <w:color w:val="000000"/>
                <w:szCs w:val="24"/>
              </w:rPr>
            </w:pPr>
            <w:r w:rsidRPr="00F232D9">
              <w:rPr>
                <w:b/>
                <w:bCs/>
                <w:color w:val="000000"/>
                <w:szCs w:val="24"/>
              </w:rPr>
              <w:t>Celkem</w:t>
            </w:r>
          </w:p>
        </w:tc>
        <w:tc>
          <w:tcPr>
            <w:tcW w:w="1701" w:type="dxa"/>
            <w:tcBorders>
              <w:top w:val="single" w:sz="18" w:space="0" w:color="auto"/>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
                <w:bCs/>
                <w:color w:val="000000"/>
                <w:szCs w:val="24"/>
              </w:rPr>
            </w:pPr>
            <w:r w:rsidRPr="00F232D9">
              <w:rPr>
                <w:b/>
                <w:bCs/>
                <w:color w:val="000000"/>
                <w:szCs w:val="24"/>
              </w:rPr>
              <w:t>374</w:t>
            </w:r>
          </w:p>
        </w:tc>
      </w:tr>
    </w:tbl>
    <w:p w:rsidR="00B11976" w:rsidRPr="00F232D9" w:rsidRDefault="007035B8" w:rsidP="00F232D9">
      <w:pPr>
        <w:spacing w:before="60" w:line="240" w:lineRule="auto"/>
        <w:rPr>
          <w:color w:val="70AD47" w:themeColor="accent6"/>
          <w:sz w:val="20"/>
          <w:u w:val="single"/>
        </w:rPr>
      </w:pPr>
      <w:r w:rsidRPr="00F232D9">
        <w:rPr>
          <w:sz w:val="20"/>
        </w:rPr>
        <w:t>Zdroj: Vlastní šetření, viz Příloha 21</w:t>
      </w:r>
    </w:p>
    <w:p w:rsidR="007035B8" w:rsidRPr="00F232D9" w:rsidRDefault="007035B8" w:rsidP="00F232D9">
      <w:pPr>
        <w:pStyle w:val="Nadpis5"/>
        <w:spacing w:line="240" w:lineRule="auto"/>
      </w:pPr>
      <w:r w:rsidRPr="00F232D9">
        <w:t>Organizace rybářů</w:t>
      </w:r>
    </w:p>
    <w:p w:rsidR="007035B8" w:rsidRPr="00F232D9" w:rsidRDefault="007035B8" w:rsidP="00F232D9">
      <w:pPr>
        <w:spacing w:line="240" w:lineRule="auto"/>
      </w:pPr>
      <w:r w:rsidRPr="00F232D9">
        <w:t xml:space="preserve">V zájmovém území působí celkem 4 rybářské organizace s celkovým počtem členů 525. Na území Jihočeského kraje jsou 3 organizace Českého rybářského svazu a </w:t>
      </w:r>
      <w:r w:rsidR="001069F5" w:rsidRPr="00F232D9">
        <w:t>to v Mladé Vožici, Jistebnici a </w:t>
      </w:r>
      <w:r w:rsidRPr="00F232D9">
        <w:t>Dražicích. Počet členů v Mladé Vožici byl ke konci roku 2013 následující: celkem členů od 17 let je 226 (z toho 4 ženy) a 22 dětí do 16 let (z toho 4 dívky). Během posledních 5 let se počet členů pohybuje v rozmezí 5 členů. V Dražicích mají 20 členů a v Jistebnici 205 dospělých, 9 dětí (8</w:t>
      </w:r>
      <w:r w:rsidR="00BA7D9F" w:rsidRPr="00F232D9">
        <w:t> – 15 </w:t>
      </w:r>
      <w:r w:rsidRPr="00F232D9">
        <w:t>let) a 6 mladých lidí (16 - 18 let).</w:t>
      </w:r>
    </w:p>
    <w:p w:rsidR="00A31643" w:rsidRPr="00F232D9" w:rsidRDefault="007035B8" w:rsidP="00F232D9">
      <w:pPr>
        <w:spacing w:line="240" w:lineRule="auto"/>
      </w:pPr>
      <w:r w:rsidRPr="00F232D9">
        <w:t>Na území Středočeského kraje působí jedna organizace Českého rybářského svazu v Sedlci-Prčici, která má 37 členů (z toho 8 mužů, 4 ženy a 25 dětí a mladých lidí).</w:t>
      </w:r>
    </w:p>
    <w:p w:rsidR="00A31643" w:rsidRPr="00F232D9" w:rsidRDefault="00A31643" w:rsidP="00F232D9">
      <w:pPr>
        <w:spacing w:after="160" w:line="240" w:lineRule="auto"/>
      </w:pPr>
    </w:p>
    <w:p w:rsidR="007035B8" w:rsidRPr="00F232D9" w:rsidRDefault="00B74AAB" w:rsidP="00F232D9">
      <w:pPr>
        <w:pStyle w:val="Titulek"/>
        <w:rPr>
          <w:color w:val="auto"/>
          <w:sz w:val="20"/>
          <w:szCs w:val="20"/>
        </w:rPr>
      </w:pPr>
      <w:bookmarkStart w:id="159" w:name="_Toc445455498"/>
      <w:bookmarkStart w:id="160" w:name="_Toc445458907"/>
      <w:bookmarkStart w:id="161" w:name="_Toc446407650"/>
      <w:r w:rsidRPr="00F232D9">
        <w:rPr>
          <w:b/>
          <w:color w:val="auto"/>
          <w:sz w:val="20"/>
          <w:szCs w:val="20"/>
        </w:rPr>
        <w:t xml:space="preserve">Tabulka </w:t>
      </w:r>
      <w:r w:rsidR="008D001D" w:rsidRPr="00F232D9">
        <w:rPr>
          <w:b/>
          <w:color w:val="auto"/>
          <w:sz w:val="20"/>
          <w:szCs w:val="20"/>
        </w:rPr>
        <w:fldChar w:fldCharType="begin"/>
      </w:r>
      <w:r w:rsidRPr="00F232D9">
        <w:rPr>
          <w:b/>
          <w:color w:val="auto"/>
          <w:sz w:val="20"/>
          <w:szCs w:val="20"/>
        </w:rPr>
        <w:instrText xml:space="preserve"> SEQ Tabulka \* ARABIC </w:instrText>
      </w:r>
      <w:r w:rsidR="008D001D" w:rsidRPr="00F232D9">
        <w:rPr>
          <w:b/>
          <w:color w:val="auto"/>
          <w:sz w:val="20"/>
          <w:szCs w:val="20"/>
        </w:rPr>
        <w:fldChar w:fldCharType="separate"/>
      </w:r>
      <w:r w:rsidR="008008D5">
        <w:rPr>
          <w:b/>
          <w:noProof/>
          <w:color w:val="auto"/>
          <w:sz w:val="20"/>
          <w:szCs w:val="20"/>
        </w:rPr>
        <w:t>24</w:t>
      </w:r>
      <w:r w:rsidR="008D001D" w:rsidRPr="00F232D9">
        <w:rPr>
          <w:b/>
          <w:color w:val="auto"/>
          <w:sz w:val="20"/>
          <w:szCs w:val="20"/>
        </w:rPr>
        <w:fldChar w:fldCharType="end"/>
      </w:r>
      <w:r w:rsidR="007035B8" w:rsidRPr="00F232D9">
        <w:rPr>
          <w:b/>
          <w:color w:val="auto"/>
          <w:sz w:val="20"/>
          <w:szCs w:val="20"/>
        </w:rPr>
        <w:t xml:space="preserve">: </w:t>
      </w:r>
      <w:r w:rsidR="007035B8" w:rsidRPr="00F232D9">
        <w:rPr>
          <w:color w:val="auto"/>
          <w:sz w:val="20"/>
          <w:szCs w:val="20"/>
        </w:rPr>
        <w:t>Organizace Českého rybářského svazu</w:t>
      </w:r>
      <w:bookmarkEnd w:id="159"/>
      <w:bookmarkEnd w:id="160"/>
      <w:bookmarkEnd w:id="161"/>
    </w:p>
    <w:tbl>
      <w:tblPr>
        <w:tblW w:w="9024" w:type="dxa"/>
        <w:tblInd w:w="65" w:type="dxa"/>
        <w:tblCellMar>
          <w:left w:w="70" w:type="dxa"/>
          <w:right w:w="70" w:type="dxa"/>
        </w:tblCellMar>
        <w:tblLook w:val="04A0"/>
      </w:tblPr>
      <w:tblGrid>
        <w:gridCol w:w="4480"/>
        <w:gridCol w:w="1741"/>
        <w:gridCol w:w="995"/>
        <w:gridCol w:w="967"/>
        <w:gridCol w:w="841"/>
      </w:tblGrid>
      <w:tr w:rsidR="007035B8" w:rsidRPr="00F232D9" w:rsidTr="00BA7D9F">
        <w:trPr>
          <w:trHeight w:val="454"/>
        </w:trPr>
        <w:tc>
          <w:tcPr>
            <w:tcW w:w="4480"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035B8" w:rsidRPr="00F232D9" w:rsidRDefault="007035B8" w:rsidP="00F232D9">
            <w:pPr>
              <w:spacing w:line="240" w:lineRule="auto"/>
              <w:rPr>
                <w:b/>
                <w:bCs/>
                <w:color w:val="000000"/>
                <w:szCs w:val="24"/>
              </w:rPr>
            </w:pPr>
            <w:r w:rsidRPr="00F232D9">
              <w:rPr>
                <w:b/>
                <w:bCs/>
                <w:color w:val="000000"/>
                <w:szCs w:val="24"/>
              </w:rPr>
              <w:t>Organizace Českého rybářského svazu</w:t>
            </w:r>
          </w:p>
        </w:tc>
        <w:tc>
          <w:tcPr>
            <w:tcW w:w="1741"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7035B8" w:rsidRPr="00F232D9" w:rsidRDefault="007035B8" w:rsidP="00F232D9">
            <w:pPr>
              <w:spacing w:line="240" w:lineRule="auto"/>
              <w:rPr>
                <w:b/>
                <w:bCs/>
                <w:color w:val="000000"/>
                <w:szCs w:val="24"/>
              </w:rPr>
            </w:pPr>
            <w:r w:rsidRPr="00F232D9">
              <w:rPr>
                <w:b/>
                <w:bCs/>
                <w:color w:val="000000"/>
                <w:szCs w:val="24"/>
              </w:rPr>
              <w:t>Počet členů</w:t>
            </w:r>
          </w:p>
        </w:tc>
        <w:tc>
          <w:tcPr>
            <w:tcW w:w="2803" w:type="dxa"/>
            <w:gridSpan w:val="3"/>
            <w:tcBorders>
              <w:top w:val="single" w:sz="4" w:space="0" w:color="auto"/>
              <w:left w:val="nil"/>
              <w:bottom w:val="single" w:sz="4" w:space="0" w:color="auto"/>
              <w:right w:val="single" w:sz="4" w:space="0" w:color="auto"/>
            </w:tcBorders>
            <w:shd w:val="clear" w:color="000000" w:fill="BFBFBF"/>
            <w:noWrap/>
            <w:vAlign w:val="center"/>
            <w:hideMark/>
          </w:tcPr>
          <w:p w:rsidR="007035B8" w:rsidRPr="00F232D9" w:rsidRDefault="007035B8" w:rsidP="00F232D9">
            <w:pPr>
              <w:spacing w:line="240" w:lineRule="auto"/>
              <w:rPr>
                <w:b/>
                <w:bCs/>
                <w:color w:val="000000"/>
                <w:szCs w:val="24"/>
              </w:rPr>
            </w:pPr>
            <w:r w:rsidRPr="00F232D9">
              <w:rPr>
                <w:b/>
                <w:bCs/>
                <w:color w:val="000000"/>
                <w:szCs w:val="24"/>
              </w:rPr>
              <w:t>Z toho</w:t>
            </w:r>
          </w:p>
        </w:tc>
      </w:tr>
      <w:tr w:rsidR="007035B8" w:rsidRPr="00F232D9" w:rsidTr="00BA7D9F">
        <w:trPr>
          <w:trHeight w:val="454"/>
        </w:trPr>
        <w:tc>
          <w:tcPr>
            <w:tcW w:w="4480" w:type="dxa"/>
            <w:vMerge/>
            <w:tcBorders>
              <w:top w:val="single" w:sz="4" w:space="0" w:color="auto"/>
              <w:left w:val="single" w:sz="4" w:space="0" w:color="auto"/>
              <w:bottom w:val="single" w:sz="4" w:space="0" w:color="auto"/>
              <w:right w:val="single" w:sz="4" w:space="0" w:color="auto"/>
            </w:tcBorders>
            <w:vAlign w:val="center"/>
            <w:hideMark/>
          </w:tcPr>
          <w:p w:rsidR="007035B8" w:rsidRPr="00F232D9" w:rsidRDefault="007035B8" w:rsidP="00F232D9">
            <w:pPr>
              <w:spacing w:line="240" w:lineRule="auto"/>
              <w:rPr>
                <w:b/>
                <w:bCs/>
                <w:color w:val="000000"/>
                <w:szCs w:val="24"/>
              </w:rPr>
            </w:pPr>
          </w:p>
        </w:tc>
        <w:tc>
          <w:tcPr>
            <w:tcW w:w="1741" w:type="dxa"/>
            <w:vMerge/>
            <w:tcBorders>
              <w:top w:val="single" w:sz="4" w:space="0" w:color="auto"/>
              <w:left w:val="single" w:sz="4" w:space="0" w:color="auto"/>
              <w:bottom w:val="single" w:sz="4" w:space="0" w:color="auto"/>
              <w:right w:val="single" w:sz="4" w:space="0" w:color="auto"/>
            </w:tcBorders>
            <w:vAlign w:val="center"/>
            <w:hideMark/>
          </w:tcPr>
          <w:p w:rsidR="007035B8" w:rsidRPr="00F232D9" w:rsidRDefault="007035B8" w:rsidP="00F232D9">
            <w:pPr>
              <w:spacing w:line="240" w:lineRule="auto"/>
              <w:rPr>
                <w:b/>
                <w:bCs/>
                <w:color w:val="000000"/>
                <w:szCs w:val="24"/>
              </w:rPr>
            </w:pPr>
          </w:p>
        </w:tc>
        <w:tc>
          <w:tcPr>
            <w:tcW w:w="995" w:type="dxa"/>
            <w:tcBorders>
              <w:top w:val="nil"/>
              <w:left w:val="nil"/>
              <w:bottom w:val="single" w:sz="4" w:space="0" w:color="auto"/>
              <w:right w:val="single" w:sz="4" w:space="0" w:color="auto"/>
            </w:tcBorders>
            <w:shd w:val="clear" w:color="000000" w:fill="BFBFBF"/>
            <w:noWrap/>
            <w:vAlign w:val="center"/>
            <w:hideMark/>
          </w:tcPr>
          <w:p w:rsidR="007035B8" w:rsidRPr="00F232D9" w:rsidRDefault="007035B8" w:rsidP="00F232D9">
            <w:pPr>
              <w:spacing w:line="240" w:lineRule="auto"/>
              <w:rPr>
                <w:b/>
                <w:bCs/>
                <w:color w:val="000000"/>
                <w:szCs w:val="24"/>
              </w:rPr>
            </w:pPr>
            <w:r w:rsidRPr="00F232D9">
              <w:rPr>
                <w:b/>
                <w:bCs/>
                <w:color w:val="000000"/>
                <w:szCs w:val="24"/>
              </w:rPr>
              <w:t>Muži</w:t>
            </w:r>
          </w:p>
        </w:tc>
        <w:tc>
          <w:tcPr>
            <w:tcW w:w="967" w:type="dxa"/>
            <w:tcBorders>
              <w:top w:val="nil"/>
              <w:left w:val="nil"/>
              <w:bottom w:val="single" w:sz="4" w:space="0" w:color="auto"/>
              <w:right w:val="single" w:sz="4" w:space="0" w:color="auto"/>
            </w:tcBorders>
            <w:shd w:val="clear" w:color="000000" w:fill="BFBFBF"/>
            <w:noWrap/>
            <w:vAlign w:val="center"/>
            <w:hideMark/>
          </w:tcPr>
          <w:p w:rsidR="007035B8" w:rsidRPr="00F232D9" w:rsidRDefault="007035B8" w:rsidP="00F232D9">
            <w:pPr>
              <w:spacing w:line="240" w:lineRule="auto"/>
              <w:rPr>
                <w:b/>
                <w:bCs/>
                <w:color w:val="000000"/>
                <w:szCs w:val="24"/>
              </w:rPr>
            </w:pPr>
            <w:r w:rsidRPr="00F232D9">
              <w:rPr>
                <w:b/>
                <w:bCs/>
                <w:color w:val="000000"/>
                <w:szCs w:val="24"/>
              </w:rPr>
              <w:t>Ženy</w:t>
            </w:r>
          </w:p>
        </w:tc>
        <w:tc>
          <w:tcPr>
            <w:tcW w:w="839" w:type="dxa"/>
            <w:tcBorders>
              <w:top w:val="nil"/>
              <w:left w:val="nil"/>
              <w:bottom w:val="single" w:sz="4" w:space="0" w:color="auto"/>
              <w:right w:val="single" w:sz="4" w:space="0" w:color="auto"/>
            </w:tcBorders>
            <w:shd w:val="clear" w:color="000000" w:fill="BFBFBF"/>
            <w:noWrap/>
            <w:vAlign w:val="center"/>
            <w:hideMark/>
          </w:tcPr>
          <w:p w:rsidR="007035B8" w:rsidRPr="00F232D9" w:rsidRDefault="007035B8" w:rsidP="00F232D9">
            <w:pPr>
              <w:spacing w:line="240" w:lineRule="auto"/>
              <w:rPr>
                <w:b/>
                <w:bCs/>
                <w:color w:val="000000"/>
                <w:szCs w:val="24"/>
              </w:rPr>
            </w:pPr>
            <w:r w:rsidRPr="00F232D9">
              <w:rPr>
                <w:b/>
                <w:bCs/>
                <w:color w:val="000000"/>
                <w:szCs w:val="24"/>
              </w:rPr>
              <w:t>Děti</w:t>
            </w:r>
          </w:p>
        </w:tc>
      </w:tr>
      <w:tr w:rsidR="007035B8" w:rsidRPr="00F232D9" w:rsidTr="00BA7D9F">
        <w:trPr>
          <w:trHeight w:val="340"/>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pStyle w:val="Default"/>
              <w:autoSpaceDE/>
              <w:autoSpaceDN/>
              <w:adjustRightInd/>
              <w:jc w:val="both"/>
              <w:rPr>
                <w:rFonts w:asciiTheme="minorHAnsi" w:eastAsia="Times New Roman" w:hAnsiTheme="minorHAnsi" w:cs="Times New Roman"/>
                <w:bCs/>
                <w:lang w:eastAsia="cs-CZ"/>
              </w:rPr>
            </w:pPr>
            <w:r w:rsidRPr="00F232D9">
              <w:rPr>
                <w:rFonts w:asciiTheme="minorHAnsi" w:eastAsia="Times New Roman" w:hAnsiTheme="minorHAnsi" w:cs="Times New Roman"/>
                <w:bCs/>
                <w:lang w:eastAsia="cs-CZ"/>
              </w:rPr>
              <w:t>Mladá Vožice</w:t>
            </w:r>
          </w:p>
        </w:tc>
        <w:tc>
          <w:tcPr>
            <w:tcW w:w="1741"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4"/>
              </w:rPr>
            </w:pPr>
            <w:r w:rsidRPr="00F232D9">
              <w:rPr>
                <w:bCs/>
                <w:color w:val="000000"/>
                <w:szCs w:val="24"/>
              </w:rPr>
              <w:t>248</w:t>
            </w:r>
          </w:p>
        </w:tc>
        <w:tc>
          <w:tcPr>
            <w:tcW w:w="995"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4"/>
              </w:rPr>
            </w:pPr>
            <w:r w:rsidRPr="00F232D9">
              <w:rPr>
                <w:bCs/>
                <w:color w:val="000000"/>
                <w:szCs w:val="24"/>
              </w:rPr>
              <w:t>222</w:t>
            </w:r>
          </w:p>
        </w:tc>
        <w:tc>
          <w:tcPr>
            <w:tcW w:w="967"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4"/>
              </w:rPr>
            </w:pPr>
            <w:r w:rsidRPr="00F232D9">
              <w:rPr>
                <w:bCs/>
                <w:color w:val="000000"/>
                <w:szCs w:val="24"/>
              </w:rPr>
              <w:t>4</w:t>
            </w:r>
          </w:p>
        </w:tc>
        <w:tc>
          <w:tcPr>
            <w:tcW w:w="839"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4"/>
              </w:rPr>
            </w:pPr>
            <w:r w:rsidRPr="00F232D9">
              <w:rPr>
                <w:bCs/>
                <w:color w:val="000000"/>
                <w:szCs w:val="24"/>
              </w:rPr>
              <w:t>22</w:t>
            </w:r>
          </w:p>
        </w:tc>
      </w:tr>
      <w:tr w:rsidR="007035B8" w:rsidRPr="00F232D9" w:rsidTr="00BA7D9F">
        <w:trPr>
          <w:trHeight w:val="340"/>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4"/>
              </w:rPr>
            </w:pPr>
            <w:r w:rsidRPr="00F232D9">
              <w:rPr>
                <w:bCs/>
                <w:color w:val="000000"/>
                <w:szCs w:val="24"/>
              </w:rPr>
              <w:t>Jistebnice</w:t>
            </w:r>
          </w:p>
        </w:tc>
        <w:tc>
          <w:tcPr>
            <w:tcW w:w="1741"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4"/>
              </w:rPr>
            </w:pPr>
            <w:r w:rsidRPr="00F232D9">
              <w:rPr>
                <w:bCs/>
                <w:color w:val="000000"/>
                <w:szCs w:val="24"/>
              </w:rPr>
              <w:t>220</w:t>
            </w:r>
          </w:p>
        </w:tc>
        <w:tc>
          <w:tcPr>
            <w:tcW w:w="995"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4"/>
              </w:rPr>
            </w:pPr>
            <w:r w:rsidRPr="00F232D9">
              <w:rPr>
                <w:bCs/>
                <w:color w:val="000000"/>
                <w:szCs w:val="24"/>
              </w:rPr>
              <w:t>205</w:t>
            </w:r>
          </w:p>
        </w:tc>
        <w:tc>
          <w:tcPr>
            <w:tcW w:w="967"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4"/>
              </w:rPr>
            </w:pPr>
            <w:r w:rsidRPr="00F232D9">
              <w:rPr>
                <w:bCs/>
                <w:color w:val="000000"/>
                <w:szCs w:val="24"/>
              </w:rPr>
              <w:t>0</w:t>
            </w:r>
          </w:p>
        </w:tc>
        <w:tc>
          <w:tcPr>
            <w:tcW w:w="839"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4"/>
              </w:rPr>
            </w:pPr>
            <w:r w:rsidRPr="00F232D9">
              <w:rPr>
                <w:bCs/>
                <w:color w:val="000000"/>
                <w:szCs w:val="24"/>
              </w:rPr>
              <w:t>15</w:t>
            </w:r>
          </w:p>
        </w:tc>
      </w:tr>
      <w:tr w:rsidR="007035B8" w:rsidRPr="00F232D9" w:rsidTr="00BA7D9F">
        <w:trPr>
          <w:trHeight w:val="340"/>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4"/>
              </w:rPr>
            </w:pPr>
            <w:r w:rsidRPr="00F232D9">
              <w:rPr>
                <w:bCs/>
                <w:color w:val="000000"/>
                <w:szCs w:val="24"/>
              </w:rPr>
              <w:t>Dražice</w:t>
            </w:r>
          </w:p>
        </w:tc>
        <w:tc>
          <w:tcPr>
            <w:tcW w:w="1741"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4"/>
              </w:rPr>
            </w:pPr>
            <w:r w:rsidRPr="00F232D9">
              <w:rPr>
                <w:bCs/>
                <w:color w:val="000000"/>
                <w:szCs w:val="24"/>
              </w:rPr>
              <w:t>20</w:t>
            </w:r>
          </w:p>
        </w:tc>
        <w:tc>
          <w:tcPr>
            <w:tcW w:w="995"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4"/>
              </w:rPr>
            </w:pPr>
            <w:r w:rsidRPr="00F232D9">
              <w:rPr>
                <w:bCs/>
                <w:color w:val="000000"/>
                <w:szCs w:val="24"/>
              </w:rPr>
              <w:t>20</w:t>
            </w:r>
          </w:p>
        </w:tc>
        <w:tc>
          <w:tcPr>
            <w:tcW w:w="967"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4"/>
              </w:rPr>
            </w:pPr>
            <w:r w:rsidRPr="00F232D9">
              <w:rPr>
                <w:bCs/>
                <w:color w:val="000000"/>
                <w:szCs w:val="24"/>
              </w:rPr>
              <w:t>0</w:t>
            </w:r>
          </w:p>
        </w:tc>
        <w:tc>
          <w:tcPr>
            <w:tcW w:w="839"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4"/>
              </w:rPr>
            </w:pPr>
            <w:r w:rsidRPr="00F232D9">
              <w:rPr>
                <w:bCs/>
                <w:color w:val="000000"/>
                <w:szCs w:val="24"/>
              </w:rPr>
              <w:t>0</w:t>
            </w:r>
          </w:p>
        </w:tc>
      </w:tr>
      <w:tr w:rsidR="007035B8" w:rsidRPr="00F232D9" w:rsidTr="00BA7D9F">
        <w:trPr>
          <w:trHeight w:val="340"/>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4"/>
              </w:rPr>
            </w:pPr>
            <w:r w:rsidRPr="00F232D9">
              <w:rPr>
                <w:bCs/>
                <w:color w:val="000000"/>
                <w:szCs w:val="24"/>
              </w:rPr>
              <w:t>Sedlec-Prčice</w:t>
            </w:r>
          </w:p>
        </w:tc>
        <w:tc>
          <w:tcPr>
            <w:tcW w:w="1741"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4"/>
              </w:rPr>
            </w:pPr>
            <w:r w:rsidRPr="00F232D9">
              <w:rPr>
                <w:bCs/>
                <w:color w:val="000000"/>
                <w:szCs w:val="24"/>
              </w:rPr>
              <w:t>37</w:t>
            </w:r>
          </w:p>
        </w:tc>
        <w:tc>
          <w:tcPr>
            <w:tcW w:w="995"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4"/>
              </w:rPr>
            </w:pPr>
            <w:r w:rsidRPr="00F232D9">
              <w:rPr>
                <w:bCs/>
                <w:color w:val="000000"/>
                <w:szCs w:val="24"/>
              </w:rPr>
              <w:t>8</w:t>
            </w:r>
          </w:p>
        </w:tc>
        <w:tc>
          <w:tcPr>
            <w:tcW w:w="967"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4"/>
              </w:rPr>
            </w:pPr>
            <w:r w:rsidRPr="00F232D9">
              <w:rPr>
                <w:bCs/>
                <w:color w:val="000000"/>
                <w:szCs w:val="24"/>
              </w:rPr>
              <w:t>4</w:t>
            </w:r>
          </w:p>
        </w:tc>
        <w:tc>
          <w:tcPr>
            <w:tcW w:w="839"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4"/>
              </w:rPr>
            </w:pPr>
            <w:r w:rsidRPr="00F232D9">
              <w:rPr>
                <w:bCs/>
                <w:color w:val="000000"/>
                <w:szCs w:val="24"/>
              </w:rPr>
              <w:t>25</w:t>
            </w:r>
          </w:p>
        </w:tc>
      </w:tr>
      <w:tr w:rsidR="007035B8" w:rsidRPr="00F232D9" w:rsidTr="00BA7D9F">
        <w:trPr>
          <w:trHeight w:val="340"/>
        </w:trPr>
        <w:tc>
          <w:tcPr>
            <w:tcW w:w="4480" w:type="dxa"/>
            <w:tcBorders>
              <w:top w:val="nil"/>
              <w:left w:val="single" w:sz="4" w:space="0" w:color="auto"/>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
                <w:bCs/>
                <w:color w:val="000000"/>
                <w:szCs w:val="24"/>
              </w:rPr>
            </w:pPr>
            <w:r w:rsidRPr="00F232D9">
              <w:rPr>
                <w:b/>
                <w:bCs/>
                <w:color w:val="000000"/>
                <w:szCs w:val="24"/>
              </w:rPr>
              <w:t>Celkem</w:t>
            </w:r>
          </w:p>
        </w:tc>
        <w:tc>
          <w:tcPr>
            <w:tcW w:w="1741"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4"/>
              </w:rPr>
            </w:pPr>
            <w:r w:rsidRPr="00F232D9">
              <w:rPr>
                <w:bCs/>
                <w:color w:val="000000"/>
                <w:szCs w:val="24"/>
              </w:rPr>
              <w:t>525</w:t>
            </w:r>
          </w:p>
        </w:tc>
        <w:tc>
          <w:tcPr>
            <w:tcW w:w="995"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4"/>
              </w:rPr>
            </w:pPr>
            <w:r w:rsidRPr="00F232D9">
              <w:rPr>
                <w:bCs/>
                <w:color w:val="000000"/>
                <w:szCs w:val="24"/>
              </w:rPr>
              <w:t>455</w:t>
            </w:r>
          </w:p>
        </w:tc>
        <w:tc>
          <w:tcPr>
            <w:tcW w:w="967"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4"/>
              </w:rPr>
            </w:pPr>
            <w:r w:rsidRPr="00F232D9">
              <w:rPr>
                <w:bCs/>
                <w:color w:val="000000"/>
                <w:szCs w:val="24"/>
              </w:rPr>
              <w:t>8</w:t>
            </w:r>
          </w:p>
        </w:tc>
        <w:tc>
          <w:tcPr>
            <w:tcW w:w="839" w:type="dxa"/>
            <w:tcBorders>
              <w:top w:val="nil"/>
              <w:left w:val="nil"/>
              <w:bottom w:val="single" w:sz="4" w:space="0" w:color="auto"/>
              <w:right w:val="single" w:sz="4" w:space="0" w:color="auto"/>
            </w:tcBorders>
            <w:shd w:val="clear" w:color="auto" w:fill="auto"/>
            <w:noWrap/>
            <w:vAlign w:val="center"/>
            <w:hideMark/>
          </w:tcPr>
          <w:p w:rsidR="007035B8" w:rsidRPr="00F232D9" w:rsidRDefault="007035B8" w:rsidP="00F232D9">
            <w:pPr>
              <w:spacing w:line="240" w:lineRule="auto"/>
              <w:rPr>
                <w:bCs/>
                <w:color w:val="000000"/>
                <w:szCs w:val="24"/>
              </w:rPr>
            </w:pPr>
            <w:r w:rsidRPr="00F232D9">
              <w:rPr>
                <w:bCs/>
                <w:color w:val="000000"/>
                <w:szCs w:val="24"/>
              </w:rPr>
              <w:t>62</w:t>
            </w:r>
          </w:p>
        </w:tc>
      </w:tr>
    </w:tbl>
    <w:p w:rsidR="00BA7D9F" w:rsidRPr="00F232D9" w:rsidRDefault="007035B8" w:rsidP="00F232D9">
      <w:pPr>
        <w:spacing w:before="60" w:after="240" w:line="240" w:lineRule="auto"/>
        <w:rPr>
          <w:sz w:val="20"/>
        </w:rPr>
      </w:pPr>
      <w:r w:rsidRPr="00F232D9">
        <w:rPr>
          <w:sz w:val="20"/>
        </w:rPr>
        <w:t>Zdroj: Vlastní šetření</w:t>
      </w:r>
    </w:p>
    <w:p w:rsidR="007035B8" w:rsidRPr="00F232D9" w:rsidRDefault="002B5D38" w:rsidP="00F232D9">
      <w:pPr>
        <w:pStyle w:val="Nadpis5"/>
        <w:spacing w:before="0" w:after="0" w:line="240" w:lineRule="auto"/>
      </w:pPr>
      <w:r w:rsidRPr="00F232D9">
        <w:t>Organizace zahrádkářů</w:t>
      </w:r>
    </w:p>
    <w:p w:rsidR="00D715FF" w:rsidRDefault="002B5D38">
      <w:pPr>
        <w:rPr>
          <w:b/>
          <w:szCs w:val="24"/>
        </w:rPr>
      </w:pPr>
      <w:r w:rsidRPr="00F232D9">
        <w:t>Jak vyplývá z</w:t>
      </w:r>
      <w:r w:rsidR="008D001D" w:rsidRPr="00F232D9">
        <w:fldChar w:fldCharType="begin"/>
      </w:r>
      <w:r w:rsidR="0081051F" w:rsidRPr="00F232D9">
        <w:instrText xml:space="preserve"> REF _Ref446417131 \h  \* MERGEFORMAT </w:instrText>
      </w:r>
      <w:r w:rsidR="008D001D" w:rsidRPr="00F232D9">
        <w:fldChar w:fldCharType="separate"/>
      </w:r>
      <w:r w:rsidR="00794153" w:rsidRPr="00794153">
        <w:rPr>
          <w:b/>
          <w:szCs w:val="24"/>
        </w:rPr>
        <w:br w:type="page"/>
      </w:r>
    </w:p>
    <w:p w:rsidR="00F27D8A" w:rsidRPr="00A124C9" w:rsidRDefault="008008D5" w:rsidP="00A124C9">
      <w:pPr>
        <w:spacing w:line="240" w:lineRule="auto"/>
        <w:rPr>
          <w:b/>
          <w:szCs w:val="24"/>
        </w:rPr>
      </w:pPr>
      <w:r w:rsidRPr="00F232D9">
        <w:rPr>
          <w:b/>
          <w:noProof/>
          <w:sz w:val="20"/>
        </w:rPr>
        <w:t>Tabulka</w:t>
      </w:r>
      <w:r w:rsidRPr="00F232D9">
        <w:rPr>
          <w:b/>
          <w:sz w:val="20"/>
        </w:rPr>
        <w:t xml:space="preserve"> </w:t>
      </w:r>
      <w:r>
        <w:rPr>
          <w:b/>
          <w:noProof/>
          <w:sz w:val="20"/>
        </w:rPr>
        <w:t>25</w:t>
      </w:r>
      <w:r w:rsidR="008D001D" w:rsidRPr="00F232D9">
        <w:fldChar w:fldCharType="end"/>
      </w:r>
      <w:r w:rsidR="002B5D38" w:rsidRPr="00F232D9">
        <w:t xml:space="preserve">, v obcích zapojených do zájmového území na území Jihočeského kraje se nachází 7 organizací Českého zahrádkářského svazu, které evidují celkem 300 členů. Přičemž v Dražicích a jejich okolí se nachází 4 zahrádkářské osady, z nichž jedna je samostatná. </w:t>
      </w:r>
    </w:p>
    <w:p w:rsidR="00BA7D9F" w:rsidRPr="00F232D9" w:rsidRDefault="00BA7D9F" w:rsidP="00F232D9">
      <w:pPr>
        <w:spacing w:line="240" w:lineRule="auto"/>
      </w:pPr>
    </w:p>
    <w:p w:rsidR="00A124C9" w:rsidRDefault="00A124C9" w:rsidP="00F232D9">
      <w:pPr>
        <w:pStyle w:val="Titulek"/>
        <w:rPr>
          <w:b/>
          <w:color w:val="auto"/>
          <w:sz w:val="24"/>
          <w:szCs w:val="24"/>
        </w:rPr>
      </w:pPr>
      <w:bookmarkStart w:id="162" w:name="_Ref446417131"/>
      <w:bookmarkStart w:id="163" w:name="_Toc445455499"/>
      <w:bookmarkStart w:id="164" w:name="_Toc445458908"/>
      <w:bookmarkStart w:id="165" w:name="_Toc446407651"/>
      <w:r>
        <w:rPr>
          <w:b/>
          <w:color w:val="auto"/>
          <w:sz w:val="24"/>
          <w:szCs w:val="24"/>
        </w:rPr>
        <w:br w:type="page"/>
      </w:r>
    </w:p>
    <w:p w:rsidR="002B5D38" w:rsidRPr="00F232D9" w:rsidRDefault="00B74AAB" w:rsidP="00F232D9">
      <w:pPr>
        <w:pStyle w:val="Titulek"/>
        <w:rPr>
          <w:b/>
          <w:color w:val="auto"/>
          <w:sz w:val="20"/>
          <w:szCs w:val="20"/>
        </w:rPr>
      </w:pPr>
      <w:r w:rsidRPr="00F232D9">
        <w:rPr>
          <w:b/>
          <w:color w:val="auto"/>
          <w:sz w:val="20"/>
          <w:szCs w:val="20"/>
        </w:rPr>
        <w:t xml:space="preserve">Tabulka </w:t>
      </w:r>
      <w:r w:rsidR="008D001D" w:rsidRPr="00F232D9">
        <w:rPr>
          <w:b/>
          <w:color w:val="auto"/>
          <w:sz w:val="20"/>
          <w:szCs w:val="20"/>
        </w:rPr>
        <w:fldChar w:fldCharType="begin"/>
      </w:r>
      <w:r w:rsidRPr="00F232D9">
        <w:rPr>
          <w:b/>
          <w:color w:val="auto"/>
          <w:sz w:val="20"/>
          <w:szCs w:val="20"/>
        </w:rPr>
        <w:instrText xml:space="preserve"> SEQ Tabulka \* ARABIC </w:instrText>
      </w:r>
      <w:r w:rsidR="008D001D" w:rsidRPr="00F232D9">
        <w:rPr>
          <w:b/>
          <w:color w:val="auto"/>
          <w:sz w:val="20"/>
          <w:szCs w:val="20"/>
        </w:rPr>
        <w:fldChar w:fldCharType="separate"/>
      </w:r>
      <w:r w:rsidR="008008D5">
        <w:rPr>
          <w:b/>
          <w:noProof/>
          <w:color w:val="auto"/>
          <w:sz w:val="20"/>
          <w:szCs w:val="20"/>
        </w:rPr>
        <w:t>25</w:t>
      </w:r>
      <w:r w:rsidR="008D001D" w:rsidRPr="00F232D9">
        <w:rPr>
          <w:b/>
          <w:color w:val="auto"/>
          <w:sz w:val="20"/>
          <w:szCs w:val="20"/>
        </w:rPr>
        <w:fldChar w:fldCharType="end"/>
      </w:r>
      <w:bookmarkEnd w:id="162"/>
      <w:r w:rsidR="002B5D38" w:rsidRPr="00F232D9">
        <w:rPr>
          <w:b/>
          <w:color w:val="auto"/>
          <w:sz w:val="20"/>
          <w:szCs w:val="20"/>
        </w:rPr>
        <w:t>:</w:t>
      </w:r>
      <w:r w:rsidR="002B5D38" w:rsidRPr="00F232D9">
        <w:rPr>
          <w:color w:val="auto"/>
          <w:sz w:val="20"/>
          <w:szCs w:val="20"/>
        </w:rPr>
        <w:t xml:space="preserve"> Základní organizace Českého zahrádkářského svazu v Jihočeském kraji</w:t>
      </w:r>
      <w:bookmarkEnd w:id="163"/>
      <w:bookmarkEnd w:id="164"/>
      <w:bookmarkEnd w:id="165"/>
    </w:p>
    <w:tbl>
      <w:tblPr>
        <w:tblW w:w="7632" w:type="dxa"/>
        <w:tblInd w:w="55" w:type="dxa"/>
        <w:tblCellMar>
          <w:left w:w="70" w:type="dxa"/>
          <w:right w:w="70" w:type="dxa"/>
        </w:tblCellMar>
        <w:tblLook w:val="04A0"/>
      </w:tblPr>
      <w:tblGrid>
        <w:gridCol w:w="5921"/>
        <w:gridCol w:w="1711"/>
      </w:tblGrid>
      <w:tr w:rsidR="002B5D38" w:rsidRPr="00F232D9" w:rsidTr="00BA7D9F">
        <w:trPr>
          <w:trHeight w:val="454"/>
        </w:trPr>
        <w:tc>
          <w:tcPr>
            <w:tcW w:w="5921"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2B5D38" w:rsidRPr="00F232D9" w:rsidRDefault="002B5D38" w:rsidP="00F232D9">
            <w:pPr>
              <w:spacing w:line="240" w:lineRule="auto"/>
              <w:rPr>
                <w:b/>
                <w:bCs/>
                <w:color w:val="000000"/>
                <w:szCs w:val="24"/>
              </w:rPr>
            </w:pPr>
            <w:r w:rsidRPr="00F232D9">
              <w:rPr>
                <w:b/>
                <w:bCs/>
                <w:color w:val="000000"/>
                <w:szCs w:val="24"/>
              </w:rPr>
              <w:t>Obec</w:t>
            </w:r>
          </w:p>
        </w:tc>
        <w:tc>
          <w:tcPr>
            <w:tcW w:w="1711" w:type="dxa"/>
            <w:tcBorders>
              <w:top w:val="single" w:sz="4" w:space="0" w:color="auto"/>
              <w:left w:val="nil"/>
              <w:bottom w:val="single" w:sz="4" w:space="0" w:color="auto"/>
              <w:right w:val="single" w:sz="4" w:space="0" w:color="auto"/>
            </w:tcBorders>
            <w:shd w:val="clear" w:color="000000" w:fill="D8D8D8"/>
            <w:noWrap/>
            <w:vAlign w:val="center"/>
            <w:hideMark/>
          </w:tcPr>
          <w:p w:rsidR="002B5D38" w:rsidRPr="00F232D9" w:rsidRDefault="002B5D38" w:rsidP="00F232D9">
            <w:pPr>
              <w:spacing w:line="240" w:lineRule="auto"/>
              <w:rPr>
                <w:b/>
                <w:bCs/>
                <w:color w:val="000000"/>
                <w:szCs w:val="24"/>
              </w:rPr>
            </w:pPr>
            <w:r w:rsidRPr="00F232D9">
              <w:rPr>
                <w:b/>
                <w:bCs/>
                <w:color w:val="000000"/>
                <w:szCs w:val="24"/>
              </w:rPr>
              <w:t>Počet členů</w:t>
            </w:r>
          </w:p>
        </w:tc>
      </w:tr>
      <w:tr w:rsidR="002B5D38" w:rsidRPr="00F232D9" w:rsidTr="00BA7D9F">
        <w:trPr>
          <w:trHeight w:val="340"/>
        </w:trPr>
        <w:tc>
          <w:tcPr>
            <w:tcW w:w="5921" w:type="dxa"/>
            <w:tcBorders>
              <w:top w:val="nil"/>
              <w:left w:val="single" w:sz="4" w:space="0" w:color="auto"/>
              <w:bottom w:val="single" w:sz="4" w:space="0" w:color="auto"/>
              <w:right w:val="single" w:sz="4" w:space="0" w:color="auto"/>
            </w:tcBorders>
            <w:shd w:val="clear" w:color="auto" w:fill="auto"/>
            <w:noWrap/>
            <w:vAlign w:val="center"/>
            <w:hideMark/>
          </w:tcPr>
          <w:p w:rsidR="002B5D38" w:rsidRPr="00F232D9" w:rsidRDefault="002B5D38" w:rsidP="00F232D9">
            <w:pPr>
              <w:pStyle w:val="Default"/>
              <w:autoSpaceDE/>
              <w:autoSpaceDN/>
              <w:adjustRightInd/>
              <w:jc w:val="both"/>
              <w:rPr>
                <w:rFonts w:asciiTheme="minorHAnsi" w:eastAsia="Times New Roman" w:hAnsiTheme="minorHAnsi" w:cs="Times New Roman"/>
                <w:bCs/>
                <w:lang w:eastAsia="cs-CZ"/>
              </w:rPr>
            </w:pPr>
            <w:r w:rsidRPr="00F232D9">
              <w:rPr>
                <w:rFonts w:asciiTheme="minorHAnsi" w:eastAsia="Times New Roman" w:hAnsiTheme="minorHAnsi" w:cs="Times New Roman"/>
                <w:bCs/>
                <w:lang w:eastAsia="cs-CZ"/>
              </w:rPr>
              <w:t>Skalka - samostatná zahrádková osada (Dražice)</w:t>
            </w:r>
          </w:p>
        </w:tc>
        <w:tc>
          <w:tcPr>
            <w:tcW w:w="1711" w:type="dxa"/>
            <w:tcBorders>
              <w:top w:val="nil"/>
              <w:left w:val="nil"/>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Cs/>
                <w:color w:val="000000"/>
                <w:szCs w:val="24"/>
              </w:rPr>
            </w:pPr>
            <w:r w:rsidRPr="00F232D9">
              <w:rPr>
                <w:bCs/>
                <w:color w:val="000000"/>
                <w:szCs w:val="24"/>
              </w:rPr>
              <w:t>88</w:t>
            </w:r>
          </w:p>
        </w:tc>
      </w:tr>
      <w:tr w:rsidR="002B5D38" w:rsidRPr="00F232D9" w:rsidTr="00BA7D9F">
        <w:trPr>
          <w:trHeight w:val="340"/>
        </w:trPr>
        <w:tc>
          <w:tcPr>
            <w:tcW w:w="5921" w:type="dxa"/>
            <w:tcBorders>
              <w:top w:val="nil"/>
              <w:left w:val="single" w:sz="4" w:space="0" w:color="auto"/>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Cs/>
                <w:color w:val="000000"/>
                <w:szCs w:val="24"/>
              </w:rPr>
            </w:pPr>
            <w:r w:rsidRPr="00F232D9">
              <w:rPr>
                <w:bCs/>
                <w:color w:val="000000"/>
                <w:szCs w:val="24"/>
              </w:rPr>
              <w:t>Chotoviny</w:t>
            </w:r>
          </w:p>
        </w:tc>
        <w:tc>
          <w:tcPr>
            <w:tcW w:w="1711" w:type="dxa"/>
            <w:tcBorders>
              <w:top w:val="nil"/>
              <w:left w:val="nil"/>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Cs/>
                <w:color w:val="000000"/>
                <w:szCs w:val="24"/>
              </w:rPr>
            </w:pPr>
            <w:r w:rsidRPr="00F232D9">
              <w:rPr>
                <w:bCs/>
                <w:color w:val="000000"/>
                <w:szCs w:val="24"/>
              </w:rPr>
              <w:t>54</w:t>
            </w:r>
          </w:p>
        </w:tc>
      </w:tr>
      <w:tr w:rsidR="002B5D38" w:rsidRPr="00F232D9" w:rsidTr="00BA7D9F">
        <w:trPr>
          <w:trHeight w:val="340"/>
        </w:trPr>
        <w:tc>
          <w:tcPr>
            <w:tcW w:w="5921" w:type="dxa"/>
            <w:tcBorders>
              <w:top w:val="nil"/>
              <w:left w:val="single" w:sz="4" w:space="0" w:color="auto"/>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Cs/>
                <w:color w:val="000000"/>
                <w:szCs w:val="24"/>
              </w:rPr>
            </w:pPr>
            <w:r w:rsidRPr="00F232D9">
              <w:rPr>
                <w:bCs/>
                <w:color w:val="000000"/>
                <w:szCs w:val="24"/>
              </w:rPr>
              <w:t>Jistebnice</w:t>
            </w:r>
          </w:p>
        </w:tc>
        <w:tc>
          <w:tcPr>
            <w:tcW w:w="1711" w:type="dxa"/>
            <w:tcBorders>
              <w:top w:val="nil"/>
              <w:left w:val="nil"/>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Cs/>
                <w:color w:val="000000"/>
                <w:szCs w:val="24"/>
              </w:rPr>
            </w:pPr>
            <w:r w:rsidRPr="00F232D9">
              <w:rPr>
                <w:bCs/>
                <w:color w:val="000000"/>
                <w:szCs w:val="24"/>
              </w:rPr>
              <w:t>54</w:t>
            </w:r>
          </w:p>
        </w:tc>
      </w:tr>
      <w:tr w:rsidR="002B5D38" w:rsidRPr="00F232D9" w:rsidTr="00BA7D9F">
        <w:trPr>
          <w:trHeight w:val="340"/>
        </w:trPr>
        <w:tc>
          <w:tcPr>
            <w:tcW w:w="5921" w:type="dxa"/>
            <w:tcBorders>
              <w:top w:val="nil"/>
              <w:left w:val="single" w:sz="4" w:space="0" w:color="auto"/>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Cs/>
                <w:color w:val="000000"/>
                <w:szCs w:val="24"/>
              </w:rPr>
            </w:pPr>
            <w:r w:rsidRPr="00F232D9">
              <w:rPr>
                <w:bCs/>
                <w:color w:val="000000"/>
                <w:szCs w:val="24"/>
              </w:rPr>
              <w:t>Veselka (Dražice)</w:t>
            </w:r>
          </w:p>
        </w:tc>
        <w:tc>
          <w:tcPr>
            <w:tcW w:w="1711" w:type="dxa"/>
            <w:tcBorders>
              <w:top w:val="nil"/>
              <w:left w:val="nil"/>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Cs/>
                <w:color w:val="000000"/>
                <w:szCs w:val="24"/>
              </w:rPr>
            </w:pPr>
            <w:r w:rsidRPr="00F232D9">
              <w:rPr>
                <w:bCs/>
                <w:color w:val="000000"/>
                <w:szCs w:val="24"/>
              </w:rPr>
              <w:t>37</w:t>
            </w:r>
          </w:p>
        </w:tc>
      </w:tr>
      <w:tr w:rsidR="002B5D38" w:rsidRPr="00F232D9" w:rsidTr="00BA7D9F">
        <w:trPr>
          <w:trHeight w:val="340"/>
        </w:trPr>
        <w:tc>
          <w:tcPr>
            <w:tcW w:w="5921" w:type="dxa"/>
            <w:tcBorders>
              <w:top w:val="nil"/>
              <w:left w:val="single" w:sz="4" w:space="0" w:color="auto"/>
              <w:bottom w:val="single" w:sz="4" w:space="0" w:color="auto"/>
              <w:right w:val="single" w:sz="4" w:space="0" w:color="auto"/>
            </w:tcBorders>
            <w:shd w:val="clear" w:color="auto" w:fill="auto"/>
            <w:noWrap/>
            <w:vAlign w:val="center"/>
            <w:hideMark/>
          </w:tcPr>
          <w:p w:rsidR="002B5D38" w:rsidRPr="00F232D9" w:rsidRDefault="003734BC" w:rsidP="00F232D9">
            <w:pPr>
              <w:spacing w:line="240" w:lineRule="auto"/>
              <w:rPr>
                <w:bCs/>
                <w:color w:val="000000"/>
                <w:szCs w:val="24"/>
              </w:rPr>
            </w:pPr>
            <w:r w:rsidRPr="00F232D9">
              <w:rPr>
                <w:bCs/>
                <w:color w:val="000000"/>
                <w:szCs w:val="24"/>
              </w:rPr>
              <w:t>Raští</w:t>
            </w:r>
            <w:r w:rsidR="00A124C9">
              <w:rPr>
                <w:bCs/>
                <w:color w:val="000000"/>
                <w:szCs w:val="24"/>
              </w:rPr>
              <w:t xml:space="preserve"> </w:t>
            </w:r>
            <w:r w:rsidR="002B5D38" w:rsidRPr="00F232D9">
              <w:rPr>
                <w:bCs/>
                <w:color w:val="000000"/>
                <w:szCs w:val="24"/>
              </w:rPr>
              <w:t>(Dražice)</w:t>
            </w:r>
          </w:p>
        </w:tc>
        <w:tc>
          <w:tcPr>
            <w:tcW w:w="1711" w:type="dxa"/>
            <w:tcBorders>
              <w:top w:val="nil"/>
              <w:left w:val="nil"/>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Cs/>
                <w:color w:val="000000"/>
                <w:szCs w:val="24"/>
              </w:rPr>
            </w:pPr>
            <w:r w:rsidRPr="00F232D9">
              <w:rPr>
                <w:bCs/>
                <w:color w:val="000000"/>
                <w:szCs w:val="24"/>
              </w:rPr>
              <w:t>29</w:t>
            </w:r>
          </w:p>
        </w:tc>
      </w:tr>
      <w:tr w:rsidR="002B5D38" w:rsidRPr="00F232D9" w:rsidTr="00BA7D9F">
        <w:trPr>
          <w:trHeight w:val="340"/>
        </w:trPr>
        <w:tc>
          <w:tcPr>
            <w:tcW w:w="5921" w:type="dxa"/>
            <w:tcBorders>
              <w:top w:val="nil"/>
              <w:left w:val="single" w:sz="4" w:space="0" w:color="auto"/>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Cs/>
                <w:color w:val="000000"/>
                <w:szCs w:val="24"/>
              </w:rPr>
            </w:pPr>
            <w:r w:rsidRPr="00F232D9">
              <w:rPr>
                <w:bCs/>
                <w:color w:val="000000"/>
                <w:szCs w:val="24"/>
              </w:rPr>
              <w:t>Nasavrky</w:t>
            </w:r>
          </w:p>
        </w:tc>
        <w:tc>
          <w:tcPr>
            <w:tcW w:w="1711" w:type="dxa"/>
            <w:tcBorders>
              <w:top w:val="nil"/>
              <w:left w:val="nil"/>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Cs/>
                <w:color w:val="000000"/>
                <w:szCs w:val="24"/>
              </w:rPr>
            </w:pPr>
            <w:r w:rsidRPr="00F232D9">
              <w:rPr>
                <w:bCs/>
                <w:color w:val="000000"/>
                <w:szCs w:val="24"/>
              </w:rPr>
              <w:t>23</w:t>
            </w:r>
          </w:p>
        </w:tc>
      </w:tr>
      <w:tr w:rsidR="002B5D38" w:rsidRPr="00F232D9" w:rsidTr="00BA7D9F">
        <w:trPr>
          <w:trHeight w:val="340"/>
        </w:trPr>
        <w:tc>
          <w:tcPr>
            <w:tcW w:w="5921" w:type="dxa"/>
            <w:tcBorders>
              <w:top w:val="nil"/>
              <w:left w:val="single" w:sz="4" w:space="0" w:color="auto"/>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Cs/>
                <w:color w:val="000000"/>
                <w:szCs w:val="24"/>
              </w:rPr>
            </w:pPr>
            <w:r w:rsidRPr="00F232D9">
              <w:rPr>
                <w:bCs/>
                <w:color w:val="000000"/>
                <w:szCs w:val="24"/>
              </w:rPr>
              <w:t>Dražice</w:t>
            </w:r>
          </w:p>
        </w:tc>
        <w:tc>
          <w:tcPr>
            <w:tcW w:w="1711" w:type="dxa"/>
            <w:tcBorders>
              <w:top w:val="nil"/>
              <w:left w:val="nil"/>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Cs/>
                <w:color w:val="000000"/>
                <w:szCs w:val="24"/>
              </w:rPr>
            </w:pPr>
            <w:r w:rsidRPr="00F232D9">
              <w:rPr>
                <w:bCs/>
                <w:color w:val="000000"/>
                <w:szCs w:val="24"/>
              </w:rPr>
              <w:t>15</w:t>
            </w:r>
          </w:p>
        </w:tc>
      </w:tr>
      <w:tr w:rsidR="002B5D38" w:rsidRPr="00F232D9" w:rsidTr="00BA7D9F">
        <w:trPr>
          <w:trHeight w:val="340"/>
        </w:trPr>
        <w:tc>
          <w:tcPr>
            <w:tcW w:w="5921" w:type="dxa"/>
            <w:tcBorders>
              <w:top w:val="nil"/>
              <w:left w:val="single" w:sz="4" w:space="0" w:color="auto"/>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
                <w:bCs/>
                <w:color w:val="000000"/>
                <w:szCs w:val="24"/>
              </w:rPr>
            </w:pPr>
            <w:r w:rsidRPr="00F232D9">
              <w:rPr>
                <w:b/>
                <w:bCs/>
                <w:color w:val="000000"/>
                <w:szCs w:val="24"/>
              </w:rPr>
              <w:t>Celkem</w:t>
            </w:r>
          </w:p>
        </w:tc>
        <w:tc>
          <w:tcPr>
            <w:tcW w:w="1711" w:type="dxa"/>
            <w:tcBorders>
              <w:top w:val="nil"/>
              <w:left w:val="nil"/>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Cs/>
                <w:color w:val="000000"/>
                <w:szCs w:val="24"/>
              </w:rPr>
            </w:pPr>
            <w:r w:rsidRPr="00F232D9">
              <w:rPr>
                <w:bCs/>
                <w:color w:val="000000"/>
                <w:szCs w:val="24"/>
              </w:rPr>
              <w:t>300</w:t>
            </w:r>
          </w:p>
        </w:tc>
      </w:tr>
    </w:tbl>
    <w:p w:rsidR="002B5D38" w:rsidRPr="00F232D9" w:rsidRDefault="002B5D38" w:rsidP="00F232D9">
      <w:pPr>
        <w:spacing w:before="60" w:line="240" w:lineRule="auto"/>
        <w:rPr>
          <w:sz w:val="20"/>
        </w:rPr>
      </w:pPr>
      <w:r w:rsidRPr="00F232D9">
        <w:rPr>
          <w:sz w:val="20"/>
        </w:rPr>
        <w:t>Zdroj: vlastní šetření</w:t>
      </w:r>
    </w:p>
    <w:p w:rsidR="002B5D38" w:rsidRPr="00F232D9" w:rsidRDefault="002B5D38" w:rsidP="00F232D9">
      <w:pPr>
        <w:spacing w:line="240" w:lineRule="auto"/>
        <w:rPr>
          <w:szCs w:val="24"/>
        </w:rPr>
      </w:pPr>
    </w:p>
    <w:p w:rsidR="002B5D38" w:rsidRPr="00F232D9" w:rsidRDefault="002B5D38" w:rsidP="00F232D9">
      <w:pPr>
        <w:spacing w:line="240" w:lineRule="auto"/>
      </w:pPr>
      <w:r w:rsidRPr="00F232D9">
        <w:t>Na území Středočeského kraje je pouze jedna Základní organizace Českého zahrádkářského svazu v Červeném Újezdě.</w:t>
      </w:r>
    </w:p>
    <w:p w:rsidR="007035B8" w:rsidRPr="00F232D9" w:rsidRDefault="002B5D38" w:rsidP="00F232D9">
      <w:pPr>
        <w:pStyle w:val="Nadpis5"/>
        <w:spacing w:line="240" w:lineRule="auto"/>
      </w:pPr>
      <w:r w:rsidRPr="00F232D9">
        <w:t>Svazy chovatelů</w:t>
      </w:r>
    </w:p>
    <w:p w:rsidR="002B5D38" w:rsidRPr="00F232D9" w:rsidRDefault="002B5D38" w:rsidP="00F232D9">
      <w:pPr>
        <w:spacing w:line="240" w:lineRule="auto"/>
      </w:pPr>
      <w:r w:rsidRPr="00F232D9">
        <w:t xml:space="preserve">V zájmovém území působí pouze dvě organizace České svazu chovatelů v Dražicích </w:t>
      </w:r>
      <w:r w:rsidR="00B86814" w:rsidRPr="00F232D9">
        <w:t>a v </w:t>
      </w:r>
      <w:r w:rsidRPr="00F232D9">
        <w:t>Chotovinách</w:t>
      </w:r>
      <w:r w:rsidR="00B86814" w:rsidRPr="00F232D9">
        <w:t>, které se zaměřují</w:t>
      </w:r>
      <w:r w:rsidRPr="00F232D9">
        <w:t xml:space="preserve"> na chov malých hospodářských zvířat. Kynologií se zabývá Centrum pro kvalitní život se psem, o. s. v Jistebnici. Chovem koní a jejich využitím pro sportovní jezdectví se dle registru ekonomických subjektů ARES zabývají spolky v </w:t>
      </w:r>
      <w:r w:rsidRPr="00F232D9">
        <w:rPr>
          <w:color w:val="000000"/>
        </w:rPr>
        <w:t xml:space="preserve">Jistebnici, Mladé Vožici, Nemyšli, Radimovicích u Tábora a Ratibořských Horách, viz </w:t>
      </w:r>
      <w:r w:rsidRPr="00F232D9">
        <w:t>Příloha 24.</w:t>
      </w:r>
    </w:p>
    <w:p w:rsidR="002B5D38" w:rsidRPr="00F232D9" w:rsidRDefault="002B5D38" w:rsidP="00F232D9">
      <w:pPr>
        <w:pStyle w:val="Nadpis5"/>
        <w:spacing w:line="240" w:lineRule="auto"/>
      </w:pPr>
      <w:r w:rsidRPr="00F232D9">
        <w:t>Ochotnické spolky</w:t>
      </w:r>
    </w:p>
    <w:p w:rsidR="002B5D38" w:rsidRPr="00F232D9" w:rsidRDefault="002B5D38" w:rsidP="00F232D9">
      <w:pPr>
        <w:spacing w:line="240" w:lineRule="auto"/>
      </w:pPr>
      <w:r w:rsidRPr="00F232D9">
        <w:t xml:space="preserve">V zájmovém území působí 7 divadelních souborů – Amatérský divadelní soubor Voživot, Divadelní soubor Forbína Jistebnice, Divadelní a osvětový spolek Fikar, Divadelní soubor SDH Božejovice, Divadelní spolek Oujezďáček (Červený Újezd) a také divadelní soubor v Bělči a Dražičtí komedianti z Dražic. V amatérských divadelních souborech působí celkem 218 členů. </w:t>
      </w:r>
    </w:p>
    <w:p w:rsidR="00F27D8A" w:rsidRPr="00F232D9" w:rsidRDefault="00F27D8A" w:rsidP="00F232D9">
      <w:pPr>
        <w:spacing w:line="240" w:lineRule="auto"/>
        <w:rPr>
          <w:b/>
        </w:rPr>
      </w:pPr>
    </w:p>
    <w:p w:rsidR="002B5D38" w:rsidRPr="00F232D9" w:rsidRDefault="00B74AAB" w:rsidP="00F232D9">
      <w:pPr>
        <w:pStyle w:val="Titulek"/>
        <w:rPr>
          <w:color w:val="auto"/>
          <w:sz w:val="20"/>
          <w:szCs w:val="20"/>
        </w:rPr>
      </w:pPr>
      <w:bookmarkStart w:id="166" w:name="_Toc445455500"/>
      <w:bookmarkStart w:id="167" w:name="_Toc445458909"/>
      <w:bookmarkStart w:id="168" w:name="_Toc446407652"/>
      <w:r w:rsidRPr="00F232D9">
        <w:rPr>
          <w:b/>
          <w:color w:val="auto"/>
          <w:sz w:val="20"/>
          <w:szCs w:val="20"/>
        </w:rPr>
        <w:t xml:space="preserve">Tabulka </w:t>
      </w:r>
      <w:r w:rsidR="008D001D" w:rsidRPr="00F232D9">
        <w:rPr>
          <w:b/>
          <w:color w:val="auto"/>
          <w:sz w:val="20"/>
          <w:szCs w:val="20"/>
        </w:rPr>
        <w:fldChar w:fldCharType="begin"/>
      </w:r>
      <w:r w:rsidRPr="00F232D9">
        <w:rPr>
          <w:b/>
          <w:color w:val="auto"/>
          <w:sz w:val="20"/>
          <w:szCs w:val="20"/>
        </w:rPr>
        <w:instrText xml:space="preserve"> SEQ Tabulka \* ARABIC </w:instrText>
      </w:r>
      <w:r w:rsidR="008D001D" w:rsidRPr="00F232D9">
        <w:rPr>
          <w:b/>
          <w:color w:val="auto"/>
          <w:sz w:val="20"/>
          <w:szCs w:val="20"/>
        </w:rPr>
        <w:fldChar w:fldCharType="separate"/>
      </w:r>
      <w:r w:rsidR="008008D5">
        <w:rPr>
          <w:b/>
          <w:noProof/>
          <w:color w:val="auto"/>
          <w:sz w:val="20"/>
          <w:szCs w:val="20"/>
        </w:rPr>
        <w:t>26</w:t>
      </w:r>
      <w:r w:rsidR="008D001D" w:rsidRPr="00F232D9">
        <w:rPr>
          <w:b/>
          <w:color w:val="auto"/>
          <w:sz w:val="20"/>
          <w:szCs w:val="20"/>
        </w:rPr>
        <w:fldChar w:fldCharType="end"/>
      </w:r>
      <w:r w:rsidR="002B5D38" w:rsidRPr="00F232D9">
        <w:rPr>
          <w:b/>
          <w:color w:val="auto"/>
          <w:sz w:val="20"/>
          <w:szCs w:val="20"/>
        </w:rPr>
        <w:t xml:space="preserve">: </w:t>
      </w:r>
      <w:r w:rsidR="002B5D38" w:rsidRPr="00F232D9">
        <w:rPr>
          <w:color w:val="auto"/>
          <w:sz w:val="20"/>
          <w:szCs w:val="20"/>
        </w:rPr>
        <w:t>Ochotnické spolky</w:t>
      </w:r>
      <w:bookmarkEnd w:id="166"/>
      <w:bookmarkEnd w:id="167"/>
      <w:bookmarkEnd w:id="168"/>
    </w:p>
    <w:tbl>
      <w:tblPr>
        <w:tblW w:w="7830" w:type="dxa"/>
        <w:tblInd w:w="65" w:type="dxa"/>
        <w:tblCellMar>
          <w:left w:w="70" w:type="dxa"/>
          <w:right w:w="70" w:type="dxa"/>
        </w:tblCellMar>
        <w:tblLook w:val="04A0"/>
      </w:tblPr>
      <w:tblGrid>
        <w:gridCol w:w="4220"/>
        <w:gridCol w:w="1361"/>
        <w:gridCol w:w="851"/>
        <w:gridCol w:w="851"/>
        <w:gridCol w:w="851"/>
      </w:tblGrid>
      <w:tr w:rsidR="002B5D38" w:rsidRPr="00F232D9" w:rsidTr="00FB7157">
        <w:trPr>
          <w:trHeight w:val="387"/>
        </w:trPr>
        <w:tc>
          <w:tcPr>
            <w:tcW w:w="4220"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2B5D38" w:rsidRPr="00F232D9" w:rsidRDefault="002B5D38" w:rsidP="00F232D9">
            <w:pPr>
              <w:spacing w:line="240" w:lineRule="auto"/>
              <w:rPr>
                <w:b/>
                <w:bCs/>
                <w:color w:val="000000"/>
                <w:szCs w:val="22"/>
              </w:rPr>
            </w:pPr>
            <w:r w:rsidRPr="00F232D9">
              <w:rPr>
                <w:b/>
                <w:bCs/>
                <w:color w:val="000000"/>
                <w:szCs w:val="22"/>
              </w:rPr>
              <w:t>Ochotnické spolky</w:t>
            </w:r>
          </w:p>
        </w:tc>
        <w:tc>
          <w:tcPr>
            <w:tcW w:w="1361"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2B5D38" w:rsidRPr="00F232D9" w:rsidRDefault="002B5D38" w:rsidP="00F232D9">
            <w:pPr>
              <w:spacing w:line="240" w:lineRule="auto"/>
              <w:rPr>
                <w:b/>
                <w:bCs/>
                <w:color w:val="000000"/>
                <w:szCs w:val="22"/>
              </w:rPr>
            </w:pPr>
            <w:r w:rsidRPr="00F232D9">
              <w:rPr>
                <w:b/>
                <w:bCs/>
                <w:color w:val="000000"/>
                <w:szCs w:val="22"/>
              </w:rPr>
              <w:t>Počet členů</w:t>
            </w:r>
          </w:p>
        </w:tc>
        <w:tc>
          <w:tcPr>
            <w:tcW w:w="851" w:type="dxa"/>
            <w:gridSpan w:val="3"/>
            <w:tcBorders>
              <w:top w:val="single" w:sz="4" w:space="0" w:color="auto"/>
              <w:left w:val="nil"/>
              <w:bottom w:val="single" w:sz="4" w:space="0" w:color="auto"/>
              <w:right w:val="single" w:sz="4" w:space="0" w:color="auto"/>
            </w:tcBorders>
            <w:shd w:val="clear" w:color="000000" w:fill="BFBFBF"/>
            <w:noWrap/>
            <w:vAlign w:val="center"/>
            <w:hideMark/>
          </w:tcPr>
          <w:p w:rsidR="002B5D38" w:rsidRPr="00F232D9" w:rsidRDefault="002B5D38" w:rsidP="00F232D9">
            <w:pPr>
              <w:spacing w:line="240" w:lineRule="auto"/>
              <w:rPr>
                <w:b/>
                <w:bCs/>
                <w:color w:val="000000"/>
                <w:szCs w:val="22"/>
              </w:rPr>
            </w:pPr>
            <w:r w:rsidRPr="00F232D9">
              <w:rPr>
                <w:b/>
                <w:bCs/>
                <w:color w:val="000000"/>
                <w:szCs w:val="24"/>
              </w:rPr>
              <w:t>Z toho</w:t>
            </w:r>
          </w:p>
        </w:tc>
      </w:tr>
      <w:tr w:rsidR="002B5D38" w:rsidRPr="00F232D9" w:rsidTr="00B83039">
        <w:trPr>
          <w:trHeight w:val="300"/>
        </w:trPr>
        <w:tc>
          <w:tcPr>
            <w:tcW w:w="4220" w:type="dxa"/>
            <w:vMerge/>
            <w:tcBorders>
              <w:top w:val="single" w:sz="4" w:space="0" w:color="auto"/>
              <w:left w:val="single" w:sz="4" w:space="0" w:color="auto"/>
              <w:bottom w:val="single" w:sz="4" w:space="0" w:color="auto"/>
              <w:right w:val="single" w:sz="4" w:space="0" w:color="auto"/>
            </w:tcBorders>
            <w:vAlign w:val="center"/>
            <w:hideMark/>
          </w:tcPr>
          <w:p w:rsidR="002B5D38" w:rsidRPr="00F232D9" w:rsidRDefault="002B5D38" w:rsidP="00F232D9">
            <w:pPr>
              <w:spacing w:line="240" w:lineRule="auto"/>
              <w:rPr>
                <w:b/>
                <w:bCs/>
                <w:color w:val="000000"/>
                <w:szCs w:val="22"/>
              </w:rPr>
            </w:pPr>
          </w:p>
        </w:tc>
        <w:tc>
          <w:tcPr>
            <w:tcW w:w="1361" w:type="dxa"/>
            <w:vMerge/>
            <w:tcBorders>
              <w:top w:val="single" w:sz="4" w:space="0" w:color="auto"/>
              <w:left w:val="single" w:sz="4" w:space="0" w:color="auto"/>
              <w:bottom w:val="single" w:sz="4" w:space="0" w:color="auto"/>
              <w:right w:val="single" w:sz="4" w:space="0" w:color="auto"/>
            </w:tcBorders>
            <w:vAlign w:val="center"/>
            <w:hideMark/>
          </w:tcPr>
          <w:p w:rsidR="002B5D38" w:rsidRPr="00F232D9" w:rsidRDefault="002B5D38" w:rsidP="00F232D9">
            <w:pPr>
              <w:spacing w:line="240" w:lineRule="auto"/>
              <w:rPr>
                <w:b/>
                <w:bCs/>
                <w:color w:val="000000"/>
                <w:szCs w:val="22"/>
              </w:rPr>
            </w:pPr>
          </w:p>
        </w:tc>
        <w:tc>
          <w:tcPr>
            <w:tcW w:w="851" w:type="dxa"/>
            <w:tcBorders>
              <w:top w:val="nil"/>
              <w:left w:val="nil"/>
              <w:bottom w:val="single" w:sz="4" w:space="0" w:color="auto"/>
              <w:right w:val="single" w:sz="4" w:space="0" w:color="auto"/>
            </w:tcBorders>
            <w:shd w:val="clear" w:color="000000" w:fill="BFBFBF"/>
            <w:noWrap/>
            <w:vAlign w:val="bottom"/>
            <w:hideMark/>
          </w:tcPr>
          <w:p w:rsidR="002B5D38" w:rsidRPr="00F232D9" w:rsidRDefault="002B5D38" w:rsidP="00F232D9">
            <w:pPr>
              <w:spacing w:line="240" w:lineRule="auto"/>
              <w:rPr>
                <w:b/>
                <w:bCs/>
                <w:color w:val="000000"/>
                <w:szCs w:val="22"/>
              </w:rPr>
            </w:pPr>
            <w:r w:rsidRPr="00F232D9">
              <w:rPr>
                <w:b/>
                <w:bCs/>
                <w:color w:val="000000"/>
                <w:szCs w:val="22"/>
              </w:rPr>
              <w:t>muži</w:t>
            </w:r>
          </w:p>
        </w:tc>
        <w:tc>
          <w:tcPr>
            <w:tcW w:w="851" w:type="dxa"/>
            <w:tcBorders>
              <w:top w:val="nil"/>
              <w:left w:val="nil"/>
              <w:bottom w:val="single" w:sz="4" w:space="0" w:color="auto"/>
              <w:right w:val="single" w:sz="4" w:space="0" w:color="auto"/>
            </w:tcBorders>
            <w:shd w:val="clear" w:color="000000" w:fill="BFBFBF"/>
            <w:noWrap/>
            <w:vAlign w:val="bottom"/>
            <w:hideMark/>
          </w:tcPr>
          <w:p w:rsidR="002B5D38" w:rsidRPr="00F232D9" w:rsidRDefault="002B5D38" w:rsidP="00F232D9">
            <w:pPr>
              <w:spacing w:line="240" w:lineRule="auto"/>
              <w:rPr>
                <w:b/>
                <w:bCs/>
                <w:color w:val="000000"/>
                <w:szCs w:val="22"/>
              </w:rPr>
            </w:pPr>
            <w:r w:rsidRPr="00F232D9">
              <w:rPr>
                <w:b/>
                <w:bCs/>
                <w:color w:val="000000"/>
                <w:szCs w:val="22"/>
              </w:rPr>
              <w:t>ženy</w:t>
            </w:r>
          </w:p>
        </w:tc>
        <w:tc>
          <w:tcPr>
            <w:tcW w:w="851" w:type="dxa"/>
            <w:tcBorders>
              <w:top w:val="nil"/>
              <w:left w:val="nil"/>
              <w:bottom w:val="single" w:sz="4" w:space="0" w:color="auto"/>
              <w:right w:val="single" w:sz="4" w:space="0" w:color="auto"/>
            </w:tcBorders>
            <w:shd w:val="clear" w:color="000000" w:fill="BFBFBF"/>
            <w:noWrap/>
            <w:vAlign w:val="bottom"/>
            <w:hideMark/>
          </w:tcPr>
          <w:p w:rsidR="002B5D38" w:rsidRPr="00F232D9" w:rsidRDefault="002B5D38" w:rsidP="00F232D9">
            <w:pPr>
              <w:spacing w:line="240" w:lineRule="auto"/>
              <w:rPr>
                <w:b/>
                <w:bCs/>
                <w:color w:val="000000"/>
                <w:szCs w:val="22"/>
              </w:rPr>
            </w:pPr>
            <w:r w:rsidRPr="00F232D9">
              <w:rPr>
                <w:b/>
                <w:bCs/>
                <w:color w:val="000000"/>
                <w:szCs w:val="22"/>
              </w:rPr>
              <w:t>děti</w:t>
            </w:r>
          </w:p>
        </w:tc>
      </w:tr>
      <w:tr w:rsidR="002B5D38" w:rsidRPr="00F232D9" w:rsidTr="00B83039">
        <w:trPr>
          <w:trHeight w:val="340"/>
        </w:trPr>
        <w:tc>
          <w:tcPr>
            <w:tcW w:w="4220" w:type="dxa"/>
            <w:tcBorders>
              <w:top w:val="nil"/>
              <w:left w:val="single" w:sz="4" w:space="0" w:color="auto"/>
              <w:bottom w:val="single" w:sz="4" w:space="0" w:color="auto"/>
              <w:right w:val="single" w:sz="4" w:space="0" w:color="auto"/>
            </w:tcBorders>
            <w:shd w:val="clear" w:color="auto" w:fill="auto"/>
            <w:noWrap/>
            <w:vAlign w:val="center"/>
            <w:hideMark/>
          </w:tcPr>
          <w:p w:rsidR="002B5D38" w:rsidRPr="00F232D9" w:rsidRDefault="002B5D38" w:rsidP="00F232D9">
            <w:pPr>
              <w:pStyle w:val="Default"/>
              <w:autoSpaceDE/>
              <w:autoSpaceDN/>
              <w:adjustRightInd/>
              <w:jc w:val="both"/>
              <w:rPr>
                <w:rFonts w:asciiTheme="minorHAnsi" w:eastAsia="Times New Roman" w:hAnsiTheme="minorHAnsi" w:cs="Times New Roman"/>
                <w:bCs/>
                <w:lang w:eastAsia="cs-CZ"/>
              </w:rPr>
            </w:pPr>
            <w:r w:rsidRPr="00F232D9">
              <w:rPr>
                <w:rFonts w:asciiTheme="minorHAnsi" w:eastAsia="Times New Roman" w:hAnsiTheme="minorHAnsi" w:cs="Times New Roman"/>
                <w:bCs/>
                <w:lang w:eastAsia="cs-CZ"/>
              </w:rPr>
              <w:t>Amatérský divadelní soubor Voživot</w:t>
            </w:r>
          </w:p>
        </w:tc>
        <w:tc>
          <w:tcPr>
            <w:tcW w:w="1361" w:type="dxa"/>
            <w:tcBorders>
              <w:top w:val="nil"/>
              <w:left w:val="nil"/>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Cs/>
                <w:color w:val="000000"/>
                <w:szCs w:val="24"/>
              </w:rPr>
            </w:pPr>
            <w:r w:rsidRPr="00F232D9">
              <w:rPr>
                <w:bCs/>
                <w:color w:val="000000"/>
                <w:szCs w:val="24"/>
              </w:rPr>
              <w:t>15</w:t>
            </w:r>
          </w:p>
        </w:tc>
        <w:tc>
          <w:tcPr>
            <w:tcW w:w="851" w:type="dxa"/>
            <w:tcBorders>
              <w:top w:val="nil"/>
              <w:left w:val="nil"/>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Cs/>
                <w:color w:val="000000"/>
                <w:szCs w:val="24"/>
              </w:rPr>
            </w:pPr>
            <w:r w:rsidRPr="00F232D9">
              <w:rPr>
                <w:bCs/>
                <w:color w:val="000000"/>
                <w:szCs w:val="24"/>
              </w:rPr>
              <w:t>6</w:t>
            </w:r>
          </w:p>
        </w:tc>
        <w:tc>
          <w:tcPr>
            <w:tcW w:w="851" w:type="dxa"/>
            <w:tcBorders>
              <w:top w:val="nil"/>
              <w:left w:val="nil"/>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Cs/>
                <w:color w:val="000000"/>
                <w:szCs w:val="24"/>
              </w:rPr>
            </w:pPr>
            <w:r w:rsidRPr="00F232D9">
              <w:rPr>
                <w:bCs/>
                <w:color w:val="000000"/>
                <w:szCs w:val="24"/>
              </w:rPr>
              <w:t>7</w:t>
            </w:r>
          </w:p>
        </w:tc>
        <w:tc>
          <w:tcPr>
            <w:tcW w:w="851" w:type="dxa"/>
            <w:tcBorders>
              <w:top w:val="nil"/>
              <w:left w:val="nil"/>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Cs/>
                <w:color w:val="000000"/>
                <w:szCs w:val="24"/>
              </w:rPr>
            </w:pPr>
            <w:r w:rsidRPr="00F232D9">
              <w:rPr>
                <w:bCs/>
                <w:color w:val="000000"/>
                <w:szCs w:val="24"/>
              </w:rPr>
              <w:t>2</w:t>
            </w:r>
          </w:p>
        </w:tc>
      </w:tr>
      <w:tr w:rsidR="002B5D38" w:rsidRPr="00F232D9" w:rsidTr="00B83039">
        <w:trPr>
          <w:trHeight w:val="340"/>
        </w:trPr>
        <w:tc>
          <w:tcPr>
            <w:tcW w:w="4220" w:type="dxa"/>
            <w:tcBorders>
              <w:top w:val="nil"/>
              <w:left w:val="single" w:sz="4" w:space="0" w:color="auto"/>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Cs/>
                <w:color w:val="000000"/>
                <w:szCs w:val="24"/>
              </w:rPr>
            </w:pPr>
            <w:r w:rsidRPr="00F232D9">
              <w:rPr>
                <w:bCs/>
                <w:color w:val="000000"/>
                <w:szCs w:val="24"/>
              </w:rPr>
              <w:t>Divadelní soubor Forbína Jistebnice</w:t>
            </w:r>
          </w:p>
        </w:tc>
        <w:tc>
          <w:tcPr>
            <w:tcW w:w="1361" w:type="dxa"/>
            <w:tcBorders>
              <w:top w:val="nil"/>
              <w:left w:val="nil"/>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Cs/>
                <w:color w:val="000000"/>
                <w:szCs w:val="24"/>
              </w:rPr>
            </w:pPr>
            <w:r w:rsidRPr="00F232D9">
              <w:rPr>
                <w:bCs/>
                <w:color w:val="000000"/>
                <w:szCs w:val="24"/>
              </w:rPr>
              <w:t>58</w:t>
            </w:r>
          </w:p>
        </w:tc>
        <w:tc>
          <w:tcPr>
            <w:tcW w:w="851" w:type="dxa"/>
            <w:tcBorders>
              <w:top w:val="nil"/>
              <w:left w:val="nil"/>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Cs/>
                <w:color w:val="000000"/>
                <w:szCs w:val="24"/>
              </w:rPr>
            </w:pPr>
            <w:r w:rsidRPr="00F232D9">
              <w:rPr>
                <w:bCs/>
                <w:color w:val="000000"/>
                <w:szCs w:val="24"/>
              </w:rPr>
              <w:t>27</w:t>
            </w:r>
          </w:p>
        </w:tc>
        <w:tc>
          <w:tcPr>
            <w:tcW w:w="851" w:type="dxa"/>
            <w:tcBorders>
              <w:top w:val="nil"/>
              <w:left w:val="nil"/>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Cs/>
                <w:color w:val="000000"/>
                <w:szCs w:val="24"/>
              </w:rPr>
            </w:pPr>
            <w:r w:rsidRPr="00F232D9">
              <w:rPr>
                <w:bCs/>
                <w:color w:val="000000"/>
                <w:szCs w:val="24"/>
              </w:rPr>
              <w:t>26</w:t>
            </w:r>
          </w:p>
        </w:tc>
        <w:tc>
          <w:tcPr>
            <w:tcW w:w="851" w:type="dxa"/>
            <w:tcBorders>
              <w:top w:val="nil"/>
              <w:left w:val="nil"/>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Cs/>
                <w:color w:val="000000"/>
                <w:szCs w:val="24"/>
              </w:rPr>
            </w:pPr>
            <w:r w:rsidRPr="00F232D9">
              <w:rPr>
                <w:bCs/>
                <w:color w:val="000000"/>
                <w:szCs w:val="24"/>
              </w:rPr>
              <w:t>5</w:t>
            </w:r>
          </w:p>
        </w:tc>
      </w:tr>
      <w:tr w:rsidR="002B5D38" w:rsidRPr="00F232D9" w:rsidTr="00B83039">
        <w:trPr>
          <w:trHeight w:val="340"/>
        </w:trPr>
        <w:tc>
          <w:tcPr>
            <w:tcW w:w="4220" w:type="dxa"/>
            <w:tcBorders>
              <w:top w:val="nil"/>
              <w:left w:val="single" w:sz="4" w:space="0" w:color="auto"/>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Cs/>
                <w:color w:val="000000"/>
                <w:szCs w:val="24"/>
              </w:rPr>
            </w:pPr>
            <w:r w:rsidRPr="00F232D9">
              <w:rPr>
                <w:bCs/>
                <w:color w:val="000000"/>
                <w:szCs w:val="24"/>
              </w:rPr>
              <w:t>Divadelní a osvětový spolek Fikar (Nadějkov)</w:t>
            </w:r>
          </w:p>
        </w:tc>
        <w:tc>
          <w:tcPr>
            <w:tcW w:w="1361" w:type="dxa"/>
            <w:tcBorders>
              <w:top w:val="nil"/>
              <w:left w:val="nil"/>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Cs/>
                <w:color w:val="000000"/>
                <w:szCs w:val="24"/>
              </w:rPr>
            </w:pPr>
            <w:r w:rsidRPr="00F232D9">
              <w:rPr>
                <w:bCs/>
                <w:color w:val="000000"/>
                <w:szCs w:val="24"/>
              </w:rPr>
              <w:t>52</w:t>
            </w:r>
          </w:p>
        </w:tc>
        <w:tc>
          <w:tcPr>
            <w:tcW w:w="851" w:type="dxa"/>
            <w:tcBorders>
              <w:top w:val="nil"/>
              <w:left w:val="nil"/>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Cs/>
                <w:color w:val="000000"/>
                <w:szCs w:val="24"/>
              </w:rPr>
            </w:pPr>
            <w:r w:rsidRPr="00F232D9">
              <w:rPr>
                <w:bCs/>
                <w:color w:val="000000"/>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Cs/>
                <w:color w:val="000000"/>
                <w:szCs w:val="24"/>
              </w:rPr>
            </w:pPr>
            <w:r w:rsidRPr="00F232D9">
              <w:rPr>
                <w:bCs/>
                <w:color w:val="000000"/>
                <w:szCs w:val="24"/>
              </w:rPr>
              <w:t> -</w:t>
            </w:r>
          </w:p>
        </w:tc>
        <w:tc>
          <w:tcPr>
            <w:tcW w:w="851" w:type="dxa"/>
            <w:tcBorders>
              <w:top w:val="nil"/>
              <w:left w:val="nil"/>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Cs/>
                <w:color w:val="000000"/>
                <w:szCs w:val="24"/>
              </w:rPr>
            </w:pPr>
            <w:r w:rsidRPr="00F232D9">
              <w:rPr>
                <w:bCs/>
                <w:color w:val="000000"/>
                <w:szCs w:val="24"/>
              </w:rPr>
              <w:t>- </w:t>
            </w:r>
          </w:p>
        </w:tc>
      </w:tr>
      <w:tr w:rsidR="002B5D38" w:rsidRPr="00F232D9" w:rsidTr="00B83039">
        <w:trPr>
          <w:trHeight w:val="340"/>
        </w:trPr>
        <w:tc>
          <w:tcPr>
            <w:tcW w:w="4220" w:type="dxa"/>
            <w:tcBorders>
              <w:top w:val="nil"/>
              <w:left w:val="single" w:sz="4" w:space="0" w:color="auto"/>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Cs/>
                <w:color w:val="000000"/>
                <w:szCs w:val="24"/>
              </w:rPr>
            </w:pPr>
            <w:r w:rsidRPr="00F232D9">
              <w:rPr>
                <w:bCs/>
                <w:color w:val="000000"/>
                <w:szCs w:val="24"/>
              </w:rPr>
              <w:t>Divadelní soubor SDH Božejovice</w:t>
            </w:r>
          </w:p>
        </w:tc>
        <w:tc>
          <w:tcPr>
            <w:tcW w:w="1361" w:type="dxa"/>
            <w:tcBorders>
              <w:top w:val="nil"/>
              <w:left w:val="nil"/>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Cs/>
                <w:color w:val="000000"/>
                <w:szCs w:val="24"/>
              </w:rPr>
            </w:pPr>
            <w:r w:rsidRPr="00F232D9">
              <w:rPr>
                <w:bCs/>
                <w:color w:val="000000"/>
                <w:szCs w:val="24"/>
              </w:rPr>
              <w:t>50</w:t>
            </w:r>
          </w:p>
        </w:tc>
        <w:tc>
          <w:tcPr>
            <w:tcW w:w="851" w:type="dxa"/>
            <w:tcBorders>
              <w:top w:val="nil"/>
              <w:left w:val="nil"/>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Cs/>
                <w:color w:val="000000"/>
                <w:szCs w:val="24"/>
              </w:rPr>
            </w:pPr>
            <w:r w:rsidRPr="00F232D9">
              <w:rPr>
                <w:bCs/>
                <w:color w:val="000000"/>
                <w:szCs w:val="24"/>
              </w:rPr>
              <w:t>20</w:t>
            </w:r>
          </w:p>
        </w:tc>
        <w:tc>
          <w:tcPr>
            <w:tcW w:w="851" w:type="dxa"/>
            <w:tcBorders>
              <w:top w:val="nil"/>
              <w:left w:val="nil"/>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Cs/>
                <w:color w:val="000000"/>
                <w:szCs w:val="24"/>
              </w:rPr>
            </w:pPr>
            <w:r w:rsidRPr="00F232D9">
              <w:rPr>
                <w:bCs/>
                <w:color w:val="000000"/>
                <w:szCs w:val="24"/>
              </w:rPr>
              <w:t>30</w:t>
            </w:r>
          </w:p>
        </w:tc>
        <w:tc>
          <w:tcPr>
            <w:tcW w:w="851" w:type="dxa"/>
            <w:tcBorders>
              <w:top w:val="nil"/>
              <w:left w:val="nil"/>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Cs/>
                <w:color w:val="000000"/>
                <w:szCs w:val="24"/>
              </w:rPr>
            </w:pPr>
            <w:r w:rsidRPr="00F232D9">
              <w:rPr>
                <w:bCs/>
                <w:color w:val="000000"/>
                <w:szCs w:val="24"/>
              </w:rPr>
              <w:t>0</w:t>
            </w:r>
          </w:p>
        </w:tc>
      </w:tr>
      <w:tr w:rsidR="002B5D38" w:rsidRPr="00F232D9" w:rsidTr="00B83039">
        <w:trPr>
          <w:trHeight w:val="340"/>
        </w:trPr>
        <w:tc>
          <w:tcPr>
            <w:tcW w:w="4220" w:type="dxa"/>
            <w:tcBorders>
              <w:top w:val="nil"/>
              <w:left w:val="single" w:sz="4" w:space="0" w:color="auto"/>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Cs/>
                <w:color w:val="000000"/>
                <w:szCs w:val="24"/>
              </w:rPr>
            </w:pPr>
            <w:r w:rsidRPr="00F232D9">
              <w:rPr>
                <w:bCs/>
                <w:color w:val="000000"/>
                <w:szCs w:val="24"/>
              </w:rPr>
              <w:t>Divadelní spolek Oujezďáček</w:t>
            </w:r>
          </w:p>
        </w:tc>
        <w:tc>
          <w:tcPr>
            <w:tcW w:w="1361" w:type="dxa"/>
            <w:tcBorders>
              <w:top w:val="nil"/>
              <w:left w:val="nil"/>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Cs/>
                <w:color w:val="000000"/>
                <w:szCs w:val="24"/>
              </w:rPr>
            </w:pPr>
            <w:r w:rsidRPr="00F232D9">
              <w:rPr>
                <w:bCs/>
                <w:color w:val="000000"/>
                <w:szCs w:val="24"/>
              </w:rPr>
              <w:t>22</w:t>
            </w:r>
          </w:p>
        </w:tc>
        <w:tc>
          <w:tcPr>
            <w:tcW w:w="851" w:type="dxa"/>
            <w:tcBorders>
              <w:top w:val="nil"/>
              <w:left w:val="nil"/>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Cs/>
                <w:color w:val="000000"/>
                <w:szCs w:val="24"/>
              </w:rPr>
            </w:pPr>
            <w:r w:rsidRPr="00F232D9">
              <w:rPr>
                <w:bCs/>
                <w:color w:val="000000"/>
                <w:szCs w:val="24"/>
              </w:rPr>
              <w:t>6</w:t>
            </w:r>
          </w:p>
        </w:tc>
        <w:tc>
          <w:tcPr>
            <w:tcW w:w="851" w:type="dxa"/>
            <w:tcBorders>
              <w:top w:val="nil"/>
              <w:left w:val="nil"/>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Cs/>
                <w:color w:val="000000"/>
                <w:szCs w:val="24"/>
              </w:rPr>
            </w:pPr>
            <w:r w:rsidRPr="00F232D9">
              <w:rPr>
                <w:bCs/>
                <w:color w:val="000000"/>
                <w:szCs w:val="24"/>
              </w:rPr>
              <w:t>12</w:t>
            </w:r>
          </w:p>
        </w:tc>
        <w:tc>
          <w:tcPr>
            <w:tcW w:w="851" w:type="dxa"/>
            <w:tcBorders>
              <w:top w:val="nil"/>
              <w:left w:val="nil"/>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Cs/>
                <w:color w:val="000000"/>
                <w:szCs w:val="24"/>
              </w:rPr>
            </w:pPr>
            <w:r w:rsidRPr="00F232D9">
              <w:rPr>
                <w:bCs/>
                <w:color w:val="000000"/>
                <w:szCs w:val="24"/>
              </w:rPr>
              <w:t>4</w:t>
            </w:r>
          </w:p>
        </w:tc>
      </w:tr>
      <w:tr w:rsidR="002B5D38" w:rsidRPr="00F232D9" w:rsidTr="00B83039">
        <w:trPr>
          <w:trHeight w:val="340"/>
        </w:trPr>
        <w:tc>
          <w:tcPr>
            <w:tcW w:w="4220" w:type="dxa"/>
            <w:tcBorders>
              <w:top w:val="nil"/>
              <w:left w:val="single" w:sz="4" w:space="0" w:color="auto"/>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Cs/>
                <w:color w:val="000000"/>
                <w:szCs w:val="24"/>
              </w:rPr>
            </w:pPr>
            <w:r w:rsidRPr="00F232D9">
              <w:rPr>
                <w:bCs/>
                <w:color w:val="000000"/>
                <w:szCs w:val="24"/>
              </w:rPr>
              <w:t>Dražičtí komedianti</w:t>
            </w:r>
          </w:p>
        </w:tc>
        <w:tc>
          <w:tcPr>
            <w:tcW w:w="1361" w:type="dxa"/>
            <w:tcBorders>
              <w:top w:val="nil"/>
              <w:left w:val="nil"/>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Cs/>
                <w:color w:val="000000"/>
                <w:szCs w:val="24"/>
              </w:rPr>
            </w:pPr>
            <w:r w:rsidRPr="00F232D9">
              <w:rPr>
                <w:bCs/>
                <w:color w:val="000000"/>
                <w:szCs w:val="24"/>
              </w:rPr>
              <w:t>10</w:t>
            </w:r>
          </w:p>
        </w:tc>
        <w:tc>
          <w:tcPr>
            <w:tcW w:w="851" w:type="dxa"/>
            <w:tcBorders>
              <w:top w:val="nil"/>
              <w:left w:val="nil"/>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Cs/>
                <w:color w:val="000000"/>
                <w:szCs w:val="24"/>
              </w:rPr>
            </w:pPr>
            <w:r w:rsidRPr="00F232D9">
              <w:rPr>
                <w:bCs/>
                <w:color w:val="000000"/>
                <w:szCs w:val="24"/>
              </w:rPr>
              <w:t>5</w:t>
            </w:r>
          </w:p>
        </w:tc>
        <w:tc>
          <w:tcPr>
            <w:tcW w:w="851" w:type="dxa"/>
            <w:tcBorders>
              <w:top w:val="nil"/>
              <w:left w:val="nil"/>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Cs/>
                <w:color w:val="000000"/>
                <w:szCs w:val="24"/>
              </w:rPr>
            </w:pPr>
            <w:r w:rsidRPr="00F232D9">
              <w:rPr>
                <w:bCs/>
                <w:color w:val="000000"/>
                <w:szCs w:val="24"/>
              </w:rPr>
              <w:t>5</w:t>
            </w:r>
          </w:p>
        </w:tc>
        <w:tc>
          <w:tcPr>
            <w:tcW w:w="851" w:type="dxa"/>
            <w:tcBorders>
              <w:top w:val="nil"/>
              <w:left w:val="nil"/>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Cs/>
                <w:color w:val="000000"/>
                <w:szCs w:val="24"/>
              </w:rPr>
            </w:pPr>
            <w:r w:rsidRPr="00F232D9">
              <w:rPr>
                <w:bCs/>
                <w:color w:val="000000"/>
                <w:szCs w:val="24"/>
              </w:rPr>
              <w:t>0</w:t>
            </w:r>
          </w:p>
        </w:tc>
      </w:tr>
      <w:tr w:rsidR="002B5D38" w:rsidRPr="00F232D9" w:rsidTr="00B83039">
        <w:trPr>
          <w:trHeight w:val="340"/>
        </w:trPr>
        <w:tc>
          <w:tcPr>
            <w:tcW w:w="4220" w:type="dxa"/>
            <w:tcBorders>
              <w:top w:val="nil"/>
              <w:left w:val="single" w:sz="4" w:space="0" w:color="auto"/>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Cs/>
                <w:color w:val="000000"/>
                <w:szCs w:val="24"/>
              </w:rPr>
            </w:pPr>
            <w:r w:rsidRPr="00F232D9">
              <w:rPr>
                <w:bCs/>
                <w:color w:val="000000"/>
                <w:szCs w:val="24"/>
              </w:rPr>
              <w:t>Divadelní soubor v Bělči</w:t>
            </w:r>
          </w:p>
        </w:tc>
        <w:tc>
          <w:tcPr>
            <w:tcW w:w="1361" w:type="dxa"/>
            <w:tcBorders>
              <w:top w:val="nil"/>
              <w:left w:val="nil"/>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Cs/>
                <w:color w:val="000000"/>
                <w:szCs w:val="24"/>
              </w:rPr>
            </w:pPr>
            <w:r w:rsidRPr="00F232D9">
              <w:rPr>
                <w:bCs/>
                <w:color w:val="000000"/>
                <w:szCs w:val="24"/>
              </w:rPr>
              <w:t>11</w:t>
            </w:r>
          </w:p>
        </w:tc>
        <w:tc>
          <w:tcPr>
            <w:tcW w:w="851" w:type="dxa"/>
            <w:tcBorders>
              <w:top w:val="nil"/>
              <w:left w:val="nil"/>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Cs/>
                <w:color w:val="000000"/>
                <w:szCs w:val="24"/>
              </w:rPr>
            </w:pPr>
            <w:r w:rsidRPr="00F232D9">
              <w:rPr>
                <w:bCs/>
                <w:color w:val="000000"/>
                <w:szCs w:val="24"/>
              </w:rPr>
              <w:t>4</w:t>
            </w:r>
          </w:p>
        </w:tc>
        <w:tc>
          <w:tcPr>
            <w:tcW w:w="851" w:type="dxa"/>
            <w:tcBorders>
              <w:top w:val="nil"/>
              <w:left w:val="nil"/>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Cs/>
                <w:color w:val="000000"/>
                <w:szCs w:val="24"/>
              </w:rPr>
            </w:pPr>
            <w:r w:rsidRPr="00F232D9">
              <w:rPr>
                <w:bCs/>
                <w:color w:val="000000"/>
                <w:szCs w:val="24"/>
              </w:rPr>
              <w:t>7</w:t>
            </w:r>
          </w:p>
        </w:tc>
        <w:tc>
          <w:tcPr>
            <w:tcW w:w="851" w:type="dxa"/>
            <w:tcBorders>
              <w:top w:val="nil"/>
              <w:left w:val="nil"/>
              <w:bottom w:val="single" w:sz="4" w:space="0" w:color="auto"/>
              <w:right w:val="single" w:sz="4" w:space="0" w:color="auto"/>
            </w:tcBorders>
            <w:shd w:val="clear" w:color="auto" w:fill="auto"/>
            <w:noWrap/>
            <w:vAlign w:val="center"/>
            <w:hideMark/>
          </w:tcPr>
          <w:p w:rsidR="002B5D38" w:rsidRPr="00F232D9" w:rsidRDefault="002B5D38" w:rsidP="00F232D9">
            <w:pPr>
              <w:spacing w:line="240" w:lineRule="auto"/>
              <w:rPr>
                <w:bCs/>
                <w:color w:val="000000"/>
                <w:szCs w:val="24"/>
              </w:rPr>
            </w:pPr>
            <w:r w:rsidRPr="00F232D9">
              <w:rPr>
                <w:bCs/>
                <w:color w:val="000000"/>
                <w:szCs w:val="24"/>
              </w:rPr>
              <w:t>0</w:t>
            </w:r>
          </w:p>
        </w:tc>
      </w:tr>
    </w:tbl>
    <w:p w:rsidR="002B5D38" w:rsidRPr="00F232D9" w:rsidRDefault="00F27D8A" w:rsidP="00F232D9">
      <w:pPr>
        <w:spacing w:before="60" w:line="240" w:lineRule="auto"/>
        <w:rPr>
          <w:sz w:val="20"/>
        </w:rPr>
      </w:pPr>
      <w:r w:rsidRPr="00F232D9">
        <w:rPr>
          <w:sz w:val="20"/>
        </w:rPr>
        <w:t>Zdroj: Vlastní šetření</w:t>
      </w:r>
    </w:p>
    <w:p w:rsidR="002B5D38" w:rsidRPr="00F232D9" w:rsidRDefault="002B5D38" w:rsidP="00F232D9">
      <w:pPr>
        <w:pStyle w:val="Nadpis5"/>
        <w:spacing w:line="240" w:lineRule="auto"/>
      </w:pPr>
      <w:r w:rsidRPr="00F232D9">
        <w:t>Další spolky</w:t>
      </w:r>
    </w:p>
    <w:p w:rsidR="00FB7157" w:rsidRPr="00F232D9" w:rsidRDefault="002B5D38" w:rsidP="00F232D9">
      <w:pPr>
        <w:spacing w:line="240" w:lineRule="auto"/>
      </w:pPr>
      <w:r w:rsidRPr="00F232D9">
        <w:t>V zájmovém území působí další spolky, jejichž aktivity jsou zaměřeny na okrašlování a ochranu přírody (9), pomoc lidem (8), historii (6), trávení volného času mládeže (5), firmy, slu</w:t>
      </w:r>
      <w:r w:rsidR="00FB7157" w:rsidRPr="00F232D9">
        <w:t>žby, závody a </w:t>
      </w:r>
      <w:r w:rsidRPr="00F232D9">
        <w:t>odbory (4), místní rozvoj (4), SRPŠ (2), hudbu (1) a jiné (9), viz</w:t>
      </w:r>
      <w:r w:rsidR="00C3175D">
        <w:t xml:space="preserve"> </w:t>
      </w:r>
      <w:r w:rsidRPr="00F232D9">
        <w:t>Příloha 26.</w:t>
      </w:r>
    </w:p>
    <w:p w:rsidR="002B5D38" w:rsidRPr="00F232D9" w:rsidRDefault="002B5D38" w:rsidP="00F232D9">
      <w:pPr>
        <w:spacing w:after="160" w:line="240" w:lineRule="auto"/>
      </w:pPr>
    </w:p>
    <w:p w:rsidR="002B5D38" w:rsidRPr="00F232D9" w:rsidRDefault="002B5D38" w:rsidP="00F232D9">
      <w:pPr>
        <w:pBdr>
          <w:top w:val="single" w:sz="4" w:space="1" w:color="auto"/>
          <w:left w:val="single" w:sz="4" w:space="1" w:color="auto"/>
          <w:bottom w:val="single" w:sz="4" w:space="1" w:color="auto"/>
          <w:right w:val="single" w:sz="4" w:space="1" w:color="auto"/>
        </w:pBdr>
        <w:spacing w:after="240" w:line="240" w:lineRule="auto"/>
      </w:pPr>
      <w:r w:rsidRPr="00F232D9">
        <w:t xml:space="preserve">K nejlépe organizovaným spolkům působícím v zájmovém území patří sbory dobrovolných hasičů - je do nich zapojeno 20,6 % </w:t>
      </w:r>
      <w:r w:rsidR="00FB7157" w:rsidRPr="00F232D9">
        <w:t>obyvatel zapojených obcí. (SZ1)</w:t>
      </w:r>
    </w:p>
    <w:p w:rsidR="002B5D38" w:rsidRPr="00F232D9" w:rsidRDefault="002B5D38" w:rsidP="00F232D9">
      <w:pPr>
        <w:pBdr>
          <w:top w:val="single" w:sz="4" w:space="1" w:color="auto"/>
          <w:left w:val="single" w:sz="4" w:space="1" w:color="auto"/>
          <w:bottom w:val="single" w:sz="4" w:space="1" w:color="auto"/>
          <w:right w:val="single" w:sz="4" w:space="1" w:color="auto"/>
        </w:pBdr>
        <w:spacing w:after="240" w:line="240" w:lineRule="auto"/>
      </w:pPr>
      <w:r w:rsidRPr="00F232D9">
        <w:t xml:space="preserve">Nejširší členskou základnu mají sportovní kluby a oddíly – je do nich zapojeno 19,04 % </w:t>
      </w:r>
      <w:r w:rsidR="00FB7157" w:rsidRPr="00F232D9">
        <w:t>obyvatel zapojených obcí. (SZ2)</w:t>
      </w:r>
    </w:p>
    <w:p w:rsidR="002B5D38" w:rsidRPr="00F232D9" w:rsidRDefault="002B5D38" w:rsidP="00F232D9">
      <w:pPr>
        <w:pBdr>
          <w:top w:val="single" w:sz="4" w:space="1" w:color="auto"/>
          <w:left w:val="single" w:sz="4" w:space="1" w:color="auto"/>
          <w:bottom w:val="single" w:sz="4" w:space="1" w:color="auto"/>
          <w:right w:val="single" w:sz="4" w:space="1" w:color="auto"/>
        </w:pBdr>
        <w:spacing w:after="240" w:line="240" w:lineRule="auto"/>
      </w:pPr>
      <w:r w:rsidRPr="00F232D9">
        <w:t>Podíl žen, které se zapojují do činnosti spolků je nejvyšší u SDH</w:t>
      </w:r>
      <w:r w:rsidR="00FB7157" w:rsidRPr="00F232D9">
        <w:t xml:space="preserve"> - 22 % a u sportovních klubů a </w:t>
      </w:r>
      <w:r w:rsidRPr="00F232D9">
        <w:t>oddílů - 17,85 % z celkové členské základny.(SZ3</w:t>
      </w:r>
      <w:r w:rsidR="00FB7157" w:rsidRPr="00F232D9">
        <w:t>)</w:t>
      </w:r>
    </w:p>
    <w:p w:rsidR="002B5D38" w:rsidRPr="00F232D9" w:rsidRDefault="002B5D38" w:rsidP="00F232D9">
      <w:pPr>
        <w:pBdr>
          <w:top w:val="single" w:sz="4" w:space="1" w:color="auto"/>
          <w:left w:val="single" w:sz="4" w:space="1" w:color="auto"/>
          <w:bottom w:val="single" w:sz="4" w:space="1" w:color="auto"/>
          <w:right w:val="single" w:sz="4" w:space="1" w:color="auto"/>
        </w:pBdr>
        <w:spacing w:line="240" w:lineRule="auto"/>
      </w:pPr>
      <w:r w:rsidRPr="00F232D9">
        <w:t>Podíl dětí, které se zapojují do činnosti spolků, je nejvyšší u sportovních klubů a oddílů -</w:t>
      </w:r>
    </w:p>
    <w:p w:rsidR="002B5D38" w:rsidRPr="00F232D9" w:rsidRDefault="002B5D38" w:rsidP="00F232D9">
      <w:pPr>
        <w:pBdr>
          <w:top w:val="single" w:sz="4" w:space="1" w:color="auto"/>
          <w:left w:val="single" w:sz="4" w:space="1" w:color="auto"/>
          <w:bottom w:val="single" w:sz="4" w:space="1" w:color="auto"/>
          <w:right w:val="single" w:sz="4" w:space="1" w:color="auto"/>
        </w:pBdr>
        <w:spacing w:after="240" w:line="240" w:lineRule="auto"/>
      </w:pPr>
      <w:r w:rsidRPr="00F232D9">
        <w:t>24,5% z celkové členské základny a u SDH – 6,5 % z </w:t>
      </w:r>
      <w:r w:rsidR="00FB7157" w:rsidRPr="00F232D9">
        <w:t>celkové členské základny. (SZ4)</w:t>
      </w:r>
    </w:p>
    <w:p w:rsidR="000761C2" w:rsidRPr="00F232D9" w:rsidRDefault="002B5D38" w:rsidP="00F232D9">
      <w:pPr>
        <w:pBdr>
          <w:top w:val="single" w:sz="4" w:space="1" w:color="auto"/>
          <w:left w:val="single" w:sz="4" w:space="1" w:color="auto"/>
          <w:bottom w:val="single" w:sz="4" w:space="1" w:color="auto"/>
          <w:right w:val="single" w:sz="4" w:space="1" w:color="auto"/>
        </w:pBdr>
        <w:spacing w:after="240" w:line="240" w:lineRule="auto"/>
      </w:pPr>
      <w:r w:rsidRPr="00F232D9">
        <w:t>Na využití místních přírodních zdrojů se podílí zejména členové včelařských, zahrádkářských, rybářských a mysliveckých spolků a organizací. Do včelařských, zahrádkářských a rybářských organizací je zapojeno asi 5,8 % obyvatel z obcí zájmového území.</w:t>
      </w:r>
      <w:r w:rsidR="00FB7157" w:rsidRPr="00F232D9">
        <w:t xml:space="preserve"> (SZ5)</w:t>
      </w:r>
    </w:p>
    <w:p w:rsidR="001A7E11" w:rsidRPr="00F232D9" w:rsidRDefault="002B5D38" w:rsidP="00F232D9">
      <w:pPr>
        <w:pBdr>
          <w:top w:val="single" w:sz="4" w:space="1" w:color="auto"/>
          <w:left w:val="single" w:sz="4" w:space="1" w:color="auto"/>
          <w:bottom w:val="single" w:sz="4" w:space="1" w:color="auto"/>
          <w:right w:val="single" w:sz="4" w:space="1" w:color="auto"/>
        </w:pBdr>
        <w:spacing w:after="240" w:line="240" w:lineRule="auto"/>
        <w:rPr>
          <w:b/>
        </w:rPr>
      </w:pPr>
      <w:r w:rsidRPr="00F232D9">
        <w:rPr>
          <w:b/>
        </w:rPr>
        <w:t>Vzhledem k poměrně nízkému zapojování žen, dětí a mladých lidí do spolků a zájmových organizací je nezbytné vytvářet podmínky pro další rozvoj a zachování takových aktivit, které budou vytvářet vhodné podmínky pro setkávání těchto cílových skupin a jejich zapojování do organizovaného trávení volného času. (SZ101), (SZ17)</w:t>
      </w:r>
    </w:p>
    <w:p w:rsidR="00551E9F" w:rsidRPr="00F232D9" w:rsidRDefault="002B5D38" w:rsidP="00F232D9">
      <w:pPr>
        <w:pBdr>
          <w:top w:val="single" w:sz="4" w:space="1" w:color="auto"/>
          <w:left w:val="single" w:sz="4" w:space="1" w:color="auto"/>
          <w:bottom w:val="single" w:sz="4" w:space="1" w:color="auto"/>
          <w:right w:val="single" w:sz="4" w:space="1" w:color="auto"/>
        </w:pBdr>
        <w:spacing w:line="240" w:lineRule="auto"/>
        <w:rPr>
          <w:b/>
          <w:szCs w:val="24"/>
        </w:rPr>
      </w:pPr>
      <w:r w:rsidRPr="00F232D9">
        <w:rPr>
          <w:b/>
          <w:szCs w:val="24"/>
        </w:rPr>
        <w:t>Podpora činnostem spolků a zájmových organizací zaměřených na využívání místních přírodních zdrojů je jednou z nepřehlédnutelných možností pro budoucí rozvoj podnikatelských aktivit potažmo pro posilování podnikatelského prostředí v zájmovém území. (SZ102)</w:t>
      </w:r>
    </w:p>
    <w:p w:rsidR="002B5D38" w:rsidRPr="00F232D9" w:rsidRDefault="002B5D38" w:rsidP="00F232D9">
      <w:pPr>
        <w:spacing w:line="240" w:lineRule="auto"/>
      </w:pPr>
    </w:p>
    <w:p w:rsidR="002B5D38" w:rsidRPr="00F232D9" w:rsidRDefault="00551E9F" w:rsidP="00F232D9">
      <w:pPr>
        <w:pBdr>
          <w:top w:val="single" w:sz="4" w:space="1" w:color="auto"/>
          <w:left w:val="single" w:sz="4" w:space="4" w:color="auto"/>
          <w:bottom w:val="single" w:sz="4" w:space="1" w:color="auto"/>
          <w:right w:val="single" w:sz="4" w:space="4" w:color="auto"/>
        </w:pBdr>
        <w:shd w:val="clear" w:color="auto" w:fill="FFC000"/>
        <w:spacing w:line="240" w:lineRule="auto"/>
      </w:pPr>
      <w:r w:rsidRPr="00F232D9">
        <w:rPr>
          <w:b/>
        </w:rPr>
        <w:t>9</w:t>
      </w:r>
      <w:r w:rsidRPr="00F232D9">
        <w:t xml:space="preserve"> - Počet problémů zjištěných při setkání s obyvateli, které se dotýkaly problematiky „Spolkové činnosti“, dosáhl 46 (muži tento problém uvedli 24 krát a ženy 22 krát) výskytů a umístil se na 9. místě v pořadí dalších zjištěných problémů, což je 2,8 % z celkového počtu problémů.</w:t>
      </w:r>
    </w:p>
    <w:p w:rsidR="002B5D38" w:rsidRPr="00F232D9" w:rsidRDefault="002B5D38" w:rsidP="00F232D9">
      <w:pPr>
        <w:pStyle w:val="Nadpis5"/>
        <w:spacing w:line="240" w:lineRule="auto"/>
      </w:pPr>
      <w:r w:rsidRPr="00F232D9">
        <w:t>Vliv spolkové činnosti na úroveň sociálních vazeb v území</w:t>
      </w:r>
    </w:p>
    <w:p w:rsidR="002B5D38" w:rsidRPr="00F232D9" w:rsidRDefault="002B5D38" w:rsidP="00F232D9">
      <w:pPr>
        <w:spacing w:line="240" w:lineRule="auto"/>
      </w:pPr>
      <w:r w:rsidRPr="00F232D9">
        <w:t>Abychom se toho dozvěděli o úrovni sociálního kapitálu co nejvíce, bylo v roce 2013 provedeno dotazníkové šetření u členů spolků a dalších zájmových sdružení, které působí v obcích zapojených do daného území.</w:t>
      </w:r>
    </w:p>
    <w:p w:rsidR="002B5D38" w:rsidRPr="00F232D9" w:rsidRDefault="002B5D38" w:rsidP="00F232D9">
      <w:pPr>
        <w:spacing w:line="240" w:lineRule="auto"/>
      </w:pPr>
    </w:p>
    <w:p w:rsidR="002B5D38" w:rsidRPr="00F232D9" w:rsidRDefault="002B5D38" w:rsidP="00F232D9">
      <w:pPr>
        <w:spacing w:line="240" w:lineRule="auto"/>
      </w:pPr>
      <w:r w:rsidRPr="00F232D9">
        <w:t>Z výsledků šetření vyplynulo, že až 85,6 % členů spolků vnímá svou činnost zde jako důležitou aktivitu svého života a asi 81 % členů je velmi aktivních. Každý spolek, sdružení či organizace, která v zájmovém území působí má ve svých řadách v průměru až 8 členů, kteří jsou schopni ostatní členy vést a motivovat – tj. zastávají pozice přirozených lídrů.</w:t>
      </w:r>
    </w:p>
    <w:p w:rsidR="002B5D38" w:rsidRPr="00F232D9" w:rsidRDefault="002B5D38" w:rsidP="00F232D9">
      <w:pPr>
        <w:spacing w:line="240" w:lineRule="auto"/>
      </w:pPr>
    </w:p>
    <w:p w:rsidR="002B5D38" w:rsidRPr="00F232D9" w:rsidRDefault="002B5D38" w:rsidP="00F232D9">
      <w:pPr>
        <w:spacing w:line="240" w:lineRule="auto"/>
        <w:rPr>
          <w:color w:val="000000"/>
        </w:rPr>
      </w:pPr>
      <w:r w:rsidRPr="00F232D9">
        <w:t xml:space="preserve">Vstupem do spolku 49,4 % dotazovaných získalo nové kamarády a známé. </w:t>
      </w:r>
      <w:r w:rsidRPr="00F232D9">
        <w:rPr>
          <w:color w:val="000000"/>
        </w:rPr>
        <w:t>Téměř 54,2 % členů spolku je ochotno podat pomocnou ruku ostatním členům i při činnostech, které se nekonají v rámci spolku.</w:t>
      </w:r>
    </w:p>
    <w:p w:rsidR="002B5D38" w:rsidRPr="00F232D9" w:rsidRDefault="002B5D38" w:rsidP="00F232D9">
      <w:pPr>
        <w:spacing w:line="240" w:lineRule="auto"/>
        <w:rPr>
          <w:color w:val="000000"/>
        </w:rPr>
      </w:pPr>
    </w:p>
    <w:p w:rsidR="002B5D38" w:rsidRPr="00F232D9" w:rsidRDefault="002B5D38" w:rsidP="00F232D9">
      <w:pPr>
        <w:spacing w:line="240" w:lineRule="auto"/>
      </w:pPr>
      <w:r w:rsidRPr="00F232D9">
        <w:t xml:space="preserve">Význam činnosti spolků a podobných organizací si uvědomují jak obce, tak také podnikatelské subjekty působící v místě účinnosti spolku a sponzorující jejich činnost. Členové spolků si velmi dobře uvědomují důležitost svého působení a pozitivní interakce mezi členy a snaží se rozšířit své aktivity, mezi kterými mnohdy jmenují práci s dětmi a mládeží. </w:t>
      </w:r>
    </w:p>
    <w:p w:rsidR="002B5D38" w:rsidRPr="00F232D9" w:rsidRDefault="002B5D38" w:rsidP="00F232D9">
      <w:pPr>
        <w:spacing w:line="240" w:lineRule="auto"/>
        <w:rPr>
          <w:szCs w:val="24"/>
        </w:rPr>
      </w:pPr>
    </w:p>
    <w:p w:rsidR="002B5D38" w:rsidRPr="00F232D9" w:rsidRDefault="002B5D38" w:rsidP="00F232D9">
      <w:pPr>
        <w:pBdr>
          <w:top w:val="single" w:sz="4" w:space="1" w:color="auto"/>
          <w:left w:val="single" w:sz="4" w:space="4" w:color="auto"/>
          <w:bottom w:val="single" w:sz="4" w:space="1" w:color="auto"/>
          <w:right w:val="single" w:sz="4" w:space="4" w:color="auto"/>
        </w:pBdr>
        <w:spacing w:after="240" w:line="240" w:lineRule="auto"/>
        <w:rPr>
          <w:szCs w:val="24"/>
        </w:rPr>
      </w:pPr>
      <w:r w:rsidRPr="00F232D9">
        <w:rPr>
          <w:szCs w:val="24"/>
        </w:rPr>
        <w:t xml:space="preserve">Čím více spolků a dalších zájmových organizací v daném území </w:t>
      </w:r>
      <w:r w:rsidR="00F27D8A" w:rsidRPr="00F232D9">
        <w:rPr>
          <w:szCs w:val="24"/>
        </w:rPr>
        <w:t xml:space="preserve">působí, </w:t>
      </w:r>
      <w:r w:rsidRPr="00F232D9">
        <w:rPr>
          <w:szCs w:val="24"/>
        </w:rPr>
        <w:t xml:space="preserve">tím vyšší úroveň sociálního </w:t>
      </w:r>
      <w:r w:rsidR="007A0D73" w:rsidRPr="00F232D9">
        <w:rPr>
          <w:szCs w:val="24"/>
        </w:rPr>
        <w:t>kapitálu můžeme usuzovat. (SZ6)</w:t>
      </w:r>
    </w:p>
    <w:p w:rsidR="002B5D38" w:rsidRPr="00F232D9" w:rsidRDefault="002B5D38" w:rsidP="00F232D9">
      <w:pPr>
        <w:pBdr>
          <w:top w:val="single" w:sz="4" w:space="1" w:color="auto"/>
          <w:left w:val="single" w:sz="4" w:space="4" w:color="auto"/>
          <w:bottom w:val="single" w:sz="4" w:space="1" w:color="auto"/>
          <w:right w:val="single" w:sz="4" w:space="4" w:color="auto"/>
        </w:pBdr>
        <w:spacing w:after="240" w:line="240" w:lineRule="auto"/>
        <w:rPr>
          <w:szCs w:val="24"/>
        </w:rPr>
      </w:pPr>
      <w:r w:rsidRPr="00F232D9">
        <w:rPr>
          <w:szCs w:val="24"/>
        </w:rPr>
        <w:t>85,6 % členů spolků vnímá svou činnost ve spolku jako důležitou aktivitu svého života a asi 81 % členů spolků je velmi aktivních.</w:t>
      </w:r>
    </w:p>
    <w:p w:rsidR="00F27D8A" w:rsidRPr="00F232D9" w:rsidRDefault="002B5D38" w:rsidP="00F232D9">
      <w:pPr>
        <w:pBdr>
          <w:top w:val="single" w:sz="4" w:space="1" w:color="auto"/>
          <w:left w:val="single" w:sz="4" w:space="4" w:color="auto"/>
          <w:bottom w:val="single" w:sz="4" w:space="1" w:color="auto"/>
          <w:right w:val="single" w:sz="4" w:space="4" w:color="auto"/>
        </w:pBdr>
        <w:spacing w:line="240" w:lineRule="auto"/>
        <w:rPr>
          <w:b/>
          <w:szCs w:val="24"/>
        </w:rPr>
      </w:pPr>
      <w:r w:rsidRPr="00F232D9">
        <w:rPr>
          <w:b/>
          <w:szCs w:val="24"/>
        </w:rPr>
        <w:t>Vzhledem k žádoucímu navyšování úrovně sociálního kapitálu v zájmovém území je nezbytné vytvářet podmínky pro rozvoj stávajících a vznik nových zájmových organizací a spolků. (SZ103)</w:t>
      </w:r>
    </w:p>
    <w:p w:rsidR="002B5D38" w:rsidRPr="00F232D9" w:rsidRDefault="002B5D38" w:rsidP="00F232D9">
      <w:pPr>
        <w:pStyle w:val="Nadpis4"/>
        <w:spacing w:line="240" w:lineRule="auto"/>
      </w:pPr>
      <w:r w:rsidRPr="00F232D9">
        <w:t>Volnočasové aktivity dětí a mládeže</w:t>
      </w:r>
    </w:p>
    <w:p w:rsidR="002B5D38" w:rsidRPr="00F232D9" w:rsidRDefault="002B5D38" w:rsidP="00F232D9">
      <w:pPr>
        <w:spacing w:line="240" w:lineRule="auto"/>
      </w:pPr>
      <w:r w:rsidRPr="00F232D9">
        <w:t>Volnočasové aktivity dětí a mládeže v sobě kombinují jednak rozvoj individuálních schopností jednotlivců, tj. dochází ke zhodnocování a navyšování lidského kapitálu (děti se učí hrou). Zároveň dochází v atmosféře vzájemného setkávání a spolupráce jednotliv</w:t>
      </w:r>
      <w:r w:rsidR="007A0D73" w:rsidRPr="00F232D9">
        <w:t>ců ke vzniku sociálních vazeb a </w:t>
      </w:r>
      <w:r w:rsidRPr="00F232D9">
        <w:t>kontaktů, tj. sociálního kapitálu a mimoděk je tak nastavován další zdravý vývoj a směřování zájmového území v budoucnosti.</w:t>
      </w:r>
    </w:p>
    <w:p w:rsidR="002B5D38" w:rsidRPr="00F232D9" w:rsidRDefault="002B5D38" w:rsidP="00F232D9">
      <w:pPr>
        <w:spacing w:line="240" w:lineRule="auto"/>
      </w:pPr>
    </w:p>
    <w:p w:rsidR="002B5D38" w:rsidRPr="00F232D9" w:rsidRDefault="002B5D38" w:rsidP="00F232D9">
      <w:pPr>
        <w:spacing w:line="240" w:lineRule="auto"/>
      </w:pPr>
      <w:r w:rsidRPr="00F232D9">
        <w:t>V zájmovém území je pouze jedna základní umělecká škola v Sedlci-Prčici. Vzhledem k absenci k tomu určených profesionálních zařízení je volný čas dětí a mládeže organizován v různých zájmových kroužcích při základních školách.</w:t>
      </w:r>
      <w:r w:rsidR="00C3175D">
        <w:t xml:space="preserve"> </w:t>
      </w:r>
      <w:r w:rsidRPr="00F232D9">
        <w:t xml:space="preserve">Ve školním roce 2013/2014 navštěvovalo Dům dětí a </w:t>
      </w:r>
      <w:r w:rsidR="007A0D73" w:rsidRPr="00F232D9">
        <w:t>mládeže v Táboře (zřizovatel</w:t>
      </w:r>
      <w:r w:rsidRPr="00F232D9">
        <w:t xml:space="preserve"> Jihočeský kraj) pouze 37 dětí z celkem 1 419 žáků ZŠ ze zájmového území. Obdobné zařízení není v žádné obcí zapojené do zájmového území. </w:t>
      </w:r>
    </w:p>
    <w:p w:rsidR="002B5D38" w:rsidRPr="00F232D9" w:rsidRDefault="002B5D38" w:rsidP="00F232D9">
      <w:pPr>
        <w:spacing w:line="240" w:lineRule="auto"/>
      </w:pPr>
      <w:r w:rsidRPr="00F232D9">
        <w:t>V roce 2012 bylo u žáků 1. a 2. stupně základních škol, které působí v obcích zájmového území, provedeno dotazníkové šetření zaměřené na trávení volného času této cílové skup</w:t>
      </w:r>
      <w:r w:rsidR="007A0D73" w:rsidRPr="00F232D9">
        <w:t>iny. Bylo zjištěno, že žáci 1. s</w:t>
      </w:r>
      <w:r w:rsidRPr="00F232D9">
        <w:t>tupně navštěvují více zájmových kroužků, zatímco starší žáci se již specializují</w:t>
      </w:r>
      <w:r w:rsidR="007A0D73" w:rsidRPr="00F232D9">
        <w:t xml:space="preserve"> a </w:t>
      </w:r>
      <w:r w:rsidRPr="00F232D9">
        <w:t>navštěvují kroužků méně. Žáci, kteří bydlí v místě sídla své školy, jsou s nabídkou zájmových kroužků na své škole spokojení více ve srovnání s dojíždějícími žáky.</w:t>
      </w:r>
    </w:p>
    <w:p w:rsidR="002B5D38" w:rsidRPr="00F232D9" w:rsidRDefault="002B5D38" w:rsidP="00F232D9">
      <w:pPr>
        <w:spacing w:line="240" w:lineRule="auto"/>
      </w:pPr>
      <w:r w:rsidRPr="00F232D9">
        <w:t>Obecně lze na základě výsledků provedeného šetření konstatovat, že při školách působí kroužky, které se zaměřují na aktivity ne příliš ekonomicky náročné na vyb</w:t>
      </w:r>
      <w:r w:rsidR="007A0D73" w:rsidRPr="00F232D9">
        <w:t>avení a spotřebu materiálů (tj. </w:t>
      </w:r>
      <w:r w:rsidRPr="00F232D9">
        <w:t xml:space="preserve">umělecké, sportovní). Obecně chybí zájmové kroužky zaměřené na rozvoj manuální zručnosti žáků základních škol. Zatímco osvojování „informační gramotnosti“, vzhledem k času, který obě cílové skupiny tráví u počítače, nelze považovat za problém, tak chybí spíše orientace na „manuální gramotnost“ (modelářství, kulinářství, zahradnictví apod.), což později chybí žákům při správném výběru střední školy či učiliště. Rovněž nejsou v nabídce škol takové zájmové kroužky, které by se zabývaly vzděláváním cizích jazyků nebo které by vedly žáky ke zdravému lokálnímu patriotismu (přírodovědné, historické atd.). </w:t>
      </w:r>
    </w:p>
    <w:p w:rsidR="002B5D38" w:rsidRPr="00F232D9" w:rsidRDefault="002B5D38" w:rsidP="00F232D9">
      <w:pPr>
        <w:spacing w:line="240" w:lineRule="auto"/>
      </w:pPr>
      <w:r w:rsidRPr="00F232D9">
        <w:t>Základní školy nabízejí volnočasové aktivity svým žákům centralizovaně tj. pouze v místě svého sídla. Ovšem ti žáci, kteří nemají bydliště v místě školy, jsou buď částečně, nebo i úplně (vzhledem k neodpovídajícím spojením poskytovaných hromadnou dopravou v závazku veřejné služby)</w:t>
      </w:r>
      <w:r w:rsidR="007A0D73" w:rsidRPr="00F232D9">
        <w:t xml:space="preserve"> z </w:t>
      </w:r>
      <w:r w:rsidRPr="00F232D9">
        <w:t>těchto volnočasových aktivit vyloučeni.</w:t>
      </w:r>
    </w:p>
    <w:p w:rsidR="007A0D73" w:rsidRPr="00F232D9" w:rsidRDefault="007A0D73" w:rsidP="00F232D9">
      <w:pPr>
        <w:spacing w:line="240" w:lineRule="auto"/>
      </w:pPr>
    </w:p>
    <w:p w:rsidR="002B5D38" w:rsidRPr="00F232D9" w:rsidRDefault="002B5D38" w:rsidP="00F232D9">
      <w:pPr>
        <w:pBdr>
          <w:top w:val="single" w:sz="4" w:space="1" w:color="auto"/>
          <w:left w:val="single" w:sz="4" w:space="4" w:color="auto"/>
          <w:bottom w:val="single" w:sz="4" w:space="1" w:color="auto"/>
          <w:right w:val="single" w:sz="4" w:space="4" w:color="auto"/>
        </w:pBdr>
        <w:spacing w:after="240" w:line="240" w:lineRule="auto"/>
        <w:rPr>
          <w:szCs w:val="24"/>
        </w:rPr>
      </w:pPr>
      <w:r w:rsidRPr="00F232D9">
        <w:rPr>
          <w:szCs w:val="24"/>
        </w:rPr>
        <w:t>Chybí zájmové kroužky zaměřené na rozvoj manuální zručnosti žáků základních škol, vzdělávání cizích jazyků a výchova ke zdravému patriotismu v sounáležitosti se ž</w:t>
      </w:r>
      <w:r w:rsidR="007A0D73" w:rsidRPr="00F232D9">
        <w:rPr>
          <w:szCs w:val="24"/>
        </w:rPr>
        <w:t>ivotem v obci a s územím. (SZ7)</w:t>
      </w:r>
    </w:p>
    <w:p w:rsidR="002B5D38" w:rsidRPr="00F232D9" w:rsidRDefault="002B5D38" w:rsidP="00F232D9">
      <w:pPr>
        <w:pBdr>
          <w:top w:val="single" w:sz="4" w:space="1" w:color="auto"/>
          <w:left w:val="single" w:sz="4" w:space="4" w:color="auto"/>
          <w:bottom w:val="single" w:sz="4" w:space="1" w:color="auto"/>
          <w:right w:val="single" w:sz="4" w:space="4" w:color="auto"/>
        </w:pBdr>
        <w:spacing w:after="240" w:line="240" w:lineRule="auto"/>
        <w:rPr>
          <w:szCs w:val="24"/>
        </w:rPr>
      </w:pPr>
      <w:r w:rsidRPr="00F232D9">
        <w:rPr>
          <w:szCs w:val="24"/>
        </w:rPr>
        <w:t>Školy nabízejí volnočasové aktivity svým žákům v místě</w:t>
      </w:r>
      <w:r w:rsidR="003B300B" w:rsidRPr="00F232D9">
        <w:rPr>
          <w:szCs w:val="24"/>
        </w:rPr>
        <w:t xml:space="preserve"> působnosti základních škol tj. </w:t>
      </w:r>
      <w:r w:rsidRPr="00F232D9">
        <w:rPr>
          <w:szCs w:val="24"/>
        </w:rPr>
        <w:t>centralizovaně a dojíždějící žáci (využívající hromadnou dopravu) tak jsou z těchto aktivit buď částečně, nebo úplně vyloučeni. (SZ8)</w:t>
      </w:r>
    </w:p>
    <w:p w:rsidR="002B5D38" w:rsidRPr="00F232D9" w:rsidRDefault="003734BC" w:rsidP="00F232D9">
      <w:pPr>
        <w:pBdr>
          <w:top w:val="single" w:sz="4" w:space="1" w:color="auto"/>
          <w:left w:val="single" w:sz="4" w:space="4" w:color="auto"/>
          <w:bottom w:val="single" w:sz="4" w:space="1" w:color="auto"/>
          <w:right w:val="single" w:sz="4" w:space="4" w:color="auto"/>
        </w:pBdr>
        <w:spacing w:line="240" w:lineRule="auto"/>
        <w:rPr>
          <w:b/>
          <w:szCs w:val="24"/>
        </w:rPr>
      </w:pPr>
      <w:r w:rsidRPr="00F232D9">
        <w:rPr>
          <w:b/>
          <w:szCs w:val="24"/>
        </w:rPr>
        <w:t>Vzhledem</w:t>
      </w:r>
      <w:r w:rsidR="00C3175D">
        <w:rPr>
          <w:b/>
          <w:szCs w:val="24"/>
        </w:rPr>
        <w:t xml:space="preserve"> </w:t>
      </w:r>
      <w:r w:rsidRPr="00F232D9">
        <w:rPr>
          <w:b/>
          <w:szCs w:val="24"/>
        </w:rPr>
        <w:t>k</w:t>
      </w:r>
      <w:r w:rsidR="002B5D38" w:rsidRPr="00F232D9">
        <w:rPr>
          <w:b/>
          <w:szCs w:val="24"/>
        </w:rPr>
        <w:t> nedostatečnému zajištění vhodných podmínek pro tráven</w:t>
      </w:r>
      <w:r w:rsidR="003B300B" w:rsidRPr="00F232D9">
        <w:rPr>
          <w:b/>
          <w:szCs w:val="24"/>
        </w:rPr>
        <w:t>í volného času dětí a </w:t>
      </w:r>
      <w:r w:rsidR="002B5D38" w:rsidRPr="00F232D9">
        <w:rPr>
          <w:b/>
          <w:szCs w:val="24"/>
        </w:rPr>
        <w:t>mladých lidí, kteří žijí v malých sídlech, by měly být podpor</w:t>
      </w:r>
      <w:r w:rsidR="00E0067C" w:rsidRPr="00F232D9">
        <w:rPr>
          <w:b/>
          <w:szCs w:val="24"/>
        </w:rPr>
        <w:t>ovány takové aktivity</w:t>
      </w:r>
      <w:r w:rsidR="003B300B" w:rsidRPr="00F232D9">
        <w:rPr>
          <w:b/>
          <w:szCs w:val="24"/>
        </w:rPr>
        <w:t>,</w:t>
      </w:r>
      <w:r w:rsidR="00C3175D">
        <w:rPr>
          <w:b/>
          <w:szCs w:val="24"/>
        </w:rPr>
        <w:t xml:space="preserve"> </w:t>
      </w:r>
      <w:r w:rsidR="002B5D38" w:rsidRPr="00F232D9">
        <w:rPr>
          <w:b/>
          <w:szCs w:val="24"/>
        </w:rPr>
        <w:t>které</w:t>
      </w:r>
      <w:r w:rsidR="00C3175D">
        <w:rPr>
          <w:b/>
          <w:szCs w:val="24"/>
        </w:rPr>
        <w:t xml:space="preserve"> </w:t>
      </w:r>
      <w:r w:rsidR="002B5D38" w:rsidRPr="00F232D9">
        <w:rPr>
          <w:b/>
          <w:szCs w:val="24"/>
        </w:rPr>
        <w:t>povedou k nápravě této situace (např. posilování mobility dětí a mládeže, vytváření podmínek pro vznik zájmových kroužků v malých sídlech – vyhledávání vedoucích, úprava prosto</w:t>
      </w:r>
      <w:r w:rsidR="007A0D73" w:rsidRPr="00F232D9">
        <w:rPr>
          <w:b/>
          <w:szCs w:val="24"/>
        </w:rPr>
        <w:t>r, materiální zajištění apod.).</w:t>
      </w:r>
    </w:p>
    <w:p w:rsidR="002B5D38" w:rsidRPr="00F232D9" w:rsidRDefault="002B5D38" w:rsidP="00F232D9">
      <w:pPr>
        <w:pBdr>
          <w:top w:val="single" w:sz="4" w:space="1" w:color="auto"/>
          <w:left w:val="single" w:sz="4" w:space="4" w:color="auto"/>
          <w:bottom w:val="single" w:sz="4" w:space="1" w:color="auto"/>
          <w:right w:val="single" w:sz="4" w:space="4" w:color="auto"/>
        </w:pBdr>
        <w:spacing w:line="240" w:lineRule="auto"/>
        <w:rPr>
          <w:b/>
          <w:szCs w:val="24"/>
        </w:rPr>
      </w:pPr>
      <w:r w:rsidRPr="00F232D9">
        <w:rPr>
          <w:b/>
          <w:szCs w:val="24"/>
        </w:rPr>
        <w:t>Plošně by měly být podporovány zájmové kroužky zaměřené na podporu rozvoje manuální gramotnosti,</w:t>
      </w:r>
      <w:r w:rsidR="00C3175D">
        <w:rPr>
          <w:b/>
          <w:szCs w:val="24"/>
        </w:rPr>
        <w:t xml:space="preserve"> </w:t>
      </w:r>
      <w:r w:rsidRPr="00F232D9">
        <w:rPr>
          <w:b/>
          <w:szCs w:val="24"/>
        </w:rPr>
        <w:t>výuku cizích jazyků a pozitivního lokálního patriotismu jako nezbytného předpokladu pro „zapuštění kořenů“ a život dětí a mladých lidí na venkově. (SZ104)</w:t>
      </w:r>
    </w:p>
    <w:p w:rsidR="002B5D38" w:rsidRPr="00F232D9" w:rsidRDefault="002B5D38" w:rsidP="00F232D9">
      <w:pPr>
        <w:pStyle w:val="Nadpis4"/>
        <w:spacing w:line="240" w:lineRule="auto"/>
      </w:pPr>
      <w:r w:rsidRPr="00F232D9">
        <w:t>Služby pro kvalitu života</w:t>
      </w:r>
    </w:p>
    <w:p w:rsidR="002B5D38" w:rsidRPr="00F232D9" w:rsidRDefault="002B5D38" w:rsidP="00F232D9">
      <w:pPr>
        <w:pStyle w:val="Nadpis5"/>
        <w:spacing w:line="240" w:lineRule="auto"/>
      </w:pPr>
      <w:r w:rsidRPr="00F232D9">
        <w:t>Předškolní výchova</w:t>
      </w:r>
    </w:p>
    <w:p w:rsidR="002B5D38" w:rsidRPr="00F232D9" w:rsidRDefault="002B5D38" w:rsidP="00F232D9">
      <w:pPr>
        <w:spacing w:line="240" w:lineRule="auto"/>
      </w:pPr>
      <w:r w:rsidRPr="00F232D9">
        <w:t>Čím dříve se děti zapojí do procesu předškolní výchovy, tím lepších výsledků dosahují ve škole. Podle údajů získaných od obcí, zapojených do zájmového území, navštěvovalo v závěru roku 2013 mateřské školy celkem 795 dětí, přitom kapacita mateřských škol v zájmovém území dosahuje pouze 652 míst (25 tříd). Nejméně 143 dětí tedy navštěvovalo mateřské školy situované v obcích za hranicemi tohoto území.</w:t>
      </w:r>
    </w:p>
    <w:p w:rsidR="002B5D38" w:rsidRPr="00F232D9" w:rsidRDefault="002B5D38" w:rsidP="00F232D9">
      <w:pPr>
        <w:spacing w:line="240" w:lineRule="auto"/>
      </w:pPr>
    </w:p>
    <w:p w:rsidR="002B5D38" w:rsidRPr="00F232D9" w:rsidRDefault="002B5D38" w:rsidP="00F232D9">
      <w:pPr>
        <w:spacing w:line="240" w:lineRule="auto"/>
      </w:pPr>
      <w:r w:rsidRPr="00F232D9">
        <w:t xml:space="preserve">V zájmovém území jsou školky provozovány v Borotíně, Jistebnici, Nadějkově, Chotovinách, Mladé Vožici, Ratibořských Horách, Opařanech, Dražicích, Heřmaničkách </w:t>
      </w:r>
      <w:r w:rsidR="0061513A" w:rsidRPr="00F232D9">
        <w:t>a Sedlci-Prčici. Z tabulky č. 27</w:t>
      </w:r>
      <w:r w:rsidRPr="00F232D9">
        <w:t xml:space="preserve"> je patrná aktuální kapacita MŠ ve jmenovaných obcích. Nejkritičtější situace byla v</w:t>
      </w:r>
      <w:r w:rsidR="0061513A" w:rsidRPr="00F232D9">
        <w:t> </w:t>
      </w:r>
      <w:r w:rsidRPr="00F232D9">
        <w:t xml:space="preserve">Mladé Vožici, kde se však rozhodli kapacitu MŠ rozšířit adaptací prostor v ZŠ. </w:t>
      </w:r>
    </w:p>
    <w:p w:rsidR="002B5D38" w:rsidRPr="00F232D9" w:rsidRDefault="002B5D38" w:rsidP="00F232D9">
      <w:pPr>
        <w:spacing w:line="240" w:lineRule="auto"/>
      </w:pPr>
    </w:p>
    <w:p w:rsidR="00551E9F" w:rsidRPr="00F232D9" w:rsidRDefault="002B5D38" w:rsidP="00F232D9">
      <w:pPr>
        <w:spacing w:line="240" w:lineRule="auto"/>
      </w:pPr>
      <w:r w:rsidRPr="00F232D9">
        <w:t>Vzhledem k aktuální demografické situaci je kapacita některých MŠ poddimenzována. Rodiče tuto situaci řeší buď tak, že s dětmi zůstávají doma i po skončení rodičovské dovolené, což je pro mladé rodiny značná ekonomická zátěž (vydělává pouze jeden z rodičů) nebo umísťují děti do MŠ v jiných než ve spádových obcích. V mnoha případech i za hranicemi zájmového území (Středočeský kraj – MŠ Miličín, Kraj Vysočina – MŠ Pacov). Problematický je také počet učitelů respektive učitelek MŠ – dle statistického vyhodnocení připadá 1 průměrný pedagogický pracovník MŠ na 13 dětí, např. v Rakousku je tento poměr jen 1 : 5.</w:t>
      </w:r>
    </w:p>
    <w:p w:rsidR="00B828EA" w:rsidRPr="00F232D9" w:rsidRDefault="00B828EA" w:rsidP="00F232D9">
      <w:pPr>
        <w:spacing w:after="160" w:line="240" w:lineRule="auto"/>
        <w:rPr>
          <w:b/>
          <w:szCs w:val="24"/>
        </w:rPr>
      </w:pPr>
      <w:bookmarkStart w:id="169" w:name="_Toc445455501"/>
      <w:bookmarkStart w:id="170" w:name="_Toc445458910"/>
      <w:bookmarkStart w:id="171" w:name="_Toc446407653"/>
    </w:p>
    <w:p w:rsidR="002B5D38" w:rsidRPr="00F232D9" w:rsidRDefault="00B828EA" w:rsidP="00F232D9">
      <w:pPr>
        <w:spacing w:after="160" w:line="240" w:lineRule="auto"/>
        <w:rPr>
          <w:sz w:val="20"/>
        </w:rPr>
      </w:pPr>
      <w:r w:rsidRPr="00F232D9">
        <w:rPr>
          <w:b/>
          <w:sz w:val="20"/>
        </w:rPr>
        <w:t>Ta</w:t>
      </w:r>
      <w:r w:rsidR="00B74AAB" w:rsidRPr="00F232D9">
        <w:rPr>
          <w:b/>
          <w:sz w:val="20"/>
        </w:rPr>
        <w:t xml:space="preserve">bulka </w:t>
      </w:r>
      <w:r w:rsidR="008D001D" w:rsidRPr="00F232D9">
        <w:rPr>
          <w:b/>
          <w:sz w:val="20"/>
        </w:rPr>
        <w:fldChar w:fldCharType="begin"/>
      </w:r>
      <w:r w:rsidR="00B74AAB" w:rsidRPr="00F232D9">
        <w:rPr>
          <w:b/>
          <w:sz w:val="20"/>
        </w:rPr>
        <w:instrText xml:space="preserve"> SEQ Tabulka \* ARABIC </w:instrText>
      </w:r>
      <w:r w:rsidR="008D001D" w:rsidRPr="00F232D9">
        <w:rPr>
          <w:b/>
          <w:sz w:val="20"/>
        </w:rPr>
        <w:fldChar w:fldCharType="separate"/>
      </w:r>
      <w:r w:rsidR="008008D5">
        <w:rPr>
          <w:b/>
          <w:noProof/>
          <w:sz w:val="20"/>
        </w:rPr>
        <w:t>27</w:t>
      </w:r>
      <w:r w:rsidR="008D001D" w:rsidRPr="00F232D9">
        <w:rPr>
          <w:b/>
          <w:sz w:val="20"/>
        </w:rPr>
        <w:fldChar w:fldCharType="end"/>
      </w:r>
      <w:r w:rsidR="002B5D38" w:rsidRPr="00F232D9">
        <w:rPr>
          <w:b/>
          <w:sz w:val="20"/>
        </w:rPr>
        <w:t>:</w:t>
      </w:r>
      <w:r w:rsidR="00C3175D">
        <w:rPr>
          <w:b/>
          <w:sz w:val="20"/>
        </w:rPr>
        <w:t xml:space="preserve"> </w:t>
      </w:r>
      <w:r w:rsidR="002B5D38" w:rsidRPr="00F232D9">
        <w:rPr>
          <w:sz w:val="20"/>
        </w:rPr>
        <w:t>Kapacita MŠ v zájmovém území v roce 2013</w:t>
      </w:r>
      <w:bookmarkEnd w:id="169"/>
      <w:bookmarkEnd w:id="170"/>
      <w:bookmarkEnd w:id="171"/>
    </w:p>
    <w:tbl>
      <w:tblPr>
        <w:tblpPr w:leftFromText="141" w:rightFromText="141" w:vertAnchor="text" w:horzAnchor="margin" w:tblpY="188"/>
        <w:tblW w:w="0" w:type="auto"/>
        <w:tblLayout w:type="fixed"/>
        <w:tblCellMar>
          <w:left w:w="70" w:type="dxa"/>
          <w:right w:w="70" w:type="dxa"/>
        </w:tblCellMar>
        <w:tblLook w:val="04A0"/>
      </w:tblPr>
      <w:tblGrid>
        <w:gridCol w:w="3898"/>
        <w:gridCol w:w="567"/>
        <w:gridCol w:w="567"/>
        <w:gridCol w:w="567"/>
        <w:gridCol w:w="567"/>
        <w:gridCol w:w="567"/>
        <w:gridCol w:w="567"/>
        <w:gridCol w:w="567"/>
        <w:gridCol w:w="567"/>
        <w:gridCol w:w="567"/>
        <w:gridCol w:w="567"/>
        <w:gridCol w:w="567"/>
      </w:tblGrid>
      <w:tr w:rsidR="001A7E11" w:rsidRPr="00F232D9" w:rsidTr="0061513A">
        <w:trPr>
          <w:cantSplit/>
          <w:trHeight w:val="1546"/>
        </w:trPr>
        <w:tc>
          <w:tcPr>
            <w:tcW w:w="389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B5D38" w:rsidRPr="00F232D9" w:rsidRDefault="002B5D38" w:rsidP="00F232D9">
            <w:pPr>
              <w:spacing w:line="240" w:lineRule="auto"/>
              <w:rPr>
                <w:b/>
                <w:color w:val="000000"/>
              </w:rPr>
            </w:pPr>
            <w:r w:rsidRPr="00F232D9">
              <w:rPr>
                <w:b/>
                <w:color w:val="000000"/>
              </w:rPr>
              <w:t>Obce s MŠ</w:t>
            </w:r>
          </w:p>
        </w:tc>
        <w:tc>
          <w:tcPr>
            <w:tcW w:w="567"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2B5D38" w:rsidRPr="00F232D9" w:rsidRDefault="002B5D38" w:rsidP="00F232D9">
            <w:pPr>
              <w:spacing w:line="240" w:lineRule="auto"/>
              <w:ind w:left="113" w:right="113"/>
              <w:rPr>
                <w:b/>
                <w:color w:val="000000"/>
              </w:rPr>
            </w:pPr>
            <w:r w:rsidRPr="00F232D9">
              <w:rPr>
                <w:b/>
                <w:color w:val="000000"/>
              </w:rPr>
              <w:t>Borotín</w:t>
            </w:r>
          </w:p>
        </w:tc>
        <w:tc>
          <w:tcPr>
            <w:tcW w:w="567"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2B5D38" w:rsidRPr="00F232D9" w:rsidRDefault="002B5D38" w:rsidP="00F232D9">
            <w:pPr>
              <w:spacing w:line="240" w:lineRule="auto"/>
              <w:ind w:left="113" w:right="113"/>
              <w:rPr>
                <w:b/>
                <w:color w:val="000000"/>
              </w:rPr>
            </w:pPr>
            <w:r w:rsidRPr="00F232D9">
              <w:rPr>
                <w:b/>
                <w:color w:val="000000"/>
              </w:rPr>
              <w:t>Chotoviny</w:t>
            </w:r>
          </w:p>
        </w:tc>
        <w:tc>
          <w:tcPr>
            <w:tcW w:w="567"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2B5D38" w:rsidRPr="00F232D9" w:rsidRDefault="002B5D38" w:rsidP="00F232D9">
            <w:pPr>
              <w:spacing w:line="240" w:lineRule="auto"/>
              <w:ind w:left="113" w:right="113"/>
              <w:rPr>
                <w:b/>
                <w:color w:val="000000"/>
              </w:rPr>
            </w:pPr>
            <w:r w:rsidRPr="00F232D9">
              <w:rPr>
                <w:b/>
                <w:color w:val="000000"/>
              </w:rPr>
              <w:t>Jistebnice</w:t>
            </w:r>
          </w:p>
        </w:tc>
        <w:tc>
          <w:tcPr>
            <w:tcW w:w="567" w:type="dxa"/>
            <w:tcBorders>
              <w:top w:val="single" w:sz="8" w:space="0" w:color="auto"/>
              <w:left w:val="nil"/>
              <w:bottom w:val="single" w:sz="8" w:space="0" w:color="auto"/>
              <w:right w:val="single" w:sz="8" w:space="0" w:color="auto"/>
            </w:tcBorders>
            <w:shd w:val="clear" w:color="auto" w:fill="auto"/>
            <w:textDirection w:val="btLr"/>
            <w:vAlign w:val="center"/>
            <w:hideMark/>
          </w:tcPr>
          <w:p w:rsidR="002B5D38" w:rsidRPr="00F232D9" w:rsidRDefault="002B5D38" w:rsidP="00F232D9">
            <w:pPr>
              <w:spacing w:line="240" w:lineRule="auto"/>
              <w:ind w:left="113" w:right="113"/>
              <w:rPr>
                <w:b/>
                <w:color w:val="000000"/>
              </w:rPr>
            </w:pPr>
            <w:r w:rsidRPr="00F232D9">
              <w:rPr>
                <w:b/>
                <w:color w:val="000000"/>
              </w:rPr>
              <w:t>Mladá Vožice</w:t>
            </w:r>
          </w:p>
        </w:tc>
        <w:tc>
          <w:tcPr>
            <w:tcW w:w="567"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2B5D38" w:rsidRPr="00F232D9" w:rsidRDefault="002B5D38" w:rsidP="00F232D9">
            <w:pPr>
              <w:spacing w:line="240" w:lineRule="auto"/>
              <w:ind w:left="113" w:right="113"/>
              <w:rPr>
                <w:b/>
                <w:color w:val="000000"/>
              </w:rPr>
            </w:pPr>
            <w:r w:rsidRPr="00F232D9">
              <w:rPr>
                <w:b/>
                <w:color w:val="000000"/>
              </w:rPr>
              <w:t>Nadějkov</w:t>
            </w:r>
          </w:p>
        </w:tc>
        <w:tc>
          <w:tcPr>
            <w:tcW w:w="567" w:type="dxa"/>
            <w:tcBorders>
              <w:top w:val="single" w:sz="8" w:space="0" w:color="auto"/>
              <w:left w:val="nil"/>
              <w:bottom w:val="single" w:sz="8" w:space="0" w:color="auto"/>
              <w:right w:val="single" w:sz="8" w:space="0" w:color="auto"/>
            </w:tcBorders>
            <w:shd w:val="clear" w:color="auto" w:fill="auto"/>
            <w:textDirection w:val="btLr"/>
            <w:vAlign w:val="center"/>
            <w:hideMark/>
          </w:tcPr>
          <w:p w:rsidR="002B5D38" w:rsidRPr="00F232D9" w:rsidRDefault="002B5D38" w:rsidP="00F232D9">
            <w:pPr>
              <w:spacing w:line="240" w:lineRule="auto"/>
              <w:ind w:left="113" w:right="113"/>
              <w:rPr>
                <w:b/>
                <w:color w:val="000000"/>
              </w:rPr>
            </w:pPr>
            <w:r w:rsidRPr="00F232D9">
              <w:rPr>
                <w:b/>
                <w:color w:val="000000"/>
              </w:rPr>
              <w:t>Ratibořské Hory</w:t>
            </w:r>
          </w:p>
        </w:tc>
        <w:tc>
          <w:tcPr>
            <w:tcW w:w="567"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2B5D38" w:rsidRPr="00F232D9" w:rsidRDefault="002B5D38" w:rsidP="00F232D9">
            <w:pPr>
              <w:spacing w:line="240" w:lineRule="auto"/>
              <w:ind w:left="113" w:right="113"/>
              <w:rPr>
                <w:b/>
                <w:color w:val="000000"/>
              </w:rPr>
            </w:pPr>
            <w:r w:rsidRPr="00F232D9">
              <w:rPr>
                <w:b/>
                <w:color w:val="000000"/>
              </w:rPr>
              <w:t>Opařany</w:t>
            </w:r>
          </w:p>
        </w:tc>
        <w:tc>
          <w:tcPr>
            <w:tcW w:w="567"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2B5D38" w:rsidRPr="00F232D9" w:rsidRDefault="002B5D38" w:rsidP="00F232D9">
            <w:pPr>
              <w:spacing w:line="240" w:lineRule="auto"/>
              <w:ind w:left="113" w:right="113"/>
              <w:rPr>
                <w:b/>
                <w:color w:val="000000"/>
              </w:rPr>
            </w:pPr>
            <w:r w:rsidRPr="00F232D9">
              <w:rPr>
                <w:b/>
                <w:color w:val="000000"/>
              </w:rPr>
              <w:t>Dražice</w:t>
            </w:r>
          </w:p>
        </w:tc>
        <w:tc>
          <w:tcPr>
            <w:tcW w:w="567" w:type="dxa"/>
            <w:tcBorders>
              <w:top w:val="single" w:sz="8" w:space="0" w:color="auto"/>
              <w:left w:val="nil"/>
              <w:bottom w:val="single" w:sz="8" w:space="0" w:color="auto"/>
              <w:right w:val="nil"/>
            </w:tcBorders>
            <w:shd w:val="clear" w:color="auto" w:fill="auto"/>
            <w:noWrap/>
            <w:textDirection w:val="btLr"/>
            <w:vAlign w:val="center"/>
            <w:hideMark/>
          </w:tcPr>
          <w:p w:rsidR="002B5D38" w:rsidRPr="00F232D9" w:rsidRDefault="002B5D38" w:rsidP="00F232D9">
            <w:pPr>
              <w:spacing w:line="240" w:lineRule="auto"/>
              <w:ind w:left="113" w:right="113"/>
              <w:rPr>
                <w:b/>
                <w:color w:val="000000"/>
              </w:rPr>
            </w:pPr>
            <w:r w:rsidRPr="00F232D9">
              <w:rPr>
                <w:b/>
                <w:color w:val="000000"/>
              </w:rPr>
              <w:t>Heřmaničky</w:t>
            </w:r>
          </w:p>
        </w:tc>
        <w:tc>
          <w:tcPr>
            <w:tcW w:w="567" w:type="dxa"/>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rsidR="002B5D38" w:rsidRPr="00F232D9" w:rsidRDefault="002B5D38" w:rsidP="00F232D9">
            <w:pPr>
              <w:spacing w:line="240" w:lineRule="auto"/>
              <w:ind w:left="113" w:right="113"/>
              <w:rPr>
                <w:b/>
                <w:color w:val="000000"/>
              </w:rPr>
            </w:pPr>
            <w:r w:rsidRPr="00F232D9">
              <w:rPr>
                <w:b/>
                <w:color w:val="000000"/>
              </w:rPr>
              <w:t>Sedlec-Prčice</w:t>
            </w:r>
          </w:p>
        </w:tc>
        <w:tc>
          <w:tcPr>
            <w:tcW w:w="567" w:type="dxa"/>
            <w:tcBorders>
              <w:top w:val="single" w:sz="8" w:space="0" w:color="auto"/>
              <w:left w:val="nil"/>
              <w:bottom w:val="single" w:sz="8" w:space="0" w:color="auto"/>
              <w:right w:val="single" w:sz="8" w:space="0" w:color="auto"/>
            </w:tcBorders>
            <w:shd w:val="clear" w:color="auto" w:fill="auto"/>
            <w:noWrap/>
            <w:textDirection w:val="btLr"/>
            <w:vAlign w:val="center"/>
            <w:hideMark/>
          </w:tcPr>
          <w:p w:rsidR="002B5D38" w:rsidRPr="00F232D9" w:rsidRDefault="002B5D38" w:rsidP="00F232D9">
            <w:pPr>
              <w:spacing w:line="240" w:lineRule="auto"/>
              <w:ind w:left="113" w:right="113"/>
              <w:rPr>
                <w:b/>
                <w:color w:val="000000"/>
              </w:rPr>
            </w:pPr>
            <w:r w:rsidRPr="00F232D9">
              <w:rPr>
                <w:b/>
                <w:color w:val="000000"/>
              </w:rPr>
              <w:t>Celkem</w:t>
            </w:r>
          </w:p>
        </w:tc>
      </w:tr>
      <w:tr w:rsidR="001A7E11" w:rsidRPr="00F232D9" w:rsidTr="0061513A">
        <w:trPr>
          <w:trHeight w:val="340"/>
        </w:trPr>
        <w:tc>
          <w:tcPr>
            <w:tcW w:w="3898" w:type="dxa"/>
            <w:tcBorders>
              <w:top w:val="nil"/>
              <w:left w:val="single" w:sz="8" w:space="0" w:color="auto"/>
              <w:bottom w:val="single" w:sz="8" w:space="0" w:color="auto"/>
              <w:right w:val="nil"/>
            </w:tcBorders>
            <w:shd w:val="clear" w:color="auto" w:fill="auto"/>
            <w:vAlign w:val="center"/>
            <w:hideMark/>
          </w:tcPr>
          <w:p w:rsidR="002B5D38" w:rsidRPr="00F232D9" w:rsidRDefault="002B5D38" w:rsidP="00F232D9">
            <w:pPr>
              <w:spacing w:line="240" w:lineRule="auto"/>
              <w:rPr>
                <w:b/>
                <w:color w:val="000000"/>
              </w:rPr>
            </w:pPr>
            <w:r w:rsidRPr="00F232D9">
              <w:rPr>
                <w:b/>
                <w:color w:val="000000"/>
              </w:rPr>
              <w:t xml:space="preserve">Počet v obci trvale přihlášených dětí navštěvujících MŠ </w:t>
            </w:r>
          </w:p>
        </w:tc>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2B5D38" w:rsidRPr="00F232D9" w:rsidRDefault="002B5D38" w:rsidP="00F232D9">
            <w:pPr>
              <w:spacing w:line="240" w:lineRule="auto"/>
              <w:rPr>
                <w:color w:val="000000"/>
              </w:rPr>
            </w:pPr>
            <w:r w:rsidRPr="00F232D9">
              <w:rPr>
                <w:color w:val="000000"/>
              </w:rPr>
              <w:t>33</w:t>
            </w:r>
          </w:p>
        </w:tc>
        <w:tc>
          <w:tcPr>
            <w:tcW w:w="567" w:type="dxa"/>
            <w:tcBorders>
              <w:top w:val="nil"/>
              <w:left w:val="nil"/>
              <w:bottom w:val="single" w:sz="8" w:space="0" w:color="auto"/>
              <w:right w:val="single" w:sz="8" w:space="0" w:color="auto"/>
            </w:tcBorders>
            <w:shd w:val="clear" w:color="auto" w:fill="auto"/>
            <w:noWrap/>
            <w:vAlign w:val="center"/>
            <w:hideMark/>
          </w:tcPr>
          <w:p w:rsidR="002B5D38" w:rsidRPr="00F232D9" w:rsidRDefault="002B5D38" w:rsidP="00F232D9">
            <w:pPr>
              <w:spacing w:line="240" w:lineRule="auto"/>
              <w:rPr>
                <w:color w:val="000000"/>
              </w:rPr>
            </w:pPr>
            <w:r w:rsidRPr="00F232D9">
              <w:rPr>
                <w:color w:val="000000"/>
              </w:rPr>
              <w:t>87</w:t>
            </w:r>
          </w:p>
        </w:tc>
        <w:tc>
          <w:tcPr>
            <w:tcW w:w="567" w:type="dxa"/>
            <w:tcBorders>
              <w:top w:val="nil"/>
              <w:left w:val="nil"/>
              <w:bottom w:val="single" w:sz="8" w:space="0" w:color="auto"/>
              <w:right w:val="single" w:sz="8" w:space="0" w:color="auto"/>
            </w:tcBorders>
            <w:shd w:val="clear" w:color="auto" w:fill="auto"/>
            <w:noWrap/>
            <w:vAlign w:val="center"/>
            <w:hideMark/>
          </w:tcPr>
          <w:p w:rsidR="002B5D38" w:rsidRPr="00F232D9" w:rsidRDefault="002B5D38" w:rsidP="00F232D9">
            <w:pPr>
              <w:spacing w:line="240" w:lineRule="auto"/>
              <w:rPr>
                <w:color w:val="000000"/>
              </w:rPr>
            </w:pPr>
            <w:r w:rsidRPr="00F232D9">
              <w:rPr>
                <w:color w:val="000000"/>
              </w:rPr>
              <w:t>76</w:t>
            </w:r>
          </w:p>
        </w:tc>
        <w:tc>
          <w:tcPr>
            <w:tcW w:w="567" w:type="dxa"/>
            <w:tcBorders>
              <w:top w:val="nil"/>
              <w:left w:val="nil"/>
              <w:bottom w:val="single" w:sz="8" w:space="0" w:color="auto"/>
              <w:right w:val="single" w:sz="8" w:space="0" w:color="auto"/>
            </w:tcBorders>
            <w:shd w:val="clear" w:color="auto" w:fill="auto"/>
            <w:noWrap/>
            <w:vAlign w:val="center"/>
            <w:hideMark/>
          </w:tcPr>
          <w:p w:rsidR="002B5D38" w:rsidRPr="00F232D9" w:rsidRDefault="002B5D38" w:rsidP="00F232D9">
            <w:pPr>
              <w:spacing w:line="240" w:lineRule="auto"/>
              <w:rPr>
                <w:color w:val="000000"/>
              </w:rPr>
            </w:pPr>
            <w:r w:rsidRPr="00F232D9">
              <w:rPr>
                <w:color w:val="000000"/>
              </w:rPr>
              <w:t>127</w:t>
            </w:r>
          </w:p>
        </w:tc>
        <w:tc>
          <w:tcPr>
            <w:tcW w:w="567" w:type="dxa"/>
            <w:tcBorders>
              <w:top w:val="nil"/>
              <w:left w:val="nil"/>
              <w:bottom w:val="single" w:sz="8" w:space="0" w:color="auto"/>
              <w:right w:val="single" w:sz="8" w:space="0" w:color="auto"/>
            </w:tcBorders>
            <w:shd w:val="clear" w:color="auto" w:fill="auto"/>
            <w:noWrap/>
            <w:vAlign w:val="center"/>
            <w:hideMark/>
          </w:tcPr>
          <w:p w:rsidR="002B5D38" w:rsidRPr="00F232D9" w:rsidRDefault="002B5D38" w:rsidP="00F232D9">
            <w:pPr>
              <w:spacing w:line="240" w:lineRule="auto"/>
              <w:rPr>
                <w:color w:val="000000"/>
              </w:rPr>
            </w:pPr>
            <w:r w:rsidRPr="00F232D9">
              <w:rPr>
                <w:color w:val="000000"/>
              </w:rPr>
              <w:t>27</w:t>
            </w:r>
          </w:p>
        </w:tc>
        <w:tc>
          <w:tcPr>
            <w:tcW w:w="567" w:type="dxa"/>
            <w:tcBorders>
              <w:top w:val="nil"/>
              <w:left w:val="nil"/>
              <w:bottom w:val="single" w:sz="8" w:space="0" w:color="auto"/>
              <w:right w:val="single" w:sz="8" w:space="0" w:color="auto"/>
            </w:tcBorders>
            <w:shd w:val="clear" w:color="auto" w:fill="auto"/>
            <w:noWrap/>
            <w:vAlign w:val="center"/>
            <w:hideMark/>
          </w:tcPr>
          <w:p w:rsidR="002B5D38" w:rsidRPr="00F232D9" w:rsidRDefault="002B5D38" w:rsidP="00F232D9">
            <w:pPr>
              <w:spacing w:line="240" w:lineRule="auto"/>
              <w:rPr>
                <w:color w:val="000000"/>
              </w:rPr>
            </w:pPr>
            <w:r w:rsidRPr="00F232D9">
              <w:rPr>
                <w:color w:val="000000"/>
              </w:rPr>
              <w:t>26</w:t>
            </w:r>
          </w:p>
        </w:tc>
        <w:tc>
          <w:tcPr>
            <w:tcW w:w="567" w:type="dxa"/>
            <w:tcBorders>
              <w:top w:val="nil"/>
              <w:left w:val="nil"/>
              <w:bottom w:val="single" w:sz="8" w:space="0" w:color="auto"/>
              <w:right w:val="single" w:sz="8" w:space="0" w:color="auto"/>
            </w:tcBorders>
            <w:shd w:val="clear" w:color="auto" w:fill="auto"/>
            <w:noWrap/>
            <w:vAlign w:val="center"/>
            <w:hideMark/>
          </w:tcPr>
          <w:p w:rsidR="002B5D38" w:rsidRPr="00F232D9" w:rsidRDefault="002B5D38" w:rsidP="00F232D9">
            <w:pPr>
              <w:spacing w:line="240" w:lineRule="auto"/>
              <w:rPr>
                <w:color w:val="000000"/>
              </w:rPr>
            </w:pPr>
            <w:r w:rsidRPr="00F232D9">
              <w:rPr>
                <w:color w:val="000000"/>
              </w:rPr>
              <w:t>58</w:t>
            </w:r>
          </w:p>
        </w:tc>
        <w:tc>
          <w:tcPr>
            <w:tcW w:w="567" w:type="dxa"/>
            <w:tcBorders>
              <w:top w:val="nil"/>
              <w:left w:val="nil"/>
              <w:bottom w:val="single" w:sz="8" w:space="0" w:color="auto"/>
              <w:right w:val="single" w:sz="8" w:space="0" w:color="auto"/>
            </w:tcBorders>
            <w:shd w:val="clear" w:color="auto" w:fill="auto"/>
            <w:noWrap/>
            <w:vAlign w:val="center"/>
            <w:hideMark/>
          </w:tcPr>
          <w:p w:rsidR="002B5D38" w:rsidRPr="00F232D9" w:rsidRDefault="002B5D38" w:rsidP="00F232D9">
            <w:pPr>
              <w:spacing w:line="240" w:lineRule="auto"/>
              <w:rPr>
                <w:color w:val="000000"/>
              </w:rPr>
            </w:pPr>
            <w:r w:rsidRPr="00F232D9">
              <w:rPr>
                <w:color w:val="000000"/>
              </w:rPr>
              <w:t>56</w:t>
            </w:r>
          </w:p>
        </w:tc>
        <w:tc>
          <w:tcPr>
            <w:tcW w:w="567" w:type="dxa"/>
            <w:tcBorders>
              <w:top w:val="nil"/>
              <w:left w:val="nil"/>
              <w:bottom w:val="single" w:sz="8" w:space="0" w:color="auto"/>
              <w:right w:val="single" w:sz="8" w:space="0" w:color="000000"/>
            </w:tcBorders>
            <w:shd w:val="clear" w:color="auto" w:fill="auto"/>
            <w:noWrap/>
            <w:vAlign w:val="center"/>
            <w:hideMark/>
          </w:tcPr>
          <w:p w:rsidR="002B5D38" w:rsidRPr="00F232D9" w:rsidRDefault="002B5D38" w:rsidP="00F232D9">
            <w:pPr>
              <w:spacing w:line="240" w:lineRule="auto"/>
              <w:rPr>
                <w:color w:val="000000"/>
              </w:rPr>
            </w:pPr>
            <w:r w:rsidRPr="00F232D9">
              <w:rPr>
                <w:color w:val="000000"/>
              </w:rPr>
              <w:t>28</w:t>
            </w:r>
          </w:p>
        </w:tc>
        <w:tc>
          <w:tcPr>
            <w:tcW w:w="567" w:type="dxa"/>
            <w:tcBorders>
              <w:top w:val="nil"/>
              <w:left w:val="nil"/>
              <w:bottom w:val="single" w:sz="8" w:space="0" w:color="auto"/>
              <w:right w:val="single" w:sz="8" w:space="0" w:color="auto"/>
            </w:tcBorders>
            <w:shd w:val="clear" w:color="auto" w:fill="auto"/>
            <w:noWrap/>
            <w:vAlign w:val="center"/>
            <w:hideMark/>
          </w:tcPr>
          <w:p w:rsidR="002B5D38" w:rsidRPr="00F232D9" w:rsidRDefault="002B5D38" w:rsidP="00F232D9">
            <w:pPr>
              <w:spacing w:line="240" w:lineRule="auto"/>
              <w:rPr>
                <w:color w:val="000000"/>
              </w:rPr>
            </w:pPr>
            <w:r w:rsidRPr="00F232D9">
              <w:rPr>
                <w:color w:val="000000"/>
              </w:rPr>
              <w:t>91</w:t>
            </w:r>
          </w:p>
        </w:tc>
        <w:tc>
          <w:tcPr>
            <w:tcW w:w="567" w:type="dxa"/>
            <w:tcBorders>
              <w:top w:val="nil"/>
              <w:left w:val="nil"/>
              <w:bottom w:val="single" w:sz="8" w:space="0" w:color="auto"/>
              <w:right w:val="single" w:sz="8" w:space="0" w:color="auto"/>
            </w:tcBorders>
            <w:shd w:val="clear" w:color="auto" w:fill="auto"/>
            <w:noWrap/>
            <w:vAlign w:val="center"/>
            <w:hideMark/>
          </w:tcPr>
          <w:p w:rsidR="002B5D38" w:rsidRPr="00F232D9" w:rsidRDefault="002B5D38" w:rsidP="00F232D9">
            <w:pPr>
              <w:spacing w:line="240" w:lineRule="auto"/>
              <w:rPr>
                <w:color w:val="000000"/>
              </w:rPr>
            </w:pPr>
            <w:r w:rsidRPr="00F232D9">
              <w:rPr>
                <w:color w:val="000000"/>
              </w:rPr>
              <w:t>609</w:t>
            </w:r>
          </w:p>
        </w:tc>
      </w:tr>
      <w:tr w:rsidR="001A7E11" w:rsidRPr="00F232D9" w:rsidTr="0061513A">
        <w:trPr>
          <w:trHeight w:val="340"/>
        </w:trPr>
        <w:tc>
          <w:tcPr>
            <w:tcW w:w="3898" w:type="dxa"/>
            <w:tcBorders>
              <w:top w:val="nil"/>
              <w:left w:val="single" w:sz="8" w:space="0" w:color="auto"/>
              <w:bottom w:val="single" w:sz="8" w:space="0" w:color="auto"/>
              <w:right w:val="single" w:sz="8" w:space="0" w:color="auto"/>
            </w:tcBorders>
            <w:shd w:val="clear" w:color="auto" w:fill="auto"/>
            <w:vAlign w:val="center"/>
            <w:hideMark/>
          </w:tcPr>
          <w:p w:rsidR="002B5D38" w:rsidRPr="00F232D9" w:rsidRDefault="002B5D38" w:rsidP="00F232D9">
            <w:pPr>
              <w:spacing w:line="240" w:lineRule="auto"/>
              <w:rPr>
                <w:b/>
                <w:color w:val="000000"/>
              </w:rPr>
            </w:pPr>
            <w:r w:rsidRPr="00F232D9">
              <w:rPr>
                <w:b/>
                <w:color w:val="000000"/>
              </w:rPr>
              <w:t>Kapacita MŠ</w:t>
            </w:r>
          </w:p>
        </w:tc>
        <w:tc>
          <w:tcPr>
            <w:tcW w:w="567" w:type="dxa"/>
            <w:tcBorders>
              <w:top w:val="nil"/>
              <w:left w:val="nil"/>
              <w:bottom w:val="single" w:sz="8" w:space="0" w:color="auto"/>
              <w:right w:val="single" w:sz="8" w:space="0" w:color="auto"/>
            </w:tcBorders>
            <w:shd w:val="clear" w:color="auto" w:fill="auto"/>
            <w:noWrap/>
            <w:vAlign w:val="center"/>
            <w:hideMark/>
          </w:tcPr>
          <w:p w:rsidR="002B5D38" w:rsidRPr="00F232D9" w:rsidRDefault="002B5D38" w:rsidP="00F232D9">
            <w:pPr>
              <w:spacing w:line="240" w:lineRule="auto"/>
              <w:rPr>
                <w:color w:val="000000"/>
              </w:rPr>
            </w:pPr>
            <w:r w:rsidRPr="00F232D9">
              <w:rPr>
                <w:color w:val="000000"/>
              </w:rPr>
              <w:t>56</w:t>
            </w:r>
          </w:p>
        </w:tc>
        <w:tc>
          <w:tcPr>
            <w:tcW w:w="567" w:type="dxa"/>
            <w:tcBorders>
              <w:top w:val="nil"/>
              <w:left w:val="nil"/>
              <w:bottom w:val="single" w:sz="8" w:space="0" w:color="auto"/>
              <w:right w:val="single" w:sz="8" w:space="0" w:color="auto"/>
            </w:tcBorders>
            <w:shd w:val="clear" w:color="auto" w:fill="auto"/>
            <w:noWrap/>
            <w:vAlign w:val="center"/>
            <w:hideMark/>
          </w:tcPr>
          <w:p w:rsidR="002B5D38" w:rsidRPr="00F232D9" w:rsidRDefault="002B5D38" w:rsidP="00F232D9">
            <w:pPr>
              <w:spacing w:line="240" w:lineRule="auto"/>
              <w:rPr>
                <w:color w:val="000000"/>
              </w:rPr>
            </w:pPr>
            <w:r w:rsidRPr="00F232D9">
              <w:rPr>
                <w:color w:val="000000"/>
              </w:rPr>
              <w:t>108</w:t>
            </w:r>
          </w:p>
        </w:tc>
        <w:tc>
          <w:tcPr>
            <w:tcW w:w="567" w:type="dxa"/>
            <w:tcBorders>
              <w:top w:val="nil"/>
              <w:left w:val="nil"/>
              <w:bottom w:val="single" w:sz="8" w:space="0" w:color="auto"/>
              <w:right w:val="single" w:sz="8" w:space="0" w:color="auto"/>
            </w:tcBorders>
            <w:shd w:val="clear" w:color="auto" w:fill="auto"/>
            <w:noWrap/>
            <w:vAlign w:val="center"/>
            <w:hideMark/>
          </w:tcPr>
          <w:p w:rsidR="002B5D38" w:rsidRPr="00F232D9" w:rsidRDefault="002B5D38" w:rsidP="00F232D9">
            <w:pPr>
              <w:spacing w:line="240" w:lineRule="auto"/>
              <w:rPr>
                <w:color w:val="000000"/>
              </w:rPr>
            </w:pPr>
            <w:r w:rsidRPr="00F232D9">
              <w:rPr>
                <w:color w:val="000000"/>
              </w:rPr>
              <w:t>90</w:t>
            </w:r>
          </w:p>
        </w:tc>
        <w:tc>
          <w:tcPr>
            <w:tcW w:w="567" w:type="dxa"/>
            <w:tcBorders>
              <w:top w:val="nil"/>
              <w:left w:val="nil"/>
              <w:bottom w:val="single" w:sz="8" w:space="0" w:color="auto"/>
              <w:right w:val="single" w:sz="8" w:space="0" w:color="auto"/>
            </w:tcBorders>
            <w:shd w:val="clear" w:color="auto" w:fill="auto"/>
            <w:noWrap/>
            <w:vAlign w:val="center"/>
            <w:hideMark/>
          </w:tcPr>
          <w:p w:rsidR="002B5D38" w:rsidRPr="00F232D9" w:rsidRDefault="002B5D38" w:rsidP="00F232D9">
            <w:pPr>
              <w:spacing w:line="240" w:lineRule="auto"/>
              <w:rPr>
                <w:color w:val="000000"/>
              </w:rPr>
            </w:pPr>
            <w:r w:rsidRPr="00F232D9">
              <w:rPr>
                <w:color w:val="000000"/>
              </w:rPr>
              <w:t>90</w:t>
            </w:r>
          </w:p>
        </w:tc>
        <w:tc>
          <w:tcPr>
            <w:tcW w:w="567" w:type="dxa"/>
            <w:tcBorders>
              <w:top w:val="nil"/>
              <w:left w:val="nil"/>
              <w:bottom w:val="single" w:sz="8" w:space="0" w:color="auto"/>
              <w:right w:val="single" w:sz="8" w:space="0" w:color="auto"/>
            </w:tcBorders>
            <w:shd w:val="clear" w:color="auto" w:fill="auto"/>
            <w:noWrap/>
            <w:vAlign w:val="center"/>
            <w:hideMark/>
          </w:tcPr>
          <w:p w:rsidR="002B5D38" w:rsidRPr="00F232D9" w:rsidRDefault="002B5D38" w:rsidP="00F232D9">
            <w:pPr>
              <w:spacing w:line="240" w:lineRule="auto"/>
              <w:rPr>
                <w:color w:val="000000"/>
              </w:rPr>
            </w:pPr>
            <w:r w:rsidRPr="00F232D9">
              <w:rPr>
                <w:color w:val="000000"/>
              </w:rPr>
              <w:t>29</w:t>
            </w:r>
          </w:p>
        </w:tc>
        <w:tc>
          <w:tcPr>
            <w:tcW w:w="567" w:type="dxa"/>
            <w:tcBorders>
              <w:top w:val="nil"/>
              <w:left w:val="nil"/>
              <w:bottom w:val="single" w:sz="8" w:space="0" w:color="auto"/>
              <w:right w:val="single" w:sz="8" w:space="0" w:color="auto"/>
            </w:tcBorders>
            <w:shd w:val="clear" w:color="auto" w:fill="auto"/>
            <w:noWrap/>
            <w:vAlign w:val="center"/>
            <w:hideMark/>
          </w:tcPr>
          <w:p w:rsidR="002B5D38" w:rsidRPr="00F232D9" w:rsidRDefault="002B5D38" w:rsidP="00F232D9">
            <w:pPr>
              <w:spacing w:line="240" w:lineRule="auto"/>
              <w:rPr>
                <w:color w:val="000000"/>
              </w:rPr>
            </w:pPr>
            <w:r w:rsidRPr="00F232D9">
              <w:rPr>
                <w:color w:val="000000"/>
              </w:rPr>
              <w:t>28</w:t>
            </w:r>
          </w:p>
        </w:tc>
        <w:tc>
          <w:tcPr>
            <w:tcW w:w="567" w:type="dxa"/>
            <w:tcBorders>
              <w:top w:val="nil"/>
              <w:left w:val="nil"/>
              <w:bottom w:val="single" w:sz="8" w:space="0" w:color="auto"/>
              <w:right w:val="single" w:sz="8" w:space="0" w:color="auto"/>
            </w:tcBorders>
            <w:shd w:val="clear" w:color="auto" w:fill="auto"/>
            <w:noWrap/>
            <w:vAlign w:val="center"/>
            <w:hideMark/>
          </w:tcPr>
          <w:p w:rsidR="002B5D38" w:rsidRPr="00F232D9" w:rsidRDefault="002B5D38" w:rsidP="00F232D9">
            <w:pPr>
              <w:spacing w:line="240" w:lineRule="auto"/>
              <w:rPr>
                <w:color w:val="000000"/>
              </w:rPr>
            </w:pPr>
            <w:r w:rsidRPr="00F232D9">
              <w:rPr>
                <w:color w:val="000000"/>
              </w:rPr>
              <w:t>55</w:t>
            </w:r>
          </w:p>
        </w:tc>
        <w:tc>
          <w:tcPr>
            <w:tcW w:w="567" w:type="dxa"/>
            <w:tcBorders>
              <w:top w:val="nil"/>
              <w:left w:val="nil"/>
              <w:bottom w:val="single" w:sz="8" w:space="0" w:color="auto"/>
              <w:right w:val="single" w:sz="8" w:space="0" w:color="auto"/>
            </w:tcBorders>
            <w:shd w:val="clear" w:color="auto" w:fill="auto"/>
            <w:noWrap/>
            <w:vAlign w:val="center"/>
            <w:hideMark/>
          </w:tcPr>
          <w:p w:rsidR="002B5D38" w:rsidRPr="00F232D9" w:rsidRDefault="002B5D38" w:rsidP="00F232D9">
            <w:pPr>
              <w:spacing w:line="240" w:lineRule="auto"/>
              <w:rPr>
                <w:color w:val="000000"/>
              </w:rPr>
            </w:pPr>
            <w:r w:rsidRPr="00F232D9">
              <w:rPr>
                <w:color w:val="000000"/>
              </w:rPr>
              <w:t>56</w:t>
            </w:r>
          </w:p>
        </w:tc>
        <w:tc>
          <w:tcPr>
            <w:tcW w:w="567" w:type="dxa"/>
            <w:tcBorders>
              <w:top w:val="nil"/>
              <w:left w:val="nil"/>
              <w:bottom w:val="single" w:sz="8" w:space="0" w:color="auto"/>
              <w:right w:val="single" w:sz="8" w:space="0" w:color="000000"/>
            </w:tcBorders>
            <w:shd w:val="clear" w:color="auto" w:fill="auto"/>
            <w:noWrap/>
            <w:vAlign w:val="center"/>
            <w:hideMark/>
          </w:tcPr>
          <w:p w:rsidR="002B5D38" w:rsidRPr="00F232D9" w:rsidRDefault="002B5D38" w:rsidP="00F232D9">
            <w:pPr>
              <w:spacing w:line="240" w:lineRule="auto"/>
              <w:rPr>
                <w:color w:val="000000"/>
              </w:rPr>
            </w:pPr>
            <w:r w:rsidRPr="00F232D9">
              <w:rPr>
                <w:color w:val="000000"/>
              </w:rPr>
              <w:t>28</w:t>
            </w:r>
          </w:p>
        </w:tc>
        <w:tc>
          <w:tcPr>
            <w:tcW w:w="567" w:type="dxa"/>
            <w:tcBorders>
              <w:top w:val="nil"/>
              <w:left w:val="nil"/>
              <w:bottom w:val="single" w:sz="8" w:space="0" w:color="auto"/>
              <w:right w:val="single" w:sz="8" w:space="0" w:color="auto"/>
            </w:tcBorders>
            <w:shd w:val="clear" w:color="auto" w:fill="auto"/>
            <w:noWrap/>
            <w:vAlign w:val="center"/>
            <w:hideMark/>
          </w:tcPr>
          <w:p w:rsidR="002B5D38" w:rsidRPr="00F232D9" w:rsidRDefault="002B5D38" w:rsidP="00F232D9">
            <w:pPr>
              <w:spacing w:line="240" w:lineRule="auto"/>
              <w:rPr>
                <w:color w:val="000000"/>
              </w:rPr>
            </w:pPr>
            <w:r w:rsidRPr="00F232D9">
              <w:rPr>
                <w:color w:val="000000"/>
              </w:rPr>
              <w:t>112</w:t>
            </w:r>
          </w:p>
        </w:tc>
        <w:tc>
          <w:tcPr>
            <w:tcW w:w="567" w:type="dxa"/>
            <w:tcBorders>
              <w:top w:val="nil"/>
              <w:left w:val="nil"/>
              <w:bottom w:val="single" w:sz="8" w:space="0" w:color="auto"/>
              <w:right w:val="single" w:sz="8" w:space="0" w:color="auto"/>
            </w:tcBorders>
            <w:shd w:val="clear" w:color="auto" w:fill="auto"/>
            <w:noWrap/>
            <w:vAlign w:val="center"/>
            <w:hideMark/>
          </w:tcPr>
          <w:p w:rsidR="002B5D38" w:rsidRPr="00F232D9" w:rsidRDefault="002B5D38" w:rsidP="00F232D9">
            <w:pPr>
              <w:spacing w:line="240" w:lineRule="auto"/>
              <w:rPr>
                <w:color w:val="000000"/>
              </w:rPr>
            </w:pPr>
            <w:r w:rsidRPr="00F232D9">
              <w:rPr>
                <w:color w:val="000000"/>
              </w:rPr>
              <w:t>652</w:t>
            </w:r>
          </w:p>
        </w:tc>
      </w:tr>
      <w:tr w:rsidR="001A7E11" w:rsidRPr="00F232D9" w:rsidTr="0061513A">
        <w:trPr>
          <w:trHeight w:val="340"/>
        </w:trPr>
        <w:tc>
          <w:tcPr>
            <w:tcW w:w="3898" w:type="dxa"/>
            <w:tcBorders>
              <w:top w:val="nil"/>
              <w:left w:val="single" w:sz="8" w:space="0" w:color="auto"/>
              <w:bottom w:val="single" w:sz="8" w:space="0" w:color="auto"/>
              <w:right w:val="single" w:sz="8" w:space="0" w:color="auto"/>
            </w:tcBorders>
            <w:shd w:val="clear" w:color="auto" w:fill="auto"/>
            <w:vAlign w:val="center"/>
            <w:hideMark/>
          </w:tcPr>
          <w:p w:rsidR="002B5D38" w:rsidRPr="00F232D9" w:rsidRDefault="002B5D38" w:rsidP="00F232D9">
            <w:pPr>
              <w:spacing w:line="240" w:lineRule="auto"/>
              <w:rPr>
                <w:b/>
                <w:color w:val="000000"/>
              </w:rPr>
            </w:pPr>
            <w:r w:rsidRPr="00F232D9">
              <w:rPr>
                <w:b/>
                <w:color w:val="000000"/>
              </w:rPr>
              <w:t xml:space="preserve">Aktuální volná kapacita MŠ </w:t>
            </w:r>
          </w:p>
        </w:tc>
        <w:tc>
          <w:tcPr>
            <w:tcW w:w="567" w:type="dxa"/>
            <w:tcBorders>
              <w:top w:val="nil"/>
              <w:left w:val="nil"/>
              <w:bottom w:val="single" w:sz="8" w:space="0" w:color="auto"/>
              <w:right w:val="single" w:sz="8" w:space="0" w:color="auto"/>
            </w:tcBorders>
            <w:shd w:val="clear" w:color="auto" w:fill="auto"/>
            <w:noWrap/>
            <w:vAlign w:val="center"/>
            <w:hideMark/>
          </w:tcPr>
          <w:p w:rsidR="002B5D38" w:rsidRPr="00F232D9" w:rsidRDefault="002B5D38" w:rsidP="00F232D9">
            <w:pPr>
              <w:spacing w:line="240" w:lineRule="auto"/>
              <w:rPr>
                <w:color w:val="000000"/>
              </w:rPr>
            </w:pPr>
            <w:r w:rsidRPr="00F232D9">
              <w:rPr>
                <w:color w:val="000000"/>
              </w:rPr>
              <w:t>23</w:t>
            </w:r>
          </w:p>
        </w:tc>
        <w:tc>
          <w:tcPr>
            <w:tcW w:w="567" w:type="dxa"/>
            <w:tcBorders>
              <w:top w:val="nil"/>
              <w:left w:val="nil"/>
              <w:bottom w:val="single" w:sz="8" w:space="0" w:color="auto"/>
              <w:right w:val="single" w:sz="8" w:space="0" w:color="auto"/>
            </w:tcBorders>
            <w:shd w:val="clear" w:color="auto" w:fill="auto"/>
            <w:noWrap/>
            <w:vAlign w:val="center"/>
            <w:hideMark/>
          </w:tcPr>
          <w:p w:rsidR="002B5D38" w:rsidRPr="00F232D9" w:rsidRDefault="002B5D38" w:rsidP="00F232D9">
            <w:pPr>
              <w:spacing w:line="240" w:lineRule="auto"/>
              <w:rPr>
                <w:color w:val="000000"/>
              </w:rPr>
            </w:pPr>
            <w:r w:rsidRPr="00F232D9">
              <w:rPr>
                <w:color w:val="000000"/>
              </w:rPr>
              <w:t>21</w:t>
            </w:r>
          </w:p>
        </w:tc>
        <w:tc>
          <w:tcPr>
            <w:tcW w:w="567" w:type="dxa"/>
            <w:tcBorders>
              <w:top w:val="nil"/>
              <w:left w:val="nil"/>
              <w:bottom w:val="single" w:sz="8" w:space="0" w:color="auto"/>
              <w:right w:val="single" w:sz="8" w:space="0" w:color="auto"/>
            </w:tcBorders>
            <w:shd w:val="clear" w:color="auto" w:fill="auto"/>
            <w:noWrap/>
            <w:vAlign w:val="center"/>
            <w:hideMark/>
          </w:tcPr>
          <w:p w:rsidR="002B5D38" w:rsidRPr="00F232D9" w:rsidRDefault="002B5D38" w:rsidP="00F232D9">
            <w:pPr>
              <w:spacing w:line="240" w:lineRule="auto"/>
              <w:rPr>
                <w:color w:val="000000"/>
              </w:rPr>
            </w:pPr>
            <w:r w:rsidRPr="00F232D9">
              <w:rPr>
                <w:color w:val="000000"/>
              </w:rPr>
              <w:t>14</w:t>
            </w:r>
          </w:p>
        </w:tc>
        <w:tc>
          <w:tcPr>
            <w:tcW w:w="567" w:type="dxa"/>
            <w:tcBorders>
              <w:top w:val="nil"/>
              <w:left w:val="nil"/>
              <w:bottom w:val="single" w:sz="8" w:space="0" w:color="auto"/>
              <w:right w:val="single" w:sz="8" w:space="0" w:color="auto"/>
            </w:tcBorders>
            <w:shd w:val="clear" w:color="auto" w:fill="auto"/>
            <w:noWrap/>
            <w:vAlign w:val="center"/>
            <w:hideMark/>
          </w:tcPr>
          <w:p w:rsidR="002B5D38" w:rsidRPr="00F232D9" w:rsidRDefault="002B5D38" w:rsidP="00F232D9">
            <w:pPr>
              <w:spacing w:line="240" w:lineRule="auto"/>
              <w:rPr>
                <w:color w:val="000000"/>
              </w:rPr>
            </w:pPr>
            <w:r w:rsidRPr="00F232D9">
              <w:rPr>
                <w:color w:val="000000"/>
              </w:rPr>
              <w:t>-37</w:t>
            </w:r>
          </w:p>
        </w:tc>
        <w:tc>
          <w:tcPr>
            <w:tcW w:w="567" w:type="dxa"/>
            <w:tcBorders>
              <w:top w:val="nil"/>
              <w:left w:val="nil"/>
              <w:bottom w:val="single" w:sz="8" w:space="0" w:color="auto"/>
              <w:right w:val="single" w:sz="8" w:space="0" w:color="auto"/>
            </w:tcBorders>
            <w:shd w:val="clear" w:color="auto" w:fill="auto"/>
            <w:noWrap/>
            <w:vAlign w:val="center"/>
            <w:hideMark/>
          </w:tcPr>
          <w:p w:rsidR="002B5D38" w:rsidRPr="00F232D9" w:rsidRDefault="002B5D38" w:rsidP="00F232D9">
            <w:pPr>
              <w:spacing w:line="240" w:lineRule="auto"/>
              <w:rPr>
                <w:color w:val="000000"/>
              </w:rPr>
            </w:pPr>
            <w:r w:rsidRPr="00F232D9">
              <w:rPr>
                <w:color w:val="000000"/>
              </w:rPr>
              <w:t>2</w:t>
            </w:r>
          </w:p>
        </w:tc>
        <w:tc>
          <w:tcPr>
            <w:tcW w:w="567" w:type="dxa"/>
            <w:tcBorders>
              <w:top w:val="nil"/>
              <w:left w:val="nil"/>
              <w:bottom w:val="single" w:sz="8" w:space="0" w:color="auto"/>
              <w:right w:val="single" w:sz="8" w:space="0" w:color="auto"/>
            </w:tcBorders>
            <w:shd w:val="clear" w:color="auto" w:fill="auto"/>
            <w:noWrap/>
            <w:vAlign w:val="center"/>
            <w:hideMark/>
          </w:tcPr>
          <w:p w:rsidR="002B5D38" w:rsidRPr="00F232D9" w:rsidRDefault="002B5D38" w:rsidP="00F232D9">
            <w:pPr>
              <w:spacing w:line="240" w:lineRule="auto"/>
              <w:rPr>
                <w:color w:val="000000"/>
              </w:rPr>
            </w:pPr>
            <w:r w:rsidRPr="00F232D9">
              <w:rPr>
                <w:color w:val="000000"/>
              </w:rPr>
              <w:t>2</w:t>
            </w:r>
          </w:p>
        </w:tc>
        <w:tc>
          <w:tcPr>
            <w:tcW w:w="567" w:type="dxa"/>
            <w:tcBorders>
              <w:top w:val="nil"/>
              <w:left w:val="nil"/>
              <w:bottom w:val="single" w:sz="8" w:space="0" w:color="auto"/>
              <w:right w:val="single" w:sz="8" w:space="0" w:color="auto"/>
            </w:tcBorders>
            <w:shd w:val="clear" w:color="auto" w:fill="auto"/>
            <w:noWrap/>
            <w:vAlign w:val="center"/>
            <w:hideMark/>
          </w:tcPr>
          <w:p w:rsidR="002B5D38" w:rsidRPr="00F232D9" w:rsidRDefault="002B5D38" w:rsidP="00F232D9">
            <w:pPr>
              <w:spacing w:line="240" w:lineRule="auto"/>
              <w:rPr>
                <w:color w:val="000000"/>
              </w:rPr>
            </w:pPr>
            <w:r w:rsidRPr="00F232D9">
              <w:rPr>
                <w:color w:val="000000"/>
              </w:rPr>
              <w:t>-3</w:t>
            </w:r>
          </w:p>
        </w:tc>
        <w:tc>
          <w:tcPr>
            <w:tcW w:w="567" w:type="dxa"/>
            <w:tcBorders>
              <w:top w:val="nil"/>
              <w:left w:val="nil"/>
              <w:bottom w:val="single" w:sz="8" w:space="0" w:color="auto"/>
              <w:right w:val="single" w:sz="8" w:space="0" w:color="auto"/>
            </w:tcBorders>
            <w:shd w:val="clear" w:color="auto" w:fill="auto"/>
            <w:noWrap/>
            <w:vAlign w:val="center"/>
            <w:hideMark/>
          </w:tcPr>
          <w:p w:rsidR="002B5D38" w:rsidRPr="00F232D9" w:rsidRDefault="002B5D38" w:rsidP="00F232D9">
            <w:pPr>
              <w:spacing w:line="240" w:lineRule="auto"/>
              <w:rPr>
                <w:color w:val="000000"/>
              </w:rPr>
            </w:pPr>
            <w:r w:rsidRPr="00F232D9">
              <w:rPr>
                <w:color w:val="000000"/>
              </w:rPr>
              <w:t>0</w:t>
            </w:r>
          </w:p>
        </w:tc>
        <w:tc>
          <w:tcPr>
            <w:tcW w:w="567" w:type="dxa"/>
            <w:tcBorders>
              <w:top w:val="nil"/>
              <w:left w:val="nil"/>
              <w:bottom w:val="single" w:sz="8" w:space="0" w:color="auto"/>
              <w:right w:val="single" w:sz="8" w:space="0" w:color="000000"/>
            </w:tcBorders>
            <w:shd w:val="clear" w:color="auto" w:fill="auto"/>
            <w:noWrap/>
            <w:vAlign w:val="center"/>
            <w:hideMark/>
          </w:tcPr>
          <w:p w:rsidR="002B5D38" w:rsidRPr="00F232D9" w:rsidRDefault="002B5D38" w:rsidP="00F232D9">
            <w:pPr>
              <w:spacing w:line="240" w:lineRule="auto"/>
              <w:rPr>
                <w:color w:val="000000"/>
              </w:rPr>
            </w:pPr>
            <w:r w:rsidRPr="00F232D9">
              <w:rPr>
                <w:color w:val="000000"/>
              </w:rPr>
              <w:t>0</w:t>
            </w:r>
          </w:p>
        </w:tc>
        <w:tc>
          <w:tcPr>
            <w:tcW w:w="567" w:type="dxa"/>
            <w:tcBorders>
              <w:top w:val="nil"/>
              <w:left w:val="nil"/>
              <w:bottom w:val="single" w:sz="8" w:space="0" w:color="auto"/>
              <w:right w:val="single" w:sz="8" w:space="0" w:color="auto"/>
            </w:tcBorders>
            <w:shd w:val="clear" w:color="auto" w:fill="auto"/>
            <w:noWrap/>
            <w:vAlign w:val="center"/>
            <w:hideMark/>
          </w:tcPr>
          <w:p w:rsidR="002B5D38" w:rsidRPr="00F232D9" w:rsidRDefault="002B5D38" w:rsidP="00F232D9">
            <w:pPr>
              <w:spacing w:line="240" w:lineRule="auto"/>
              <w:rPr>
                <w:color w:val="000000"/>
              </w:rPr>
            </w:pPr>
            <w:r w:rsidRPr="00F232D9">
              <w:rPr>
                <w:color w:val="000000"/>
              </w:rPr>
              <w:t>21</w:t>
            </w:r>
          </w:p>
        </w:tc>
        <w:tc>
          <w:tcPr>
            <w:tcW w:w="567" w:type="dxa"/>
            <w:tcBorders>
              <w:top w:val="nil"/>
              <w:left w:val="nil"/>
              <w:bottom w:val="single" w:sz="8" w:space="0" w:color="auto"/>
              <w:right w:val="single" w:sz="8" w:space="0" w:color="auto"/>
            </w:tcBorders>
            <w:shd w:val="clear" w:color="auto" w:fill="auto"/>
            <w:noWrap/>
            <w:vAlign w:val="center"/>
            <w:hideMark/>
          </w:tcPr>
          <w:p w:rsidR="002B5D38" w:rsidRPr="00F232D9" w:rsidRDefault="002B5D38" w:rsidP="00F232D9">
            <w:pPr>
              <w:spacing w:line="240" w:lineRule="auto"/>
              <w:rPr>
                <w:color w:val="000000"/>
              </w:rPr>
            </w:pPr>
            <w:r w:rsidRPr="00F232D9">
              <w:rPr>
                <w:color w:val="000000"/>
              </w:rPr>
              <w:t>43</w:t>
            </w:r>
          </w:p>
        </w:tc>
      </w:tr>
    </w:tbl>
    <w:p w:rsidR="002B5D38" w:rsidRPr="00F232D9" w:rsidRDefault="002B5D38" w:rsidP="00F232D9">
      <w:pPr>
        <w:spacing w:before="60" w:line="240" w:lineRule="auto"/>
        <w:rPr>
          <w:sz w:val="20"/>
        </w:rPr>
      </w:pPr>
      <w:r w:rsidRPr="00F232D9">
        <w:rPr>
          <w:sz w:val="20"/>
        </w:rPr>
        <w:t>Zdroj: Vlastní šetření 2013/2014</w:t>
      </w:r>
    </w:p>
    <w:p w:rsidR="00551E9F" w:rsidRPr="00F232D9" w:rsidRDefault="00551E9F" w:rsidP="00F232D9">
      <w:pPr>
        <w:spacing w:before="60" w:line="240" w:lineRule="auto"/>
        <w:rPr>
          <w:szCs w:val="24"/>
        </w:rPr>
      </w:pPr>
    </w:p>
    <w:p w:rsidR="00551E9F" w:rsidRPr="00F232D9" w:rsidRDefault="00551E9F" w:rsidP="00F232D9">
      <w:pPr>
        <w:pBdr>
          <w:top w:val="single" w:sz="4" w:space="1" w:color="auto"/>
          <w:left w:val="single" w:sz="4" w:space="4" w:color="auto"/>
          <w:bottom w:val="single" w:sz="4" w:space="1" w:color="auto"/>
          <w:right w:val="single" w:sz="4" w:space="4" w:color="auto"/>
        </w:pBdr>
        <w:shd w:val="clear" w:color="auto" w:fill="FFC000"/>
        <w:spacing w:line="240" w:lineRule="auto"/>
      </w:pPr>
      <w:r w:rsidRPr="00F232D9">
        <w:rPr>
          <w:b/>
        </w:rPr>
        <w:t>14</w:t>
      </w:r>
      <w:r w:rsidRPr="00F232D9">
        <w:t xml:space="preserve"> - Počet problémů zjištěných při setkání s obyvateli, které se dotýkaly problematiky „Mateřské školy“ dosáhl 28 (muži tento problém uvedli 12 krát a ženy 16 kr</w:t>
      </w:r>
      <w:r w:rsidR="0095565D" w:rsidRPr="00F232D9">
        <w:t>át) výskytů a umístil se na 14. </w:t>
      </w:r>
      <w:r w:rsidRPr="00F232D9">
        <w:t>místě v pořadí dalších zjištěných problémů, což je 1,7 % z celkového počtu problémů.</w:t>
      </w:r>
    </w:p>
    <w:p w:rsidR="002B5D38" w:rsidRPr="00F232D9" w:rsidRDefault="002B5D38" w:rsidP="00F232D9">
      <w:pPr>
        <w:spacing w:line="240" w:lineRule="auto"/>
        <w:rPr>
          <w:szCs w:val="24"/>
        </w:rPr>
      </w:pPr>
    </w:p>
    <w:p w:rsidR="002B5D38" w:rsidRPr="00F232D9" w:rsidRDefault="002B5D38" w:rsidP="00F232D9">
      <w:pPr>
        <w:pBdr>
          <w:top w:val="single" w:sz="4" w:space="1" w:color="auto"/>
          <w:left w:val="single" w:sz="4" w:space="4" w:color="auto"/>
          <w:bottom w:val="single" w:sz="4" w:space="1" w:color="auto"/>
          <w:right w:val="single" w:sz="4" w:space="4" w:color="auto"/>
        </w:pBdr>
        <w:spacing w:after="240" w:line="240" w:lineRule="auto"/>
      </w:pPr>
      <w:r w:rsidRPr="00F232D9">
        <w:t>Kapacita MŠ je v současné době „baby boomu“ v zájmovém území nedostatečná, přičemž situace je kritická zej</w:t>
      </w:r>
      <w:r w:rsidR="0095565D" w:rsidRPr="00F232D9">
        <w:t>ména na Mladovožicku. (SZ9)</w:t>
      </w:r>
    </w:p>
    <w:p w:rsidR="002B5D38" w:rsidRPr="00F232D9" w:rsidRDefault="002B5D38" w:rsidP="00F232D9">
      <w:pPr>
        <w:pBdr>
          <w:top w:val="single" w:sz="4" w:space="1" w:color="auto"/>
          <w:left w:val="single" w:sz="4" w:space="4" w:color="auto"/>
          <w:bottom w:val="single" w:sz="4" w:space="1" w:color="auto"/>
          <w:right w:val="single" w:sz="4" w:space="4" w:color="auto"/>
        </w:pBdr>
        <w:spacing w:after="240" w:line="240" w:lineRule="auto"/>
      </w:pPr>
      <w:r w:rsidRPr="00F232D9">
        <w:t xml:space="preserve">Počet pedagogických pracovníků v MŠ je v porovnání </w:t>
      </w:r>
      <w:r w:rsidR="0095565D" w:rsidRPr="00F232D9">
        <w:t>s vyspělými státy nízký. (SZ10)</w:t>
      </w:r>
    </w:p>
    <w:p w:rsidR="002B5D38" w:rsidRPr="00F232D9" w:rsidRDefault="002B5D38" w:rsidP="00F232D9">
      <w:pPr>
        <w:pBdr>
          <w:top w:val="single" w:sz="4" w:space="1" w:color="auto"/>
          <w:left w:val="single" w:sz="4" w:space="4" w:color="auto"/>
          <w:bottom w:val="single" w:sz="4" w:space="1" w:color="auto"/>
          <w:right w:val="single" w:sz="4" w:space="4" w:color="auto"/>
        </w:pBdr>
        <w:spacing w:after="240" w:line="240" w:lineRule="auto"/>
      </w:pPr>
      <w:r w:rsidRPr="00F232D9">
        <w:t xml:space="preserve">Tam, kde je kapacita školek nedostatečná, musí rodiče na úkor svého ekonomického a profesního rozvoje řešit tuto situaci sami a ve své vlastní </w:t>
      </w:r>
      <w:r w:rsidR="0095565D" w:rsidRPr="00F232D9">
        <w:t>režii.</w:t>
      </w:r>
    </w:p>
    <w:p w:rsidR="002B5D38" w:rsidRPr="00F232D9" w:rsidRDefault="002B5D38" w:rsidP="00F232D9">
      <w:pPr>
        <w:pBdr>
          <w:top w:val="single" w:sz="4" w:space="1" w:color="auto"/>
          <w:left w:val="single" w:sz="4" w:space="4" w:color="auto"/>
          <w:bottom w:val="single" w:sz="4" w:space="1" w:color="auto"/>
          <w:right w:val="single" w:sz="4" w:space="4" w:color="auto"/>
        </w:pBdr>
        <w:spacing w:after="240" w:line="240" w:lineRule="auto"/>
        <w:rPr>
          <w:b/>
        </w:rPr>
      </w:pPr>
      <w:r w:rsidRPr="00F232D9">
        <w:rPr>
          <w:b/>
        </w:rPr>
        <w:t>V rámci vytváření vhodných podmínek pro setrvání i příchod mladých rodin do zájmového území je nezbytné zajistit dostatečný počet míst v mateřských školách a v rámci zkvalitnění výuky snížit počet dětí na pedagogického pracovníka MŠ. Provést to lze buď ekonomicky nákladným rozšiřováním kapacit stávajících školek, nebo zřizováním alternativních mateřských školek – dětských skupin, lesních školek apod., což je ekonomicky podstatně výhodnější pro řešení dočasné nízké kapacity MŠ</w:t>
      </w:r>
      <w:r w:rsidR="0095565D" w:rsidRPr="00F232D9">
        <w:rPr>
          <w:b/>
        </w:rPr>
        <w:t>.</w:t>
      </w:r>
      <w:r w:rsidRPr="00F232D9">
        <w:rPr>
          <w:b/>
        </w:rPr>
        <w:t xml:space="preserve"> (SZ105)</w:t>
      </w:r>
    </w:p>
    <w:p w:rsidR="00F27D8A" w:rsidRPr="00F232D9" w:rsidRDefault="002B5D38" w:rsidP="00F232D9">
      <w:pPr>
        <w:pBdr>
          <w:top w:val="single" w:sz="4" w:space="1" w:color="auto"/>
          <w:left w:val="single" w:sz="4" w:space="4" w:color="auto"/>
          <w:bottom w:val="single" w:sz="4" w:space="1" w:color="auto"/>
          <w:right w:val="single" w:sz="4" w:space="4" w:color="auto"/>
        </w:pBdr>
        <w:spacing w:line="240" w:lineRule="auto"/>
        <w:rPr>
          <w:b/>
        </w:rPr>
      </w:pPr>
      <w:r w:rsidRPr="00F232D9">
        <w:rPr>
          <w:b/>
        </w:rPr>
        <w:t xml:space="preserve">Pokud se bude zvyšovat zájem rodičů (vzhledem k uplatnitelnosti na trhu práce a nezbytnosti ekonomického zajištění rodiny) o umísťování děti do MŠ před 3. rokem věku, bude nezbytné stávající MŠ v tomto smyslu upravit nejen stavebně a technicky, ale bude nutné zajistit </w:t>
      </w:r>
    </w:p>
    <w:p w:rsidR="002B5D38" w:rsidRPr="00F232D9" w:rsidRDefault="002B5D38" w:rsidP="00F232D9">
      <w:pPr>
        <w:pBdr>
          <w:top w:val="single" w:sz="4" w:space="1" w:color="auto"/>
          <w:left w:val="single" w:sz="4" w:space="4" w:color="auto"/>
          <w:bottom w:val="single" w:sz="4" w:space="1" w:color="auto"/>
          <w:right w:val="single" w:sz="4" w:space="4" w:color="auto"/>
        </w:pBdr>
        <w:spacing w:line="240" w:lineRule="auto"/>
        <w:rPr>
          <w:b/>
        </w:rPr>
      </w:pPr>
      <w:r w:rsidRPr="00F232D9">
        <w:rPr>
          <w:b/>
        </w:rPr>
        <w:t>odpovídajícím způsobem kvalifikovaný a dostateč</w:t>
      </w:r>
      <w:r w:rsidR="0095565D" w:rsidRPr="00F232D9">
        <w:rPr>
          <w:b/>
        </w:rPr>
        <w:t>ně početný sbor pedagogických i </w:t>
      </w:r>
      <w:r w:rsidRPr="00F232D9">
        <w:rPr>
          <w:b/>
        </w:rPr>
        <w:t>nep</w:t>
      </w:r>
      <w:r w:rsidR="0095565D" w:rsidRPr="00F232D9">
        <w:rPr>
          <w:b/>
        </w:rPr>
        <w:t>edagogických pracovníků. (SZ109)</w:t>
      </w:r>
    </w:p>
    <w:p w:rsidR="002B5D38" w:rsidRPr="00F232D9" w:rsidRDefault="002B5D38" w:rsidP="00F232D9">
      <w:pPr>
        <w:pStyle w:val="Nadpis5"/>
        <w:spacing w:line="240" w:lineRule="auto"/>
      </w:pPr>
      <w:r w:rsidRPr="00F232D9">
        <w:t>Školy</w:t>
      </w:r>
    </w:p>
    <w:p w:rsidR="002B5D38" w:rsidRPr="00F232D9" w:rsidRDefault="002B5D38" w:rsidP="00F232D9">
      <w:pPr>
        <w:spacing w:line="240" w:lineRule="auto"/>
        <w:rPr>
          <w:color w:val="70AD47" w:themeColor="accent6"/>
          <w:u w:val="single"/>
        </w:rPr>
      </w:pPr>
      <w:r w:rsidRPr="00F232D9">
        <w:t>V zájmovém území působí dvanáct základních škol, které ve školním roce 2013/2014 navštěvovalo celkem 1410 žáků, což je o 11 % méně než ve školním roce 2005/2006.Ve stejných obdobích nedošlo k poklesu počtu učitelů, na ZŠ jich učí s drobnými výkyvy 130. V přepočtu na jednoho učitele připadlo ve školním roce 2012/2013 11 žáků. Ze šetření vyplynulo, že 19 % žáků navštěvuje základní školu za hranicemi zájmového území (Pacov, Chýnov, Mil</w:t>
      </w:r>
      <w:r w:rsidR="00CA19E2" w:rsidRPr="00F232D9">
        <w:t xml:space="preserve">ičín, Tábor, Milevsko, Chyšky). </w:t>
      </w:r>
      <w:r w:rsidR="00C3175D" w:rsidRPr="00F232D9">
        <w:t>V</w:t>
      </w:r>
      <w:r w:rsidRPr="00F232D9">
        <w:t>iz</w:t>
      </w:r>
      <w:r w:rsidR="00C3175D">
        <w:t xml:space="preserve"> </w:t>
      </w:r>
      <w:r w:rsidRPr="00F232D9">
        <w:t>Příloha 28</w:t>
      </w:r>
    </w:p>
    <w:p w:rsidR="002B5D38" w:rsidRPr="00F232D9" w:rsidRDefault="002B5D38" w:rsidP="00F232D9">
      <w:pPr>
        <w:spacing w:line="240" w:lineRule="auto"/>
      </w:pPr>
    </w:p>
    <w:p w:rsidR="002B5D38" w:rsidRPr="00F232D9" w:rsidRDefault="002B5D38" w:rsidP="00F232D9">
      <w:pPr>
        <w:spacing w:line="240" w:lineRule="auto"/>
      </w:pPr>
      <w:r w:rsidRPr="00F232D9">
        <w:t>V následujících letech lze očekávat přesun problémů s aktuální nedostatečnou kapacitou mateřských škol na školy základní. Vzhledem k aktuálně nevyužité kapacitě základních škol, kdy jsou co do počtu žáků využity pouze na 54 %, lze předpokládat, že budou v rámci zájmového území pro překonání tohoto problému zajištěny dostatečné stavební kapacity. Problémy budou spíše se zajištěním kvalitních pedagogů. Již dnes na ZŠ učí v 73,8 % případů ženy</w:t>
      </w:r>
      <w:r w:rsidR="00CA19E2" w:rsidRPr="00F232D9">
        <w:t>.</w:t>
      </w:r>
      <w:r w:rsidR="00C3175D">
        <w:t xml:space="preserve"> </w:t>
      </w:r>
      <w:r w:rsidR="00C3175D" w:rsidRPr="00F232D9">
        <w:t>V</w:t>
      </w:r>
      <w:r w:rsidRPr="00F232D9">
        <w:t>iz</w:t>
      </w:r>
      <w:r w:rsidR="00C3175D">
        <w:t xml:space="preserve"> </w:t>
      </w:r>
      <w:r w:rsidR="00CA19E2" w:rsidRPr="00F232D9">
        <w:t>Příloha 28</w:t>
      </w:r>
      <w:r w:rsidR="00C3175D">
        <w:t>.</w:t>
      </w:r>
    </w:p>
    <w:p w:rsidR="002B5D38" w:rsidRPr="00F232D9" w:rsidRDefault="002B5D38" w:rsidP="00F232D9">
      <w:pPr>
        <w:spacing w:line="240" w:lineRule="auto"/>
      </w:pPr>
    </w:p>
    <w:p w:rsidR="002B5D38" w:rsidRPr="00F232D9" w:rsidRDefault="002B5D38" w:rsidP="00F232D9">
      <w:pPr>
        <w:spacing w:line="240" w:lineRule="auto"/>
      </w:pPr>
      <w:r w:rsidRPr="00F232D9">
        <w:t>Výuka na základních školách není dostatečně zacílena na budoucí vstup žáků na místní trh práce, který je spíše orientován směrem k řemeslným zručnostem a manuálním dovednostem než k intelektuální práci. Vybavení škol, ve smyslu rozvoje manuální gramotnosti žáků, je nedostatečné (chybí odborné učebny, chybí školní dílny nebo nejsou dostatečně vybaveny, chybí kuchyňky nebo jsou nedostatečně vedeny školní zahrady a sady atd.). Výuka jazyků není vedena na potřebné úrovni – ve výuce chybí rodilí mluvčí a praktické vzory a příklady pozdějších přínosů, které znalost světových jazyků přináší. Žáci nejsou během výuky (dějepis, zeměpis, přírodopis) dostatečně vedeni ke zdravému místnímu patriotismu.</w:t>
      </w:r>
    </w:p>
    <w:p w:rsidR="002B5D38" w:rsidRPr="00F232D9" w:rsidRDefault="002B5D38" w:rsidP="00F232D9">
      <w:pPr>
        <w:spacing w:line="240" w:lineRule="auto"/>
        <w:rPr>
          <w:szCs w:val="24"/>
        </w:rPr>
      </w:pPr>
    </w:p>
    <w:p w:rsidR="00551E9F" w:rsidRPr="00F232D9" w:rsidRDefault="002B5D38" w:rsidP="00F232D9">
      <w:pPr>
        <w:spacing w:line="240" w:lineRule="auto"/>
      </w:pPr>
      <w:r w:rsidRPr="00F232D9">
        <w:t>Základní školy ze zájmového území se zatím nijak nezapojily do aktivit spojených s celoživotním vzděláváním dospělých a jejich potenciální prostorová kapacita je t</w:t>
      </w:r>
      <w:r w:rsidR="004023D5" w:rsidRPr="00F232D9">
        <w:t>ak využívána jen částečně - tj. </w:t>
      </w:r>
      <w:r w:rsidRPr="00F232D9">
        <w:t>pouze pro výchovu dětí.</w:t>
      </w:r>
    </w:p>
    <w:p w:rsidR="00551E9F" w:rsidRPr="00F232D9" w:rsidRDefault="00551E9F" w:rsidP="00F232D9">
      <w:pPr>
        <w:spacing w:after="160" w:line="240" w:lineRule="auto"/>
      </w:pPr>
    </w:p>
    <w:p w:rsidR="002B5D38" w:rsidRPr="00F232D9" w:rsidRDefault="002B5D38" w:rsidP="00F232D9">
      <w:pPr>
        <w:pBdr>
          <w:top w:val="single" w:sz="4" w:space="1" w:color="auto"/>
          <w:left w:val="single" w:sz="4" w:space="4" w:color="auto"/>
          <w:bottom w:val="single" w:sz="4" w:space="1" w:color="auto"/>
          <w:right w:val="single" w:sz="4" w:space="4" w:color="auto"/>
        </w:pBdr>
        <w:spacing w:after="240" w:line="240" w:lineRule="auto"/>
      </w:pPr>
      <w:r w:rsidRPr="00F232D9">
        <w:t xml:space="preserve">Vlna „baby boomu“ se přenese v nejbližších letech z MŠ do ZŠ, projeví se to pravděpodobně v dohledné době ve zvýšené poptávce </w:t>
      </w:r>
      <w:r w:rsidR="004023D5" w:rsidRPr="00F232D9">
        <w:t>po kvalitních učitelích. (SZ11)</w:t>
      </w:r>
    </w:p>
    <w:p w:rsidR="002B5D38" w:rsidRPr="00F232D9" w:rsidRDefault="002B5D38" w:rsidP="00F232D9">
      <w:pPr>
        <w:pBdr>
          <w:top w:val="single" w:sz="4" w:space="1" w:color="auto"/>
          <w:left w:val="single" w:sz="4" w:space="4" w:color="auto"/>
          <w:bottom w:val="single" w:sz="4" w:space="1" w:color="auto"/>
          <w:right w:val="single" w:sz="4" w:space="4" w:color="auto"/>
        </w:pBdr>
        <w:spacing w:after="240" w:line="240" w:lineRule="auto"/>
      </w:pPr>
      <w:r w:rsidRPr="00F232D9">
        <w:t>Prostorová kapacita základních škol není dostatečně využívána pro aktivity</w:t>
      </w:r>
      <w:r w:rsidR="004023D5" w:rsidRPr="00F232D9">
        <w:t xml:space="preserve"> celoživotní vzdělávání. (SZ12)</w:t>
      </w:r>
    </w:p>
    <w:p w:rsidR="002B5D38" w:rsidRPr="00F232D9" w:rsidRDefault="002B5D38" w:rsidP="00F232D9">
      <w:pPr>
        <w:pBdr>
          <w:top w:val="single" w:sz="4" w:space="1" w:color="auto"/>
          <w:left w:val="single" w:sz="4" w:space="4" w:color="auto"/>
          <w:bottom w:val="single" w:sz="4" w:space="1" w:color="auto"/>
          <w:right w:val="single" w:sz="4" w:space="4" w:color="auto"/>
        </w:pBdr>
        <w:spacing w:after="240" w:line="240" w:lineRule="auto"/>
      </w:pPr>
      <w:r w:rsidRPr="00F232D9">
        <w:t>Na ZŠ nejsou vytvořeny dostatečné podmínky pro přípravu žáků na vstup na místní trh práce -vzdělávání v oblastech u manuální gramotnosti, výuku cizích jazyků a zdravého místn</w:t>
      </w:r>
      <w:r w:rsidR="004023D5" w:rsidRPr="00F232D9">
        <w:t>ího patriotismu žáků ZŠ. (SZ13)</w:t>
      </w:r>
    </w:p>
    <w:p w:rsidR="00F27D8A" w:rsidRPr="00F232D9" w:rsidRDefault="002B5D38" w:rsidP="00F232D9">
      <w:pPr>
        <w:pBdr>
          <w:top w:val="single" w:sz="4" w:space="1" w:color="auto"/>
          <w:left w:val="single" w:sz="4" w:space="4" w:color="auto"/>
          <w:bottom w:val="single" w:sz="4" w:space="1" w:color="auto"/>
          <w:right w:val="single" w:sz="4" w:space="4" w:color="auto"/>
        </w:pBdr>
        <w:spacing w:line="240" w:lineRule="auto"/>
        <w:rPr>
          <w:b/>
        </w:rPr>
      </w:pPr>
      <w:r w:rsidRPr="00F232D9">
        <w:rPr>
          <w:b/>
        </w:rPr>
        <w:t>Je nezbytné vytvářet vhodné podmínky pro zapojování obyvatel do systému celoživotního vzdělávání a lépe připravovat žáky ZŠ pro vstup na místní trh práce. (SZ106)</w:t>
      </w:r>
    </w:p>
    <w:p w:rsidR="002B5D38" w:rsidRPr="00F232D9" w:rsidRDefault="002B5D38" w:rsidP="00F232D9">
      <w:pPr>
        <w:pStyle w:val="Nadpis5"/>
        <w:spacing w:line="240" w:lineRule="auto"/>
      </w:pPr>
      <w:r w:rsidRPr="00F232D9">
        <w:t>Zdravotní péče</w:t>
      </w:r>
    </w:p>
    <w:p w:rsidR="002B5D38" w:rsidRPr="00F232D9" w:rsidRDefault="002B5D38" w:rsidP="00F232D9">
      <w:pPr>
        <w:spacing w:line="240" w:lineRule="auto"/>
      </w:pPr>
      <w:bookmarkStart w:id="172" w:name="_Toc396391041"/>
      <w:bookmarkStart w:id="173" w:name="_Toc396458049"/>
      <w:r w:rsidRPr="00F232D9">
        <w:t>Z provedeného šetření vyplynulo, že v území ordinují praktičtí lékaři ve třinácti obcích, zubní lékaři v sedmi obcích a gynekolog pouze ve čtyřech obcích zapojených do zájmového území. Léky lze zakoupit na pěti místech (Sedlec-Prčice, Borotín, Chotoviny, Chotoviny-Červené Zahoří, Mladá Vožice).</w:t>
      </w:r>
      <w:bookmarkEnd w:id="172"/>
      <w:bookmarkEnd w:id="173"/>
    </w:p>
    <w:p w:rsidR="002B5D38" w:rsidRPr="00F232D9" w:rsidRDefault="002B5D38" w:rsidP="00F232D9">
      <w:pPr>
        <w:spacing w:line="240" w:lineRule="auto"/>
      </w:pPr>
    </w:p>
    <w:p w:rsidR="002B5D38" w:rsidRPr="00F232D9" w:rsidRDefault="002B5D38" w:rsidP="00F232D9">
      <w:pPr>
        <w:spacing w:line="240" w:lineRule="auto"/>
      </w:pPr>
      <w:r w:rsidRPr="00F232D9">
        <w:t xml:space="preserve">Středisko záchranné služby bylo opět zřízeno v Mladé Vožici, čímž se významně zvýšila dostupnost první zdravotnické pomoci pro obyvatele obcí zájmového území, kteří žijí ve vzdálenosti 30 a více km od táborské nemocnice. </w:t>
      </w:r>
    </w:p>
    <w:p w:rsidR="002B5D38" w:rsidRPr="00F232D9" w:rsidRDefault="002B5D38" w:rsidP="00F232D9">
      <w:pPr>
        <w:spacing w:line="240" w:lineRule="auto"/>
      </w:pPr>
    </w:p>
    <w:p w:rsidR="00551E9F" w:rsidRPr="00F232D9" w:rsidRDefault="002B5D38" w:rsidP="00F232D9">
      <w:pPr>
        <w:spacing w:line="240" w:lineRule="auto"/>
      </w:pPr>
      <w:r w:rsidRPr="00F232D9">
        <w:t>Nedostupnost základních zdravotnických služeb pro obyvatele zájmového území je uvedena v grafu č. 12 – 58 % obyvatel musí dojíždět k praktickému lékaři, 66 % k zubaři, 78 % k dětskému lékaři a 76 % obyvatel si nemůže zakoupit léky v místě svého bydliště. Vzhledem k velkému podílu zejména starších obyvatel, kteří zdravotnické služby pravidelně potřebují, není tento stav příliš uspokojivý.</w:t>
      </w:r>
    </w:p>
    <w:p w:rsidR="005537D9" w:rsidRPr="00F232D9" w:rsidRDefault="005537D9" w:rsidP="00F232D9">
      <w:pPr>
        <w:pStyle w:val="Titulek"/>
        <w:rPr>
          <w:b/>
          <w:color w:val="auto"/>
          <w:sz w:val="24"/>
        </w:rPr>
      </w:pPr>
      <w:bookmarkStart w:id="174" w:name="_Toc445455381"/>
      <w:bookmarkStart w:id="175" w:name="_Toc445459039"/>
      <w:bookmarkStart w:id="176" w:name="_Toc446057653"/>
      <w:bookmarkStart w:id="177" w:name="_Toc446417805"/>
    </w:p>
    <w:p w:rsidR="002B5D38" w:rsidRPr="00F232D9" w:rsidRDefault="00E0067C" w:rsidP="00F232D9">
      <w:pPr>
        <w:pStyle w:val="Titulek"/>
        <w:rPr>
          <w:color w:val="auto"/>
          <w:sz w:val="20"/>
          <w:szCs w:val="20"/>
        </w:rPr>
      </w:pPr>
      <w:r w:rsidRPr="00F232D9">
        <w:rPr>
          <w:b/>
          <w:color w:val="auto"/>
          <w:sz w:val="20"/>
          <w:szCs w:val="20"/>
        </w:rPr>
        <w:t xml:space="preserve">Graf </w:t>
      </w:r>
      <w:r w:rsidR="008D001D" w:rsidRPr="00F232D9">
        <w:rPr>
          <w:b/>
          <w:color w:val="auto"/>
          <w:sz w:val="20"/>
          <w:szCs w:val="20"/>
        </w:rPr>
        <w:fldChar w:fldCharType="begin"/>
      </w:r>
      <w:r w:rsidRPr="00F232D9">
        <w:rPr>
          <w:b/>
          <w:color w:val="auto"/>
          <w:sz w:val="20"/>
          <w:szCs w:val="20"/>
        </w:rPr>
        <w:instrText xml:space="preserve"> SEQ Graf \* ARABIC </w:instrText>
      </w:r>
      <w:r w:rsidR="008D001D" w:rsidRPr="00F232D9">
        <w:rPr>
          <w:b/>
          <w:color w:val="auto"/>
          <w:sz w:val="20"/>
          <w:szCs w:val="20"/>
        </w:rPr>
        <w:fldChar w:fldCharType="separate"/>
      </w:r>
      <w:r w:rsidR="008008D5">
        <w:rPr>
          <w:b/>
          <w:noProof/>
          <w:color w:val="auto"/>
          <w:sz w:val="20"/>
          <w:szCs w:val="20"/>
        </w:rPr>
        <w:t>12</w:t>
      </w:r>
      <w:r w:rsidR="008D001D" w:rsidRPr="00F232D9">
        <w:rPr>
          <w:b/>
          <w:color w:val="auto"/>
          <w:sz w:val="20"/>
          <w:szCs w:val="20"/>
        </w:rPr>
        <w:fldChar w:fldCharType="end"/>
      </w:r>
      <w:r w:rsidRPr="00F232D9">
        <w:rPr>
          <w:b/>
          <w:color w:val="auto"/>
          <w:sz w:val="20"/>
          <w:szCs w:val="20"/>
        </w:rPr>
        <w:t>:</w:t>
      </w:r>
      <w:r w:rsidR="00C3175D">
        <w:rPr>
          <w:b/>
          <w:color w:val="auto"/>
          <w:sz w:val="20"/>
          <w:szCs w:val="20"/>
        </w:rPr>
        <w:t xml:space="preserve"> </w:t>
      </w:r>
      <w:r w:rsidR="002B5D38" w:rsidRPr="00F232D9">
        <w:rPr>
          <w:color w:val="auto"/>
          <w:sz w:val="20"/>
          <w:szCs w:val="20"/>
        </w:rPr>
        <w:t>Nedostupnost základních zdravotnických služeb pro obyvatele zájmového území</w:t>
      </w:r>
      <w:bookmarkEnd w:id="174"/>
      <w:bookmarkEnd w:id="175"/>
      <w:bookmarkEnd w:id="176"/>
      <w:bookmarkEnd w:id="177"/>
    </w:p>
    <w:p w:rsidR="002B5D38" w:rsidRPr="00F232D9" w:rsidRDefault="002B5D38" w:rsidP="00F232D9">
      <w:pPr>
        <w:spacing w:line="240" w:lineRule="auto"/>
        <w:rPr>
          <w:szCs w:val="24"/>
          <w:highlight w:val="red"/>
        </w:rPr>
      </w:pPr>
      <w:r w:rsidRPr="00F232D9">
        <w:rPr>
          <w:noProof/>
          <w:szCs w:val="24"/>
        </w:rPr>
        <w:drawing>
          <wp:inline distT="0" distB="0" distL="0" distR="0">
            <wp:extent cx="4591050" cy="2762250"/>
            <wp:effectExtent l="19050" t="0" r="0" b="0"/>
            <wp:docPr id="2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4591050" cy="2762250"/>
                    </a:xfrm>
                    <a:prstGeom prst="rect">
                      <a:avLst/>
                    </a:prstGeom>
                    <a:noFill/>
                    <a:ln w="9525">
                      <a:noFill/>
                      <a:miter lim="800000"/>
                      <a:headEnd/>
                      <a:tailEnd/>
                    </a:ln>
                  </pic:spPr>
                </pic:pic>
              </a:graphicData>
            </a:graphic>
          </wp:inline>
        </w:drawing>
      </w:r>
    </w:p>
    <w:p w:rsidR="002B5D38" w:rsidRPr="00F232D9" w:rsidRDefault="002B5D38" w:rsidP="00F232D9">
      <w:pPr>
        <w:spacing w:before="60" w:line="240" w:lineRule="auto"/>
        <w:rPr>
          <w:color w:val="70AD47" w:themeColor="accent6"/>
          <w:sz w:val="20"/>
          <w:u w:val="single"/>
        </w:rPr>
      </w:pPr>
      <w:r w:rsidRPr="00F232D9">
        <w:rPr>
          <w:sz w:val="20"/>
        </w:rPr>
        <w:t>Zdroj: vlastní šetření, 2013, viz Příloha29</w:t>
      </w:r>
    </w:p>
    <w:p w:rsidR="002B5D38" w:rsidRPr="00F232D9" w:rsidRDefault="002B5D38" w:rsidP="00F232D9">
      <w:pPr>
        <w:spacing w:line="240" w:lineRule="auto"/>
        <w:rPr>
          <w:szCs w:val="24"/>
          <w:highlight w:val="red"/>
        </w:rPr>
      </w:pPr>
    </w:p>
    <w:p w:rsidR="002B5D38" w:rsidRPr="00F232D9" w:rsidRDefault="002B5D38" w:rsidP="00F232D9">
      <w:pPr>
        <w:spacing w:line="240" w:lineRule="auto"/>
      </w:pPr>
      <w:r w:rsidRPr="00F232D9">
        <w:t>Podle dat získaných z ČSÚ, se v zájmovém území nachází samostatná ordinace (nebo detašované pracoviště) pro děti a dorost pouze ve třech obcích a to v Mladé Vožici, Chotovinách a Sedlci-Prčici. Léčebna pro dlouhodobě nemocné je v obci Sedlec-Prčice.</w:t>
      </w:r>
    </w:p>
    <w:p w:rsidR="002B5D38" w:rsidRPr="00F232D9" w:rsidRDefault="002B5D38" w:rsidP="00F232D9">
      <w:pPr>
        <w:spacing w:line="240" w:lineRule="auto"/>
      </w:pPr>
    </w:p>
    <w:p w:rsidR="00F27D8A" w:rsidRPr="00F232D9" w:rsidRDefault="002B5D38" w:rsidP="00F232D9">
      <w:pPr>
        <w:spacing w:line="240" w:lineRule="auto"/>
      </w:pPr>
      <w:r w:rsidRPr="00F232D9">
        <w:t xml:space="preserve">Dětská psychiatrická léčebna Opařany je zdravotnické zařízení typu odborného léčebného ústavu, který zřizuje Ministerstvo zdravotnictví. Je zde 150 lůžek pro děti a dorost od 3 do 18 let, z toho je 15 lůžek akutních standardních a 135 je určeno pro následnou péči. </w:t>
      </w:r>
    </w:p>
    <w:p w:rsidR="00BA54C9" w:rsidRPr="00F232D9" w:rsidRDefault="00BA54C9" w:rsidP="00F232D9">
      <w:pPr>
        <w:spacing w:line="240" w:lineRule="auto"/>
      </w:pPr>
    </w:p>
    <w:p w:rsidR="002B5D38" w:rsidRPr="00F232D9" w:rsidRDefault="003734BC" w:rsidP="00F232D9">
      <w:pPr>
        <w:spacing w:line="240" w:lineRule="auto"/>
      </w:pPr>
      <w:r w:rsidRPr="00F232D9">
        <w:t>V Červeném Újezdu působí občanské sdružení Villa</w:t>
      </w:r>
      <w:r w:rsidR="00C3175D">
        <w:t xml:space="preserve"> </w:t>
      </w:r>
      <w:r w:rsidRPr="00F232D9">
        <w:t xml:space="preserve">Vallila, které poskytuje </w:t>
      </w:r>
      <w:hyperlink r:id="rId38" w:history="1">
        <w:r w:rsidRPr="00F232D9">
          <w:rPr>
            <w:rStyle w:val="Hypertextovodkaz"/>
            <w:rFonts w:eastAsiaTheme="majorEastAsia"/>
            <w:bCs/>
            <w:szCs w:val="24"/>
          </w:rPr>
          <w:t>službu chráněného bydlení</w:t>
        </w:r>
      </w:hyperlink>
      <w:r w:rsidRPr="00F232D9">
        <w:rPr>
          <w:rStyle w:val="Siln"/>
          <w:rFonts w:eastAsiaTheme="majorEastAsia"/>
          <w:szCs w:val="24"/>
        </w:rPr>
        <w:t xml:space="preserve">, </w:t>
      </w:r>
      <w:hyperlink r:id="rId39" w:history="1">
        <w:r w:rsidRPr="00F232D9">
          <w:rPr>
            <w:rStyle w:val="Hypertextovodkaz"/>
            <w:rFonts w:eastAsiaTheme="majorEastAsia"/>
            <w:bCs/>
            <w:szCs w:val="24"/>
          </w:rPr>
          <w:t xml:space="preserve">odlehčovací služby </w:t>
        </w:r>
      </w:hyperlink>
      <w:r w:rsidRPr="00F232D9">
        <w:t xml:space="preserve">a další asistenční služby, služby mladým lidem se sníženými adaptačními schopnostmi a se zdravotními problémy. </w:t>
      </w:r>
      <w:r w:rsidR="002B5D38" w:rsidRPr="00F232D9">
        <w:t>Kapacita zařízení pro službu chráněného bydlení je 10 míst a pro odlehčovací službu 2 místa během celého roku.</w:t>
      </w:r>
    </w:p>
    <w:p w:rsidR="002B5D38" w:rsidRPr="00F232D9" w:rsidRDefault="002B5D38" w:rsidP="00F232D9">
      <w:pPr>
        <w:spacing w:line="240" w:lineRule="auto"/>
      </w:pPr>
    </w:p>
    <w:p w:rsidR="00551E9F" w:rsidRPr="00F232D9" w:rsidRDefault="002B5D38" w:rsidP="00F232D9">
      <w:pPr>
        <w:spacing w:line="240" w:lineRule="auto"/>
      </w:pPr>
      <w:r w:rsidRPr="00F232D9">
        <w:t>V jihočeské části zájmového území působí sdružení FOKUS Tábor, které pomáhá cca 20 duševně nemocným spoluobčanům uplatnit se ve společnosti a plnohodnotně žít.</w:t>
      </w:r>
    </w:p>
    <w:p w:rsidR="00551E9F" w:rsidRPr="00F232D9" w:rsidRDefault="00551E9F" w:rsidP="00F232D9">
      <w:pPr>
        <w:spacing w:after="160" w:line="240" w:lineRule="auto"/>
      </w:pPr>
      <w:r w:rsidRPr="00F232D9">
        <w:br w:type="page"/>
      </w:r>
    </w:p>
    <w:p w:rsidR="002B5D38" w:rsidRPr="00F232D9" w:rsidRDefault="002B5D38" w:rsidP="00F232D9">
      <w:pPr>
        <w:pBdr>
          <w:top w:val="single" w:sz="4" w:space="1" w:color="auto"/>
          <w:left w:val="single" w:sz="4" w:space="4" w:color="auto"/>
          <w:bottom w:val="single" w:sz="4" w:space="1" w:color="auto"/>
          <w:right w:val="single" w:sz="4" w:space="4" w:color="auto"/>
        </w:pBdr>
        <w:spacing w:after="240" w:line="240" w:lineRule="auto"/>
      </w:pPr>
      <w:r w:rsidRPr="00F232D9">
        <w:t xml:space="preserve">Více než polovina obyvatel z obcí zapojených do zájmového území musí za </w:t>
      </w:r>
      <w:r w:rsidR="003734BC" w:rsidRPr="00F232D9">
        <w:t>svým lékařem</w:t>
      </w:r>
      <w:r w:rsidR="00D47ACD" w:rsidRPr="00F232D9">
        <w:t xml:space="preserve"> a </w:t>
      </w:r>
      <w:r w:rsidRPr="00F232D9">
        <w:t>zubařem dojíždět. Dětský lékař se nachází pouze ve 3</w:t>
      </w:r>
      <w:r w:rsidR="00D47ACD" w:rsidRPr="00F232D9">
        <w:t xml:space="preserve"> obcích zájmového území. (SZ14)</w:t>
      </w:r>
    </w:p>
    <w:p w:rsidR="002B5D38" w:rsidRPr="00F232D9" w:rsidRDefault="002B5D38" w:rsidP="00F232D9">
      <w:pPr>
        <w:pBdr>
          <w:top w:val="single" w:sz="4" w:space="1" w:color="auto"/>
          <w:left w:val="single" w:sz="4" w:space="4" w:color="auto"/>
          <w:bottom w:val="single" w:sz="4" w:space="1" w:color="auto"/>
          <w:right w:val="single" w:sz="4" w:space="4" w:color="auto"/>
        </w:pBdr>
        <w:spacing w:after="240" w:line="240" w:lineRule="auto"/>
      </w:pPr>
      <w:r w:rsidRPr="00F232D9">
        <w:t>V území je nedostatečně zajištěna distribuce léků, téměř 76 % obyvatel musí pro léky dojíždět. (SZ15)</w:t>
      </w:r>
    </w:p>
    <w:p w:rsidR="002B5D38" w:rsidRPr="00F232D9" w:rsidRDefault="002B5D38" w:rsidP="00F232D9">
      <w:pPr>
        <w:pBdr>
          <w:top w:val="single" w:sz="4" w:space="1" w:color="auto"/>
          <w:left w:val="single" w:sz="4" w:space="4" w:color="auto"/>
          <w:bottom w:val="single" w:sz="4" w:space="1" w:color="auto"/>
          <w:right w:val="single" w:sz="4" w:space="4" w:color="auto"/>
        </w:pBdr>
        <w:spacing w:after="240" w:line="240" w:lineRule="auto"/>
      </w:pPr>
      <w:r w:rsidRPr="00F232D9">
        <w:t>V zájmovém území působí dětská psychiatrická léčebna národního významu a občanská sdružení zaměřená na pomoc mladým lidem se sníženými adaptačními schopnostmi a duševně nemocným</w:t>
      </w:r>
      <w:r w:rsidR="00D47ACD" w:rsidRPr="00F232D9">
        <w:t>. (SZ17)</w:t>
      </w:r>
    </w:p>
    <w:p w:rsidR="002B5D38" w:rsidRPr="00F232D9" w:rsidRDefault="002B5D38" w:rsidP="00F232D9">
      <w:pPr>
        <w:pBdr>
          <w:top w:val="single" w:sz="4" w:space="1" w:color="auto"/>
          <w:left w:val="single" w:sz="4" w:space="4" w:color="auto"/>
          <w:bottom w:val="single" w:sz="4" w:space="1" w:color="auto"/>
          <w:right w:val="single" w:sz="4" w:space="4" w:color="auto"/>
        </w:pBdr>
        <w:spacing w:line="240" w:lineRule="auto"/>
        <w:rPr>
          <w:b/>
        </w:rPr>
      </w:pPr>
      <w:r w:rsidRPr="00F232D9">
        <w:rPr>
          <w:b/>
        </w:rPr>
        <w:t xml:space="preserve">Je nezbytné zpřístupnit zdravotní péči všem potřebným </w:t>
      </w:r>
      <w:r w:rsidR="00D47ACD" w:rsidRPr="00F232D9">
        <w:rPr>
          <w:b/>
        </w:rPr>
        <w:t>obyvatelům zájmového území a </w:t>
      </w:r>
      <w:r w:rsidRPr="00F232D9">
        <w:rPr>
          <w:b/>
        </w:rPr>
        <w:t>zároveň nastavit podmínky v oblasti zdravého životního stylu a prevence tak, aby ji potřebovali co nejméně. (SZ107)</w:t>
      </w:r>
    </w:p>
    <w:p w:rsidR="002B5D38" w:rsidRPr="00F232D9" w:rsidRDefault="002B5D38" w:rsidP="00F232D9">
      <w:pPr>
        <w:pStyle w:val="Nadpis5"/>
        <w:spacing w:line="240" w:lineRule="auto"/>
      </w:pPr>
      <w:r w:rsidRPr="00F232D9">
        <w:t>Sociální péče</w:t>
      </w:r>
    </w:p>
    <w:p w:rsidR="00551E9F" w:rsidRPr="00F232D9" w:rsidRDefault="003734BC" w:rsidP="00F232D9">
      <w:pPr>
        <w:spacing w:line="240" w:lineRule="auto"/>
      </w:pPr>
      <w:r w:rsidRPr="00F232D9">
        <w:t>Ze šetření</w:t>
      </w:r>
      <w:r w:rsidR="00960BB6" w:rsidRPr="00F232D9">
        <w:t xml:space="preserve"> provedeného v obcích zájmového území vyplynulo, že pokrytí tohoto území nabídkou služeb pečovatelského charakteru, případně dalších služeb, které by ulehčily život seniorům, je nerovnoměrné. V některých obcích poskytují asistenční a pečovatelské služby soukromé osoby (Borotín, Sudoměřice u T., Chotoviny). Zřejmě nejvíce tyto služby pro seniory chybí na Dolnohořicku a Ratibořskohorsku. Pečovatelskými službami také není pokryto souvislé území zahrnující obce Šebířov – Slapsko – Oldřichov – Nová Ves u Ml. Vožice – Nemyšl a ve Středočeském kraji Smilkov – Červený Újezd – Mezno – Střezimíř </w:t>
      </w:r>
      <w:r w:rsidR="00D47ACD" w:rsidRPr="00F232D9">
        <w:t xml:space="preserve">– </w:t>
      </w:r>
      <w:r w:rsidR="00960BB6" w:rsidRPr="00F232D9">
        <w:t>Ješetice.</w:t>
      </w:r>
      <w:bookmarkStart w:id="178" w:name="_Toc445455502"/>
      <w:bookmarkStart w:id="179" w:name="_Toc445458911"/>
      <w:bookmarkStart w:id="180" w:name="_Toc446407654"/>
    </w:p>
    <w:p w:rsidR="00551E9F" w:rsidRPr="00F232D9" w:rsidRDefault="00551E9F" w:rsidP="00F232D9">
      <w:pPr>
        <w:spacing w:after="160" w:line="240" w:lineRule="auto"/>
      </w:pPr>
    </w:p>
    <w:p w:rsidR="00960BB6" w:rsidRPr="00F232D9" w:rsidRDefault="00B74AAB" w:rsidP="00F232D9">
      <w:pPr>
        <w:spacing w:line="240" w:lineRule="auto"/>
        <w:rPr>
          <w:i/>
          <w:sz w:val="20"/>
        </w:rPr>
      </w:pPr>
      <w:r w:rsidRPr="00F232D9">
        <w:rPr>
          <w:b/>
          <w:i/>
          <w:sz w:val="20"/>
        </w:rPr>
        <w:t xml:space="preserve">Tabulka </w:t>
      </w:r>
      <w:r w:rsidR="008D001D" w:rsidRPr="00F232D9">
        <w:rPr>
          <w:b/>
          <w:i/>
          <w:sz w:val="20"/>
        </w:rPr>
        <w:fldChar w:fldCharType="begin"/>
      </w:r>
      <w:r w:rsidRPr="00F232D9">
        <w:rPr>
          <w:b/>
          <w:i/>
          <w:sz w:val="20"/>
        </w:rPr>
        <w:instrText xml:space="preserve"> SEQ Tabulka \* ARABIC </w:instrText>
      </w:r>
      <w:r w:rsidR="008D001D" w:rsidRPr="00F232D9">
        <w:rPr>
          <w:b/>
          <w:i/>
          <w:sz w:val="20"/>
        </w:rPr>
        <w:fldChar w:fldCharType="separate"/>
      </w:r>
      <w:r w:rsidR="008008D5">
        <w:rPr>
          <w:b/>
          <w:i/>
          <w:noProof/>
          <w:sz w:val="20"/>
        </w:rPr>
        <w:t>28</w:t>
      </w:r>
      <w:r w:rsidR="008D001D" w:rsidRPr="00F232D9">
        <w:rPr>
          <w:b/>
          <w:i/>
          <w:sz w:val="20"/>
        </w:rPr>
        <w:fldChar w:fldCharType="end"/>
      </w:r>
      <w:r w:rsidR="00960BB6" w:rsidRPr="00F232D9">
        <w:rPr>
          <w:b/>
          <w:i/>
          <w:sz w:val="20"/>
        </w:rPr>
        <w:t xml:space="preserve">: </w:t>
      </w:r>
      <w:r w:rsidR="00960BB6" w:rsidRPr="00F232D9">
        <w:rPr>
          <w:i/>
          <w:sz w:val="20"/>
        </w:rPr>
        <w:t>Zajištění sociální péče v zájmovém území</w:t>
      </w:r>
      <w:bookmarkEnd w:id="178"/>
      <w:bookmarkEnd w:id="179"/>
      <w:bookmarkEnd w:id="180"/>
    </w:p>
    <w:tbl>
      <w:tblPr>
        <w:tblW w:w="9644" w:type="dxa"/>
        <w:tblInd w:w="65" w:type="dxa"/>
        <w:tblCellMar>
          <w:left w:w="70" w:type="dxa"/>
          <w:right w:w="70" w:type="dxa"/>
        </w:tblCellMar>
        <w:tblLook w:val="04A0"/>
      </w:tblPr>
      <w:tblGrid>
        <w:gridCol w:w="2500"/>
        <w:gridCol w:w="7144"/>
      </w:tblGrid>
      <w:tr w:rsidR="00960BB6" w:rsidRPr="00F232D9" w:rsidTr="00A42713">
        <w:trPr>
          <w:trHeight w:val="340"/>
        </w:trPr>
        <w:tc>
          <w:tcPr>
            <w:tcW w:w="250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960BB6" w:rsidRPr="00F232D9" w:rsidRDefault="00960BB6" w:rsidP="00F232D9">
            <w:pPr>
              <w:spacing w:line="240" w:lineRule="auto"/>
              <w:rPr>
                <w:b/>
                <w:bCs/>
                <w:color w:val="000000"/>
                <w:szCs w:val="22"/>
              </w:rPr>
            </w:pPr>
            <w:r w:rsidRPr="00F232D9">
              <w:rPr>
                <w:b/>
                <w:bCs/>
                <w:color w:val="000000"/>
                <w:szCs w:val="22"/>
              </w:rPr>
              <w:t> </w:t>
            </w:r>
          </w:p>
        </w:tc>
        <w:tc>
          <w:tcPr>
            <w:tcW w:w="7144" w:type="dxa"/>
            <w:tcBorders>
              <w:top w:val="single" w:sz="4" w:space="0" w:color="auto"/>
              <w:left w:val="nil"/>
              <w:bottom w:val="single" w:sz="4" w:space="0" w:color="auto"/>
              <w:right w:val="single" w:sz="4" w:space="0" w:color="auto"/>
            </w:tcBorders>
            <w:shd w:val="clear" w:color="000000" w:fill="BFBFBF"/>
            <w:noWrap/>
            <w:vAlign w:val="center"/>
            <w:hideMark/>
          </w:tcPr>
          <w:p w:rsidR="00960BB6" w:rsidRPr="00F232D9" w:rsidRDefault="00960BB6" w:rsidP="00F232D9">
            <w:pPr>
              <w:spacing w:line="240" w:lineRule="auto"/>
              <w:rPr>
                <w:b/>
                <w:color w:val="000000"/>
                <w:szCs w:val="22"/>
              </w:rPr>
            </w:pPr>
            <w:r w:rsidRPr="00F232D9">
              <w:rPr>
                <w:b/>
                <w:color w:val="000000"/>
                <w:szCs w:val="22"/>
              </w:rPr>
              <w:t>Obec, název služeb</w:t>
            </w:r>
          </w:p>
        </w:tc>
      </w:tr>
      <w:tr w:rsidR="00960BB6" w:rsidRPr="00F232D9" w:rsidTr="00A42713">
        <w:trPr>
          <w:trHeight w:val="594"/>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960BB6" w:rsidRPr="00F232D9" w:rsidRDefault="00960BB6" w:rsidP="005D58AC">
            <w:pPr>
              <w:spacing w:line="240" w:lineRule="auto"/>
              <w:jc w:val="left"/>
              <w:rPr>
                <w:b/>
                <w:bCs/>
                <w:color w:val="000000"/>
                <w:szCs w:val="22"/>
              </w:rPr>
            </w:pPr>
            <w:r w:rsidRPr="00F232D9">
              <w:rPr>
                <w:b/>
                <w:bCs/>
                <w:color w:val="000000"/>
                <w:szCs w:val="22"/>
              </w:rPr>
              <w:t>Dům s pečovatelskou službou</w:t>
            </w:r>
          </w:p>
        </w:tc>
        <w:tc>
          <w:tcPr>
            <w:tcW w:w="7144" w:type="dxa"/>
            <w:tcBorders>
              <w:top w:val="nil"/>
              <w:left w:val="nil"/>
              <w:bottom w:val="single" w:sz="4" w:space="0" w:color="auto"/>
              <w:right w:val="single" w:sz="4" w:space="0" w:color="auto"/>
            </w:tcBorders>
            <w:shd w:val="clear" w:color="auto" w:fill="auto"/>
            <w:vAlign w:val="center"/>
            <w:hideMark/>
          </w:tcPr>
          <w:p w:rsidR="00960BB6" w:rsidRPr="00F232D9" w:rsidRDefault="00960BB6" w:rsidP="00F232D9">
            <w:pPr>
              <w:spacing w:line="240" w:lineRule="auto"/>
              <w:rPr>
                <w:color w:val="000000"/>
                <w:szCs w:val="22"/>
              </w:rPr>
            </w:pPr>
            <w:r w:rsidRPr="00F232D9">
              <w:rPr>
                <w:color w:val="000000"/>
                <w:szCs w:val="22"/>
              </w:rPr>
              <w:t>Jistebnice (kapacita 19 bytů), Mladá</w:t>
            </w:r>
            <w:r w:rsidR="00D47ACD" w:rsidRPr="00F232D9">
              <w:rPr>
                <w:color w:val="000000"/>
                <w:szCs w:val="22"/>
              </w:rPr>
              <w:t xml:space="preserve"> Vožice (34 bytů), Nadějkov (12 </w:t>
            </w:r>
            <w:r w:rsidRPr="00F232D9">
              <w:rPr>
                <w:color w:val="000000"/>
                <w:szCs w:val="22"/>
              </w:rPr>
              <w:t>bytů), Heřmaničky (10 bytů) a Sedlec-Prčice (19 bytů)</w:t>
            </w:r>
          </w:p>
        </w:tc>
      </w:tr>
      <w:tr w:rsidR="00960BB6" w:rsidRPr="00F232D9" w:rsidTr="00A42713">
        <w:trPr>
          <w:trHeight w:val="842"/>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960BB6" w:rsidRPr="00F232D9" w:rsidRDefault="00960BB6" w:rsidP="005D58AC">
            <w:pPr>
              <w:spacing w:line="240" w:lineRule="auto"/>
              <w:jc w:val="left"/>
              <w:rPr>
                <w:b/>
                <w:bCs/>
                <w:color w:val="000000"/>
                <w:szCs w:val="22"/>
              </w:rPr>
            </w:pPr>
            <w:r w:rsidRPr="00F232D9">
              <w:rPr>
                <w:b/>
                <w:bCs/>
                <w:color w:val="000000"/>
                <w:szCs w:val="22"/>
              </w:rPr>
              <w:t>Možnost využívat dům pro seniory mimo zájmové území</w:t>
            </w:r>
          </w:p>
        </w:tc>
        <w:tc>
          <w:tcPr>
            <w:tcW w:w="7144" w:type="dxa"/>
            <w:tcBorders>
              <w:top w:val="nil"/>
              <w:left w:val="nil"/>
              <w:bottom w:val="single" w:sz="4" w:space="0" w:color="auto"/>
              <w:right w:val="single" w:sz="4" w:space="0" w:color="auto"/>
            </w:tcBorders>
            <w:shd w:val="clear" w:color="auto" w:fill="auto"/>
            <w:vAlign w:val="center"/>
            <w:hideMark/>
          </w:tcPr>
          <w:p w:rsidR="00960BB6" w:rsidRPr="00F232D9" w:rsidRDefault="00960BB6" w:rsidP="00F232D9">
            <w:pPr>
              <w:spacing w:line="240" w:lineRule="auto"/>
              <w:rPr>
                <w:color w:val="000000"/>
                <w:szCs w:val="22"/>
              </w:rPr>
            </w:pPr>
            <w:r w:rsidRPr="00F232D9">
              <w:rPr>
                <w:color w:val="000000"/>
                <w:szCs w:val="22"/>
              </w:rPr>
              <w:t>Tábor, Bechyně, Tučapy, Sepekov, Chýnov, Počátky, Budislav, Proseč, Vlašim, Milevsko, Pacov, Vojtkov, Jankov a Votice</w:t>
            </w:r>
          </w:p>
        </w:tc>
      </w:tr>
      <w:tr w:rsidR="00960BB6" w:rsidRPr="00F232D9" w:rsidTr="00A42713">
        <w:trPr>
          <w:trHeight w:val="1124"/>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960BB6" w:rsidRPr="00F232D9" w:rsidRDefault="00960BB6" w:rsidP="005D58AC">
            <w:pPr>
              <w:spacing w:line="240" w:lineRule="auto"/>
              <w:jc w:val="left"/>
              <w:rPr>
                <w:b/>
                <w:bCs/>
                <w:color w:val="000000"/>
                <w:szCs w:val="22"/>
              </w:rPr>
            </w:pPr>
            <w:r w:rsidRPr="00F232D9">
              <w:rPr>
                <w:b/>
                <w:bCs/>
                <w:color w:val="000000"/>
                <w:szCs w:val="22"/>
              </w:rPr>
              <w:t>Mož</w:t>
            </w:r>
            <w:r w:rsidRPr="005B4FC1">
              <w:rPr>
                <w:b/>
                <w:bCs/>
                <w:szCs w:val="22"/>
              </w:rPr>
              <w:t xml:space="preserve">nost </w:t>
            </w:r>
            <w:r w:rsidRPr="00F232D9">
              <w:rPr>
                <w:b/>
                <w:bCs/>
                <w:color w:val="000000"/>
                <w:szCs w:val="22"/>
              </w:rPr>
              <w:t xml:space="preserve">využívat nabídku pečovatelských služeb </w:t>
            </w:r>
          </w:p>
        </w:tc>
        <w:tc>
          <w:tcPr>
            <w:tcW w:w="7144" w:type="dxa"/>
            <w:tcBorders>
              <w:top w:val="nil"/>
              <w:left w:val="nil"/>
              <w:bottom w:val="single" w:sz="4" w:space="0" w:color="auto"/>
              <w:right w:val="single" w:sz="4" w:space="0" w:color="auto"/>
            </w:tcBorders>
            <w:shd w:val="clear" w:color="auto" w:fill="auto"/>
            <w:vAlign w:val="center"/>
            <w:hideMark/>
          </w:tcPr>
          <w:p w:rsidR="00960BB6" w:rsidRPr="00F232D9" w:rsidRDefault="00960BB6" w:rsidP="00F232D9">
            <w:pPr>
              <w:spacing w:line="240" w:lineRule="auto"/>
              <w:rPr>
                <w:color w:val="000000"/>
                <w:szCs w:val="22"/>
              </w:rPr>
            </w:pPr>
            <w:r w:rsidRPr="00F232D9">
              <w:rPr>
                <w:color w:val="000000"/>
                <w:szCs w:val="22"/>
              </w:rPr>
              <w:t>Běleč, Borotín, Bradáčov, Hlasivo, Chotoviny, Jedlany, Jistebnice, Mladá Vožice, Nadějkov, Pojbuky, Rodná, Řemíčov, Smilovy Hory, Sudoměřice u Tábora, Vilice, Vodice, Zadní Střítež, Meziříčí, Svrabov, Radimovice, Drhovice, Opařany, Dražice, Radkov, Heřmaničky, Sedlec-Prčice</w:t>
            </w:r>
          </w:p>
        </w:tc>
      </w:tr>
      <w:tr w:rsidR="00960BB6" w:rsidRPr="00F232D9" w:rsidTr="00A42713">
        <w:trPr>
          <w:trHeight w:val="856"/>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960BB6" w:rsidRPr="00F232D9" w:rsidRDefault="00BA54C9" w:rsidP="00F232D9">
            <w:pPr>
              <w:spacing w:line="240" w:lineRule="auto"/>
              <w:rPr>
                <w:b/>
                <w:bCs/>
                <w:color w:val="000000"/>
                <w:szCs w:val="22"/>
              </w:rPr>
            </w:pPr>
            <w:r w:rsidRPr="00F232D9">
              <w:rPr>
                <w:b/>
                <w:bCs/>
                <w:color w:val="000000"/>
                <w:szCs w:val="22"/>
              </w:rPr>
              <w:t>Služby na území zajišť</w:t>
            </w:r>
            <w:r w:rsidR="00960BB6" w:rsidRPr="00F232D9">
              <w:rPr>
                <w:b/>
                <w:bCs/>
                <w:color w:val="000000"/>
                <w:szCs w:val="22"/>
              </w:rPr>
              <w:t>uje</w:t>
            </w:r>
          </w:p>
        </w:tc>
        <w:tc>
          <w:tcPr>
            <w:tcW w:w="7144" w:type="dxa"/>
            <w:tcBorders>
              <w:top w:val="nil"/>
              <w:left w:val="nil"/>
              <w:bottom w:val="single" w:sz="4" w:space="0" w:color="auto"/>
              <w:right w:val="single" w:sz="4" w:space="0" w:color="auto"/>
            </w:tcBorders>
            <w:shd w:val="clear" w:color="auto" w:fill="auto"/>
            <w:vAlign w:val="center"/>
            <w:hideMark/>
          </w:tcPr>
          <w:p w:rsidR="00960BB6" w:rsidRPr="00F232D9" w:rsidRDefault="00960BB6" w:rsidP="00F232D9">
            <w:pPr>
              <w:spacing w:line="240" w:lineRule="auto"/>
              <w:rPr>
                <w:color w:val="000000"/>
                <w:szCs w:val="22"/>
              </w:rPr>
            </w:pPr>
            <w:r w:rsidRPr="00F232D9">
              <w:rPr>
                <w:color w:val="000000"/>
                <w:szCs w:val="22"/>
              </w:rPr>
              <w:t>Mladá Vožice, Tábor, Jistebnice, Sedlec-Prčice, Pečovatelská služba Jiřina Krätzerová, Sociální služby města Milevska, DPS Nadějkov, Charita Pacov a Domácí péče TEREZA (Tábor)</w:t>
            </w:r>
          </w:p>
        </w:tc>
      </w:tr>
      <w:tr w:rsidR="00960BB6" w:rsidRPr="00F232D9" w:rsidTr="00A42713">
        <w:trPr>
          <w:trHeight w:val="841"/>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960BB6" w:rsidRPr="00F232D9" w:rsidRDefault="00960BB6" w:rsidP="00F232D9">
            <w:pPr>
              <w:spacing w:line="240" w:lineRule="auto"/>
              <w:rPr>
                <w:b/>
                <w:bCs/>
                <w:color w:val="000000"/>
                <w:szCs w:val="22"/>
              </w:rPr>
            </w:pPr>
            <w:r w:rsidRPr="00F232D9">
              <w:rPr>
                <w:b/>
                <w:bCs/>
                <w:color w:val="000000"/>
                <w:szCs w:val="22"/>
              </w:rPr>
              <w:t xml:space="preserve">Asistenční a pečovatelské služby soukromé osoby </w:t>
            </w:r>
          </w:p>
        </w:tc>
        <w:tc>
          <w:tcPr>
            <w:tcW w:w="7144" w:type="dxa"/>
            <w:tcBorders>
              <w:top w:val="nil"/>
              <w:left w:val="nil"/>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color w:val="000000"/>
                <w:szCs w:val="22"/>
              </w:rPr>
            </w:pPr>
            <w:r w:rsidRPr="00F232D9">
              <w:rPr>
                <w:color w:val="000000"/>
                <w:szCs w:val="22"/>
              </w:rPr>
              <w:t>Borotín, Sudoměřice u Tábora, Chotoviny</w:t>
            </w:r>
          </w:p>
        </w:tc>
      </w:tr>
    </w:tbl>
    <w:p w:rsidR="00960BB6" w:rsidRPr="00F232D9" w:rsidRDefault="00960BB6" w:rsidP="00F232D9">
      <w:pPr>
        <w:spacing w:before="60" w:line="240" w:lineRule="auto"/>
        <w:rPr>
          <w:sz w:val="20"/>
        </w:rPr>
      </w:pPr>
      <w:r w:rsidRPr="00F232D9">
        <w:rPr>
          <w:sz w:val="20"/>
        </w:rPr>
        <w:t>Zdroj: Vlastní šetření</w:t>
      </w:r>
    </w:p>
    <w:p w:rsidR="005537D9" w:rsidRPr="00F232D9" w:rsidRDefault="005537D9" w:rsidP="00F232D9">
      <w:pPr>
        <w:spacing w:after="160" w:line="259" w:lineRule="auto"/>
        <w:rPr>
          <w:szCs w:val="24"/>
        </w:rPr>
      </w:pPr>
      <w:bookmarkStart w:id="181" w:name="_Toc445458811"/>
      <w:bookmarkStart w:id="182" w:name="_Toc446407611"/>
      <w:r w:rsidRPr="00F232D9">
        <w:rPr>
          <w:i/>
          <w:iCs/>
          <w:szCs w:val="24"/>
        </w:rPr>
        <w:br w:type="page"/>
      </w:r>
    </w:p>
    <w:p w:rsidR="00960BB6" w:rsidRPr="00F232D9" w:rsidRDefault="00B74AAB" w:rsidP="00F232D9">
      <w:pPr>
        <w:pStyle w:val="Titulek"/>
        <w:rPr>
          <w:color w:val="auto"/>
          <w:sz w:val="20"/>
          <w:szCs w:val="20"/>
        </w:rPr>
      </w:pPr>
      <w:r w:rsidRPr="00F232D9">
        <w:rPr>
          <w:b/>
          <w:color w:val="auto"/>
          <w:sz w:val="20"/>
          <w:szCs w:val="20"/>
        </w:rPr>
        <w:t xml:space="preserve">Mapa </w:t>
      </w:r>
      <w:r w:rsidR="008D001D" w:rsidRPr="00F232D9">
        <w:rPr>
          <w:b/>
          <w:color w:val="auto"/>
          <w:sz w:val="20"/>
          <w:szCs w:val="20"/>
        </w:rPr>
        <w:fldChar w:fldCharType="begin"/>
      </w:r>
      <w:r w:rsidRPr="00F232D9">
        <w:rPr>
          <w:b/>
          <w:color w:val="auto"/>
          <w:sz w:val="20"/>
          <w:szCs w:val="20"/>
        </w:rPr>
        <w:instrText xml:space="preserve"> SEQ Mapa \* ARABIC </w:instrText>
      </w:r>
      <w:r w:rsidR="008D001D" w:rsidRPr="00F232D9">
        <w:rPr>
          <w:b/>
          <w:color w:val="auto"/>
          <w:sz w:val="20"/>
          <w:szCs w:val="20"/>
        </w:rPr>
        <w:fldChar w:fldCharType="separate"/>
      </w:r>
      <w:r w:rsidR="008008D5">
        <w:rPr>
          <w:b/>
          <w:noProof/>
          <w:color w:val="auto"/>
          <w:sz w:val="20"/>
          <w:szCs w:val="20"/>
        </w:rPr>
        <w:t>3</w:t>
      </w:r>
      <w:r w:rsidR="008D001D" w:rsidRPr="00F232D9">
        <w:rPr>
          <w:b/>
          <w:color w:val="auto"/>
          <w:sz w:val="20"/>
          <w:szCs w:val="20"/>
        </w:rPr>
        <w:fldChar w:fldCharType="end"/>
      </w:r>
      <w:r w:rsidR="00960BB6" w:rsidRPr="00F232D9">
        <w:rPr>
          <w:b/>
          <w:color w:val="auto"/>
          <w:sz w:val="20"/>
          <w:szCs w:val="20"/>
        </w:rPr>
        <w:t>:</w:t>
      </w:r>
      <w:r w:rsidR="005D58AC">
        <w:rPr>
          <w:b/>
          <w:color w:val="auto"/>
          <w:sz w:val="20"/>
          <w:szCs w:val="20"/>
        </w:rPr>
        <w:t xml:space="preserve"> </w:t>
      </w:r>
      <w:r w:rsidR="00960BB6" w:rsidRPr="00F232D9">
        <w:rPr>
          <w:color w:val="auto"/>
          <w:sz w:val="20"/>
          <w:szCs w:val="20"/>
        </w:rPr>
        <w:t>Senioři mají možnost využívat pečovatelskou službu nebo jiné služby usnadňující seniorům život</w:t>
      </w:r>
      <w:bookmarkEnd w:id="181"/>
      <w:bookmarkEnd w:id="182"/>
    </w:p>
    <w:p w:rsidR="00960BB6" w:rsidRPr="00F232D9" w:rsidRDefault="00960BB6" w:rsidP="00F232D9">
      <w:pPr>
        <w:spacing w:line="240" w:lineRule="auto"/>
        <w:rPr>
          <w:szCs w:val="24"/>
        </w:rPr>
      </w:pPr>
      <w:r w:rsidRPr="00F232D9">
        <w:rPr>
          <w:noProof/>
          <w:szCs w:val="24"/>
        </w:rPr>
        <w:drawing>
          <wp:inline distT="0" distB="0" distL="0" distR="0">
            <wp:extent cx="4446263" cy="3429635"/>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8AD77.tmp"/>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2144" cy="3434171"/>
                    </a:xfrm>
                    <a:prstGeom prst="rect">
                      <a:avLst/>
                    </a:prstGeom>
                  </pic:spPr>
                </pic:pic>
              </a:graphicData>
            </a:graphic>
          </wp:inline>
        </w:drawing>
      </w:r>
      <w:r w:rsidR="00F27D8A" w:rsidRPr="00F232D9">
        <w:rPr>
          <w:noProof/>
          <w:szCs w:val="24"/>
        </w:rPr>
        <w:drawing>
          <wp:inline distT="0" distB="0" distL="0" distR="0">
            <wp:extent cx="990600" cy="60960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služby-anone.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90600" cy="609600"/>
                    </a:xfrm>
                    <a:prstGeom prst="rect">
                      <a:avLst/>
                    </a:prstGeom>
                  </pic:spPr>
                </pic:pic>
              </a:graphicData>
            </a:graphic>
          </wp:inline>
        </w:drawing>
      </w:r>
      <w:r w:rsidRPr="00F232D9">
        <w:t>Z provedeného šetření názorů seniorů z obcí zájmového území vyplynulo, že služby, které by jim mohly usnadnit život, příliš nevyužívají. Nejméně jsou z uvedených služeb využívány: asistenční služby (80,2 %dotazovaných tuto službu nevyužívá), pečovatelské služby (76,5 %) a dovoz obědů (64,3 %), masáže (51,0 %) a pedikúra/manikúra (49,5 %). Jedná se tedy ze strany seniorů o vnímání těchto „služeb pro seniory“ spíše o jakýsi komfort či nadstandard, který si při výši svých důchodu nemohou dovolit. Více než 77 % seniorů v rámci zmíněného šetře</w:t>
      </w:r>
      <w:r w:rsidR="00484C72" w:rsidRPr="00F232D9">
        <w:t>ní uvedlo, že jim „asistenční a </w:t>
      </w:r>
      <w:r w:rsidRPr="00F232D9">
        <w:t xml:space="preserve">pečovatelské služby“ v podstatě zajišťuje jejich rodina. </w:t>
      </w:r>
    </w:p>
    <w:p w:rsidR="00960BB6" w:rsidRPr="00F232D9" w:rsidRDefault="00960BB6" w:rsidP="00F232D9">
      <w:pPr>
        <w:spacing w:line="240" w:lineRule="auto"/>
        <w:rPr>
          <w:szCs w:val="24"/>
        </w:rPr>
      </w:pPr>
    </w:p>
    <w:p w:rsidR="00960BB6" w:rsidRPr="00F232D9" w:rsidRDefault="00960BB6" w:rsidP="00F232D9">
      <w:pPr>
        <w:pBdr>
          <w:top w:val="single" w:sz="4" w:space="1" w:color="auto"/>
          <w:left w:val="single" w:sz="4" w:space="4" w:color="auto"/>
          <w:bottom w:val="single" w:sz="4" w:space="1" w:color="auto"/>
          <w:right w:val="single" w:sz="4" w:space="4" w:color="auto"/>
        </w:pBdr>
        <w:spacing w:after="240" w:line="240" w:lineRule="auto"/>
        <w:rPr>
          <w:szCs w:val="24"/>
        </w:rPr>
      </w:pPr>
      <w:r w:rsidRPr="00F232D9">
        <w:rPr>
          <w:szCs w:val="24"/>
        </w:rPr>
        <w:t>Zájmové území je nerovnoměrně pokryto nabí</w:t>
      </w:r>
      <w:r w:rsidR="00484C72" w:rsidRPr="00F232D9">
        <w:rPr>
          <w:szCs w:val="24"/>
        </w:rPr>
        <w:t>dkou</w:t>
      </w:r>
      <w:r w:rsidR="00B06541" w:rsidRPr="00F232D9">
        <w:rPr>
          <w:szCs w:val="24"/>
        </w:rPr>
        <w:t xml:space="preserve"> sociálních služeb. </w:t>
      </w:r>
      <w:r w:rsidR="00484C72" w:rsidRPr="00F232D9">
        <w:rPr>
          <w:szCs w:val="24"/>
        </w:rPr>
        <w:t>(SZ16)</w:t>
      </w:r>
    </w:p>
    <w:p w:rsidR="00960BB6" w:rsidRPr="00F232D9" w:rsidRDefault="00960BB6" w:rsidP="00F232D9">
      <w:pPr>
        <w:pBdr>
          <w:top w:val="single" w:sz="4" w:space="1" w:color="auto"/>
          <w:left w:val="single" w:sz="4" w:space="4" w:color="auto"/>
          <w:bottom w:val="single" w:sz="4" w:space="1" w:color="auto"/>
          <w:right w:val="single" w:sz="4" w:space="4" w:color="auto"/>
        </w:pBdr>
        <w:spacing w:line="240" w:lineRule="auto"/>
        <w:rPr>
          <w:b/>
          <w:szCs w:val="24"/>
        </w:rPr>
      </w:pPr>
      <w:r w:rsidRPr="00F232D9">
        <w:rPr>
          <w:b/>
          <w:szCs w:val="24"/>
        </w:rPr>
        <w:t xml:space="preserve">Je nezbytné rovnoměrně v celém zájmovém území zpřístupnit </w:t>
      </w:r>
      <w:r w:rsidR="00B06541" w:rsidRPr="00F232D9">
        <w:rPr>
          <w:b/>
          <w:szCs w:val="24"/>
        </w:rPr>
        <w:t xml:space="preserve">sociální služby </w:t>
      </w:r>
      <w:r w:rsidRPr="00F232D9">
        <w:rPr>
          <w:b/>
          <w:szCs w:val="24"/>
        </w:rPr>
        <w:t>terénní</w:t>
      </w:r>
      <w:r w:rsidR="00B06541" w:rsidRPr="00F232D9">
        <w:rPr>
          <w:b/>
          <w:szCs w:val="24"/>
        </w:rPr>
        <w:t>ho charakteru</w:t>
      </w:r>
      <w:r w:rsidRPr="00F232D9">
        <w:rPr>
          <w:b/>
          <w:szCs w:val="24"/>
        </w:rPr>
        <w:t>, které</w:t>
      </w:r>
      <w:r w:rsidR="00B06541" w:rsidRPr="00F232D9">
        <w:rPr>
          <w:b/>
          <w:szCs w:val="24"/>
        </w:rPr>
        <w:t xml:space="preserve"> by</w:t>
      </w:r>
      <w:r w:rsidRPr="00F232D9">
        <w:rPr>
          <w:b/>
          <w:szCs w:val="24"/>
        </w:rPr>
        <w:t xml:space="preserve"> usnadnily i zpříjemnily</w:t>
      </w:r>
      <w:r w:rsidR="0045621E">
        <w:rPr>
          <w:b/>
          <w:szCs w:val="24"/>
        </w:rPr>
        <w:t xml:space="preserve"> </w:t>
      </w:r>
      <w:r w:rsidRPr="00F232D9">
        <w:rPr>
          <w:b/>
          <w:szCs w:val="24"/>
        </w:rPr>
        <w:t>život</w:t>
      </w:r>
      <w:r w:rsidR="00B06541" w:rsidRPr="00F232D9">
        <w:rPr>
          <w:b/>
          <w:szCs w:val="24"/>
        </w:rPr>
        <w:t xml:space="preserve"> cílovým skupinám (osoby sociálně vyloučené, osoby sociálním vyloučením ohrožené, osoby s kombinovanými diagnózami, osoby pečující o jiné závislé osoby apod.)</w:t>
      </w:r>
      <w:r w:rsidRPr="00F232D9">
        <w:rPr>
          <w:b/>
          <w:szCs w:val="24"/>
        </w:rPr>
        <w:t>. (SZ108)</w:t>
      </w:r>
    </w:p>
    <w:p w:rsidR="00960BB6" w:rsidRPr="00F232D9" w:rsidRDefault="00960BB6" w:rsidP="00F232D9">
      <w:pPr>
        <w:pStyle w:val="Nadpis4"/>
        <w:numPr>
          <w:ilvl w:val="0"/>
          <w:numId w:val="0"/>
        </w:numPr>
        <w:spacing w:before="0" w:after="0" w:line="240" w:lineRule="auto"/>
      </w:pPr>
    </w:p>
    <w:p w:rsidR="00551E9F" w:rsidRPr="00F232D9" w:rsidRDefault="00551E9F" w:rsidP="00F232D9">
      <w:pPr>
        <w:pBdr>
          <w:top w:val="single" w:sz="4" w:space="1" w:color="auto"/>
          <w:left w:val="single" w:sz="4" w:space="4" w:color="auto"/>
          <w:bottom w:val="single" w:sz="4" w:space="1" w:color="auto"/>
          <w:right w:val="single" w:sz="4" w:space="4" w:color="auto"/>
        </w:pBdr>
        <w:shd w:val="clear" w:color="auto" w:fill="FF00FF"/>
        <w:spacing w:line="240" w:lineRule="auto"/>
      </w:pPr>
      <w:r w:rsidRPr="00F232D9">
        <w:rPr>
          <w:b/>
        </w:rPr>
        <w:t>13</w:t>
      </w:r>
      <w:r w:rsidRPr="00F232D9">
        <w:t xml:space="preserve"> – Počet problémů zjištěných při setkání s obyvateli, které se dotýkaly problematiky „Pečovatelských služeb“, dosáhl 31 (muži tento problém uvedli 10</w:t>
      </w:r>
      <w:r w:rsidR="00484C72" w:rsidRPr="00F232D9">
        <w:t xml:space="preserve"> krát a ženy 21 krát) výskytů a </w:t>
      </w:r>
      <w:r w:rsidRPr="00F232D9">
        <w:t>umístil se na 13. místě v pořadí dalších zjištěných problémů, což je 2,9 % z celkového počtu problémů.</w:t>
      </w:r>
    </w:p>
    <w:p w:rsidR="00960BB6" w:rsidRPr="00F232D9" w:rsidRDefault="00960BB6" w:rsidP="00F232D9">
      <w:pPr>
        <w:pStyle w:val="Nadpis5"/>
        <w:spacing w:line="240" w:lineRule="auto"/>
      </w:pPr>
      <w:r w:rsidRPr="00F232D9">
        <w:t>Sport a kultura</w:t>
      </w:r>
    </w:p>
    <w:p w:rsidR="00960BB6" w:rsidRPr="00F232D9" w:rsidRDefault="00960BB6" w:rsidP="00F232D9">
      <w:pPr>
        <w:spacing w:line="240" w:lineRule="auto"/>
      </w:pPr>
      <w:r w:rsidRPr="00F232D9">
        <w:t>Nedostupnost zařízení, které poskytují kulturní vyžití (knihovny), a/nebo kterých nelze využít k pořádání kulturních aktivit a akcí, je uvedena v grafu č. 13 – 43 % obyvatel nemůže přímo v místě svého bydliště využít nabídku místní knihovny, 53 % nemá k dispozici kulturní dům, 18 % klubovnu a 43 % sál v budově místního pohostinství. Žádné zařízení pro kulturní vyžití nemá v místě svého bydliště11,5 % obyvatel zájmového území.</w:t>
      </w:r>
    </w:p>
    <w:p w:rsidR="00960BB6" w:rsidRPr="00F232D9" w:rsidRDefault="00960BB6" w:rsidP="00F232D9">
      <w:pPr>
        <w:spacing w:line="240" w:lineRule="auto"/>
      </w:pPr>
    </w:p>
    <w:p w:rsidR="00960BB6" w:rsidRPr="00F232D9" w:rsidRDefault="00960BB6" w:rsidP="00F232D9">
      <w:pPr>
        <w:spacing w:line="240" w:lineRule="auto"/>
      </w:pPr>
      <w:r w:rsidRPr="00F232D9">
        <w:t>V zájmovém území je pouze 5 profesionálních knihoven (tzn. Knihovny s profesionálním pracovníkem) a to v Mladé Vožici, Chotovinách, Nadějkově, Opařanech a Jistebnici. Neprofesionálních knihoven je 34. Od roku 2000 se počet čtenářů v knihovnách velmi snižuje. Je zajímavostí, že v některých obcích – např. Heřmaničky, Smilkov, Borotín, Dolní Hořice</w:t>
      </w:r>
      <w:r w:rsidR="005D58AC">
        <w:t xml:space="preserve"> </w:t>
      </w:r>
      <w:r w:rsidRPr="00F232D9">
        <w:t>-</w:t>
      </w:r>
      <w:r w:rsidR="005D58AC">
        <w:t xml:space="preserve"> </w:t>
      </w:r>
      <w:r w:rsidRPr="00F232D9">
        <w:t>Pořín, Nemyšl a Opařany se počet čtenářů zvyšuje a v některých obcích jako v Dolních Hořicích, Chotovinách a Jedlanech dokonce významně.</w:t>
      </w:r>
    </w:p>
    <w:p w:rsidR="00960BB6" w:rsidRPr="00F232D9" w:rsidRDefault="00960BB6" w:rsidP="00F232D9">
      <w:pPr>
        <w:spacing w:line="240" w:lineRule="auto"/>
      </w:pPr>
    </w:p>
    <w:p w:rsidR="00960BB6" w:rsidRPr="00F232D9" w:rsidRDefault="00960BB6" w:rsidP="00F232D9">
      <w:pPr>
        <w:spacing w:line="240" w:lineRule="auto"/>
      </w:pPr>
      <w:r w:rsidRPr="00F232D9">
        <w:t xml:space="preserve">Vhodné prostory samotné jsou pouhým technickým zázemím pro pořádání kulturních akcí a aktivit. Akce a aktivity samotné produkují aktivní obyvatelé – dobrovolníci – členové zájmových spolků. Hlavními organizátory tradičních i netradičních kulturních akcí a lidových veselic, posezení, zábav či plesů v obcích jsou spolky hasičů, myslivců a obce samotné. Profesionální organizátory a aktéry kulturního života nemá území k dispozici. </w:t>
      </w:r>
    </w:p>
    <w:p w:rsidR="00960BB6" w:rsidRPr="00F232D9" w:rsidRDefault="00960BB6" w:rsidP="00F232D9">
      <w:pPr>
        <w:spacing w:line="240" w:lineRule="auto"/>
      </w:pPr>
      <w:r w:rsidRPr="00F232D9">
        <w:t xml:space="preserve">Slavné tradice ochotnických spolků se zachovaly v Jistebnici, Božejovicích, Nadějkově, Dražicích a Červeném Újezdě a nadšenci se ji snaží probudit v Bělči a v Mladé Vožici, kde začal působit </w:t>
      </w:r>
      <w:r w:rsidRPr="00F232D9">
        <w:rPr>
          <w:szCs w:val="24"/>
        </w:rPr>
        <w:t>Amatérský divadelní soubor Voživot. Ve Středočeském kraji působí ochotnický spolek v Červeném Újezdě. Kromě Památníku Mladovožicka, Výstavní síně Richarda Laudy v Jistebnici a Ateliéru Prčice nemá zájmové území žádné jiné galerie a muzea.</w:t>
      </w:r>
    </w:p>
    <w:p w:rsidR="00960BB6" w:rsidRPr="00F232D9" w:rsidRDefault="00960BB6" w:rsidP="00F232D9">
      <w:pPr>
        <w:spacing w:line="240" w:lineRule="auto"/>
        <w:rPr>
          <w:sz w:val="20"/>
          <w:szCs w:val="24"/>
        </w:rPr>
      </w:pPr>
    </w:p>
    <w:p w:rsidR="00960BB6" w:rsidRPr="00F232D9" w:rsidRDefault="00E0067C" w:rsidP="00F232D9">
      <w:pPr>
        <w:pStyle w:val="Titulek"/>
        <w:rPr>
          <w:color w:val="auto"/>
          <w:sz w:val="20"/>
          <w:szCs w:val="20"/>
        </w:rPr>
      </w:pPr>
      <w:bookmarkStart w:id="183" w:name="_Toc445455382"/>
      <w:bookmarkStart w:id="184" w:name="_Toc445459040"/>
      <w:bookmarkStart w:id="185" w:name="_Toc446057654"/>
      <w:r w:rsidRPr="00F232D9">
        <w:rPr>
          <w:b/>
          <w:color w:val="auto"/>
          <w:sz w:val="20"/>
          <w:szCs w:val="20"/>
        </w:rPr>
        <w:t xml:space="preserve">Graf </w:t>
      </w:r>
      <w:r w:rsidR="008D001D" w:rsidRPr="00F232D9">
        <w:rPr>
          <w:b/>
          <w:color w:val="auto"/>
          <w:sz w:val="20"/>
          <w:szCs w:val="20"/>
        </w:rPr>
        <w:fldChar w:fldCharType="begin"/>
      </w:r>
      <w:r w:rsidRPr="00F232D9">
        <w:rPr>
          <w:b/>
          <w:color w:val="auto"/>
          <w:sz w:val="20"/>
          <w:szCs w:val="20"/>
        </w:rPr>
        <w:instrText xml:space="preserve"> SEQ Graf \* ARABIC </w:instrText>
      </w:r>
      <w:r w:rsidR="008D001D" w:rsidRPr="00F232D9">
        <w:rPr>
          <w:b/>
          <w:color w:val="auto"/>
          <w:sz w:val="20"/>
          <w:szCs w:val="20"/>
        </w:rPr>
        <w:fldChar w:fldCharType="separate"/>
      </w:r>
      <w:r w:rsidR="008008D5">
        <w:rPr>
          <w:b/>
          <w:noProof/>
          <w:color w:val="auto"/>
          <w:sz w:val="20"/>
          <w:szCs w:val="20"/>
        </w:rPr>
        <w:t>13</w:t>
      </w:r>
      <w:r w:rsidR="008D001D" w:rsidRPr="00F232D9">
        <w:rPr>
          <w:b/>
          <w:color w:val="auto"/>
          <w:sz w:val="20"/>
          <w:szCs w:val="20"/>
        </w:rPr>
        <w:fldChar w:fldCharType="end"/>
      </w:r>
      <w:r w:rsidR="00960BB6" w:rsidRPr="00F232D9">
        <w:rPr>
          <w:b/>
          <w:color w:val="auto"/>
          <w:sz w:val="20"/>
          <w:szCs w:val="20"/>
        </w:rPr>
        <w:t>:</w:t>
      </w:r>
      <w:r w:rsidR="00960BB6" w:rsidRPr="00F232D9">
        <w:rPr>
          <w:color w:val="auto"/>
          <w:sz w:val="20"/>
          <w:szCs w:val="20"/>
        </w:rPr>
        <w:t xml:space="preserve"> Nedostupnost prostor pro kulturní vyžití v místě bydliště</w:t>
      </w:r>
      <w:bookmarkEnd w:id="183"/>
      <w:bookmarkEnd w:id="184"/>
      <w:bookmarkEnd w:id="185"/>
    </w:p>
    <w:p w:rsidR="00960BB6" w:rsidRPr="00F232D9" w:rsidRDefault="00960BB6" w:rsidP="00F232D9">
      <w:pPr>
        <w:spacing w:line="240" w:lineRule="auto"/>
        <w:rPr>
          <w:szCs w:val="24"/>
        </w:rPr>
      </w:pPr>
      <w:r w:rsidRPr="00F232D9">
        <w:rPr>
          <w:noProof/>
          <w:szCs w:val="24"/>
        </w:rPr>
        <w:drawing>
          <wp:inline distT="0" distB="0" distL="0" distR="0">
            <wp:extent cx="4352925" cy="2619375"/>
            <wp:effectExtent l="0" t="0" r="0" b="0"/>
            <wp:docPr id="2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2925" cy="2619375"/>
                    </a:xfrm>
                    <a:prstGeom prst="rect">
                      <a:avLst/>
                    </a:prstGeom>
                    <a:noFill/>
                    <a:ln w="9525">
                      <a:noFill/>
                      <a:miter lim="800000"/>
                      <a:headEnd/>
                      <a:tailEnd/>
                    </a:ln>
                  </pic:spPr>
                </pic:pic>
              </a:graphicData>
            </a:graphic>
          </wp:inline>
        </w:drawing>
      </w:r>
    </w:p>
    <w:p w:rsidR="00960BB6" w:rsidRPr="00F232D9" w:rsidRDefault="00960BB6" w:rsidP="00F232D9">
      <w:pPr>
        <w:spacing w:before="60" w:line="240" w:lineRule="auto"/>
        <w:rPr>
          <w:color w:val="70AD47" w:themeColor="accent6"/>
          <w:sz w:val="20"/>
          <w:u w:val="single"/>
        </w:rPr>
      </w:pPr>
      <w:r w:rsidRPr="00F232D9">
        <w:rPr>
          <w:sz w:val="20"/>
        </w:rPr>
        <w:t>Zdroj: vlastní šetření, 2013-2014, viz Příloha 31</w:t>
      </w:r>
    </w:p>
    <w:p w:rsidR="00960BB6" w:rsidRPr="00F232D9" w:rsidRDefault="00960BB6" w:rsidP="00F232D9">
      <w:pPr>
        <w:spacing w:line="240" w:lineRule="auto"/>
        <w:rPr>
          <w:sz w:val="14"/>
          <w:szCs w:val="24"/>
        </w:rPr>
      </w:pPr>
    </w:p>
    <w:p w:rsidR="00551E9F" w:rsidRPr="00F232D9" w:rsidRDefault="00960BB6" w:rsidP="00F232D9">
      <w:pPr>
        <w:spacing w:line="240" w:lineRule="auto"/>
      </w:pPr>
      <w:r w:rsidRPr="00F232D9">
        <w:t>Prostory pro sportovní vyžití, ať už venkovní nebo vnitřní, nemá k disp</w:t>
      </w:r>
      <w:r w:rsidR="005D58AC">
        <w:t>ozici v místě svého bydliště 21</w:t>
      </w:r>
      <w:r w:rsidRPr="00F232D9">
        <w:t>% obyvatel obcí zapojených do zájmového území. Jak je patrné z grafu č. 14, nemůže v místě svého bydl</w:t>
      </w:r>
      <w:r w:rsidR="005D58AC">
        <w:t>iště využívat sportovní halu 78</w:t>
      </w:r>
      <w:r w:rsidRPr="00F232D9">
        <w:t>% obyvatel, sokolovnu nebo tělocvičnu při základní škole 69%, posilovnu 72%, sportovní hřiště s oplocením 48% a bez oplo</w:t>
      </w:r>
      <w:r w:rsidR="005D58AC">
        <w:t>cení 68</w:t>
      </w:r>
      <w:r w:rsidR="00484C72" w:rsidRPr="00F232D9">
        <w:t>%, tenisový kurt 47% a </w:t>
      </w:r>
      <w:r w:rsidRPr="00F232D9">
        <w:t>koupání nemá k dispozici 61% obyvatel zájmového území.</w:t>
      </w:r>
    </w:p>
    <w:p w:rsidR="00551E9F" w:rsidRPr="00F232D9" w:rsidRDefault="00551E9F" w:rsidP="00F232D9">
      <w:pPr>
        <w:spacing w:after="160" w:line="240" w:lineRule="auto"/>
      </w:pPr>
      <w:r w:rsidRPr="00F232D9">
        <w:br w:type="page"/>
      </w:r>
    </w:p>
    <w:p w:rsidR="00960BB6" w:rsidRPr="00F232D9" w:rsidRDefault="00FE490E" w:rsidP="00F232D9">
      <w:pPr>
        <w:pStyle w:val="Titulek"/>
        <w:rPr>
          <w:color w:val="auto"/>
          <w:sz w:val="20"/>
          <w:szCs w:val="20"/>
        </w:rPr>
      </w:pPr>
      <w:bookmarkStart w:id="186" w:name="_Toc445455383"/>
      <w:bookmarkStart w:id="187" w:name="_Toc445459041"/>
      <w:bookmarkStart w:id="188" w:name="_Toc446057655"/>
      <w:r w:rsidRPr="00F232D9">
        <w:rPr>
          <w:b/>
          <w:color w:val="auto"/>
          <w:sz w:val="20"/>
          <w:szCs w:val="20"/>
        </w:rPr>
        <w:t xml:space="preserve">Graf </w:t>
      </w:r>
      <w:r w:rsidR="008D001D" w:rsidRPr="00F232D9">
        <w:rPr>
          <w:b/>
          <w:color w:val="auto"/>
          <w:sz w:val="20"/>
          <w:szCs w:val="20"/>
        </w:rPr>
        <w:fldChar w:fldCharType="begin"/>
      </w:r>
      <w:r w:rsidRPr="00F232D9">
        <w:rPr>
          <w:b/>
          <w:color w:val="auto"/>
          <w:sz w:val="20"/>
          <w:szCs w:val="20"/>
        </w:rPr>
        <w:instrText xml:space="preserve"> SEQ Graf \* ARABIC </w:instrText>
      </w:r>
      <w:r w:rsidR="008D001D" w:rsidRPr="00F232D9">
        <w:rPr>
          <w:b/>
          <w:color w:val="auto"/>
          <w:sz w:val="20"/>
          <w:szCs w:val="20"/>
        </w:rPr>
        <w:fldChar w:fldCharType="separate"/>
      </w:r>
      <w:r w:rsidR="008008D5">
        <w:rPr>
          <w:b/>
          <w:noProof/>
          <w:color w:val="auto"/>
          <w:sz w:val="20"/>
          <w:szCs w:val="20"/>
        </w:rPr>
        <w:t>14</w:t>
      </w:r>
      <w:r w:rsidR="008D001D" w:rsidRPr="00F232D9">
        <w:rPr>
          <w:b/>
          <w:color w:val="auto"/>
          <w:sz w:val="20"/>
          <w:szCs w:val="20"/>
        </w:rPr>
        <w:fldChar w:fldCharType="end"/>
      </w:r>
      <w:r w:rsidR="00960BB6" w:rsidRPr="00F232D9">
        <w:rPr>
          <w:b/>
          <w:color w:val="auto"/>
          <w:sz w:val="20"/>
          <w:szCs w:val="20"/>
        </w:rPr>
        <w:t>:</w:t>
      </w:r>
      <w:r w:rsidR="005D58AC">
        <w:rPr>
          <w:b/>
          <w:color w:val="auto"/>
          <w:sz w:val="20"/>
          <w:szCs w:val="20"/>
        </w:rPr>
        <w:t xml:space="preserve"> </w:t>
      </w:r>
      <w:r w:rsidR="00960BB6" w:rsidRPr="00F232D9">
        <w:rPr>
          <w:color w:val="auto"/>
          <w:sz w:val="20"/>
          <w:szCs w:val="20"/>
        </w:rPr>
        <w:t>Nedostupnost prostor pro sportovní vyžití v místě bydliště</w:t>
      </w:r>
      <w:bookmarkEnd w:id="186"/>
      <w:bookmarkEnd w:id="187"/>
      <w:bookmarkEnd w:id="188"/>
    </w:p>
    <w:p w:rsidR="00960BB6" w:rsidRPr="00F232D9" w:rsidRDefault="00960BB6" w:rsidP="00F232D9">
      <w:pPr>
        <w:spacing w:before="60" w:line="240" w:lineRule="auto"/>
        <w:rPr>
          <w:szCs w:val="24"/>
        </w:rPr>
      </w:pPr>
      <w:r w:rsidRPr="00F232D9">
        <w:rPr>
          <w:noProof/>
          <w:szCs w:val="24"/>
        </w:rPr>
        <w:drawing>
          <wp:inline distT="0" distB="0" distL="0" distR="0">
            <wp:extent cx="4348480" cy="2327910"/>
            <wp:effectExtent l="0" t="0" r="0" b="0"/>
            <wp:docPr id="2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8480" cy="2327910"/>
                    </a:xfrm>
                    <a:prstGeom prst="rect">
                      <a:avLst/>
                    </a:prstGeom>
                    <a:noFill/>
                    <a:ln w="9525">
                      <a:noFill/>
                      <a:miter lim="800000"/>
                      <a:headEnd/>
                      <a:tailEnd/>
                    </a:ln>
                  </pic:spPr>
                </pic:pic>
              </a:graphicData>
            </a:graphic>
          </wp:inline>
        </w:drawing>
      </w:r>
    </w:p>
    <w:p w:rsidR="00960BB6" w:rsidRPr="00F232D9" w:rsidRDefault="00960BB6" w:rsidP="00F232D9">
      <w:pPr>
        <w:spacing w:before="60" w:line="240" w:lineRule="auto"/>
        <w:rPr>
          <w:sz w:val="20"/>
        </w:rPr>
      </w:pPr>
      <w:r w:rsidRPr="00F232D9">
        <w:rPr>
          <w:sz w:val="20"/>
        </w:rPr>
        <w:t>Zdroj: vlastní šetření, 2013, viz Příloha 32</w:t>
      </w:r>
    </w:p>
    <w:p w:rsidR="00484C72" w:rsidRPr="00F232D9" w:rsidRDefault="00484C72" w:rsidP="00F232D9">
      <w:pPr>
        <w:spacing w:before="60" w:line="240" w:lineRule="auto"/>
        <w:rPr>
          <w:color w:val="70AD47" w:themeColor="accent6"/>
          <w:szCs w:val="24"/>
          <w:u w:val="single"/>
        </w:rPr>
      </w:pPr>
    </w:p>
    <w:p w:rsidR="00960BB6" w:rsidRPr="00F232D9" w:rsidRDefault="00960BB6" w:rsidP="00F232D9">
      <w:pPr>
        <w:spacing w:line="240" w:lineRule="auto"/>
      </w:pPr>
      <w:r w:rsidRPr="00F232D9">
        <w:t xml:space="preserve">Díky členité krajině jsou v zájmovém území vhodné podmínky pro provozování rekreační cyklistiky. </w:t>
      </w:r>
      <w:r w:rsidR="003734BC" w:rsidRPr="00F232D9">
        <w:t xml:space="preserve">DSO Mikroregion Venkov podporuje rozvoj podmínek pro cyklistiku na svém území – </w:t>
      </w:r>
      <w:r w:rsidR="003734BC" w:rsidRPr="00F232D9">
        <w:rPr>
          <w:szCs w:val="24"/>
        </w:rPr>
        <w:t>každoročně organizuje ve spolupráci s převážnou většinou členských obcí cykloturistickou soutěž Zlatá šlapka a udržuje informační terénní</w:t>
      </w:r>
      <w:r w:rsidR="005D58AC">
        <w:rPr>
          <w:szCs w:val="24"/>
        </w:rPr>
        <w:t xml:space="preserve"> </w:t>
      </w:r>
      <w:r w:rsidR="003734BC" w:rsidRPr="00F232D9">
        <w:rPr>
          <w:szCs w:val="24"/>
        </w:rPr>
        <w:t xml:space="preserve">podporu rekreačních cykloturistických okruhů – Blatnické okruhy, Stříbrná osmička, Kolem Chýnovské jeskyně, Kolem hradu Šelmberk, cyklostezky přírodou Českého Meránu a Zelené stezky Greenways Čertovo Břemeno (Tyto zelené stezky/Greenways jsou trasy, komunikace nebo přírodní koridory, využívané v souladu s jejich ekologickou funkcí a potenciálem pro sport, turistiku a rekreaci. </w:t>
      </w:r>
      <w:r w:rsidR="00DB7660" w:rsidRPr="00F232D9">
        <w:rPr>
          <w:szCs w:val="24"/>
        </w:rPr>
        <w:t>Přinášejí užitek v </w:t>
      </w:r>
      <w:r w:rsidRPr="00F232D9">
        <w:rPr>
          <w:szCs w:val="24"/>
        </w:rPr>
        <w:t>oblasti ochrany přírody a kulturního dědictví, zlepšují možnosti pro dopravu, rekr</w:t>
      </w:r>
      <w:r w:rsidR="00DB7660" w:rsidRPr="00F232D9">
        <w:rPr>
          <w:szCs w:val="24"/>
        </w:rPr>
        <w:t>eaci a turistiku, jsou výzvou k </w:t>
      </w:r>
      <w:r w:rsidRPr="00F232D9">
        <w:rPr>
          <w:szCs w:val="24"/>
        </w:rPr>
        <w:t>zdravějšímu životnímu stylu a udržitelnému využívání místních zdrojů.). V Jistebnici a v Mladé Vožici aktivně působí cyklistické spolky.</w:t>
      </w:r>
    </w:p>
    <w:p w:rsidR="00960BB6" w:rsidRPr="00F232D9" w:rsidRDefault="00960BB6" w:rsidP="00F232D9">
      <w:pPr>
        <w:spacing w:line="240" w:lineRule="auto"/>
        <w:rPr>
          <w:szCs w:val="24"/>
        </w:rPr>
      </w:pPr>
    </w:p>
    <w:p w:rsidR="00551E9F" w:rsidRPr="00F232D9" w:rsidRDefault="00960BB6" w:rsidP="00F232D9">
      <w:pPr>
        <w:spacing w:line="240" w:lineRule="auto"/>
      </w:pPr>
      <w:r w:rsidRPr="00F232D9">
        <w:t>Zájmové území nabízí, pokud jsou příznivé sněhové podmínky, na Jistebnicku a na Holých vrších u</w:t>
      </w:r>
      <w:r w:rsidR="00B828EA" w:rsidRPr="00F232D9">
        <w:t>pravené trasy pro běh na lyžích.</w:t>
      </w:r>
    </w:p>
    <w:p w:rsidR="00340F02" w:rsidRPr="00F232D9" w:rsidRDefault="00340F02" w:rsidP="00F232D9">
      <w:pPr>
        <w:spacing w:line="240" w:lineRule="auto"/>
      </w:pPr>
    </w:p>
    <w:p w:rsidR="00960BB6" w:rsidRPr="00F232D9" w:rsidRDefault="00960BB6" w:rsidP="00F232D9">
      <w:pPr>
        <w:pBdr>
          <w:top w:val="single" w:sz="4" w:space="1" w:color="auto"/>
          <w:left w:val="single" w:sz="4" w:space="4" w:color="auto"/>
          <w:bottom w:val="single" w:sz="4" w:space="1" w:color="auto"/>
          <w:right w:val="single" w:sz="4" w:space="4" w:color="auto"/>
        </w:pBdr>
        <w:spacing w:after="240" w:line="240" w:lineRule="auto"/>
        <w:rPr>
          <w:highlight w:val="red"/>
        </w:rPr>
      </w:pPr>
      <w:r w:rsidRPr="00F232D9">
        <w:t>Hlavními organizátory kulturních a sportovních akcí v obcích zapojených do zájmového území jsou spolky – dobrovolníci - členové spolků jsou hlavními hybateli mís</w:t>
      </w:r>
      <w:r w:rsidR="00DB7660" w:rsidRPr="00F232D9">
        <w:t>tního kulturního, sportovního a </w:t>
      </w:r>
      <w:r w:rsidRPr="00F232D9">
        <w:t>společenského života</w:t>
      </w:r>
      <w:r w:rsidR="00DB7660" w:rsidRPr="00F232D9">
        <w:t>.</w:t>
      </w:r>
      <w:r w:rsidRPr="00F232D9">
        <w:t xml:space="preserve"> (SZ1, SZ2, SZ3, SZ5)</w:t>
      </w:r>
    </w:p>
    <w:p w:rsidR="00960BB6" w:rsidRPr="00F232D9" w:rsidRDefault="00960BB6" w:rsidP="00F232D9">
      <w:pPr>
        <w:pBdr>
          <w:top w:val="single" w:sz="4" w:space="1" w:color="auto"/>
          <w:left w:val="single" w:sz="4" w:space="4" w:color="auto"/>
          <w:bottom w:val="single" w:sz="4" w:space="1" w:color="auto"/>
          <w:right w:val="single" w:sz="4" w:space="4" w:color="auto"/>
        </w:pBdr>
        <w:spacing w:after="240" w:line="240" w:lineRule="auto"/>
        <w:rPr>
          <w:highlight w:val="red"/>
        </w:rPr>
      </w:pPr>
      <w:r w:rsidRPr="00F232D9">
        <w:t>Kromě majoritních spolků (hasiči, myslivci, sportovci) je nezbytné podporovat aktivity i menšinové spolky (ochotnické, církevní, chovatelské, zahrádkářské atd.) a dbát o to, aby se zvýšila účast žen, dětí a mládeže na zapojování do spolkových aktivit</w:t>
      </w:r>
      <w:r w:rsidR="00DB7660" w:rsidRPr="00F232D9">
        <w:t>.</w:t>
      </w:r>
      <w:r w:rsidRPr="00F232D9">
        <w:t xml:space="preserve"> (SZ110)</w:t>
      </w:r>
    </w:p>
    <w:p w:rsidR="00960BB6" w:rsidRPr="00F232D9" w:rsidRDefault="00960BB6" w:rsidP="00F232D9">
      <w:pPr>
        <w:pBdr>
          <w:top w:val="single" w:sz="4" w:space="1" w:color="auto"/>
          <w:left w:val="single" w:sz="4" w:space="4" w:color="auto"/>
          <w:bottom w:val="single" w:sz="4" w:space="1" w:color="auto"/>
          <w:right w:val="single" w:sz="4" w:space="4" w:color="auto"/>
        </w:pBdr>
        <w:spacing w:after="240" w:line="240" w:lineRule="auto"/>
      </w:pPr>
      <w:r w:rsidRPr="00F232D9">
        <w:t>V obcích zájmového území je nedostatek prostor pro pořádání výstav a expozic</w:t>
      </w:r>
      <w:r w:rsidR="00DB7660" w:rsidRPr="00F232D9">
        <w:t>.</w:t>
      </w:r>
      <w:r w:rsidRPr="00F232D9">
        <w:t xml:space="preserve"> (SZ18)</w:t>
      </w:r>
    </w:p>
    <w:p w:rsidR="00960BB6" w:rsidRPr="00F232D9" w:rsidRDefault="00960BB6" w:rsidP="00F232D9">
      <w:pPr>
        <w:pBdr>
          <w:top w:val="single" w:sz="4" w:space="1" w:color="auto"/>
          <w:left w:val="single" w:sz="4" w:space="4" w:color="auto"/>
          <w:bottom w:val="single" w:sz="4" w:space="1" w:color="auto"/>
          <w:right w:val="single" w:sz="4" w:space="4" w:color="auto"/>
        </w:pBdr>
        <w:spacing w:after="240" w:line="240" w:lineRule="auto"/>
      </w:pPr>
      <w:r w:rsidRPr="00F232D9">
        <w:t>Prostory pro sportovní vyžití nemá k dispozici v místě svého bydliště 21 % obyvatel obcí zapojených do zájmového území</w:t>
      </w:r>
      <w:r w:rsidR="00DB7660" w:rsidRPr="00F232D9">
        <w:t>.</w:t>
      </w:r>
      <w:r w:rsidRPr="00F232D9">
        <w:t xml:space="preserve"> (SZ19)</w:t>
      </w:r>
    </w:p>
    <w:p w:rsidR="00960BB6" w:rsidRPr="00F232D9" w:rsidRDefault="00960BB6" w:rsidP="00F232D9">
      <w:pPr>
        <w:pBdr>
          <w:top w:val="single" w:sz="4" w:space="1" w:color="auto"/>
          <w:left w:val="single" w:sz="4" w:space="4" w:color="auto"/>
          <w:bottom w:val="single" w:sz="4" w:space="1" w:color="auto"/>
          <w:right w:val="single" w:sz="4" w:space="4" w:color="auto"/>
        </w:pBdr>
        <w:spacing w:after="240" w:line="240" w:lineRule="auto"/>
      </w:pPr>
      <w:r w:rsidRPr="00F232D9">
        <w:t xml:space="preserve">Členitá krajina zájmového území je vhodná pro rekreační cyklistiku a </w:t>
      </w:r>
      <w:r w:rsidR="003734BC" w:rsidRPr="00F232D9">
        <w:t>pro</w:t>
      </w:r>
      <w:r w:rsidR="005D58AC">
        <w:t xml:space="preserve"> </w:t>
      </w:r>
      <w:r w:rsidR="003734BC" w:rsidRPr="00F232D9">
        <w:t>provozování zimních</w:t>
      </w:r>
      <w:r w:rsidRPr="00F232D9">
        <w:t xml:space="preserve"> sportů</w:t>
      </w:r>
      <w:r w:rsidR="00DB7660" w:rsidRPr="00F232D9">
        <w:t>.</w:t>
      </w:r>
      <w:r w:rsidRPr="00F232D9">
        <w:t xml:space="preserve"> (SZ111)</w:t>
      </w:r>
    </w:p>
    <w:p w:rsidR="00960BB6" w:rsidRPr="00F232D9" w:rsidRDefault="00960BB6" w:rsidP="00F232D9">
      <w:pPr>
        <w:pBdr>
          <w:top w:val="single" w:sz="4" w:space="1" w:color="auto"/>
          <w:left w:val="single" w:sz="4" w:space="4" w:color="auto"/>
          <w:bottom w:val="single" w:sz="4" w:space="1" w:color="auto"/>
          <w:right w:val="single" w:sz="4" w:space="4" w:color="auto"/>
        </w:pBdr>
        <w:spacing w:line="240" w:lineRule="auto"/>
        <w:rPr>
          <w:b/>
        </w:rPr>
      </w:pPr>
      <w:r w:rsidRPr="00F232D9">
        <w:rPr>
          <w:b/>
        </w:rPr>
        <w:t>Vzhledem k důležitosti trvalého růstu úrovně sociálního kapitálu pro další rozvoj zájmového území je nezbytné vytvářet vhodné podmínky pro rozvoj spolkových aktivit s důrazem na zapojování dětí, mladých lidí a žen do spolko</w:t>
      </w:r>
      <w:r w:rsidR="00DB7660" w:rsidRPr="00F232D9">
        <w:rPr>
          <w:b/>
        </w:rPr>
        <w:t>vých struktur. (SZ101)</w:t>
      </w:r>
    </w:p>
    <w:p w:rsidR="00340F02" w:rsidRPr="00F232D9" w:rsidRDefault="00340F02" w:rsidP="00F232D9">
      <w:pPr>
        <w:spacing w:after="160" w:line="259" w:lineRule="auto"/>
      </w:pPr>
      <w:r w:rsidRPr="00F232D9">
        <w:br w:type="page"/>
      </w:r>
    </w:p>
    <w:p w:rsidR="00551E9F" w:rsidRPr="00F232D9" w:rsidRDefault="00551E9F" w:rsidP="00F232D9">
      <w:pPr>
        <w:pStyle w:val="Bezmezer"/>
        <w:pBdr>
          <w:top w:val="single" w:sz="4" w:space="1" w:color="auto"/>
          <w:left w:val="single" w:sz="4" w:space="4" w:color="auto"/>
          <w:bottom w:val="single" w:sz="4" w:space="1" w:color="auto"/>
          <w:right w:val="single" w:sz="4" w:space="4" w:color="auto"/>
        </w:pBdr>
        <w:shd w:val="clear" w:color="auto" w:fill="FFC000"/>
        <w:jc w:val="both"/>
        <w:rPr>
          <w:rFonts w:asciiTheme="minorHAnsi" w:hAnsiTheme="minorHAnsi"/>
          <w:sz w:val="24"/>
        </w:rPr>
      </w:pPr>
      <w:r w:rsidRPr="00F232D9">
        <w:rPr>
          <w:rFonts w:asciiTheme="minorHAnsi" w:hAnsiTheme="minorHAnsi"/>
          <w:sz w:val="24"/>
        </w:rPr>
        <w:t>Počet problémů zjištěných při setkání s obyvateli, které se dotýkaly problematiky:</w:t>
      </w:r>
    </w:p>
    <w:p w:rsidR="00551E9F" w:rsidRPr="00F232D9" w:rsidRDefault="00551E9F" w:rsidP="00F232D9">
      <w:pPr>
        <w:pStyle w:val="Bezmezer"/>
        <w:pBdr>
          <w:top w:val="single" w:sz="4" w:space="1" w:color="auto"/>
          <w:left w:val="single" w:sz="4" w:space="4" w:color="auto"/>
          <w:bottom w:val="single" w:sz="4" w:space="1" w:color="auto"/>
          <w:right w:val="single" w:sz="4" w:space="4" w:color="auto"/>
        </w:pBdr>
        <w:shd w:val="clear" w:color="auto" w:fill="FFC000"/>
        <w:jc w:val="both"/>
        <w:rPr>
          <w:rFonts w:asciiTheme="minorHAnsi" w:hAnsiTheme="minorHAnsi"/>
          <w:sz w:val="24"/>
        </w:rPr>
      </w:pPr>
    </w:p>
    <w:p w:rsidR="00551E9F" w:rsidRPr="00F232D9" w:rsidRDefault="00551E9F" w:rsidP="00F232D9">
      <w:pPr>
        <w:pStyle w:val="Bezmezer"/>
        <w:pBdr>
          <w:top w:val="single" w:sz="4" w:space="1" w:color="auto"/>
          <w:left w:val="single" w:sz="4" w:space="4" w:color="auto"/>
          <w:bottom w:val="single" w:sz="4" w:space="1" w:color="auto"/>
          <w:right w:val="single" w:sz="4" w:space="4" w:color="auto"/>
        </w:pBdr>
        <w:shd w:val="clear" w:color="auto" w:fill="FFC000"/>
        <w:spacing w:after="240"/>
        <w:jc w:val="both"/>
        <w:rPr>
          <w:rFonts w:asciiTheme="minorHAnsi" w:hAnsiTheme="minorHAnsi"/>
          <w:sz w:val="24"/>
        </w:rPr>
      </w:pPr>
      <w:r w:rsidRPr="00F232D9">
        <w:rPr>
          <w:rFonts w:asciiTheme="minorHAnsi" w:hAnsiTheme="minorHAnsi"/>
          <w:b/>
          <w:sz w:val="24"/>
        </w:rPr>
        <w:t>7</w:t>
      </w:r>
      <w:r w:rsidRPr="00F232D9">
        <w:rPr>
          <w:rFonts w:asciiTheme="minorHAnsi" w:hAnsiTheme="minorHAnsi"/>
          <w:sz w:val="24"/>
        </w:rPr>
        <w:t xml:space="preserve"> - „Sportu a rekreace“, dosáhl 54 (muži tento problém uvedli 30</w:t>
      </w:r>
      <w:r w:rsidR="00DB7660" w:rsidRPr="00F232D9">
        <w:rPr>
          <w:rFonts w:asciiTheme="minorHAnsi" w:hAnsiTheme="minorHAnsi"/>
          <w:sz w:val="24"/>
        </w:rPr>
        <w:t xml:space="preserve"> krát a ženy 24 krát) výskytů a </w:t>
      </w:r>
      <w:r w:rsidRPr="00F232D9">
        <w:rPr>
          <w:rFonts w:asciiTheme="minorHAnsi" w:hAnsiTheme="minorHAnsi"/>
          <w:sz w:val="24"/>
        </w:rPr>
        <w:t>umístil se na 7. místě v pořadí dalších zjištěných problémů, což je 3,2 % z celkového počtu problémů.</w:t>
      </w:r>
    </w:p>
    <w:p w:rsidR="00551E9F" w:rsidRPr="00F232D9" w:rsidRDefault="00551E9F" w:rsidP="00F232D9">
      <w:pPr>
        <w:pStyle w:val="Bezmezer"/>
        <w:pBdr>
          <w:top w:val="single" w:sz="4" w:space="1" w:color="auto"/>
          <w:left w:val="single" w:sz="4" w:space="4" w:color="auto"/>
          <w:bottom w:val="single" w:sz="4" w:space="1" w:color="auto"/>
          <w:right w:val="single" w:sz="4" w:space="4" w:color="auto"/>
        </w:pBdr>
        <w:shd w:val="clear" w:color="auto" w:fill="FFC000"/>
        <w:spacing w:after="240"/>
        <w:jc w:val="both"/>
        <w:rPr>
          <w:rFonts w:asciiTheme="minorHAnsi" w:hAnsiTheme="minorHAnsi"/>
          <w:sz w:val="24"/>
        </w:rPr>
      </w:pPr>
      <w:r w:rsidRPr="00F232D9">
        <w:rPr>
          <w:rFonts w:asciiTheme="minorHAnsi" w:hAnsiTheme="minorHAnsi"/>
          <w:b/>
          <w:sz w:val="24"/>
        </w:rPr>
        <w:t>8</w:t>
      </w:r>
      <w:r w:rsidRPr="00F232D9">
        <w:rPr>
          <w:rFonts w:asciiTheme="minorHAnsi" w:hAnsiTheme="minorHAnsi"/>
          <w:sz w:val="24"/>
        </w:rPr>
        <w:t xml:space="preserve"> - „Prostor pro společenské a kulturní vyžití“, dosáhl 49 (muži tento problém uvedli 24 krát a ženy 25 krát) výskytů a umístil se na 8. místě v pořadí dalších zjiš</w:t>
      </w:r>
      <w:r w:rsidR="00DB7660" w:rsidRPr="00F232D9">
        <w:rPr>
          <w:rFonts w:asciiTheme="minorHAnsi" w:hAnsiTheme="minorHAnsi"/>
          <w:sz w:val="24"/>
        </w:rPr>
        <w:t>těných problémů, což je 2,9 % z </w:t>
      </w:r>
      <w:r w:rsidRPr="00F232D9">
        <w:rPr>
          <w:rFonts w:asciiTheme="minorHAnsi" w:hAnsiTheme="minorHAnsi"/>
          <w:sz w:val="24"/>
        </w:rPr>
        <w:t>celkového počtu problémů.</w:t>
      </w:r>
    </w:p>
    <w:p w:rsidR="00551E9F" w:rsidRPr="00F232D9" w:rsidRDefault="00551E9F" w:rsidP="00F232D9">
      <w:pPr>
        <w:pStyle w:val="Bezmezer"/>
        <w:pBdr>
          <w:top w:val="single" w:sz="4" w:space="1" w:color="auto"/>
          <w:left w:val="single" w:sz="4" w:space="4" w:color="auto"/>
          <w:bottom w:val="single" w:sz="4" w:space="1" w:color="auto"/>
          <w:right w:val="single" w:sz="4" w:space="4" w:color="auto"/>
        </w:pBdr>
        <w:shd w:val="clear" w:color="auto" w:fill="FFC000"/>
        <w:jc w:val="both"/>
        <w:rPr>
          <w:rFonts w:asciiTheme="minorHAnsi" w:hAnsiTheme="minorHAnsi"/>
          <w:sz w:val="24"/>
        </w:rPr>
      </w:pPr>
      <w:r w:rsidRPr="00F232D9">
        <w:rPr>
          <w:rFonts w:asciiTheme="minorHAnsi" w:hAnsiTheme="minorHAnsi"/>
          <w:b/>
          <w:sz w:val="24"/>
        </w:rPr>
        <w:t>11</w:t>
      </w:r>
      <w:r w:rsidRPr="00F232D9">
        <w:rPr>
          <w:rFonts w:asciiTheme="minorHAnsi" w:hAnsiTheme="minorHAnsi"/>
          <w:sz w:val="24"/>
        </w:rPr>
        <w:t xml:space="preserve"> - „Vodních sportů“, dosáhl 34 (muži tento problém uvedli 9</w:t>
      </w:r>
      <w:r w:rsidR="00DB7660" w:rsidRPr="00F232D9">
        <w:rPr>
          <w:rFonts w:asciiTheme="minorHAnsi" w:hAnsiTheme="minorHAnsi"/>
          <w:sz w:val="24"/>
        </w:rPr>
        <w:t xml:space="preserve"> krát a ženy 25 krát) výskytů a </w:t>
      </w:r>
      <w:r w:rsidRPr="00F232D9">
        <w:rPr>
          <w:rFonts w:asciiTheme="minorHAnsi" w:hAnsiTheme="minorHAnsi"/>
          <w:sz w:val="24"/>
        </w:rPr>
        <w:t>umístil se na 11. místě v pořadí dalších zjištěných problémů, což je 2,0 % z celkového počtu problémů.</w:t>
      </w:r>
    </w:p>
    <w:p w:rsidR="00960BB6" w:rsidRPr="00F232D9" w:rsidRDefault="00960BB6" w:rsidP="00F232D9">
      <w:pPr>
        <w:pStyle w:val="Nadpis4"/>
        <w:spacing w:line="240" w:lineRule="auto"/>
      </w:pPr>
      <w:r w:rsidRPr="00F232D9">
        <w:t>Institucionální kapacita území</w:t>
      </w:r>
    </w:p>
    <w:p w:rsidR="00960BB6" w:rsidRPr="00F232D9" w:rsidRDefault="00960BB6" w:rsidP="00F232D9">
      <w:pPr>
        <w:spacing w:line="240" w:lineRule="auto"/>
      </w:pPr>
      <w:r w:rsidRPr="00F232D9">
        <w:t>Zájmové území je spojeno z malých a velkých obcí. Obcí, ve kterých žije méně než 200 obyvatel je 25, obcí, ve kterých žije 201 až 500 obyvatel je 10, a obcí, které mají více než 501 obyvatel je 11. Podle grafu č. 15 žije v těch místních částech obcí, ve kterých má sídlo obecní úřad, 60,4 % obyvatel zájmového území, což je dáno právě vysokým počtem malých obcí zapojených do tohoto území.</w:t>
      </w:r>
    </w:p>
    <w:p w:rsidR="00960BB6" w:rsidRPr="00F232D9" w:rsidRDefault="00960BB6" w:rsidP="00F232D9">
      <w:pPr>
        <w:spacing w:line="240" w:lineRule="auto"/>
      </w:pPr>
      <w:r w:rsidRPr="00F232D9">
        <w:t xml:space="preserve">Pokud by došlo z jakýchkoliv příčin k připojení malých obcí (do 500 obyvatel) k obcím větším (nad 501 obyvatel), došlo by ke zvýšení podílu obyvatel, kteří nemají OÚ v místě svého bydliště ze současných 39,6 % na 56 %. Obyvatelé malých obcí by ztratili přímý vliv na rozvoj území svých obcí, což by ve svém důsledku vedlo k dalšímu vylidňování malých sídel. </w:t>
      </w:r>
    </w:p>
    <w:p w:rsidR="00B828EA" w:rsidRPr="00F232D9" w:rsidRDefault="00B828EA" w:rsidP="00F232D9">
      <w:pPr>
        <w:pStyle w:val="Titulek"/>
        <w:rPr>
          <w:b/>
          <w:color w:val="auto"/>
          <w:sz w:val="24"/>
        </w:rPr>
      </w:pPr>
      <w:bookmarkStart w:id="189" w:name="_Toc445455384"/>
      <w:bookmarkStart w:id="190" w:name="_Toc445459042"/>
      <w:bookmarkStart w:id="191" w:name="_Toc446057656"/>
    </w:p>
    <w:p w:rsidR="00960BB6" w:rsidRPr="00F232D9" w:rsidRDefault="00FE490E" w:rsidP="00F232D9">
      <w:pPr>
        <w:pStyle w:val="Titulek"/>
        <w:rPr>
          <w:color w:val="auto"/>
          <w:sz w:val="20"/>
          <w:szCs w:val="20"/>
        </w:rPr>
      </w:pPr>
      <w:r w:rsidRPr="00F232D9">
        <w:rPr>
          <w:b/>
          <w:color w:val="auto"/>
          <w:sz w:val="20"/>
          <w:szCs w:val="20"/>
        </w:rPr>
        <w:t xml:space="preserve">Graf </w:t>
      </w:r>
      <w:r w:rsidR="008D001D" w:rsidRPr="00F232D9">
        <w:rPr>
          <w:b/>
          <w:color w:val="auto"/>
          <w:sz w:val="20"/>
          <w:szCs w:val="20"/>
        </w:rPr>
        <w:fldChar w:fldCharType="begin"/>
      </w:r>
      <w:r w:rsidRPr="00F232D9">
        <w:rPr>
          <w:b/>
          <w:color w:val="auto"/>
          <w:sz w:val="20"/>
          <w:szCs w:val="20"/>
        </w:rPr>
        <w:instrText xml:space="preserve"> SEQ Graf \* ARABIC </w:instrText>
      </w:r>
      <w:r w:rsidR="008D001D" w:rsidRPr="00F232D9">
        <w:rPr>
          <w:b/>
          <w:color w:val="auto"/>
          <w:sz w:val="20"/>
          <w:szCs w:val="20"/>
        </w:rPr>
        <w:fldChar w:fldCharType="separate"/>
      </w:r>
      <w:r w:rsidR="008008D5">
        <w:rPr>
          <w:b/>
          <w:noProof/>
          <w:color w:val="auto"/>
          <w:sz w:val="20"/>
          <w:szCs w:val="20"/>
        </w:rPr>
        <w:t>15</w:t>
      </w:r>
      <w:r w:rsidR="008D001D" w:rsidRPr="00F232D9">
        <w:rPr>
          <w:b/>
          <w:color w:val="auto"/>
          <w:sz w:val="20"/>
          <w:szCs w:val="20"/>
        </w:rPr>
        <w:fldChar w:fldCharType="end"/>
      </w:r>
      <w:r w:rsidRPr="00F232D9">
        <w:rPr>
          <w:b/>
          <w:color w:val="auto"/>
          <w:sz w:val="20"/>
          <w:szCs w:val="20"/>
        </w:rPr>
        <w:t>:</w:t>
      </w:r>
      <w:r w:rsidR="00594AD6">
        <w:rPr>
          <w:b/>
          <w:color w:val="auto"/>
          <w:sz w:val="20"/>
          <w:szCs w:val="20"/>
        </w:rPr>
        <w:t xml:space="preserve"> </w:t>
      </w:r>
      <w:r w:rsidR="00960BB6" w:rsidRPr="00F232D9">
        <w:rPr>
          <w:color w:val="auto"/>
          <w:sz w:val="20"/>
          <w:szCs w:val="20"/>
        </w:rPr>
        <w:t>Možnosti bezprostředního kontaktu obyvatel obcí s OÚ</w:t>
      </w:r>
      <w:bookmarkEnd w:id="189"/>
      <w:bookmarkEnd w:id="190"/>
      <w:bookmarkEnd w:id="191"/>
    </w:p>
    <w:p w:rsidR="00960BB6" w:rsidRPr="00F232D9" w:rsidRDefault="00960BB6" w:rsidP="00F232D9">
      <w:pPr>
        <w:spacing w:line="240" w:lineRule="auto"/>
        <w:rPr>
          <w:szCs w:val="24"/>
        </w:rPr>
      </w:pPr>
      <w:r w:rsidRPr="00F232D9">
        <w:rPr>
          <w:noProof/>
          <w:szCs w:val="24"/>
        </w:rPr>
        <w:drawing>
          <wp:inline distT="0" distB="0" distL="0" distR="0">
            <wp:extent cx="3562350" cy="2142490"/>
            <wp:effectExtent l="0" t="0" r="0" b="0"/>
            <wp:docPr id="3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2350" cy="2142490"/>
                    </a:xfrm>
                    <a:prstGeom prst="rect">
                      <a:avLst/>
                    </a:prstGeom>
                    <a:noFill/>
                    <a:ln w="9525">
                      <a:noFill/>
                      <a:miter lim="800000"/>
                      <a:headEnd/>
                      <a:tailEnd/>
                    </a:ln>
                  </pic:spPr>
                </pic:pic>
              </a:graphicData>
            </a:graphic>
          </wp:inline>
        </w:drawing>
      </w:r>
    </w:p>
    <w:p w:rsidR="00960BB6" w:rsidRPr="00F232D9" w:rsidRDefault="00960BB6" w:rsidP="00F232D9">
      <w:pPr>
        <w:spacing w:before="60" w:line="240" w:lineRule="auto"/>
        <w:rPr>
          <w:sz w:val="20"/>
        </w:rPr>
      </w:pPr>
      <w:r w:rsidRPr="00F232D9">
        <w:rPr>
          <w:sz w:val="20"/>
        </w:rPr>
        <w:t>Zdroj: Vlastní šetření</w:t>
      </w:r>
    </w:p>
    <w:p w:rsidR="00960BB6" w:rsidRPr="00F232D9" w:rsidRDefault="00960BB6" w:rsidP="00F232D9">
      <w:pPr>
        <w:spacing w:line="240" w:lineRule="auto"/>
        <w:rPr>
          <w:szCs w:val="24"/>
        </w:rPr>
      </w:pPr>
    </w:p>
    <w:p w:rsidR="00960BB6" w:rsidRPr="00F232D9" w:rsidRDefault="00960BB6" w:rsidP="00F232D9">
      <w:pPr>
        <w:spacing w:line="240" w:lineRule="auto"/>
      </w:pPr>
      <w:r w:rsidRPr="00F232D9">
        <w:t>V současné době působí v</w:t>
      </w:r>
      <w:r w:rsidR="00340F02" w:rsidRPr="00F232D9">
        <w:t> </w:t>
      </w:r>
      <w:r w:rsidR="003734BC" w:rsidRPr="00F232D9">
        <w:t>obcích zapojených</w:t>
      </w:r>
      <w:r w:rsidRPr="00F232D9">
        <w:t xml:space="preserve"> do zájmového území 15 uvolněných a 26 neuvolněných starostů. Neuvolnění starostové vykonávají svůj mandát „při práci“, tj. ve svém volném čase. Takto řízené obce nejsou nijak osvobozeny od povinností, které vycházejí z legislativních nařízení o správě obce. Mezi možnosti, které povedou ke zkvalitnění výkonu obecní samosprávy, patří, vedle průběžného vzdělávání zástupců obcí, poradenské činnosti, také cílevědomé budování smysluplné spolupráce malých a velkých obcí zapojených do zájmového území.</w:t>
      </w:r>
    </w:p>
    <w:p w:rsidR="00960BB6" w:rsidRPr="00F232D9" w:rsidRDefault="00960BB6" w:rsidP="00F232D9">
      <w:pPr>
        <w:spacing w:line="240" w:lineRule="auto"/>
        <w:rPr>
          <w:szCs w:val="24"/>
        </w:rPr>
      </w:pPr>
    </w:p>
    <w:p w:rsidR="00960BB6" w:rsidRPr="00F232D9" w:rsidRDefault="00960BB6" w:rsidP="00F232D9">
      <w:pPr>
        <w:pBdr>
          <w:top w:val="single" w:sz="4" w:space="1" w:color="auto"/>
          <w:left w:val="single" w:sz="4" w:space="4" w:color="auto"/>
          <w:bottom w:val="single" w:sz="4" w:space="1" w:color="auto"/>
          <w:right w:val="single" w:sz="4" w:space="4" w:color="auto"/>
        </w:pBdr>
        <w:spacing w:after="240" w:line="240" w:lineRule="auto"/>
        <w:rPr>
          <w:szCs w:val="24"/>
        </w:rPr>
      </w:pPr>
      <w:r w:rsidRPr="00F232D9">
        <w:rPr>
          <w:szCs w:val="24"/>
        </w:rPr>
        <w:t>Rušení malých obcí by potenciálně snížilo zájem těchto</w:t>
      </w:r>
      <w:r w:rsidR="00736549" w:rsidRPr="00F232D9">
        <w:rPr>
          <w:szCs w:val="24"/>
        </w:rPr>
        <w:t xml:space="preserve"> obcí o rozvoj zájmového území.</w:t>
      </w:r>
    </w:p>
    <w:p w:rsidR="00960BB6" w:rsidRPr="00F232D9" w:rsidRDefault="00960BB6" w:rsidP="00F232D9">
      <w:pPr>
        <w:pBdr>
          <w:top w:val="single" w:sz="4" w:space="1" w:color="auto"/>
          <w:left w:val="single" w:sz="4" w:space="4" w:color="auto"/>
          <w:bottom w:val="single" w:sz="4" w:space="1" w:color="auto"/>
          <w:right w:val="single" w:sz="4" w:space="4" w:color="auto"/>
        </w:pBdr>
        <w:spacing w:after="240" w:line="240" w:lineRule="auto"/>
        <w:rPr>
          <w:szCs w:val="24"/>
        </w:rPr>
      </w:pPr>
      <w:r w:rsidRPr="00F232D9">
        <w:rPr>
          <w:szCs w:val="24"/>
        </w:rPr>
        <w:t>Je nezbytné vytvářet takové podmínky (poradenství, vzdělávání atd.), které povedou ke zkvalitnění výkonu obecních samospráv.</w:t>
      </w:r>
    </w:p>
    <w:p w:rsidR="00551E9F" w:rsidRPr="00F232D9" w:rsidRDefault="00960BB6" w:rsidP="00F232D9">
      <w:pPr>
        <w:pBdr>
          <w:top w:val="single" w:sz="4" w:space="1" w:color="auto"/>
          <w:left w:val="single" w:sz="4" w:space="4" w:color="auto"/>
          <w:bottom w:val="single" w:sz="4" w:space="1" w:color="auto"/>
          <w:right w:val="single" w:sz="4" w:space="4" w:color="auto"/>
        </w:pBdr>
        <w:spacing w:line="240" w:lineRule="auto"/>
        <w:rPr>
          <w:szCs w:val="24"/>
        </w:rPr>
      </w:pPr>
      <w:r w:rsidRPr="00F232D9">
        <w:rPr>
          <w:szCs w:val="24"/>
        </w:rPr>
        <w:t>Je nutné cílevědomě budovat smysluplnou spolupráci malých a velkých obcí zapojených do zájmového území.</w:t>
      </w:r>
    </w:p>
    <w:p w:rsidR="00551E9F" w:rsidRPr="00F232D9" w:rsidRDefault="00551E9F" w:rsidP="00F232D9">
      <w:pPr>
        <w:spacing w:after="160" w:line="240" w:lineRule="auto"/>
        <w:rPr>
          <w:szCs w:val="24"/>
        </w:rPr>
      </w:pPr>
    </w:p>
    <w:p w:rsidR="00960BB6" w:rsidRPr="00F232D9" w:rsidRDefault="00960BB6" w:rsidP="00F232D9">
      <w:pPr>
        <w:pStyle w:val="Nadpis3"/>
        <w:spacing w:line="240" w:lineRule="auto"/>
      </w:pPr>
      <w:bookmarkStart w:id="192" w:name="_Toc483980452"/>
      <w:r w:rsidRPr="00F232D9">
        <w:t>Ekonomické zdroje území</w:t>
      </w:r>
      <w:bookmarkEnd w:id="192"/>
    </w:p>
    <w:p w:rsidR="00960BB6" w:rsidRPr="00F232D9" w:rsidRDefault="00960BB6" w:rsidP="00F232D9">
      <w:pPr>
        <w:pStyle w:val="Nadpis4"/>
        <w:spacing w:line="240" w:lineRule="auto"/>
      </w:pPr>
      <w:r w:rsidRPr="00F232D9">
        <w:t>Pracovní síla</w:t>
      </w:r>
    </w:p>
    <w:p w:rsidR="00960BB6" w:rsidRPr="00F232D9" w:rsidRDefault="00960BB6" w:rsidP="00F232D9">
      <w:pPr>
        <w:spacing w:line="240" w:lineRule="auto"/>
      </w:pPr>
      <w:r w:rsidRPr="00F232D9">
        <w:t>Podle údajů získaných při SDLB v roce 2011 vyplývá, že bylo v z</w:t>
      </w:r>
      <w:r w:rsidR="00736549" w:rsidRPr="00F232D9">
        <w:t>ájmovém území zjištěno celkem 9 </w:t>
      </w:r>
      <w:r w:rsidRPr="00F232D9">
        <w:t>774 ekonomicky aktivních obyvatel (=EAO) – z toho bylo 5 614 mužů a 4 160 žen. Osob ekonomicky neaktivních a s nezjištěnou ekonomickou aktivitou bylo celkem 10 937</w:t>
      </w:r>
      <w:r w:rsidR="00736549" w:rsidRPr="00F232D9">
        <w:t xml:space="preserve"> - z toho bylo 4 </w:t>
      </w:r>
      <w:r w:rsidRPr="00F232D9">
        <w:t>776 mužů a 6 161 žen. Na 100 ekonomicky aktivních obyvatel zájmového území tak připadá té</w:t>
      </w:r>
      <w:r w:rsidR="00736549" w:rsidRPr="00F232D9">
        <w:t>měř 90 ekonomicky neakt</w:t>
      </w:r>
      <w:r w:rsidR="00AC54FC" w:rsidRPr="00F232D9">
        <w:t>ivních</w:t>
      </w:r>
      <w:r w:rsidR="00594AD6">
        <w:t>,</w:t>
      </w:r>
      <w:r w:rsidR="00AC54FC" w:rsidRPr="00F232D9">
        <w:t xml:space="preserve"> </w:t>
      </w:r>
      <w:r w:rsidR="00736549" w:rsidRPr="00F232D9">
        <w:t>viz Příloha 33</w:t>
      </w:r>
      <w:r w:rsidR="00594AD6">
        <w:t>.</w:t>
      </w:r>
    </w:p>
    <w:p w:rsidR="00960BB6" w:rsidRPr="00F232D9" w:rsidRDefault="00960BB6" w:rsidP="00F232D9">
      <w:pPr>
        <w:spacing w:line="240" w:lineRule="auto"/>
        <w:rPr>
          <w:szCs w:val="24"/>
        </w:rPr>
      </w:pPr>
    </w:p>
    <w:p w:rsidR="00960BB6" w:rsidRPr="00F232D9" w:rsidRDefault="00960BB6" w:rsidP="00F232D9">
      <w:pPr>
        <w:spacing w:line="240" w:lineRule="auto"/>
      </w:pPr>
      <w:r w:rsidRPr="00F232D9">
        <w:t>Poměr ekonomicky neaktivních k ekonomicky aktivním osobám činí celkem 1 : 0,89, poměr ekonomicky neaktivních k aktivním osobám mužského pohlaví je 1 : 1,17 a u žen 1 : 0,68</w:t>
      </w:r>
      <w:r w:rsidR="00736549" w:rsidRPr="00F232D9">
        <w:t>. I </w:t>
      </w:r>
      <w:r w:rsidRPr="00F232D9">
        <w:t xml:space="preserve">s přihlédnutím k faktu, že se ženy dožívají vyššího průměrného věku, je z uvedených poměrů patrné, že uplatnitelnost na místním trhu práce je u žen, </w:t>
      </w:r>
      <w:r w:rsidR="003734BC" w:rsidRPr="00F232D9">
        <w:t>v</w:t>
      </w:r>
      <w:r w:rsidR="00594AD6">
        <w:t xml:space="preserve"> </w:t>
      </w:r>
      <w:r w:rsidR="003734BC" w:rsidRPr="00F232D9">
        <w:t>porovnání</w:t>
      </w:r>
      <w:r w:rsidRPr="00F232D9">
        <w:t xml:space="preserve"> s muži, podstatně nižší.</w:t>
      </w:r>
    </w:p>
    <w:p w:rsidR="00960BB6" w:rsidRPr="00F232D9" w:rsidRDefault="00960BB6" w:rsidP="00F232D9">
      <w:pPr>
        <w:spacing w:line="240" w:lineRule="auto"/>
        <w:rPr>
          <w:lang w:eastAsia="en-US"/>
        </w:rPr>
      </w:pPr>
    </w:p>
    <w:p w:rsidR="00960BB6" w:rsidRPr="00F232D9" w:rsidRDefault="00960BB6" w:rsidP="00F232D9">
      <w:pPr>
        <w:spacing w:line="240" w:lineRule="auto"/>
      </w:pPr>
      <w:r w:rsidRPr="00F232D9">
        <w:rPr>
          <w:lang w:eastAsia="en-US"/>
        </w:rPr>
        <w:t>Doporučení od OECD pro Českou republiku je jednoznačné: „Najděte práci pro staré lidi, umožněte práci těm, kteří pracovat chtějí a mohou.</w:t>
      </w:r>
      <w:r w:rsidR="00594AD6">
        <w:rPr>
          <w:lang w:eastAsia="en-US"/>
        </w:rPr>
        <w:t xml:space="preserve"> </w:t>
      </w:r>
      <w:r w:rsidRPr="00F232D9">
        <w:rPr>
          <w:lang w:eastAsia="en-US"/>
        </w:rPr>
        <w:t>“</w:t>
      </w:r>
      <w:r w:rsidRPr="00F232D9">
        <w:rPr>
          <w:bCs/>
          <w:lang w:eastAsia="en-US"/>
        </w:rPr>
        <w:t xml:space="preserve">Z provedeného dotazníkového šetření názorů seniorů žijících v obcích zájmového území (2014) vyplynulo, že </w:t>
      </w:r>
      <w:r w:rsidRPr="00F232D9">
        <w:t>28,4 %dotázaných si mohou k důchodu nějaké peníze přivydělat a 41,7 % dotazovaných by možnost přivýdělku uvítala.</w:t>
      </w:r>
    </w:p>
    <w:p w:rsidR="00960BB6" w:rsidRPr="00F232D9" w:rsidRDefault="00960BB6" w:rsidP="00F232D9">
      <w:pPr>
        <w:autoSpaceDE w:val="0"/>
        <w:autoSpaceDN w:val="0"/>
        <w:adjustRightInd w:val="0"/>
        <w:spacing w:line="240" w:lineRule="auto"/>
        <w:rPr>
          <w:szCs w:val="24"/>
          <w:lang w:eastAsia="en-US"/>
        </w:rPr>
      </w:pPr>
    </w:p>
    <w:p w:rsidR="00960BB6" w:rsidRPr="00F232D9" w:rsidRDefault="00960BB6" w:rsidP="00F232D9">
      <w:pPr>
        <w:pBdr>
          <w:top w:val="single" w:sz="4" w:space="1" w:color="auto"/>
          <w:left w:val="single" w:sz="4" w:space="4" w:color="auto"/>
          <w:bottom w:val="single" w:sz="4" w:space="1" w:color="auto"/>
          <w:right w:val="single" w:sz="4" w:space="4" w:color="auto"/>
        </w:pBdr>
        <w:spacing w:after="240" w:line="240" w:lineRule="auto"/>
        <w:rPr>
          <w:lang w:eastAsia="en-US"/>
        </w:rPr>
      </w:pPr>
      <w:r w:rsidRPr="00F232D9">
        <w:t xml:space="preserve">Uplatnitelnost žen na místním trhu práce je </w:t>
      </w:r>
      <w:r w:rsidR="003734BC" w:rsidRPr="00F232D9">
        <w:t>v porovnání</w:t>
      </w:r>
      <w:r w:rsidRPr="00F232D9">
        <w:t xml:space="preserve"> s muži podstatně nižší.</w:t>
      </w:r>
      <w:r w:rsidR="00594AD6">
        <w:t xml:space="preserve"> </w:t>
      </w:r>
      <w:r w:rsidRPr="00F232D9">
        <w:rPr>
          <w:lang w:eastAsia="en-US"/>
        </w:rPr>
        <w:t>Na 100 ekonomicky aktivních žen žijících v obcích zájmového území připadá 143 žen, které jsou ekonomicky neaktivní.</w:t>
      </w:r>
      <w:r w:rsidR="00736549" w:rsidRPr="00F232D9">
        <w:rPr>
          <w:lang w:eastAsia="en-US"/>
        </w:rPr>
        <w:t xml:space="preserve"> (EZ1)</w:t>
      </w:r>
    </w:p>
    <w:p w:rsidR="00960BB6" w:rsidRPr="00F232D9" w:rsidRDefault="00960BB6" w:rsidP="00F232D9">
      <w:pPr>
        <w:pBdr>
          <w:top w:val="single" w:sz="4" w:space="1" w:color="auto"/>
          <w:left w:val="single" w:sz="4" w:space="4" w:color="auto"/>
          <w:bottom w:val="single" w:sz="4" w:space="1" w:color="auto"/>
          <w:right w:val="single" w:sz="4" w:space="4" w:color="auto"/>
        </w:pBdr>
        <w:spacing w:after="240" w:line="240" w:lineRule="auto"/>
        <w:rPr>
          <w:bCs/>
          <w:lang w:eastAsia="en-US"/>
        </w:rPr>
      </w:pPr>
      <w:r w:rsidRPr="00F232D9">
        <w:rPr>
          <w:lang w:eastAsia="en-US"/>
        </w:rPr>
        <w:t>Téměř polovina seniorů by přivítala možnost přivýdělku.</w:t>
      </w:r>
    </w:p>
    <w:p w:rsidR="00960BB6" w:rsidRPr="00F232D9" w:rsidRDefault="00960BB6" w:rsidP="00F232D9">
      <w:pPr>
        <w:pBdr>
          <w:top w:val="single" w:sz="4" w:space="1" w:color="auto"/>
          <w:left w:val="single" w:sz="4" w:space="4" w:color="auto"/>
          <w:bottom w:val="single" w:sz="4" w:space="1" w:color="auto"/>
          <w:right w:val="single" w:sz="4" w:space="4" w:color="auto"/>
        </w:pBdr>
        <w:spacing w:line="240" w:lineRule="auto"/>
        <w:rPr>
          <w:b/>
          <w:lang w:eastAsia="en-US"/>
        </w:rPr>
      </w:pPr>
      <w:r w:rsidRPr="00F232D9">
        <w:rPr>
          <w:b/>
          <w:bCs/>
          <w:lang w:eastAsia="en-US"/>
        </w:rPr>
        <w:t xml:space="preserve">Jedním z řešení zvýšení zaměstnanosti </w:t>
      </w:r>
      <w:r w:rsidRPr="00F232D9">
        <w:rPr>
          <w:b/>
          <w:lang w:eastAsia="en-US"/>
        </w:rPr>
        <w:t>je celoživotní vzdělávání, které pomůže lidem vypěstovat a udržet si návyk neustále zlepšovat své schopnosti a dovednosti a tím zvyšovat možnost pracovního uplatnění i kvalitního života. To potvrzují i statistiky – nejvyšší procento lidí nad 55 let, kteří stále pracují, je v zemích, kde je zavedenou praxí celý život zvyšovat kvalifikaci a studovat (Irsko, Dánsko). (EZ101)</w:t>
      </w:r>
    </w:p>
    <w:p w:rsidR="00960BB6" w:rsidRDefault="00960BB6" w:rsidP="005F23AA">
      <w:pPr>
        <w:pStyle w:val="Nadpis4"/>
        <w:spacing w:after="0" w:line="240" w:lineRule="auto"/>
      </w:pPr>
      <w:r w:rsidRPr="00F232D9">
        <w:t>Zaměstnanost</w:t>
      </w:r>
    </w:p>
    <w:p w:rsidR="00A42713" w:rsidRPr="00A42713" w:rsidRDefault="00A42713" w:rsidP="00A42713"/>
    <w:p w:rsidR="00960BB6" w:rsidRPr="00F232D9" w:rsidRDefault="00960BB6" w:rsidP="00F232D9">
      <w:pPr>
        <w:spacing w:line="240" w:lineRule="auto"/>
      </w:pPr>
      <w:r w:rsidRPr="00F232D9">
        <w:t>Míra nezaměstnanosti je dána přirozenou mírou pracovních příležitostí, které nabízí místní trh práce. Mezi nezaměstnané se řadí pouze ti příslušníci práceschopné části populace, kteří jsou registrováni na úřadu práce jako uchazeči o zaměstnání. Lze předpokládat, že kromě oficiálních nezaměstnaných existují také „skrytí nezaměstnaní“, tj. lidé, kteří nejsou zaměstnáni a ani hlášeni na úřadu práce.</w:t>
      </w:r>
    </w:p>
    <w:p w:rsidR="00960BB6" w:rsidRPr="00F232D9" w:rsidRDefault="00960BB6" w:rsidP="00F232D9">
      <w:pPr>
        <w:spacing w:line="240" w:lineRule="auto"/>
      </w:pPr>
    </w:p>
    <w:p w:rsidR="00960BB6" w:rsidRPr="00F232D9" w:rsidRDefault="00960BB6" w:rsidP="00F232D9">
      <w:pPr>
        <w:spacing w:line="240" w:lineRule="auto"/>
      </w:pPr>
      <w:r w:rsidRPr="00F232D9">
        <w:t>Z údajů uvedených v</w:t>
      </w:r>
      <w:r w:rsidR="00594AD6">
        <w:t> </w:t>
      </w:r>
      <w:fldSimple w:instr=" REF _Ref446418096 \h  \* MERGEFORMAT ">
        <w:r w:rsidR="00794153" w:rsidRPr="00794153">
          <w:rPr>
            <w:szCs w:val="24"/>
          </w:rPr>
          <w:t xml:space="preserve">Tabulka </w:t>
        </w:r>
        <w:r w:rsidR="008008D5">
          <w:rPr>
            <w:b/>
            <w:noProof/>
            <w:sz w:val="20"/>
          </w:rPr>
          <w:t>29</w:t>
        </w:r>
      </w:fldSimple>
      <w:r w:rsidRPr="00F232D9">
        <w:t xml:space="preserve"> je patrné, že míra nezaměstnanosti ve sledovaném období let 2005 až 2011 prudce vzrostla po roce 2008. Dále je patrné, že míra nezaměstnanosti byla do roku </w:t>
      </w:r>
      <w:r w:rsidR="00D06517" w:rsidRPr="00F232D9">
        <w:t>2008 nižší v obcích</w:t>
      </w:r>
      <w:r w:rsidRPr="00F232D9">
        <w:t xml:space="preserve"> než v obcích nad 501 obyvatel. Od roku 2009 byla míra nezaměstnanosti převážně nižší v obcích, ve kterých žije více než 501 obyvatel.</w:t>
      </w:r>
    </w:p>
    <w:p w:rsidR="00340F02" w:rsidRPr="00F232D9" w:rsidRDefault="00340F02" w:rsidP="00F232D9">
      <w:pPr>
        <w:spacing w:after="160" w:line="259" w:lineRule="auto"/>
        <w:rPr>
          <w:szCs w:val="24"/>
        </w:rPr>
      </w:pPr>
      <w:r w:rsidRPr="00F232D9">
        <w:rPr>
          <w:szCs w:val="24"/>
        </w:rPr>
        <w:br w:type="page"/>
      </w:r>
    </w:p>
    <w:p w:rsidR="00960BB6" w:rsidRPr="00F232D9" w:rsidRDefault="00D06517" w:rsidP="00F232D9">
      <w:pPr>
        <w:pStyle w:val="Titulek"/>
        <w:spacing w:after="0"/>
        <w:rPr>
          <w:color w:val="auto"/>
          <w:sz w:val="20"/>
          <w:szCs w:val="20"/>
        </w:rPr>
      </w:pPr>
      <w:bookmarkStart w:id="193" w:name="_Ref446418096"/>
      <w:bookmarkStart w:id="194" w:name="_Toc445455385"/>
      <w:bookmarkStart w:id="195" w:name="_Toc445459043"/>
      <w:bookmarkStart w:id="196" w:name="_Toc446057657"/>
      <w:bookmarkStart w:id="197" w:name="_Toc446407655"/>
      <w:r w:rsidRPr="00594AD6">
        <w:rPr>
          <w:noProof/>
          <w:sz w:val="22"/>
          <w:szCs w:val="22"/>
        </w:rPr>
        <w:drawing>
          <wp:anchor distT="0" distB="0" distL="114300" distR="114300" simplePos="0" relativeHeight="251664384" behindDoc="1" locked="0" layoutInCell="1" allowOverlap="1">
            <wp:simplePos x="0" y="0"/>
            <wp:positionH relativeFrom="column">
              <wp:posOffset>-4445</wp:posOffset>
            </wp:positionH>
            <wp:positionV relativeFrom="paragraph">
              <wp:posOffset>228600</wp:posOffset>
            </wp:positionV>
            <wp:extent cx="6035040" cy="817245"/>
            <wp:effectExtent l="0" t="0" r="0" b="0"/>
            <wp:wrapTight wrapText="bothSides">
              <wp:wrapPolygon edited="0">
                <wp:start x="0" y="0"/>
                <wp:lineTo x="0" y="21147"/>
                <wp:lineTo x="21545" y="21147"/>
                <wp:lineTo x="21545" y="0"/>
                <wp:lineTo x="0" y="0"/>
              </wp:wrapPolygon>
            </wp:wrapTight>
            <wp:docPr id="3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45" cstate="print"/>
                    <a:srcRect/>
                    <a:stretch>
                      <a:fillRect/>
                    </a:stretch>
                  </pic:blipFill>
                  <pic:spPr bwMode="auto">
                    <a:xfrm>
                      <a:off x="0" y="0"/>
                      <a:ext cx="6035040" cy="817245"/>
                    </a:xfrm>
                    <a:prstGeom prst="rect">
                      <a:avLst/>
                    </a:prstGeom>
                    <a:noFill/>
                  </pic:spPr>
                </pic:pic>
              </a:graphicData>
            </a:graphic>
          </wp:anchor>
        </w:drawing>
      </w:r>
      <w:r w:rsidR="00965A9C" w:rsidRPr="00F232D9">
        <w:rPr>
          <w:b/>
          <w:color w:val="auto"/>
          <w:sz w:val="20"/>
          <w:szCs w:val="20"/>
        </w:rPr>
        <w:t xml:space="preserve">Tabulka </w:t>
      </w:r>
      <w:r w:rsidR="008D001D" w:rsidRPr="00F232D9">
        <w:rPr>
          <w:b/>
          <w:color w:val="auto"/>
          <w:sz w:val="20"/>
          <w:szCs w:val="20"/>
        </w:rPr>
        <w:fldChar w:fldCharType="begin"/>
      </w:r>
      <w:r w:rsidR="00965A9C" w:rsidRPr="00F232D9">
        <w:rPr>
          <w:b/>
          <w:color w:val="auto"/>
          <w:sz w:val="20"/>
          <w:szCs w:val="20"/>
        </w:rPr>
        <w:instrText xml:space="preserve"> SEQ Tabulka \* ARABIC </w:instrText>
      </w:r>
      <w:r w:rsidR="008D001D" w:rsidRPr="00F232D9">
        <w:rPr>
          <w:b/>
          <w:color w:val="auto"/>
          <w:sz w:val="20"/>
          <w:szCs w:val="20"/>
        </w:rPr>
        <w:fldChar w:fldCharType="separate"/>
      </w:r>
      <w:r w:rsidR="008008D5">
        <w:rPr>
          <w:b/>
          <w:noProof/>
          <w:color w:val="auto"/>
          <w:sz w:val="20"/>
          <w:szCs w:val="20"/>
        </w:rPr>
        <w:t>29</w:t>
      </w:r>
      <w:r w:rsidR="008D001D" w:rsidRPr="00F232D9">
        <w:rPr>
          <w:b/>
          <w:color w:val="auto"/>
          <w:sz w:val="20"/>
          <w:szCs w:val="20"/>
        </w:rPr>
        <w:fldChar w:fldCharType="end"/>
      </w:r>
      <w:bookmarkEnd w:id="193"/>
      <w:r w:rsidR="00960BB6" w:rsidRPr="00F232D9">
        <w:rPr>
          <w:b/>
          <w:color w:val="auto"/>
          <w:sz w:val="20"/>
          <w:szCs w:val="20"/>
        </w:rPr>
        <w:t>:</w:t>
      </w:r>
      <w:r w:rsidR="00960BB6" w:rsidRPr="00F232D9">
        <w:rPr>
          <w:color w:val="auto"/>
          <w:sz w:val="20"/>
          <w:szCs w:val="20"/>
        </w:rPr>
        <w:t xml:space="preserve"> Míra nezaměstnanosti v členských obcích OS MAS Krajina srdce (v měsíci</w:t>
      </w:r>
      <w:bookmarkEnd w:id="194"/>
      <w:bookmarkEnd w:id="195"/>
      <w:bookmarkEnd w:id="196"/>
      <w:bookmarkEnd w:id="197"/>
      <w:r w:rsidRPr="00F232D9">
        <w:rPr>
          <w:color w:val="auto"/>
          <w:sz w:val="20"/>
          <w:szCs w:val="20"/>
        </w:rPr>
        <w:t xml:space="preserve"> prosinci)</w:t>
      </w:r>
    </w:p>
    <w:p w:rsidR="00960BB6" w:rsidRPr="00F232D9" w:rsidRDefault="00960BB6" w:rsidP="00F232D9">
      <w:pPr>
        <w:spacing w:before="60" w:line="240" w:lineRule="auto"/>
        <w:rPr>
          <w:color w:val="70AD47" w:themeColor="accent6"/>
          <w:sz w:val="20"/>
          <w:u w:val="single"/>
        </w:rPr>
      </w:pPr>
      <w:r w:rsidRPr="00F232D9">
        <w:rPr>
          <w:sz w:val="20"/>
        </w:rPr>
        <w:t>Zdroj: MPSV, viz Příloha 35</w:t>
      </w:r>
    </w:p>
    <w:p w:rsidR="00960BB6" w:rsidRPr="00F232D9" w:rsidRDefault="00960BB6" w:rsidP="00F232D9">
      <w:pPr>
        <w:spacing w:line="240" w:lineRule="auto"/>
        <w:rPr>
          <w:szCs w:val="24"/>
        </w:rPr>
      </w:pPr>
    </w:p>
    <w:p w:rsidR="00960BB6" w:rsidRPr="00F232D9" w:rsidRDefault="00D06517" w:rsidP="00F232D9">
      <w:pPr>
        <w:pStyle w:val="Titulek"/>
        <w:rPr>
          <w:color w:val="auto"/>
          <w:sz w:val="20"/>
          <w:szCs w:val="20"/>
        </w:rPr>
      </w:pPr>
      <w:bookmarkStart w:id="198" w:name="_Toc445455386"/>
      <w:bookmarkStart w:id="199" w:name="_Toc445459044"/>
      <w:bookmarkStart w:id="200" w:name="_Toc446057658"/>
      <w:r w:rsidRPr="00F232D9">
        <w:rPr>
          <w:b/>
          <w:noProof/>
          <w:color w:val="auto"/>
          <w:sz w:val="20"/>
          <w:szCs w:val="20"/>
        </w:rPr>
        <w:drawing>
          <wp:anchor distT="0" distB="0" distL="114300" distR="114300" simplePos="0" relativeHeight="251643904" behindDoc="1" locked="0" layoutInCell="1" allowOverlap="1">
            <wp:simplePos x="0" y="0"/>
            <wp:positionH relativeFrom="column">
              <wp:posOffset>-2540</wp:posOffset>
            </wp:positionH>
            <wp:positionV relativeFrom="paragraph">
              <wp:posOffset>326390</wp:posOffset>
            </wp:positionV>
            <wp:extent cx="5762625" cy="1857375"/>
            <wp:effectExtent l="0" t="0" r="0" b="0"/>
            <wp:wrapTight wrapText="bothSides">
              <wp:wrapPolygon edited="0">
                <wp:start x="0" y="0"/>
                <wp:lineTo x="0" y="21489"/>
                <wp:lineTo x="21564" y="21489"/>
                <wp:lineTo x="21564" y="0"/>
                <wp:lineTo x="0" y="0"/>
              </wp:wrapPolygon>
            </wp:wrapTight>
            <wp:docPr id="3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46" cstate="print"/>
                    <a:srcRect/>
                    <a:stretch>
                      <a:fillRect/>
                    </a:stretch>
                  </pic:blipFill>
                  <pic:spPr bwMode="auto">
                    <a:xfrm>
                      <a:off x="0" y="0"/>
                      <a:ext cx="5762625" cy="1857375"/>
                    </a:xfrm>
                    <a:prstGeom prst="rect">
                      <a:avLst/>
                    </a:prstGeom>
                    <a:noFill/>
                  </pic:spPr>
                </pic:pic>
              </a:graphicData>
            </a:graphic>
          </wp:anchor>
        </w:drawing>
      </w:r>
      <w:r w:rsidR="00FE490E" w:rsidRPr="00F232D9">
        <w:rPr>
          <w:b/>
          <w:color w:val="auto"/>
          <w:sz w:val="20"/>
          <w:szCs w:val="20"/>
        </w:rPr>
        <w:t xml:space="preserve">Graf </w:t>
      </w:r>
      <w:r w:rsidR="008D001D" w:rsidRPr="00F232D9">
        <w:rPr>
          <w:b/>
          <w:color w:val="auto"/>
          <w:sz w:val="20"/>
          <w:szCs w:val="20"/>
        </w:rPr>
        <w:fldChar w:fldCharType="begin"/>
      </w:r>
      <w:r w:rsidR="00FE490E" w:rsidRPr="00F232D9">
        <w:rPr>
          <w:b/>
          <w:color w:val="auto"/>
          <w:sz w:val="20"/>
          <w:szCs w:val="20"/>
        </w:rPr>
        <w:instrText xml:space="preserve"> SEQ Graf \* ARABIC </w:instrText>
      </w:r>
      <w:r w:rsidR="008D001D" w:rsidRPr="00F232D9">
        <w:rPr>
          <w:b/>
          <w:color w:val="auto"/>
          <w:sz w:val="20"/>
          <w:szCs w:val="20"/>
        </w:rPr>
        <w:fldChar w:fldCharType="separate"/>
      </w:r>
      <w:r w:rsidR="008008D5">
        <w:rPr>
          <w:b/>
          <w:noProof/>
          <w:color w:val="auto"/>
          <w:sz w:val="20"/>
          <w:szCs w:val="20"/>
        </w:rPr>
        <w:t>16</w:t>
      </w:r>
      <w:r w:rsidR="008D001D" w:rsidRPr="00F232D9">
        <w:rPr>
          <w:b/>
          <w:color w:val="auto"/>
          <w:sz w:val="20"/>
          <w:szCs w:val="20"/>
        </w:rPr>
        <w:fldChar w:fldCharType="end"/>
      </w:r>
      <w:r w:rsidR="00960BB6" w:rsidRPr="00F232D9">
        <w:rPr>
          <w:b/>
          <w:color w:val="auto"/>
          <w:sz w:val="20"/>
          <w:szCs w:val="20"/>
        </w:rPr>
        <w:t>:</w:t>
      </w:r>
      <w:r w:rsidR="00594AD6">
        <w:rPr>
          <w:b/>
          <w:color w:val="auto"/>
          <w:sz w:val="20"/>
          <w:szCs w:val="20"/>
        </w:rPr>
        <w:t xml:space="preserve"> </w:t>
      </w:r>
      <w:r w:rsidR="00960BB6" w:rsidRPr="00F232D9">
        <w:rPr>
          <w:color w:val="auto"/>
          <w:sz w:val="20"/>
          <w:szCs w:val="20"/>
        </w:rPr>
        <w:t>Vývoj míry nezaměstnanosti v obcích zapojených do zájmového území</w:t>
      </w:r>
      <w:bookmarkEnd w:id="198"/>
      <w:bookmarkEnd w:id="199"/>
      <w:bookmarkEnd w:id="200"/>
    </w:p>
    <w:p w:rsidR="00960BB6" w:rsidRPr="00F232D9" w:rsidRDefault="00960BB6" w:rsidP="00F232D9">
      <w:pPr>
        <w:spacing w:before="60" w:line="240" w:lineRule="auto"/>
        <w:rPr>
          <w:sz w:val="20"/>
        </w:rPr>
      </w:pPr>
      <w:r w:rsidRPr="00F232D9">
        <w:rPr>
          <w:sz w:val="20"/>
        </w:rPr>
        <w:t>Zdroj: MPSV, viz Příloha 35</w:t>
      </w:r>
    </w:p>
    <w:p w:rsidR="00960BB6" w:rsidRPr="00F232D9" w:rsidRDefault="00960BB6" w:rsidP="00F232D9">
      <w:pPr>
        <w:spacing w:line="240" w:lineRule="auto"/>
        <w:rPr>
          <w:szCs w:val="24"/>
        </w:rPr>
      </w:pPr>
    </w:p>
    <w:p w:rsidR="00E77F78" w:rsidRPr="00F232D9" w:rsidRDefault="00960BB6" w:rsidP="00F232D9">
      <w:pPr>
        <w:spacing w:line="240" w:lineRule="auto"/>
      </w:pPr>
      <w:r w:rsidRPr="00F232D9">
        <w:t>Na míru nezaměstnanosti má od roku 2008 vliv roční období, což logicky souvisí s vyšší nabídkou sezónních pracovních příležitostí v zemědělství a ve stavebnictví, ale také s politikou zaměstnavatelů, kteří se rozhodli, zřejmě pod tíhou hospodářské krize, šetřit a nepotřebné pracovníky začali na zimu propouštět. Z</w:t>
      </w:r>
      <w:r w:rsidR="00594AD6">
        <w:t> </w:t>
      </w:r>
      <w:fldSimple w:instr=" REF _Ref446583305 \h  \* MERGEFORMAT ">
        <w:r w:rsidR="00794153" w:rsidRPr="00794153">
          <w:rPr>
            <w:b/>
          </w:rPr>
          <w:t xml:space="preserve">Graf </w:t>
        </w:r>
        <w:r w:rsidR="008008D5">
          <w:rPr>
            <w:b/>
            <w:noProof/>
            <w:sz w:val="20"/>
          </w:rPr>
          <w:t>17</w:t>
        </w:r>
      </w:fldSimple>
      <w:r w:rsidRPr="00F232D9">
        <w:t xml:space="preserve"> je patrné, že v letech 2008 – 2011 byla vždy v měsíci červenci nezaměstnanost nižší než v prosinci stejného roku.</w:t>
      </w:r>
    </w:p>
    <w:p w:rsidR="00E77F78" w:rsidRPr="00F232D9" w:rsidRDefault="00E77F78" w:rsidP="00F232D9">
      <w:pPr>
        <w:spacing w:after="160" w:line="240" w:lineRule="auto"/>
      </w:pPr>
    </w:p>
    <w:p w:rsidR="00960BB6" w:rsidRPr="00F232D9" w:rsidRDefault="00FE490E" w:rsidP="00F232D9">
      <w:pPr>
        <w:pStyle w:val="Titulek"/>
        <w:rPr>
          <w:color w:val="auto"/>
          <w:sz w:val="20"/>
          <w:szCs w:val="20"/>
        </w:rPr>
      </w:pPr>
      <w:bookmarkStart w:id="201" w:name="_Ref446583305"/>
      <w:bookmarkStart w:id="202" w:name="_Toc445455387"/>
      <w:bookmarkStart w:id="203" w:name="_Toc445459045"/>
      <w:bookmarkStart w:id="204" w:name="_Toc446057659"/>
      <w:r w:rsidRPr="00F232D9">
        <w:rPr>
          <w:b/>
          <w:color w:val="auto"/>
          <w:sz w:val="20"/>
          <w:szCs w:val="20"/>
        </w:rPr>
        <w:t xml:space="preserve">Graf </w:t>
      </w:r>
      <w:r w:rsidR="008D001D" w:rsidRPr="00F232D9">
        <w:rPr>
          <w:b/>
          <w:color w:val="auto"/>
          <w:sz w:val="20"/>
          <w:szCs w:val="20"/>
        </w:rPr>
        <w:fldChar w:fldCharType="begin"/>
      </w:r>
      <w:r w:rsidRPr="00F232D9">
        <w:rPr>
          <w:b/>
          <w:color w:val="auto"/>
          <w:sz w:val="20"/>
          <w:szCs w:val="20"/>
        </w:rPr>
        <w:instrText xml:space="preserve"> SEQ Graf \* ARABIC </w:instrText>
      </w:r>
      <w:r w:rsidR="008D001D" w:rsidRPr="00F232D9">
        <w:rPr>
          <w:b/>
          <w:color w:val="auto"/>
          <w:sz w:val="20"/>
          <w:szCs w:val="20"/>
        </w:rPr>
        <w:fldChar w:fldCharType="separate"/>
      </w:r>
      <w:r w:rsidR="008008D5">
        <w:rPr>
          <w:b/>
          <w:noProof/>
          <w:color w:val="auto"/>
          <w:sz w:val="20"/>
          <w:szCs w:val="20"/>
        </w:rPr>
        <w:t>17</w:t>
      </w:r>
      <w:r w:rsidR="008D001D" w:rsidRPr="00F232D9">
        <w:rPr>
          <w:b/>
          <w:color w:val="auto"/>
          <w:sz w:val="20"/>
          <w:szCs w:val="20"/>
        </w:rPr>
        <w:fldChar w:fldCharType="end"/>
      </w:r>
      <w:bookmarkEnd w:id="201"/>
      <w:r w:rsidR="00960BB6" w:rsidRPr="00F232D9">
        <w:rPr>
          <w:b/>
          <w:color w:val="auto"/>
          <w:sz w:val="20"/>
          <w:szCs w:val="20"/>
        </w:rPr>
        <w:t>:</w:t>
      </w:r>
      <w:r w:rsidR="00594AD6">
        <w:rPr>
          <w:b/>
          <w:color w:val="auto"/>
          <w:sz w:val="20"/>
          <w:szCs w:val="20"/>
        </w:rPr>
        <w:t xml:space="preserve"> </w:t>
      </w:r>
      <w:r w:rsidR="00960BB6" w:rsidRPr="00F232D9">
        <w:rPr>
          <w:color w:val="auto"/>
          <w:sz w:val="20"/>
          <w:szCs w:val="20"/>
        </w:rPr>
        <w:t>Sezónní vliv na nezaměstnanost (%)</w:t>
      </w:r>
      <w:bookmarkEnd w:id="202"/>
      <w:bookmarkEnd w:id="203"/>
      <w:bookmarkEnd w:id="204"/>
    </w:p>
    <w:p w:rsidR="00960BB6" w:rsidRPr="00F232D9" w:rsidRDefault="00960BB6" w:rsidP="00F232D9">
      <w:pPr>
        <w:spacing w:line="240" w:lineRule="auto"/>
        <w:rPr>
          <w:szCs w:val="24"/>
          <w:lang w:eastAsia="en-US"/>
        </w:rPr>
      </w:pPr>
      <w:r w:rsidRPr="00F232D9">
        <w:rPr>
          <w:noProof/>
        </w:rPr>
        <w:drawing>
          <wp:inline distT="0" distB="0" distL="0" distR="0">
            <wp:extent cx="5581650" cy="1743075"/>
            <wp:effectExtent l="0" t="0" r="0" b="0"/>
            <wp:docPr id="37"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1743075"/>
                    </a:xfrm>
                    <a:prstGeom prst="rect">
                      <a:avLst/>
                    </a:prstGeom>
                    <a:noFill/>
                  </pic:spPr>
                </pic:pic>
              </a:graphicData>
            </a:graphic>
          </wp:inline>
        </w:drawing>
      </w:r>
    </w:p>
    <w:p w:rsidR="00960BB6" w:rsidRPr="00F232D9" w:rsidRDefault="00960BB6" w:rsidP="00F232D9">
      <w:pPr>
        <w:spacing w:line="240" w:lineRule="auto"/>
        <w:rPr>
          <w:sz w:val="20"/>
          <w:lang w:eastAsia="en-US"/>
        </w:rPr>
      </w:pPr>
      <w:r w:rsidRPr="00F232D9">
        <w:rPr>
          <w:sz w:val="20"/>
          <w:lang w:eastAsia="en-US"/>
        </w:rPr>
        <w:t>Zdroj: MPSV, viz Příloha 35</w:t>
      </w:r>
    </w:p>
    <w:p w:rsidR="00960BB6" w:rsidRDefault="00960BB6" w:rsidP="005F23AA">
      <w:pPr>
        <w:pStyle w:val="Nadpis5"/>
        <w:spacing w:after="0" w:line="240" w:lineRule="auto"/>
      </w:pPr>
      <w:r w:rsidRPr="00F232D9">
        <w:t>Míra nezaměstnanosti podle pohlaví</w:t>
      </w:r>
    </w:p>
    <w:p w:rsidR="00A42713" w:rsidRPr="00A42713" w:rsidRDefault="00A42713" w:rsidP="00A42713"/>
    <w:p w:rsidR="00960BB6" w:rsidRPr="00F232D9" w:rsidRDefault="00960BB6" w:rsidP="00F232D9">
      <w:pPr>
        <w:spacing w:line="240" w:lineRule="auto"/>
        <w:rPr>
          <w:lang w:eastAsia="en-US"/>
        </w:rPr>
      </w:pPr>
      <w:r w:rsidRPr="00F232D9">
        <w:rPr>
          <w:lang w:eastAsia="en-US"/>
        </w:rPr>
        <w:t xml:space="preserve">Míra nezaměstnanosti byla v období let 2008 až 2011 u mužů v obcích nad 500 obyvatel, viz </w:t>
      </w:r>
      <w:fldSimple w:instr=" REF _Ref446418658 \h  \* MERGEFORMAT ">
        <w:r w:rsidR="00794153" w:rsidRPr="00794153">
          <w:rPr>
            <w:szCs w:val="24"/>
          </w:rPr>
          <w:t xml:space="preserve">Graf </w:t>
        </w:r>
        <w:r w:rsidR="00794153" w:rsidRPr="00794153">
          <w:rPr>
            <w:noProof/>
            <w:szCs w:val="24"/>
          </w:rPr>
          <w:t>19</w:t>
        </w:r>
      </w:fldSimple>
      <w:r w:rsidRPr="00F232D9">
        <w:rPr>
          <w:lang w:eastAsia="en-US"/>
        </w:rPr>
        <w:t xml:space="preserve">, vždy vyšší než u mužů v obcích do 500 obyvatel. U žen byla nezaměstnanost v obcích nad 500 obyvatel vyšší než u žen v obcích do 500 obyvatel v letech 2009 a 2010, </w:t>
      </w:r>
      <w:r w:rsidR="003734BC" w:rsidRPr="00F232D9">
        <w:rPr>
          <w:lang w:eastAsia="en-US"/>
        </w:rPr>
        <w:t>viz</w:t>
      </w:r>
      <w:r w:rsidR="00594AD6">
        <w:rPr>
          <w:lang w:eastAsia="en-US"/>
        </w:rPr>
        <w:t xml:space="preserve"> </w:t>
      </w:r>
      <w:fldSimple w:instr=" REF _Ref446418786 \h  \* MERGEFORMAT ">
        <w:r w:rsidR="00794153" w:rsidRPr="00794153">
          <w:rPr>
            <w:b/>
            <w:szCs w:val="24"/>
          </w:rPr>
          <w:t xml:space="preserve">Graf </w:t>
        </w:r>
        <w:r w:rsidR="00794153" w:rsidRPr="00794153">
          <w:rPr>
            <w:b/>
            <w:noProof/>
            <w:szCs w:val="24"/>
          </w:rPr>
          <w:t>20</w:t>
        </w:r>
      </w:fldSimple>
      <w:r w:rsidRPr="00F232D9">
        <w:rPr>
          <w:b/>
          <w:lang w:eastAsia="en-US"/>
        </w:rPr>
        <w:t>.</w:t>
      </w:r>
    </w:p>
    <w:p w:rsidR="00340F02" w:rsidRPr="00F232D9" w:rsidRDefault="00340F02" w:rsidP="00F232D9">
      <w:pPr>
        <w:spacing w:after="160" w:line="259" w:lineRule="auto"/>
        <w:rPr>
          <w:highlight w:val="yellow"/>
          <w:lang w:eastAsia="en-US"/>
        </w:rPr>
      </w:pPr>
      <w:r w:rsidRPr="00F232D9">
        <w:rPr>
          <w:highlight w:val="yellow"/>
          <w:lang w:eastAsia="en-US"/>
        </w:rPr>
        <w:br w:type="page"/>
      </w:r>
    </w:p>
    <w:p w:rsidR="00960BB6" w:rsidRPr="00F232D9" w:rsidRDefault="00B92EEF" w:rsidP="00F232D9">
      <w:pPr>
        <w:pStyle w:val="Titulek"/>
        <w:rPr>
          <w:color w:val="auto"/>
          <w:sz w:val="20"/>
          <w:szCs w:val="20"/>
          <w:lang w:eastAsia="en-US"/>
        </w:rPr>
      </w:pPr>
      <w:bookmarkStart w:id="205" w:name="_Toc445455503"/>
      <w:bookmarkStart w:id="206" w:name="_Toc445458912"/>
      <w:bookmarkStart w:id="207" w:name="_Toc446407656"/>
      <w:r w:rsidRPr="00F232D9">
        <w:rPr>
          <w:b/>
          <w:color w:val="auto"/>
          <w:sz w:val="20"/>
          <w:szCs w:val="20"/>
        </w:rPr>
        <w:t xml:space="preserve">Tabulka </w:t>
      </w:r>
      <w:r w:rsidR="008D001D" w:rsidRPr="00F232D9">
        <w:rPr>
          <w:b/>
          <w:color w:val="auto"/>
          <w:sz w:val="20"/>
          <w:szCs w:val="20"/>
        </w:rPr>
        <w:fldChar w:fldCharType="begin"/>
      </w:r>
      <w:r w:rsidRPr="00F232D9">
        <w:rPr>
          <w:b/>
          <w:color w:val="auto"/>
          <w:sz w:val="20"/>
          <w:szCs w:val="20"/>
        </w:rPr>
        <w:instrText xml:space="preserve"> SEQ Tabulka \* ARABIC </w:instrText>
      </w:r>
      <w:r w:rsidR="008D001D" w:rsidRPr="00F232D9">
        <w:rPr>
          <w:b/>
          <w:color w:val="auto"/>
          <w:sz w:val="20"/>
          <w:szCs w:val="20"/>
        </w:rPr>
        <w:fldChar w:fldCharType="separate"/>
      </w:r>
      <w:r w:rsidR="008008D5">
        <w:rPr>
          <w:b/>
          <w:noProof/>
          <w:color w:val="auto"/>
          <w:sz w:val="20"/>
          <w:szCs w:val="20"/>
        </w:rPr>
        <w:t>30</w:t>
      </w:r>
      <w:r w:rsidR="008D001D" w:rsidRPr="00F232D9">
        <w:rPr>
          <w:b/>
          <w:color w:val="auto"/>
          <w:sz w:val="20"/>
          <w:szCs w:val="20"/>
        </w:rPr>
        <w:fldChar w:fldCharType="end"/>
      </w:r>
      <w:r w:rsidR="00960BB6" w:rsidRPr="00F232D9">
        <w:rPr>
          <w:b/>
          <w:color w:val="auto"/>
          <w:sz w:val="20"/>
          <w:szCs w:val="20"/>
          <w:lang w:eastAsia="en-US"/>
        </w:rPr>
        <w:t>:</w:t>
      </w:r>
      <w:r w:rsidR="00960BB6" w:rsidRPr="00F232D9">
        <w:rPr>
          <w:color w:val="auto"/>
          <w:sz w:val="20"/>
          <w:szCs w:val="20"/>
          <w:lang w:eastAsia="en-US"/>
        </w:rPr>
        <w:t xml:space="preserve"> Míra nezaměstnanosti dle pohlaví v letech 2008 - 2011</w:t>
      </w:r>
      <w:bookmarkEnd w:id="205"/>
      <w:bookmarkEnd w:id="206"/>
      <w:bookmarkEnd w:id="207"/>
    </w:p>
    <w:tbl>
      <w:tblPr>
        <w:tblW w:w="9782" w:type="dxa"/>
        <w:tblInd w:w="70" w:type="dxa"/>
        <w:tblCellMar>
          <w:left w:w="70" w:type="dxa"/>
          <w:right w:w="70" w:type="dxa"/>
        </w:tblCellMar>
        <w:tblLook w:val="04A0"/>
      </w:tblPr>
      <w:tblGrid>
        <w:gridCol w:w="6946"/>
        <w:gridCol w:w="709"/>
        <w:gridCol w:w="709"/>
        <w:gridCol w:w="709"/>
        <w:gridCol w:w="709"/>
      </w:tblGrid>
      <w:tr w:rsidR="00960BB6" w:rsidRPr="00F232D9" w:rsidTr="00312CAA">
        <w:trPr>
          <w:trHeight w:val="300"/>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0BB6" w:rsidRPr="00F232D9" w:rsidRDefault="00960BB6" w:rsidP="00F232D9">
            <w:pPr>
              <w:spacing w:line="240" w:lineRule="auto"/>
              <w:rPr>
                <w:color w:val="000000"/>
                <w:szCs w:val="22"/>
              </w:rPr>
            </w:pPr>
            <w:r w:rsidRPr="00F232D9">
              <w:rPr>
                <w:color w:val="000000"/>
                <w:szCs w:val="22"/>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960BB6" w:rsidRPr="00F232D9" w:rsidRDefault="00960BB6" w:rsidP="00F232D9">
            <w:pPr>
              <w:spacing w:line="240" w:lineRule="auto"/>
              <w:rPr>
                <w:b/>
                <w:color w:val="000000"/>
                <w:szCs w:val="22"/>
              </w:rPr>
            </w:pPr>
            <w:r w:rsidRPr="00F232D9">
              <w:rPr>
                <w:b/>
                <w:color w:val="000000"/>
                <w:szCs w:val="22"/>
              </w:rPr>
              <w:t>2008</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960BB6" w:rsidRPr="00F232D9" w:rsidRDefault="00960BB6" w:rsidP="00F232D9">
            <w:pPr>
              <w:spacing w:line="240" w:lineRule="auto"/>
              <w:rPr>
                <w:b/>
                <w:color w:val="000000"/>
                <w:szCs w:val="22"/>
              </w:rPr>
            </w:pPr>
            <w:r w:rsidRPr="00F232D9">
              <w:rPr>
                <w:b/>
                <w:color w:val="000000"/>
                <w:szCs w:val="22"/>
              </w:rPr>
              <w:t>2009</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960BB6" w:rsidRPr="00F232D9" w:rsidRDefault="00960BB6" w:rsidP="00F232D9">
            <w:pPr>
              <w:spacing w:line="240" w:lineRule="auto"/>
              <w:rPr>
                <w:b/>
                <w:color w:val="000000"/>
                <w:szCs w:val="22"/>
              </w:rPr>
            </w:pPr>
            <w:r w:rsidRPr="00F232D9">
              <w:rPr>
                <w:b/>
                <w:color w:val="000000"/>
                <w:szCs w:val="22"/>
              </w:rPr>
              <w:t>2010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960BB6" w:rsidRPr="00F232D9" w:rsidRDefault="00960BB6" w:rsidP="00F232D9">
            <w:pPr>
              <w:spacing w:line="240" w:lineRule="auto"/>
              <w:rPr>
                <w:b/>
                <w:color w:val="000000"/>
                <w:szCs w:val="22"/>
              </w:rPr>
            </w:pPr>
            <w:r w:rsidRPr="00F232D9">
              <w:rPr>
                <w:b/>
                <w:color w:val="000000"/>
                <w:szCs w:val="22"/>
              </w:rPr>
              <w:t>2011</w:t>
            </w:r>
          </w:p>
        </w:tc>
      </w:tr>
      <w:tr w:rsidR="00960BB6" w:rsidRPr="00F232D9" w:rsidTr="00312CAA">
        <w:trPr>
          <w:trHeight w:val="300"/>
        </w:trPr>
        <w:tc>
          <w:tcPr>
            <w:tcW w:w="6946" w:type="dxa"/>
            <w:tcBorders>
              <w:top w:val="nil"/>
              <w:left w:val="single" w:sz="4" w:space="0" w:color="auto"/>
              <w:bottom w:val="single" w:sz="4" w:space="0" w:color="auto"/>
              <w:right w:val="single" w:sz="4" w:space="0" w:color="auto"/>
            </w:tcBorders>
            <w:shd w:val="clear" w:color="auto" w:fill="auto"/>
            <w:noWrap/>
            <w:vAlign w:val="bottom"/>
            <w:hideMark/>
          </w:tcPr>
          <w:p w:rsidR="00960BB6" w:rsidRPr="00F232D9" w:rsidRDefault="00960BB6" w:rsidP="00F232D9">
            <w:pPr>
              <w:spacing w:line="240" w:lineRule="auto"/>
              <w:rPr>
                <w:b/>
                <w:color w:val="000000"/>
                <w:szCs w:val="22"/>
              </w:rPr>
            </w:pPr>
            <w:r w:rsidRPr="00F232D9">
              <w:rPr>
                <w:b/>
                <w:color w:val="000000"/>
                <w:szCs w:val="22"/>
              </w:rPr>
              <w:t xml:space="preserve">Míra nezaměstnanosti - dosažitelní uchazeči - podíl - Muži v obcích nad 500 </w:t>
            </w:r>
            <w:r w:rsidR="003734BC" w:rsidRPr="00F232D9">
              <w:rPr>
                <w:b/>
                <w:color w:val="000000"/>
                <w:szCs w:val="22"/>
              </w:rPr>
              <w:t>obyvatel</w:t>
            </w:r>
            <w:r w:rsidRPr="00F232D9">
              <w:rPr>
                <w:b/>
                <w:color w:val="000000"/>
                <w:szCs w:val="22"/>
              </w:rPr>
              <w:t>.</w:t>
            </w:r>
          </w:p>
        </w:tc>
        <w:tc>
          <w:tcPr>
            <w:tcW w:w="709" w:type="dxa"/>
            <w:tcBorders>
              <w:top w:val="nil"/>
              <w:left w:val="nil"/>
              <w:bottom w:val="single" w:sz="4" w:space="0" w:color="auto"/>
              <w:right w:val="single" w:sz="4" w:space="0" w:color="auto"/>
            </w:tcBorders>
            <w:shd w:val="clear" w:color="auto" w:fill="auto"/>
            <w:noWrap/>
            <w:vAlign w:val="bottom"/>
            <w:hideMark/>
          </w:tcPr>
          <w:p w:rsidR="00960BB6" w:rsidRPr="00F232D9" w:rsidRDefault="00960BB6" w:rsidP="00F232D9">
            <w:pPr>
              <w:spacing w:line="240" w:lineRule="auto"/>
              <w:rPr>
                <w:bCs/>
                <w:szCs w:val="22"/>
              </w:rPr>
            </w:pPr>
            <w:r w:rsidRPr="00F232D9">
              <w:rPr>
                <w:bCs/>
                <w:szCs w:val="22"/>
              </w:rPr>
              <w:t>3,8</w:t>
            </w:r>
          </w:p>
        </w:tc>
        <w:tc>
          <w:tcPr>
            <w:tcW w:w="709" w:type="dxa"/>
            <w:tcBorders>
              <w:top w:val="nil"/>
              <w:left w:val="nil"/>
              <w:bottom w:val="single" w:sz="4" w:space="0" w:color="auto"/>
              <w:right w:val="single" w:sz="4" w:space="0" w:color="auto"/>
            </w:tcBorders>
            <w:shd w:val="clear" w:color="auto" w:fill="auto"/>
            <w:noWrap/>
            <w:vAlign w:val="bottom"/>
            <w:hideMark/>
          </w:tcPr>
          <w:p w:rsidR="00960BB6" w:rsidRPr="00F232D9" w:rsidRDefault="00960BB6" w:rsidP="00F232D9">
            <w:pPr>
              <w:spacing w:line="240" w:lineRule="auto"/>
              <w:rPr>
                <w:bCs/>
                <w:szCs w:val="22"/>
              </w:rPr>
            </w:pPr>
            <w:r w:rsidRPr="00F232D9">
              <w:rPr>
                <w:bCs/>
                <w:szCs w:val="22"/>
              </w:rPr>
              <w:t>8,6</w:t>
            </w:r>
          </w:p>
        </w:tc>
        <w:tc>
          <w:tcPr>
            <w:tcW w:w="709" w:type="dxa"/>
            <w:tcBorders>
              <w:top w:val="nil"/>
              <w:left w:val="nil"/>
              <w:bottom w:val="single" w:sz="4" w:space="0" w:color="auto"/>
              <w:right w:val="single" w:sz="4" w:space="0" w:color="auto"/>
            </w:tcBorders>
            <w:shd w:val="clear" w:color="auto" w:fill="auto"/>
            <w:noWrap/>
            <w:vAlign w:val="bottom"/>
            <w:hideMark/>
          </w:tcPr>
          <w:p w:rsidR="00960BB6" w:rsidRPr="00F232D9" w:rsidRDefault="00960BB6" w:rsidP="00F232D9">
            <w:pPr>
              <w:spacing w:line="240" w:lineRule="auto"/>
              <w:rPr>
                <w:bCs/>
                <w:szCs w:val="22"/>
              </w:rPr>
            </w:pPr>
            <w:r w:rsidRPr="00F232D9">
              <w:rPr>
                <w:bCs/>
                <w:szCs w:val="22"/>
              </w:rPr>
              <w:t>9,8</w:t>
            </w:r>
          </w:p>
        </w:tc>
        <w:tc>
          <w:tcPr>
            <w:tcW w:w="709" w:type="dxa"/>
            <w:tcBorders>
              <w:top w:val="nil"/>
              <w:left w:val="nil"/>
              <w:bottom w:val="single" w:sz="4" w:space="0" w:color="auto"/>
              <w:right w:val="single" w:sz="4" w:space="0" w:color="auto"/>
            </w:tcBorders>
            <w:shd w:val="clear" w:color="auto" w:fill="auto"/>
            <w:noWrap/>
            <w:vAlign w:val="bottom"/>
            <w:hideMark/>
          </w:tcPr>
          <w:p w:rsidR="00960BB6" w:rsidRPr="00F232D9" w:rsidRDefault="00960BB6" w:rsidP="00F232D9">
            <w:pPr>
              <w:spacing w:line="240" w:lineRule="auto"/>
              <w:rPr>
                <w:bCs/>
                <w:szCs w:val="22"/>
              </w:rPr>
            </w:pPr>
            <w:r w:rsidRPr="00F232D9">
              <w:rPr>
                <w:bCs/>
                <w:szCs w:val="22"/>
              </w:rPr>
              <w:t>8,2</w:t>
            </w:r>
          </w:p>
        </w:tc>
      </w:tr>
      <w:tr w:rsidR="00960BB6" w:rsidRPr="00F232D9" w:rsidTr="00312CAA">
        <w:trPr>
          <w:trHeight w:val="300"/>
        </w:trPr>
        <w:tc>
          <w:tcPr>
            <w:tcW w:w="6946" w:type="dxa"/>
            <w:tcBorders>
              <w:top w:val="nil"/>
              <w:left w:val="single" w:sz="4" w:space="0" w:color="auto"/>
              <w:bottom w:val="single" w:sz="4" w:space="0" w:color="auto"/>
              <w:right w:val="single" w:sz="4" w:space="0" w:color="auto"/>
            </w:tcBorders>
            <w:shd w:val="clear" w:color="auto" w:fill="auto"/>
            <w:noWrap/>
            <w:vAlign w:val="bottom"/>
            <w:hideMark/>
          </w:tcPr>
          <w:p w:rsidR="00960BB6" w:rsidRPr="00F232D9" w:rsidRDefault="00960BB6" w:rsidP="00F232D9">
            <w:pPr>
              <w:spacing w:line="240" w:lineRule="auto"/>
              <w:rPr>
                <w:b/>
                <w:color w:val="000000"/>
                <w:szCs w:val="22"/>
              </w:rPr>
            </w:pPr>
            <w:r w:rsidRPr="00F232D9">
              <w:rPr>
                <w:b/>
                <w:color w:val="000000"/>
                <w:szCs w:val="22"/>
              </w:rPr>
              <w:t xml:space="preserve">Míra nezaměstnanosti - dosažitelní uchazeči - podíl - Ženy v obcích nad 500 </w:t>
            </w:r>
            <w:r w:rsidR="003734BC" w:rsidRPr="00F232D9">
              <w:rPr>
                <w:b/>
                <w:color w:val="000000"/>
                <w:szCs w:val="22"/>
              </w:rPr>
              <w:t>obyvatel</w:t>
            </w:r>
            <w:r w:rsidRPr="00F232D9">
              <w:rPr>
                <w:b/>
                <w:color w:val="000000"/>
                <w:szCs w:val="22"/>
              </w:rPr>
              <w:t>.</w:t>
            </w:r>
          </w:p>
        </w:tc>
        <w:tc>
          <w:tcPr>
            <w:tcW w:w="709" w:type="dxa"/>
            <w:tcBorders>
              <w:top w:val="nil"/>
              <w:left w:val="nil"/>
              <w:bottom w:val="single" w:sz="4" w:space="0" w:color="auto"/>
              <w:right w:val="single" w:sz="4" w:space="0" w:color="auto"/>
            </w:tcBorders>
            <w:shd w:val="clear" w:color="auto" w:fill="auto"/>
            <w:noWrap/>
            <w:vAlign w:val="bottom"/>
            <w:hideMark/>
          </w:tcPr>
          <w:p w:rsidR="00960BB6" w:rsidRPr="00F232D9" w:rsidRDefault="00960BB6" w:rsidP="00F232D9">
            <w:pPr>
              <w:spacing w:line="240" w:lineRule="auto"/>
              <w:rPr>
                <w:bCs/>
                <w:szCs w:val="22"/>
              </w:rPr>
            </w:pPr>
            <w:r w:rsidRPr="00F232D9">
              <w:rPr>
                <w:bCs/>
                <w:szCs w:val="22"/>
              </w:rPr>
              <w:t>6,7</w:t>
            </w:r>
          </w:p>
        </w:tc>
        <w:tc>
          <w:tcPr>
            <w:tcW w:w="709" w:type="dxa"/>
            <w:tcBorders>
              <w:top w:val="nil"/>
              <w:left w:val="nil"/>
              <w:bottom w:val="single" w:sz="4" w:space="0" w:color="auto"/>
              <w:right w:val="single" w:sz="4" w:space="0" w:color="auto"/>
            </w:tcBorders>
            <w:shd w:val="clear" w:color="auto" w:fill="auto"/>
            <w:noWrap/>
            <w:vAlign w:val="bottom"/>
            <w:hideMark/>
          </w:tcPr>
          <w:p w:rsidR="00960BB6" w:rsidRPr="00F232D9" w:rsidRDefault="00960BB6" w:rsidP="00F232D9">
            <w:pPr>
              <w:spacing w:line="240" w:lineRule="auto"/>
              <w:rPr>
                <w:bCs/>
                <w:szCs w:val="22"/>
              </w:rPr>
            </w:pPr>
            <w:r w:rsidRPr="00F232D9">
              <w:rPr>
                <w:bCs/>
                <w:szCs w:val="22"/>
              </w:rPr>
              <w:t>11,4</w:t>
            </w:r>
          </w:p>
        </w:tc>
        <w:tc>
          <w:tcPr>
            <w:tcW w:w="709" w:type="dxa"/>
            <w:tcBorders>
              <w:top w:val="nil"/>
              <w:left w:val="nil"/>
              <w:bottom w:val="single" w:sz="4" w:space="0" w:color="auto"/>
              <w:right w:val="single" w:sz="4" w:space="0" w:color="auto"/>
            </w:tcBorders>
            <w:shd w:val="clear" w:color="auto" w:fill="auto"/>
            <w:noWrap/>
            <w:vAlign w:val="bottom"/>
            <w:hideMark/>
          </w:tcPr>
          <w:p w:rsidR="00960BB6" w:rsidRPr="00F232D9" w:rsidRDefault="00960BB6" w:rsidP="00F232D9">
            <w:pPr>
              <w:spacing w:line="240" w:lineRule="auto"/>
              <w:rPr>
                <w:bCs/>
                <w:szCs w:val="22"/>
              </w:rPr>
            </w:pPr>
            <w:r w:rsidRPr="00F232D9">
              <w:rPr>
                <w:bCs/>
                <w:szCs w:val="22"/>
              </w:rPr>
              <w:t>12,6</w:t>
            </w:r>
          </w:p>
        </w:tc>
        <w:tc>
          <w:tcPr>
            <w:tcW w:w="709" w:type="dxa"/>
            <w:tcBorders>
              <w:top w:val="nil"/>
              <w:left w:val="nil"/>
              <w:bottom w:val="single" w:sz="4" w:space="0" w:color="auto"/>
              <w:right w:val="single" w:sz="4" w:space="0" w:color="auto"/>
            </w:tcBorders>
            <w:shd w:val="clear" w:color="auto" w:fill="auto"/>
            <w:noWrap/>
            <w:vAlign w:val="bottom"/>
            <w:hideMark/>
          </w:tcPr>
          <w:p w:rsidR="00960BB6" w:rsidRPr="00F232D9" w:rsidRDefault="00960BB6" w:rsidP="00F232D9">
            <w:pPr>
              <w:spacing w:line="240" w:lineRule="auto"/>
              <w:rPr>
                <w:bCs/>
                <w:szCs w:val="22"/>
              </w:rPr>
            </w:pPr>
            <w:r w:rsidRPr="00F232D9">
              <w:rPr>
                <w:bCs/>
                <w:szCs w:val="22"/>
              </w:rPr>
              <w:t>10,9</w:t>
            </w:r>
          </w:p>
        </w:tc>
      </w:tr>
      <w:tr w:rsidR="00960BB6" w:rsidRPr="00F232D9" w:rsidTr="00312CAA">
        <w:trPr>
          <w:trHeight w:val="300"/>
        </w:trPr>
        <w:tc>
          <w:tcPr>
            <w:tcW w:w="6946" w:type="dxa"/>
            <w:tcBorders>
              <w:top w:val="nil"/>
              <w:left w:val="single" w:sz="4" w:space="0" w:color="auto"/>
              <w:bottom w:val="single" w:sz="4" w:space="0" w:color="auto"/>
              <w:right w:val="single" w:sz="4" w:space="0" w:color="auto"/>
            </w:tcBorders>
            <w:shd w:val="clear" w:color="auto" w:fill="auto"/>
            <w:noWrap/>
            <w:vAlign w:val="bottom"/>
            <w:hideMark/>
          </w:tcPr>
          <w:p w:rsidR="00960BB6" w:rsidRPr="00F232D9" w:rsidRDefault="00960BB6" w:rsidP="00F232D9">
            <w:pPr>
              <w:spacing w:line="240" w:lineRule="auto"/>
              <w:rPr>
                <w:b/>
                <w:color w:val="000000"/>
                <w:szCs w:val="22"/>
              </w:rPr>
            </w:pPr>
            <w:r w:rsidRPr="00F232D9">
              <w:rPr>
                <w:b/>
                <w:color w:val="000000"/>
                <w:szCs w:val="22"/>
              </w:rPr>
              <w:t xml:space="preserve">Míra nezaměstnanosti - dosažitelní uchazeči - podíl - Muži v obcích do 500 </w:t>
            </w:r>
            <w:r w:rsidR="003734BC" w:rsidRPr="00F232D9">
              <w:rPr>
                <w:b/>
                <w:color w:val="000000"/>
                <w:szCs w:val="22"/>
              </w:rPr>
              <w:t>obyvatel</w:t>
            </w:r>
            <w:r w:rsidRPr="00F232D9">
              <w:rPr>
                <w:b/>
                <w:color w:val="000000"/>
                <w:szCs w:val="22"/>
              </w:rPr>
              <w:t>.</w:t>
            </w:r>
          </w:p>
        </w:tc>
        <w:tc>
          <w:tcPr>
            <w:tcW w:w="709" w:type="dxa"/>
            <w:tcBorders>
              <w:top w:val="nil"/>
              <w:left w:val="nil"/>
              <w:bottom w:val="single" w:sz="4" w:space="0" w:color="auto"/>
              <w:right w:val="single" w:sz="4" w:space="0" w:color="auto"/>
            </w:tcBorders>
            <w:shd w:val="clear" w:color="auto" w:fill="auto"/>
            <w:noWrap/>
            <w:vAlign w:val="bottom"/>
            <w:hideMark/>
          </w:tcPr>
          <w:p w:rsidR="00960BB6" w:rsidRPr="00F232D9" w:rsidRDefault="00960BB6" w:rsidP="00F232D9">
            <w:pPr>
              <w:spacing w:line="240" w:lineRule="auto"/>
              <w:rPr>
                <w:color w:val="000000"/>
                <w:szCs w:val="22"/>
              </w:rPr>
            </w:pPr>
            <w:r w:rsidRPr="00F232D9">
              <w:rPr>
                <w:color w:val="000000"/>
                <w:szCs w:val="22"/>
              </w:rPr>
              <w:t>3,2</w:t>
            </w:r>
          </w:p>
        </w:tc>
        <w:tc>
          <w:tcPr>
            <w:tcW w:w="709" w:type="dxa"/>
            <w:tcBorders>
              <w:top w:val="nil"/>
              <w:left w:val="nil"/>
              <w:bottom w:val="single" w:sz="4" w:space="0" w:color="auto"/>
              <w:right w:val="single" w:sz="4" w:space="0" w:color="auto"/>
            </w:tcBorders>
            <w:shd w:val="clear" w:color="auto" w:fill="auto"/>
            <w:noWrap/>
            <w:vAlign w:val="bottom"/>
            <w:hideMark/>
          </w:tcPr>
          <w:p w:rsidR="00960BB6" w:rsidRPr="00F232D9" w:rsidRDefault="00960BB6" w:rsidP="00F232D9">
            <w:pPr>
              <w:spacing w:line="240" w:lineRule="auto"/>
              <w:rPr>
                <w:color w:val="000000"/>
                <w:szCs w:val="22"/>
              </w:rPr>
            </w:pPr>
            <w:r w:rsidRPr="00F232D9">
              <w:rPr>
                <w:color w:val="000000"/>
                <w:szCs w:val="22"/>
              </w:rPr>
              <w:t>7,1</w:t>
            </w:r>
          </w:p>
        </w:tc>
        <w:tc>
          <w:tcPr>
            <w:tcW w:w="709" w:type="dxa"/>
            <w:tcBorders>
              <w:top w:val="nil"/>
              <w:left w:val="nil"/>
              <w:bottom w:val="single" w:sz="4" w:space="0" w:color="auto"/>
              <w:right w:val="single" w:sz="4" w:space="0" w:color="auto"/>
            </w:tcBorders>
            <w:shd w:val="clear" w:color="auto" w:fill="auto"/>
            <w:noWrap/>
            <w:vAlign w:val="bottom"/>
            <w:hideMark/>
          </w:tcPr>
          <w:p w:rsidR="00960BB6" w:rsidRPr="00F232D9" w:rsidRDefault="00960BB6" w:rsidP="00F232D9">
            <w:pPr>
              <w:spacing w:line="240" w:lineRule="auto"/>
              <w:rPr>
                <w:color w:val="000000"/>
                <w:szCs w:val="22"/>
              </w:rPr>
            </w:pPr>
            <w:r w:rsidRPr="00F232D9">
              <w:rPr>
                <w:color w:val="000000"/>
                <w:szCs w:val="22"/>
              </w:rPr>
              <w:t>8,8</w:t>
            </w:r>
          </w:p>
        </w:tc>
        <w:tc>
          <w:tcPr>
            <w:tcW w:w="709" w:type="dxa"/>
            <w:tcBorders>
              <w:top w:val="nil"/>
              <w:left w:val="nil"/>
              <w:bottom w:val="single" w:sz="4" w:space="0" w:color="auto"/>
              <w:right w:val="single" w:sz="4" w:space="0" w:color="auto"/>
            </w:tcBorders>
            <w:shd w:val="clear" w:color="auto" w:fill="auto"/>
            <w:noWrap/>
            <w:vAlign w:val="bottom"/>
            <w:hideMark/>
          </w:tcPr>
          <w:p w:rsidR="00960BB6" w:rsidRPr="00F232D9" w:rsidRDefault="00960BB6" w:rsidP="00F232D9">
            <w:pPr>
              <w:spacing w:line="240" w:lineRule="auto"/>
              <w:rPr>
                <w:color w:val="000000"/>
                <w:szCs w:val="22"/>
              </w:rPr>
            </w:pPr>
            <w:r w:rsidRPr="00F232D9">
              <w:rPr>
                <w:color w:val="000000"/>
                <w:szCs w:val="22"/>
              </w:rPr>
              <w:t>8,0</w:t>
            </w:r>
          </w:p>
        </w:tc>
      </w:tr>
      <w:tr w:rsidR="00960BB6" w:rsidRPr="00F232D9" w:rsidTr="00312CAA">
        <w:trPr>
          <w:trHeight w:val="300"/>
        </w:trPr>
        <w:tc>
          <w:tcPr>
            <w:tcW w:w="6946" w:type="dxa"/>
            <w:tcBorders>
              <w:top w:val="nil"/>
              <w:left w:val="single" w:sz="4" w:space="0" w:color="auto"/>
              <w:bottom w:val="single" w:sz="4" w:space="0" w:color="auto"/>
              <w:right w:val="single" w:sz="4" w:space="0" w:color="auto"/>
            </w:tcBorders>
            <w:shd w:val="clear" w:color="auto" w:fill="auto"/>
            <w:noWrap/>
            <w:vAlign w:val="bottom"/>
            <w:hideMark/>
          </w:tcPr>
          <w:p w:rsidR="00960BB6" w:rsidRPr="00F232D9" w:rsidRDefault="00960BB6" w:rsidP="00F232D9">
            <w:pPr>
              <w:spacing w:line="240" w:lineRule="auto"/>
              <w:rPr>
                <w:b/>
                <w:color w:val="000000"/>
                <w:szCs w:val="22"/>
              </w:rPr>
            </w:pPr>
            <w:r w:rsidRPr="00F232D9">
              <w:rPr>
                <w:b/>
                <w:color w:val="000000"/>
                <w:szCs w:val="22"/>
              </w:rPr>
              <w:t xml:space="preserve">Míra nezaměstnanosti - dosažitelní uchazeči - podíl - Ženy v obcích do 500 </w:t>
            </w:r>
            <w:r w:rsidR="003734BC" w:rsidRPr="00F232D9">
              <w:rPr>
                <w:b/>
                <w:color w:val="000000"/>
                <w:szCs w:val="22"/>
              </w:rPr>
              <w:t>obyvatel</w:t>
            </w:r>
            <w:r w:rsidRPr="00F232D9">
              <w:rPr>
                <w:b/>
                <w:color w:val="000000"/>
                <w:szCs w:val="22"/>
              </w:rPr>
              <w:t>.</w:t>
            </w:r>
          </w:p>
        </w:tc>
        <w:tc>
          <w:tcPr>
            <w:tcW w:w="709" w:type="dxa"/>
            <w:tcBorders>
              <w:top w:val="nil"/>
              <w:left w:val="nil"/>
              <w:bottom w:val="single" w:sz="4" w:space="0" w:color="auto"/>
              <w:right w:val="single" w:sz="4" w:space="0" w:color="auto"/>
            </w:tcBorders>
            <w:shd w:val="clear" w:color="auto" w:fill="auto"/>
            <w:noWrap/>
            <w:vAlign w:val="bottom"/>
            <w:hideMark/>
          </w:tcPr>
          <w:p w:rsidR="00960BB6" w:rsidRPr="00F232D9" w:rsidRDefault="00960BB6" w:rsidP="00F232D9">
            <w:pPr>
              <w:spacing w:line="240" w:lineRule="auto"/>
              <w:rPr>
                <w:color w:val="000000"/>
                <w:szCs w:val="22"/>
              </w:rPr>
            </w:pPr>
            <w:r w:rsidRPr="00F232D9">
              <w:rPr>
                <w:color w:val="000000"/>
                <w:szCs w:val="22"/>
              </w:rPr>
              <w:t>8,5</w:t>
            </w:r>
          </w:p>
        </w:tc>
        <w:tc>
          <w:tcPr>
            <w:tcW w:w="709" w:type="dxa"/>
            <w:tcBorders>
              <w:top w:val="nil"/>
              <w:left w:val="nil"/>
              <w:bottom w:val="single" w:sz="4" w:space="0" w:color="auto"/>
              <w:right w:val="single" w:sz="4" w:space="0" w:color="auto"/>
            </w:tcBorders>
            <w:shd w:val="clear" w:color="auto" w:fill="auto"/>
            <w:noWrap/>
            <w:vAlign w:val="bottom"/>
            <w:hideMark/>
          </w:tcPr>
          <w:p w:rsidR="00960BB6" w:rsidRPr="00F232D9" w:rsidRDefault="00960BB6" w:rsidP="00F232D9">
            <w:pPr>
              <w:spacing w:line="240" w:lineRule="auto"/>
              <w:rPr>
                <w:color w:val="000000"/>
                <w:szCs w:val="22"/>
              </w:rPr>
            </w:pPr>
            <w:r w:rsidRPr="00F232D9">
              <w:rPr>
                <w:color w:val="000000"/>
                <w:szCs w:val="22"/>
              </w:rPr>
              <w:t>10,9</w:t>
            </w:r>
          </w:p>
        </w:tc>
        <w:tc>
          <w:tcPr>
            <w:tcW w:w="709" w:type="dxa"/>
            <w:tcBorders>
              <w:top w:val="nil"/>
              <w:left w:val="nil"/>
              <w:bottom w:val="single" w:sz="4" w:space="0" w:color="auto"/>
              <w:right w:val="single" w:sz="4" w:space="0" w:color="auto"/>
            </w:tcBorders>
            <w:shd w:val="clear" w:color="auto" w:fill="auto"/>
            <w:noWrap/>
            <w:vAlign w:val="bottom"/>
            <w:hideMark/>
          </w:tcPr>
          <w:p w:rsidR="00960BB6" w:rsidRPr="00F232D9" w:rsidRDefault="00960BB6" w:rsidP="00F232D9">
            <w:pPr>
              <w:spacing w:line="240" w:lineRule="auto"/>
              <w:rPr>
                <w:color w:val="000000"/>
                <w:szCs w:val="22"/>
              </w:rPr>
            </w:pPr>
            <w:r w:rsidRPr="00F232D9">
              <w:rPr>
                <w:color w:val="000000"/>
                <w:szCs w:val="22"/>
              </w:rPr>
              <w:t>11,6</w:t>
            </w:r>
          </w:p>
        </w:tc>
        <w:tc>
          <w:tcPr>
            <w:tcW w:w="709" w:type="dxa"/>
            <w:tcBorders>
              <w:top w:val="nil"/>
              <w:left w:val="nil"/>
              <w:bottom w:val="single" w:sz="4" w:space="0" w:color="auto"/>
              <w:right w:val="single" w:sz="4" w:space="0" w:color="auto"/>
            </w:tcBorders>
            <w:shd w:val="clear" w:color="auto" w:fill="auto"/>
            <w:noWrap/>
            <w:vAlign w:val="bottom"/>
            <w:hideMark/>
          </w:tcPr>
          <w:p w:rsidR="00960BB6" w:rsidRPr="00F232D9" w:rsidRDefault="00960BB6" w:rsidP="00F232D9">
            <w:pPr>
              <w:spacing w:line="240" w:lineRule="auto"/>
              <w:rPr>
                <w:color w:val="000000"/>
                <w:szCs w:val="22"/>
              </w:rPr>
            </w:pPr>
            <w:r w:rsidRPr="00F232D9">
              <w:rPr>
                <w:color w:val="000000"/>
                <w:szCs w:val="22"/>
              </w:rPr>
              <w:t>11,9</w:t>
            </w:r>
          </w:p>
        </w:tc>
      </w:tr>
      <w:tr w:rsidR="00960BB6" w:rsidRPr="00F232D9" w:rsidTr="00312CAA">
        <w:trPr>
          <w:trHeight w:val="300"/>
        </w:trPr>
        <w:tc>
          <w:tcPr>
            <w:tcW w:w="6946" w:type="dxa"/>
            <w:tcBorders>
              <w:top w:val="nil"/>
              <w:left w:val="single" w:sz="4" w:space="0" w:color="auto"/>
              <w:bottom w:val="single" w:sz="4" w:space="0" w:color="auto"/>
              <w:right w:val="single" w:sz="4" w:space="0" w:color="auto"/>
            </w:tcBorders>
            <w:shd w:val="clear" w:color="auto" w:fill="auto"/>
            <w:noWrap/>
            <w:vAlign w:val="bottom"/>
            <w:hideMark/>
          </w:tcPr>
          <w:p w:rsidR="00960BB6" w:rsidRPr="00F232D9" w:rsidRDefault="00960BB6" w:rsidP="00F232D9">
            <w:pPr>
              <w:spacing w:line="240" w:lineRule="auto"/>
              <w:rPr>
                <w:b/>
                <w:color w:val="000000"/>
                <w:szCs w:val="22"/>
              </w:rPr>
            </w:pPr>
            <w:r w:rsidRPr="00F232D9">
              <w:rPr>
                <w:b/>
                <w:color w:val="000000"/>
                <w:szCs w:val="22"/>
              </w:rPr>
              <w:t>Míra nezaměstnanosti - dosažitelní uchazeči - podíl - Celkem muži</w:t>
            </w:r>
          </w:p>
        </w:tc>
        <w:tc>
          <w:tcPr>
            <w:tcW w:w="709" w:type="dxa"/>
            <w:tcBorders>
              <w:top w:val="nil"/>
              <w:left w:val="nil"/>
              <w:bottom w:val="single" w:sz="4" w:space="0" w:color="auto"/>
              <w:right w:val="single" w:sz="4" w:space="0" w:color="auto"/>
            </w:tcBorders>
            <w:shd w:val="clear" w:color="auto" w:fill="auto"/>
            <w:noWrap/>
            <w:vAlign w:val="bottom"/>
            <w:hideMark/>
          </w:tcPr>
          <w:p w:rsidR="00960BB6" w:rsidRPr="00F232D9" w:rsidRDefault="00960BB6" w:rsidP="00F232D9">
            <w:pPr>
              <w:spacing w:line="240" w:lineRule="auto"/>
              <w:rPr>
                <w:color w:val="000000"/>
                <w:szCs w:val="22"/>
              </w:rPr>
            </w:pPr>
            <w:r w:rsidRPr="00F232D9">
              <w:rPr>
                <w:color w:val="000000"/>
                <w:szCs w:val="22"/>
              </w:rPr>
              <w:t>3,4</w:t>
            </w:r>
          </w:p>
        </w:tc>
        <w:tc>
          <w:tcPr>
            <w:tcW w:w="709" w:type="dxa"/>
            <w:tcBorders>
              <w:top w:val="nil"/>
              <w:left w:val="nil"/>
              <w:bottom w:val="single" w:sz="4" w:space="0" w:color="auto"/>
              <w:right w:val="single" w:sz="4" w:space="0" w:color="auto"/>
            </w:tcBorders>
            <w:shd w:val="clear" w:color="auto" w:fill="auto"/>
            <w:noWrap/>
            <w:vAlign w:val="bottom"/>
            <w:hideMark/>
          </w:tcPr>
          <w:p w:rsidR="00960BB6" w:rsidRPr="00F232D9" w:rsidRDefault="00960BB6" w:rsidP="00F232D9">
            <w:pPr>
              <w:spacing w:line="240" w:lineRule="auto"/>
              <w:rPr>
                <w:color w:val="000000"/>
                <w:szCs w:val="22"/>
              </w:rPr>
            </w:pPr>
            <w:r w:rsidRPr="00F232D9">
              <w:rPr>
                <w:color w:val="000000"/>
                <w:szCs w:val="22"/>
              </w:rPr>
              <w:t>7,4</w:t>
            </w:r>
          </w:p>
        </w:tc>
        <w:tc>
          <w:tcPr>
            <w:tcW w:w="709" w:type="dxa"/>
            <w:tcBorders>
              <w:top w:val="nil"/>
              <w:left w:val="nil"/>
              <w:bottom w:val="single" w:sz="4" w:space="0" w:color="auto"/>
              <w:right w:val="single" w:sz="4" w:space="0" w:color="auto"/>
            </w:tcBorders>
            <w:shd w:val="clear" w:color="auto" w:fill="auto"/>
            <w:noWrap/>
            <w:vAlign w:val="bottom"/>
            <w:hideMark/>
          </w:tcPr>
          <w:p w:rsidR="00960BB6" w:rsidRPr="00F232D9" w:rsidRDefault="00960BB6" w:rsidP="00F232D9">
            <w:pPr>
              <w:spacing w:line="240" w:lineRule="auto"/>
              <w:rPr>
                <w:color w:val="000000"/>
                <w:szCs w:val="22"/>
              </w:rPr>
            </w:pPr>
            <w:r w:rsidRPr="00F232D9">
              <w:rPr>
                <w:color w:val="000000"/>
                <w:szCs w:val="22"/>
              </w:rPr>
              <w:t>9,0</w:t>
            </w:r>
          </w:p>
        </w:tc>
        <w:tc>
          <w:tcPr>
            <w:tcW w:w="709" w:type="dxa"/>
            <w:tcBorders>
              <w:top w:val="nil"/>
              <w:left w:val="nil"/>
              <w:bottom w:val="single" w:sz="4" w:space="0" w:color="auto"/>
              <w:right w:val="single" w:sz="4" w:space="0" w:color="auto"/>
            </w:tcBorders>
            <w:shd w:val="clear" w:color="auto" w:fill="auto"/>
            <w:noWrap/>
            <w:vAlign w:val="bottom"/>
            <w:hideMark/>
          </w:tcPr>
          <w:p w:rsidR="00960BB6" w:rsidRPr="00F232D9" w:rsidRDefault="00960BB6" w:rsidP="00F232D9">
            <w:pPr>
              <w:spacing w:line="240" w:lineRule="auto"/>
              <w:rPr>
                <w:color w:val="000000"/>
                <w:szCs w:val="22"/>
              </w:rPr>
            </w:pPr>
            <w:r w:rsidRPr="00F232D9">
              <w:rPr>
                <w:color w:val="000000"/>
                <w:szCs w:val="22"/>
              </w:rPr>
              <w:t>8,0</w:t>
            </w:r>
          </w:p>
        </w:tc>
      </w:tr>
      <w:tr w:rsidR="00960BB6" w:rsidRPr="00F232D9" w:rsidTr="00312CAA">
        <w:trPr>
          <w:trHeight w:val="300"/>
        </w:trPr>
        <w:tc>
          <w:tcPr>
            <w:tcW w:w="6946" w:type="dxa"/>
            <w:tcBorders>
              <w:top w:val="nil"/>
              <w:left w:val="single" w:sz="4" w:space="0" w:color="auto"/>
              <w:bottom w:val="single" w:sz="4" w:space="0" w:color="auto"/>
              <w:right w:val="single" w:sz="4" w:space="0" w:color="auto"/>
            </w:tcBorders>
            <w:shd w:val="clear" w:color="auto" w:fill="auto"/>
            <w:noWrap/>
            <w:vAlign w:val="bottom"/>
            <w:hideMark/>
          </w:tcPr>
          <w:p w:rsidR="00960BB6" w:rsidRPr="00F232D9" w:rsidRDefault="00960BB6" w:rsidP="00F232D9">
            <w:pPr>
              <w:spacing w:line="240" w:lineRule="auto"/>
              <w:rPr>
                <w:b/>
                <w:color w:val="000000"/>
                <w:szCs w:val="22"/>
              </w:rPr>
            </w:pPr>
            <w:r w:rsidRPr="00F232D9">
              <w:rPr>
                <w:b/>
                <w:color w:val="000000"/>
                <w:szCs w:val="22"/>
              </w:rPr>
              <w:t>Míra nezaměstnanosti - dosažitelní uchazeči - podíl - Celkem ženy</w:t>
            </w:r>
          </w:p>
        </w:tc>
        <w:tc>
          <w:tcPr>
            <w:tcW w:w="709" w:type="dxa"/>
            <w:tcBorders>
              <w:top w:val="nil"/>
              <w:left w:val="nil"/>
              <w:bottom w:val="single" w:sz="4" w:space="0" w:color="auto"/>
              <w:right w:val="single" w:sz="4" w:space="0" w:color="auto"/>
            </w:tcBorders>
            <w:shd w:val="clear" w:color="auto" w:fill="auto"/>
            <w:noWrap/>
            <w:vAlign w:val="bottom"/>
            <w:hideMark/>
          </w:tcPr>
          <w:p w:rsidR="00960BB6" w:rsidRPr="00F232D9" w:rsidRDefault="00960BB6" w:rsidP="00F232D9">
            <w:pPr>
              <w:spacing w:line="240" w:lineRule="auto"/>
              <w:rPr>
                <w:color w:val="000000"/>
                <w:szCs w:val="22"/>
              </w:rPr>
            </w:pPr>
            <w:r w:rsidRPr="00F232D9">
              <w:rPr>
                <w:color w:val="000000"/>
                <w:szCs w:val="22"/>
              </w:rPr>
              <w:t>8,0</w:t>
            </w:r>
          </w:p>
        </w:tc>
        <w:tc>
          <w:tcPr>
            <w:tcW w:w="709" w:type="dxa"/>
            <w:tcBorders>
              <w:top w:val="nil"/>
              <w:left w:val="nil"/>
              <w:bottom w:val="single" w:sz="4" w:space="0" w:color="auto"/>
              <w:right w:val="single" w:sz="4" w:space="0" w:color="auto"/>
            </w:tcBorders>
            <w:shd w:val="clear" w:color="auto" w:fill="auto"/>
            <w:noWrap/>
            <w:vAlign w:val="bottom"/>
            <w:hideMark/>
          </w:tcPr>
          <w:p w:rsidR="00960BB6" w:rsidRPr="00F232D9" w:rsidRDefault="00960BB6" w:rsidP="00F232D9">
            <w:pPr>
              <w:spacing w:line="240" w:lineRule="auto"/>
              <w:rPr>
                <w:color w:val="000000"/>
                <w:szCs w:val="22"/>
              </w:rPr>
            </w:pPr>
            <w:r w:rsidRPr="00F232D9">
              <w:rPr>
                <w:color w:val="000000"/>
                <w:szCs w:val="22"/>
              </w:rPr>
              <w:t>11,0</w:t>
            </w:r>
          </w:p>
        </w:tc>
        <w:tc>
          <w:tcPr>
            <w:tcW w:w="709" w:type="dxa"/>
            <w:tcBorders>
              <w:top w:val="nil"/>
              <w:left w:val="nil"/>
              <w:bottom w:val="single" w:sz="4" w:space="0" w:color="auto"/>
              <w:right w:val="single" w:sz="4" w:space="0" w:color="auto"/>
            </w:tcBorders>
            <w:shd w:val="clear" w:color="auto" w:fill="auto"/>
            <w:noWrap/>
            <w:vAlign w:val="bottom"/>
            <w:hideMark/>
          </w:tcPr>
          <w:p w:rsidR="00960BB6" w:rsidRPr="00F232D9" w:rsidRDefault="00960BB6" w:rsidP="00F232D9">
            <w:pPr>
              <w:spacing w:line="240" w:lineRule="auto"/>
              <w:rPr>
                <w:color w:val="000000"/>
                <w:szCs w:val="22"/>
              </w:rPr>
            </w:pPr>
            <w:r w:rsidRPr="00F232D9">
              <w:rPr>
                <w:color w:val="000000"/>
                <w:szCs w:val="22"/>
              </w:rPr>
              <w:t>11,8</w:t>
            </w:r>
          </w:p>
        </w:tc>
        <w:tc>
          <w:tcPr>
            <w:tcW w:w="709" w:type="dxa"/>
            <w:tcBorders>
              <w:top w:val="nil"/>
              <w:left w:val="nil"/>
              <w:bottom w:val="single" w:sz="4" w:space="0" w:color="auto"/>
              <w:right w:val="single" w:sz="4" w:space="0" w:color="auto"/>
            </w:tcBorders>
            <w:shd w:val="clear" w:color="auto" w:fill="auto"/>
            <w:noWrap/>
            <w:vAlign w:val="bottom"/>
            <w:hideMark/>
          </w:tcPr>
          <w:p w:rsidR="00960BB6" w:rsidRPr="00F232D9" w:rsidRDefault="00960BB6" w:rsidP="00F232D9">
            <w:pPr>
              <w:spacing w:line="240" w:lineRule="auto"/>
              <w:rPr>
                <w:color w:val="000000"/>
                <w:szCs w:val="22"/>
              </w:rPr>
            </w:pPr>
            <w:r w:rsidRPr="00F232D9">
              <w:rPr>
                <w:color w:val="000000"/>
                <w:szCs w:val="22"/>
              </w:rPr>
              <w:t>11,7</w:t>
            </w:r>
          </w:p>
        </w:tc>
      </w:tr>
    </w:tbl>
    <w:p w:rsidR="00960BB6" w:rsidRPr="00F232D9" w:rsidRDefault="00960BB6" w:rsidP="00F232D9">
      <w:pPr>
        <w:spacing w:before="60" w:line="240" w:lineRule="auto"/>
        <w:rPr>
          <w:color w:val="70AD47" w:themeColor="accent6"/>
          <w:sz w:val="20"/>
          <w:u w:val="single"/>
          <w:lang w:eastAsia="en-US"/>
        </w:rPr>
      </w:pPr>
      <w:r w:rsidRPr="00F232D9">
        <w:rPr>
          <w:sz w:val="20"/>
          <w:lang w:eastAsia="en-US"/>
        </w:rPr>
        <w:t>Zdroj: ČSÚ, viz Příloha 34</w:t>
      </w:r>
    </w:p>
    <w:p w:rsidR="00960BB6" w:rsidRPr="00F232D9" w:rsidRDefault="00960BB6" w:rsidP="00F232D9">
      <w:pPr>
        <w:spacing w:line="240" w:lineRule="auto"/>
        <w:rPr>
          <w:b/>
          <w:szCs w:val="24"/>
          <w:highlight w:val="yellow"/>
          <w:lang w:eastAsia="en-US"/>
        </w:rPr>
      </w:pPr>
    </w:p>
    <w:p w:rsidR="00D715FF" w:rsidRDefault="00960BB6">
      <w:pPr>
        <w:rPr>
          <w:szCs w:val="24"/>
        </w:rPr>
      </w:pPr>
      <w:r w:rsidRPr="00F232D9">
        <w:rPr>
          <w:lang w:eastAsia="en-US"/>
        </w:rPr>
        <w:t xml:space="preserve">Z porovnání celkové míry nezaměstnanosti u mužů a žen v období let 2008 – 2011 bez ohledu na velikost obce, viz </w:t>
      </w:r>
      <w:r w:rsidR="008D001D" w:rsidRPr="00F232D9">
        <w:fldChar w:fldCharType="begin"/>
      </w:r>
      <w:r w:rsidR="00343008" w:rsidRPr="00F232D9">
        <w:instrText xml:space="preserve"> REF _Ref446418944 \h  \* MERGEFORMAT </w:instrText>
      </w:r>
      <w:r w:rsidR="008D001D" w:rsidRPr="00F232D9">
        <w:fldChar w:fldCharType="separate"/>
      </w:r>
    </w:p>
    <w:p w:rsidR="00960BB6" w:rsidRPr="00594AD6" w:rsidRDefault="00794153" w:rsidP="00594AD6">
      <w:pPr>
        <w:spacing w:line="240" w:lineRule="auto"/>
        <w:rPr>
          <w:szCs w:val="24"/>
        </w:rPr>
      </w:pPr>
      <w:r w:rsidRPr="00794153">
        <w:rPr>
          <w:szCs w:val="24"/>
        </w:rPr>
        <w:t>Graf</w:t>
      </w:r>
      <w:r w:rsidR="008008D5" w:rsidRPr="00F232D9">
        <w:rPr>
          <w:b/>
          <w:noProof/>
          <w:sz w:val="20"/>
        </w:rPr>
        <w:t xml:space="preserve"> </w:t>
      </w:r>
      <w:r w:rsidR="008008D5">
        <w:rPr>
          <w:b/>
          <w:noProof/>
          <w:sz w:val="20"/>
        </w:rPr>
        <w:t>18</w:t>
      </w:r>
      <w:r w:rsidR="008D001D" w:rsidRPr="00F232D9">
        <w:fldChar w:fldCharType="end"/>
      </w:r>
      <w:r w:rsidR="00960BB6" w:rsidRPr="00F232D9">
        <w:rPr>
          <w:lang w:eastAsia="en-US"/>
        </w:rPr>
        <w:t xml:space="preserve">, vyplývá, že míra nezaměstnanosti byla ve sledovaném období vždy vyšší u žen. Nejvyšší nezaměstnanost byla zaznamenána u žen (11,8 %) i u mužů (9,0 %) v roce 2010. </w:t>
      </w:r>
    </w:p>
    <w:p w:rsidR="00594AD6" w:rsidRDefault="00594AD6" w:rsidP="00F232D9">
      <w:pPr>
        <w:pStyle w:val="Titulek"/>
        <w:rPr>
          <w:b/>
          <w:color w:val="auto"/>
          <w:sz w:val="20"/>
          <w:szCs w:val="20"/>
        </w:rPr>
      </w:pPr>
      <w:bookmarkStart w:id="208" w:name="_Ref446418944"/>
      <w:bookmarkStart w:id="209" w:name="_Toc445455388"/>
      <w:bookmarkStart w:id="210" w:name="_Toc445459046"/>
      <w:bookmarkStart w:id="211" w:name="_Toc446057660"/>
    </w:p>
    <w:p w:rsidR="00960BB6" w:rsidRPr="00F232D9" w:rsidRDefault="00FE490E" w:rsidP="00F232D9">
      <w:pPr>
        <w:pStyle w:val="Titulek"/>
        <w:rPr>
          <w:color w:val="auto"/>
          <w:sz w:val="20"/>
          <w:szCs w:val="20"/>
          <w:lang w:eastAsia="en-US"/>
        </w:rPr>
      </w:pPr>
      <w:r w:rsidRPr="00F232D9">
        <w:rPr>
          <w:b/>
          <w:color w:val="auto"/>
          <w:sz w:val="20"/>
          <w:szCs w:val="20"/>
        </w:rPr>
        <w:t xml:space="preserve">Graf </w:t>
      </w:r>
      <w:r w:rsidR="008D001D" w:rsidRPr="00F232D9">
        <w:rPr>
          <w:b/>
          <w:color w:val="auto"/>
          <w:sz w:val="20"/>
          <w:szCs w:val="20"/>
        </w:rPr>
        <w:fldChar w:fldCharType="begin"/>
      </w:r>
      <w:r w:rsidRPr="00F232D9">
        <w:rPr>
          <w:b/>
          <w:color w:val="auto"/>
          <w:sz w:val="20"/>
          <w:szCs w:val="20"/>
        </w:rPr>
        <w:instrText xml:space="preserve"> SEQ Graf \* ARABIC </w:instrText>
      </w:r>
      <w:r w:rsidR="008D001D" w:rsidRPr="00F232D9">
        <w:rPr>
          <w:b/>
          <w:color w:val="auto"/>
          <w:sz w:val="20"/>
          <w:szCs w:val="20"/>
        </w:rPr>
        <w:fldChar w:fldCharType="separate"/>
      </w:r>
      <w:r w:rsidR="008008D5">
        <w:rPr>
          <w:b/>
          <w:noProof/>
          <w:color w:val="auto"/>
          <w:sz w:val="20"/>
          <w:szCs w:val="20"/>
        </w:rPr>
        <w:t>18</w:t>
      </w:r>
      <w:r w:rsidR="008D001D" w:rsidRPr="00F232D9">
        <w:rPr>
          <w:b/>
          <w:color w:val="auto"/>
          <w:sz w:val="20"/>
          <w:szCs w:val="20"/>
        </w:rPr>
        <w:fldChar w:fldCharType="end"/>
      </w:r>
      <w:bookmarkEnd w:id="208"/>
      <w:r w:rsidR="00960BB6" w:rsidRPr="00F232D9">
        <w:rPr>
          <w:b/>
          <w:color w:val="auto"/>
          <w:sz w:val="20"/>
          <w:szCs w:val="20"/>
          <w:lang w:eastAsia="en-US"/>
        </w:rPr>
        <w:t>:</w:t>
      </w:r>
      <w:r w:rsidR="00960BB6" w:rsidRPr="00F232D9">
        <w:rPr>
          <w:color w:val="auto"/>
          <w:sz w:val="20"/>
          <w:szCs w:val="20"/>
          <w:lang w:eastAsia="en-US"/>
        </w:rPr>
        <w:t xml:space="preserve"> Míra nezaměstnanosti dle pohlaví celkem v letech 2008 - 2011</w:t>
      </w:r>
      <w:bookmarkEnd w:id="209"/>
      <w:bookmarkEnd w:id="210"/>
      <w:bookmarkEnd w:id="211"/>
    </w:p>
    <w:p w:rsidR="00960BB6" w:rsidRPr="00F232D9" w:rsidRDefault="00960BB6" w:rsidP="00F232D9">
      <w:pPr>
        <w:spacing w:line="240" w:lineRule="auto"/>
        <w:rPr>
          <w:b/>
          <w:szCs w:val="24"/>
          <w:highlight w:val="yellow"/>
          <w:lang w:eastAsia="en-US"/>
        </w:rPr>
      </w:pPr>
      <w:r w:rsidRPr="00F232D9">
        <w:rPr>
          <w:noProof/>
        </w:rPr>
        <w:drawing>
          <wp:inline distT="0" distB="0" distL="0" distR="0">
            <wp:extent cx="6273209" cy="2083982"/>
            <wp:effectExtent l="0" t="0" r="0" b="0"/>
            <wp:docPr id="74" name="Graf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60BB6" w:rsidRPr="00F232D9" w:rsidRDefault="00960BB6" w:rsidP="00F232D9">
      <w:pPr>
        <w:spacing w:before="60" w:line="240" w:lineRule="auto"/>
        <w:rPr>
          <w:color w:val="70AD47" w:themeColor="accent6"/>
          <w:sz w:val="20"/>
          <w:u w:val="single"/>
          <w:lang w:eastAsia="en-US"/>
        </w:rPr>
      </w:pPr>
      <w:r w:rsidRPr="00F232D9">
        <w:rPr>
          <w:sz w:val="20"/>
          <w:lang w:eastAsia="en-US"/>
        </w:rPr>
        <w:t>Zdroj: ČSÚ, viz Příloha 34</w:t>
      </w:r>
    </w:p>
    <w:p w:rsidR="00960BB6" w:rsidRPr="00F232D9" w:rsidRDefault="00960BB6" w:rsidP="00F232D9">
      <w:pPr>
        <w:spacing w:line="240" w:lineRule="auto"/>
        <w:rPr>
          <w:b/>
          <w:sz w:val="20"/>
          <w:lang w:eastAsia="en-US"/>
        </w:rPr>
      </w:pPr>
    </w:p>
    <w:p w:rsidR="00960BB6" w:rsidRPr="00F232D9" w:rsidRDefault="00FE490E" w:rsidP="00F232D9">
      <w:pPr>
        <w:pStyle w:val="Titulek"/>
        <w:rPr>
          <w:color w:val="auto"/>
          <w:sz w:val="20"/>
          <w:szCs w:val="20"/>
          <w:lang w:eastAsia="en-US"/>
        </w:rPr>
      </w:pPr>
      <w:bookmarkStart w:id="212" w:name="_Ref446418658"/>
      <w:bookmarkStart w:id="213" w:name="_Toc445455389"/>
      <w:bookmarkStart w:id="214" w:name="_Toc445459047"/>
      <w:bookmarkStart w:id="215" w:name="_Toc446057661"/>
      <w:r w:rsidRPr="00F232D9">
        <w:rPr>
          <w:b/>
          <w:color w:val="auto"/>
          <w:sz w:val="20"/>
          <w:szCs w:val="20"/>
        </w:rPr>
        <w:t xml:space="preserve">Graf </w:t>
      </w:r>
      <w:r w:rsidR="008D001D" w:rsidRPr="00F232D9">
        <w:rPr>
          <w:b/>
          <w:color w:val="auto"/>
          <w:sz w:val="20"/>
          <w:szCs w:val="20"/>
        </w:rPr>
        <w:fldChar w:fldCharType="begin"/>
      </w:r>
      <w:r w:rsidRPr="00F232D9">
        <w:rPr>
          <w:b/>
          <w:color w:val="auto"/>
          <w:sz w:val="20"/>
          <w:szCs w:val="20"/>
        </w:rPr>
        <w:instrText xml:space="preserve"> SEQ Graf \* ARABIC </w:instrText>
      </w:r>
      <w:r w:rsidR="008D001D" w:rsidRPr="00F232D9">
        <w:rPr>
          <w:b/>
          <w:color w:val="auto"/>
          <w:sz w:val="20"/>
          <w:szCs w:val="20"/>
        </w:rPr>
        <w:fldChar w:fldCharType="separate"/>
      </w:r>
      <w:r w:rsidR="008008D5">
        <w:rPr>
          <w:b/>
          <w:noProof/>
          <w:color w:val="auto"/>
          <w:sz w:val="20"/>
          <w:szCs w:val="20"/>
        </w:rPr>
        <w:t>19</w:t>
      </w:r>
      <w:r w:rsidR="008D001D" w:rsidRPr="00F232D9">
        <w:rPr>
          <w:b/>
          <w:color w:val="auto"/>
          <w:sz w:val="20"/>
          <w:szCs w:val="20"/>
        </w:rPr>
        <w:fldChar w:fldCharType="end"/>
      </w:r>
      <w:bookmarkEnd w:id="212"/>
      <w:r w:rsidR="00960BB6" w:rsidRPr="00F232D9">
        <w:rPr>
          <w:b/>
          <w:color w:val="auto"/>
          <w:sz w:val="20"/>
          <w:szCs w:val="20"/>
          <w:lang w:eastAsia="en-US"/>
        </w:rPr>
        <w:t>:</w:t>
      </w:r>
      <w:r w:rsidR="00960BB6" w:rsidRPr="00F232D9">
        <w:rPr>
          <w:color w:val="auto"/>
          <w:sz w:val="20"/>
          <w:szCs w:val="20"/>
          <w:lang w:eastAsia="en-US"/>
        </w:rPr>
        <w:t xml:space="preserve"> Míra nezaměstnanosti dle pohlaví</w:t>
      </w:r>
      <w:r w:rsidR="00A8092C" w:rsidRPr="00F232D9">
        <w:rPr>
          <w:color w:val="auto"/>
          <w:sz w:val="20"/>
          <w:szCs w:val="20"/>
          <w:lang w:eastAsia="en-US"/>
        </w:rPr>
        <w:t xml:space="preserve"> v obcích</w:t>
      </w:r>
      <w:r w:rsidR="00960BB6" w:rsidRPr="00F232D9">
        <w:rPr>
          <w:color w:val="auto"/>
          <w:sz w:val="20"/>
          <w:szCs w:val="20"/>
          <w:lang w:eastAsia="en-US"/>
        </w:rPr>
        <w:t xml:space="preserve"> - muži v letech 2008 - 2011</w:t>
      </w:r>
      <w:bookmarkEnd w:id="213"/>
      <w:bookmarkEnd w:id="214"/>
      <w:bookmarkEnd w:id="215"/>
    </w:p>
    <w:p w:rsidR="00960BB6" w:rsidRPr="00F232D9" w:rsidRDefault="00960BB6" w:rsidP="00F232D9">
      <w:pPr>
        <w:spacing w:line="240" w:lineRule="auto"/>
        <w:rPr>
          <w:b/>
          <w:szCs w:val="24"/>
          <w:lang w:eastAsia="en-US"/>
        </w:rPr>
      </w:pPr>
      <w:r w:rsidRPr="00F232D9">
        <w:rPr>
          <w:noProof/>
        </w:rPr>
        <w:drawing>
          <wp:inline distT="0" distB="0" distL="0" distR="0">
            <wp:extent cx="6081823" cy="2222204"/>
            <wp:effectExtent l="0" t="0" r="0" b="6985"/>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60BB6" w:rsidRDefault="00960BB6" w:rsidP="00F232D9">
      <w:pPr>
        <w:spacing w:before="60" w:line="240" w:lineRule="auto"/>
        <w:rPr>
          <w:sz w:val="20"/>
          <w:lang w:eastAsia="en-US"/>
        </w:rPr>
      </w:pPr>
      <w:r w:rsidRPr="00F232D9">
        <w:rPr>
          <w:sz w:val="20"/>
          <w:lang w:eastAsia="en-US"/>
        </w:rPr>
        <w:t>Zdroj: ČSÚ, viz Příloha 34</w:t>
      </w:r>
    </w:p>
    <w:p w:rsidR="00594AD6" w:rsidRDefault="00594AD6" w:rsidP="00F232D9">
      <w:pPr>
        <w:spacing w:before="60" w:line="240" w:lineRule="auto"/>
        <w:rPr>
          <w:sz w:val="20"/>
          <w:lang w:eastAsia="en-US"/>
        </w:rPr>
      </w:pPr>
    </w:p>
    <w:p w:rsidR="00594AD6" w:rsidRPr="00F232D9" w:rsidRDefault="00594AD6" w:rsidP="00F232D9">
      <w:pPr>
        <w:spacing w:before="60" w:line="240" w:lineRule="auto"/>
        <w:rPr>
          <w:color w:val="70AD47" w:themeColor="accent6"/>
          <w:sz w:val="20"/>
          <w:u w:val="single"/>
          <w:lang w:eastAsia="en-US"/>
        </w:rPr>
      </w:pPr>
    </w:p>
    <w:p w:rsidR="00960BB6" w:rsidRPr="00F232D9" w:rsidRDefault="00FE490E" w:rsidP="00F232D9">
      <w:pPr>
        <w:pStyle w:val="Titulek"/>
        <w:rPr>
          <w:color w:val="auto"/>
          <w:sz w:val="20"/>
          <w:szCs w:val="20"/>
          <w:lang w:eastAsia="en-US"/>
        </w:rPr>
      </w:pPr>
      <w:bookmarkStart w:id="216" w:name="_Ref446418786"/>
      <w:bookmarkStart w:id="217" w:name="_Toc445455390"/>
      <w:bookmarkStart w:id="218" w:name="_Toc445459048"/>
      <w:bookmarkStart w:id="219" w:name="_Toc446057662"/>
      <w:r w:rsidRPr="00F232D9">
        <w:rPr>
          <w:b/>
          <w:color w:val="auto"/>
          <w:sz w:val="20"/>
          <w:szCs w:val="20"/>
        </w:rPr>
        <w:t xml:space="preserve">Graf </w:t>
      </w:r>
      <w:r w:rsidR="008D001D" w:rsidRPr="00F232D9">
        <w:rPr>
          <w:b/>
          <w:color w:val="auto"/>
          <w:sz w:val="20"/>
          <w:szCs w:val="20"/>
        </w:rPr>
        <w:fldChar w:fldCharType="begin"/>
      </w:r>
      <w:r w:rsidRPr="00F232D9">
        <w:rPr>
          <w:b/>
          <w:color w:val="auto"/>
          <w:sz w:val="20"/>
          <w:szCs w:val="20"/>
        </w:rPr>
        <w:instrText xml:space="preserve"> SEQ Graf \* ARABIC </w:instrText>
      </w:r>
      <w:r w:rsidR="008D001D" w:rsidRPr="00F232D9">
        <w:rPr>
          <w:b/>
          <w:color w:val="auto"/>
          <w:sz w:val="20"/>
          <w:szCs w:val="20"/>
        </w:rPr>
        <w:fldChar w:fldCharType="separate"/>
      </w:r>
      <w:r w:rsidR="008008D5">
        <w:rPr>
          <w:b/>
          <w:noProof/>
          <w:color w:val="auto"/>
          <w:sz w:val="20"/>
          <w:szCs w:val="20"/>
        </w:rPr>
        <w:t>20</w:t>
      </w:r>
      <w:r w:rsidR="008D001D" w:rsidRPr="00F232D9">
        <w:rPr>
          <w:b/>
          <w:color w:val="auto"/>
          <w:sz w:val="20"/>
          <w:szCs w:val="20"/>
        </w:rPr>
        <w:fldChar w:fldCharType="end"/>
      </w:r>
      <w:bookmarkEnd w:id="216"/>
      <w:r w:rsidR="00960BB6" w:rsidRPr="00F232D9">
        <w:rPr>
          <w:b/>
          <w:color w:val="auto"/>
          <w:sz w:val="20"/>
          <w:szCs w:val="20"/>
          <w:lang w:eastAsia="en-US"/>
        </w:rPr>
        <w:t>:</w:t>
      </w:r>
      <w:r w:rsidR="00960BB6" w:rsidRPr="00F232D9">
        <w:rPr>
          <w:color w:val="auto"/>
          <w:sz w:val="20"/>
          <w:szCs w:val="20"/>
          <w:lang w:eastAsia="en-US"/>
        </w:rPr>
        <w:t xml:space="preserve"> Míra nezaměstnanosti dle pohlaví v obcích - ženy v letech 2008 - 2011</w:t>
      </w:r>
      <w:bookmarkEnd w:id="217"/>
      <w:bookmarkEnd w:id="218"/>
      <w:bookmarkEnd w:id="219"/>
    </w:p>
    <w:p w:rsidR="00960BB6" w:rsidRPr="00F232D9" w:rsidRDefault="00960BB6" w:rsidP="00F232D9">
      <w:pPr>
        <w:spacing w:line="240" w:lineRule="auto"/>
        <w:rPr>
          <w:b/>
          <w:szCs w:val="24"/>
          <w:lang w:eastAsia="en-US"/>
        </w:rPr>
      </w:pPr>
      <w:r w:rsidRPr="00F232D9">
        <w:rPr>
          <w:noProof/>
        </w:rPr>
        <w:drawing>
          <wp:inline distT="0" distB="0" distL="0" distR="0">
            <wp:extent cx="5805377" cy="2126512"/>
            <wp:effectExtent l="0" t="0" r="5080" b="762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C6D49" w:rsidRPr="00F232D9" w:rsidRDefault="00960BB6" w:rsidP="00F232D9">
      <w:pPr>
        <w:spacing w:before="60" w:line="240" w:lineRule="auto"/>
        <w:rPr>
          <w:sz w:val="20"/>
          <w:lang w:eastAsia="en-US"/>
        </w:rPr>
      </w:pPr>
      <w:r w:rsidRPr="00F232D9">
        <w:rPr>
          <w:sz w:val="20"/>
          <w:lang w:eastAsia="en-US"/>
        </w:rPr>
        <w:t>Zdroj: ČSÚ, viz Příloha 34</w:t>
      </w:r>
    </w:p>
    <w:p w:rsidR="00960BB6" w:rsidRDefault="00960BB6" w:rsidP="005F23AA">
      <w:pPr>
        <w:pStyle w:val="Nadpis5"/>
        <w:spacing w:after="0" w:line="240" w:lineRule="auto"/>
      </w:pPr>
      <w:r w:rsidRPr="00F232D9">
        <w:t>Počty uchazečů v evidenci nad 24 měsíců</w:t>
      </w:r>
    </w:p>
    <w:p w:rsidR="00A42713" w:rsidRPr="00A42713" w:rsidRDefault="00A42713" w:rsidP="00A42713"/>
    <w:p w:rsidR="00960BB6" w:rsidRPr="00F232D9" w:rsidRDefault="00960BB6" w:rsidP="00F232D9">
      <w:pPr>
        <w:spacing w:line="240" w:lineRule="auto"/>
      </w:pPr>
      <w:r w:rsidRPr="00F232D9">
        <w:t xml:space="preserve">Počet uchazečů o práci, kteří jsou v evidenci ÚP déle než 24 měsíců, sledovaný v letech 2008 - 2013 (chybí data v roce 2012), se dle </w:t>
      </w:r>
      <w:fldSimple w:instr=" REF _Ref446419104 \h  \* MERGEFORMAT ">
        <w:r w:rsidR="00794153" w:rsidRPr="00794153">
          <w:rPr>
            <w:szCs w:val="24"/>
          </w:rPr>
          <w:t xml:space="preserve">Graf </w:t>
        </w:r>
        <w:r w:rsidR="008008D5">
          <w:rPr>
            <w:b/>
            <w:noProof/>
            <w:sz w:val="20"/>
          </w:rPr>
          <w:t>21</w:t>
        </w:r>
      </w:fldSimple>
      <w:r w:rsidRPr="00F232D9">
        <w:t xml:space="preserve"> trvale zvyšoval. Rozdíl mezi roky 2008 - 2013 činí cca 450 %. Tento vývoj je srovnatelný v obcích do 500 i nad 500 obyvatel.</w:t>
      </w:r>
    </w:p>
    <w:p w:rsidR="00960BB6" w:rsidRPr="00F232D9" w:rsidRDefault="00960BB6" w:rsidP="00F232D9">
      <w:pPr>
        <w:spacing w:line="240" w:lineRule="auto"/>
        <w:rPr>
          <w:b/>
          <w:szCs w:val="24"/>
        </w:rPr>
      </w:pPr>
    </w:p>
    <w:p w:rsidR="00960BB6" w:rsidRPr="00F232D9" w:rsidRDefault="00B92EEF" w:rsidP="00F232D9">
      <w:pPr>
        <w:pStyle w:val="Titulek"/>
        <w:rPr>
          <w:color w:val="auto"/>
          <w:sz w:val="20"/>
          <w:szCs w:val="20"/>
          <w:lang w:eastAsia="en-US"/>
        </w:rPr>
      </w:pPr>
      <w:bookmarkStart w:id="220" w:name="_Toc445455504"/>
      <w:bookmarkStart w:id="221" w:name="_Toc445458913"/>
      <w:bookmarkStart w:id="222" w:name="_Toc446407657"/>
      <w:r w:rsidRPr="00F232D9">
        <w:rPr>
          <w:b/>
          <w:color w:val="auto"/>
          <w:sz w:val="20"/>
          <w:szCs w:val="20"/>
        </w:rPr>
        <w:t xml:space="preserve">Tabulka </w:t>
      </w:r>
      <w:r w:rsidR="008D001D" w:rsidRPr="00F232D9">
        <w:rPr>
          <w:b/>
          <w:color w:val="auto"/>
          <w:sz w:val="20"/>
          <w:szCs w:val="20"/>
        </w:rPr>
        <w:fldChar w:fldCharType="begin"/>
      </w:r>
      <w:r w:rsidRPr="00F232D9">
        <w:rPr>
          <w:b/>
          <w:color w:val="auto"/>
          <w:sz w:val="20"/>
          <w:szCs w:val="20"/>
        </w:rPr>
        <w:instrText xml:space="preserve"> SEQ Tabulka \* ARABIC </w:instrText>
      </w:r>
      <w:r w:rsidR="008D001D" w:rsidRPr="00F232D9">
        <w:rPr>
          <w:b/>
          <w:color w:val="auto"/>
          <w:sz w:val="20"/>
          <w:szCs w:val="20"/>
        </w:rPr>
        <w:fldChar w:fldCharType="separate"/>
      </w:r>
      <w:r w:rsidR="008008D5">
        <w:rPr>
          <w:b/>
          <w:noProof/>
          <w:color w:val="auto"/>
          <w:sz w:val="20"/>
          <w:szCs w:val="20"/>
        </w:rPr>
        <w:t>31</w:t>
      </w:r>
      <w:r w:rsidR="008D001D" w:rsidRPr="00F232D9">
        <w:rPr>
          <w:b/>
          <w:color w:val="auto"/>
          <w:sz w:val="20"/>
          <w:szCs w:val="20"/>
        </w:rPr>
        <w:fldChar w:fldCharType="end"/>
      </w:r>
      <w:r w:rsidR="00960BB6" w:rsidRPr="00F232D9">
        <w:rPr>
          <w:b/>
          <w:color w:val="auto"/>
          <w:sz w:val="20"/>
          <w:szCs w:val="20"/>
          <w:lang w:eastAsia="en-US"/>
        </w:rPr>
        <w:t>:</w:t>
      </w:r>
      <w:r w:rsidR="00960BB6" w:rsidRPr="00F232D9">
        <w:rPr>
          <w:color w:val="auto"/>
          <w:sz w:val="20"/>
          <w:szCs w:val="20"/>
          <w:lang w:eastAsia="en-US"/>
        </w:rPr>
        <w:t xml:space="preserve"> Počet uchazečů v evidenci nad 24 měsíců</w:t>
      </w:r>
      <w:bookmarkEnd w:id="220"/>
      <w:bookmarkEnd w:id="221"/>
      <w:bookmarkEnd w:id="222"/>
    </w:p>
    <w:tbl>
      <w:tblPr>
        <w:tblW w:w="9654" w:type="dxa"/>
        <w:tblInd w:w="55" w:type="dxa"/>
        <w:tblCellMar>
          <w:left w:w="70" w:type="dxa"/>
          <w:right w:w="70" w:type="dxa"/>
        </w:tblCellMar>
        <w:tblLook w:val="04A0"/>
      </w:tblPr>
      <w:tblGrid>
        <w:gridCol w:w="4977"/>
        <w:gridCol w:w="960"/>
        <w:gridCol w:w="960"/>
        <w:gridCol w:w="960"/>
        <w:gridCol w:w="960"/>
        <w:gridCol w:w="837"/>
      </w:tblGrid>
      <w:tr w:rsidR="00960BB6" w:rsidRPr="00F232D9" w:rsidTr="00312CAA">
        <w:trPr>
          <w:trHeight w:val="900"/>
        </w:trPr>
        <w:tc>
          <w:tcPr>
            <w:tcW w:w="4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0BB6" w:rsidRPr="00F232D9" w:rsidRDefault="00960BB6" w:rsidP="00F232D9">
            <w:pPr>
              <w:spacing w:line="240" w:lineRule="auto"/>
              <w:rPr>
                <w:b/>
                <w:bCs/>
                <w:color w:val="000000"/>
                <w:szCs w:val="22"/>
              </w:rPr>
            </w:pPr>
            <w:r w:rsidRPr="00F232D9">
              <w:rPr>
                <w:b/>
                <w:bCs/>
                <w:color w:val="000000"/>
                <w:szCs w:val="22"/>
              </w:rPr>
              <w:t>Počet uchazečů v evidenci ÚP nad 24 měsíců</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b/>
                <w:bCs/>
                <w:color w:val="000000"/>
                <w:szCs w:val="22"/>
              </w:rPr>
            </w:pPr>
            <w:r w:rsidRPr="00F232D9">
              <w:rPr>
                <w:b/>
                <w:bCs/>
                <w:color w:val="000000"/>
                <w:szCs w:val="22"/>
              </w:rPr>
              <w:t>2008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b/>
                <w:bCs/>
                <w:color w:val="000000"/>
                <w:szCs w:val="22"/>
              </w:rPr>
            </w:pPr>
            <w:r w:rsidRPr="00F232D9">
              <w:rPr>
                <w:b/>
                <w:bCs/>
                <w:color w:val="000000"/>
                <w:szCs w:val="22"/>
              </w:rPr>
              <w:t>2009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b/>
                <w:bCs/>
                <w:color w:val="000000"/>
                <w:szCs w:val="22"/>
              </w:rPr>
            </w:pPr>
            <w:r w:rsidRPr="00F232D9">
              <w:rPr>
                <w:b/>
                <w:bCs/>
                <w:color w:val="000000"/>
                <w:szCs w:val="22"/>
              </w:rPr>
              <w:t>2010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b/>
                <w:bCs/>
                <w:color w:val="000000"/>
                <w:szCs w:val="22"/>
              </w:rPr>
            </w:pPr>
            <w:r w:rsidRPr="00F232D9">
              <w:rPr>
                <w:b/>
                <w:bCs/>
                <w:color w:val="000000"/>
                <w:szCs w:val="22"/>
              </w:rPr>
              <w:t>2011</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b/>
                <w:bCs/>
                <w:color w:val="000000"/>
                <w:szCs w:val="22"/>
              </w:rPr>
            </w:pPr>
            <w:r w:rsidRPr="00F232D9">
              <w:rPr>
                <w:b/>
                <w:bCs/>
                <w:color w:val="000000"/>
                <w:szCs w:val="22"/>
              </w:rPr>
              <w:t>2013</w:t>
            </w:r>
          </w:p>
        </w:tc>
      </w:tr>
      <w:tr w:rsidR="00960BB6" w:rsidRPr="00F232D9" w:rsidTr="00312CAA">
        <w:trPr>
          <w:trHeight w:val="300"/>
        </w:trPr>
        <w:tc>
          <w:tcPr>
            <w:tcW w:w="4977" w:type="dxa"/>
            <w:tcBorders>
              <w:top w:val="nil"/>
              <w:left w:val="single" w:sz="4" w:space="0" w:color="auto"/>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b/>
                <w:bCs/>
                <w:szCs w:val="22"/>
              </w:rPr>
            </w:pPr>
            <w:r w:rsidRPr="00F232D9">
              <w:rPr>
                <w:b/>
                <w:bCs/>
                <w:szCs w:val="22"/>
              </w:rPr>
              <w:t>Celkem nad 500</w:t>
            </w:r>
          </w:p>
        </w:tc>
        <w:tc>
          <w:tcPr>
            <w:tcW w:w="960" w:type="dxa"/>
            <w:tcBorders>
              <w:top w:val="nil"/>
              <w:left w:val="nil"/>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szCs w:val="22"/>
              </w:rPr>
            </w:pPr>
            <w:r w:rsidRPr="00F232D9">
              <w:rPr>
                <w:szCs w:val="22"/>
              </w:rPr>
              <w:t>169</w:t>
            </w:r>
          </w:p>
        </w:tc>
        <w:tc>
          <w:tcPr>
            <w:tcW w:w="960" w:type="dxa"/>
            <w:tcBorders>
              <w:top w:val="nil"/>
              <w:left w:val="nil"/>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szCs w:val="22"/>
              </w:rPr>
            </w:pPr>
            <w:r w:rsidRPr="00F232D9">
              <w:rPr>
                <w:szCs w:val="22"/>
              </w:rPr>
              <w:t>196</w:t>
            </w:r>
          </w:p>
        </w:tc>
        <w:tc>
          <w:tcPr>
            <w:tcW w:w="960" w:type="dxa"/>
            <w:tcBorders>
              <w:top w:val="nil"/>
              <w:left w:val="nil"/>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szCs w:val="22"/>
              </w:rPr>
            </w:pPr>
            <w:r w:rsidRPr="00F232D9">
              <w:rPr>
                <w:szCs w:val="22"/>
              </w:rPr>
              <w:t>283</w:t>
            </w:r>
          </w:p>
        </w:tc>
        <w:tc>
          <w:tcPr>
            <w:tcW w:w="960" w:type="dxa"/>
            <w:tcBorders>
              <w:top w:val="nil"/>
              <w:left w:val="nil"/>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szCs w:val="22"/>
              </w:rPr>
            </w:pPr>
            <w:r w:rsidRPr="00F232D9">
              <w:rPr>
                <w:szCs w:val="22"/>
              </w:rPr>
              <w:t>530</w:t>
            </w:r>
          </w:p>
        </w:tc>
        <w:tc>
          <w:tcPr>
            <w:tcW w:w="837" w:type="dxa"/>
            <w:tcBorders>
              <w:top w:val="nil"/>
              <w:left w:val="nil"/>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szCs w:val="22"/>
              </w:rPr>
            </w:pPr>
            <w:r w:rsidRPr="00F232D9">
              <w:rPr>
                <w:szCs w:val="22"/>
              </w:rPr>
              <w:t>775</w:t>
            </w:r>
          </w:p>
        </w:tc>
      </w:tr>
      <w:tr w:rsidR="00960BB6" w:rsidRPr="00F232D9" w:rsidTr="00312CAA">
        <w:trPr>
          <w:trHeight w:val="300"/>
        </w:trPr>
        <w:tc>
          <w:tcPr>
            <w:tcW w:w="4977" w:type="dxa"/>
            <w:tcBorders>
              <w:top w:val="nil"/>
              <w:left w:val="single" w:sz="4" w:space="0" w:color="auto"/>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b/>
                <w:bCs/>
                <w:szCs w:val="22"/>
              </w:rPr>
            </w:pPr>
            <w:r w:rsidRPr="00F232D9">
              <w:rPr>
                <w:b/>
                <w:bCs/>
                <w:szCs w:val="22"/>
              </w:rPr>
              <w:t>Celkem do 500</w:t>
            </w:r>
          </w:p>
        </w:tc>
        <w:tc>
          <w:tcPr>
            <w:tcW w:w="960" w:type="dxa"/>
            <w:tcBorders>
              <w:top w:val="nil"/>
              <w:left w:val="nil"/>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color w:val="000000"/>
                <w:szCs w:val="22"/>
              </w:rPr>
            </w:pPr>
            <w:r w:rsidRPr="00F232D9">
              <w:rPr>
                <w:color w:val="000000"/>
                <w:szCs w:val="22"/>
              </w:rPr>
              <w:t>219</w:t>
            </w:r>
          </w:p>
        </w:tc>
        <w:tc>
          <w:tcPr>
            <w:tcW w:w="960" w:type="dxa"/>
            <w:tcBorders>
              <w:top w:val="nil"/>
              <w:left w:val="nil"/>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color w:val="000000"/>
                <w:szCs w:val="22"/>
              </w:rPr>
            </w:pPr>
            <w:r w:rsidRPr="00F232D9">
              <w:rPr>
                <w:color w:val="000000"/>
                <w:szCs w:val="22"/>
              </w:rPr>
              <w:t>250</w:t>
            </w:r>
          </w:p>
        </w:tc>
        <w:tc>
          <w:tcPr>
            <w:tcW w:w="960" w:type="dxa"/>
            <w:tcBorders>
              <w:top w:val="nil"/>
              <w:left w:val="nil"/>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color w:val="000000"/>
                <w:szCs w:val="22"/>
              </w:rPr>
            </w:pPr>
            <w:r w:rsidRPr="00F232D9">
              <w:rPr>
                <w:color w:val="000000"/>
                <w:szCs w:val="22"/>
              </w:rPr>
              <w:t>365</w:t>
            </w:r>
          </w:p>
        </w:tc>
        <w:tc>
          <w:tcPr>
            <w:tcW w:w="960" w:type="dxa"/>
            <w:tcBorders>
              <w:top w:val="nil"/>
              <w:left w:val="nil"/>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color w:val="000000"/>
                <w:szCs w:val="22"/>
              </w:rPr>
            </w:pPr>
            <w:r w:rsidRPr="00F232D9">
              <w:rPr>
                <w:color w:val="000000"/>
                <w:szCs w:val="22"/>
              </w:rPr>
              <w:t>677</w:t>
            </w:r>
          </w:p>
        </w:tc>
        <w:tc>
          <w:tcPr>
            <w:tcW w:w="837" w:type="dxa"/>
            <w:tcBorders>
              <w:top w:val="nil"/>
              <w:left w:val="nil"/>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color w:val="000000"/>
                <w:szCs w:val="22"/>
              </w:rPr>
            </w:pPr>
            <w:r w:rsidRPr="00F232D9">
              <w:rPr>
                <w:color w:val="000000"/>
                <w:szCs w:val="22"/>
              </w:rPr>
              <w:t>1 014</w:t>
            </w:r>
          </w:p>
        </w:tc>
      </w:tr>
      <w:tr w:rsidR="00960BB6" w:rsidRPr="00F232D9" w:rsidTr="00312CAA">
        <w:trPr>
          <w:trHeight w:val="300"/>
        </w:trPr>
        <w:tc>
          <w:tcPr>
            <w:tcW w:w="4977" w:type="dxa"/>
            <w:tcBorders>
              <w:top w:val="nil"/>
              <w:left w:val="single" w:sz="4" w:space="0" w:color="auto"/>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b/>
                <w:bCs/>
                <w:color w:val="000000"/>
                <w:szCs w:val="22"/>
              </w:rPr>
            </w:pPr>
            <w:r w:rsidRPr="00F232D9">
              <w:rPr>
                <w:b/>
                <w:bCs/>
                <w:color w:val="000000"/>
                <w:szCs w:val="22"/>
              </w:rPr>
              <w:t>Celkem všechny obce</w:t>
            </w:r>
          </w:p>
        </w:tc>
        <w:tc>
          <w:tcPr>
            <w:tcW w:w="960" w:type="dxa"/>
            <w:tcBorders>
              <w:top w:val="nil"/>
              <w:left w:val="nil"/>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color w:val="000000"/>
                <w:szCs w:val="22"/>
              </w:rPr>
            </w:pPr>
            <w:r w:rsidRPr="00F232D9">
              <w:rPr>
                <w:color w:val="000000"/>
                <w:szCs w:val="22"/>
              </w:rPr>
              <w:t>170</w:t>
            </w:r>
          </w:p>
        </w:tc>
        <w:tc>
          <w:tcPr>
            <w:tcW w:w="960" w:type="dxa"/>
            <w:tcBorders>
              <w:top w:val="nil"/>
              <w:left w:val="nil"/>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color w:val="000000"/>
                <w:szCs w:val="22"/>
              </w:rPr>
            </w:pPr>
            <w:r w:rsidRPr="00F232D9">
              <w:rPr>
                <w:color w:val="000000"/>
                <w:szCs w:val="22"/>
              </w:rPr>
              <w:t>197</w:t>
            </w:r>
          </w:p>
        </w:tc>
        <w:tc>
          <w:tcPr>
            <w:tcW w:w="960" w:type="dxa"/>
            <w:tcBorders>
              <w:top w:val="nil"/>
              <w:left w:val="nil"/>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color w:val="000000"/>
                <w:szCs w:val="22"/>
              </w:rPr>
            </w:pPr>
            <w:r w:rsidRPr="00F232D9">
              <w:rPr>
                <w:color w:val="000000"/>
                <w:szCs w:val="22"/>
              </w:rPr>
              <w:t>284</w:t>
            </w:r>
          </w:p>
        </w:tc>
        <w:tc>
          <w:tcPr>
            <w:tcW w:w="960" w:type="dxa"/>
            <w:tcBorders>
              <w:top w:val="nil"/>
              <w:left w:val="nil"/>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color w:val="000000"/>
                <w:szCs w:val="22"/>
              </w:rPr>
            </w:pPr>
            <w:r w:rsidRPr="00F232D9">
              <w:rPr>
                <w:color w:val="000000"/>
                <w:szCs w:val="22"/>
              </w:rPr>
              <w:t>532</w:t>
            </w:r>
          </w:p>
        </w:tc>
        <w:tc>
          <w:tcPr>
            <w:tcW w:w="837" w:type="dxa"/>
            <w:tcBorders>
              <w:top w:val="nil"/>
              <w:left w:val="nil"/>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color w:val="000000"/>
                <w:szCs w:val="22"/>
              </w:rPr>
            </w:pPr>
            <w:r w:rsidRPr="00F232D9">
              <w:rPr>
                <w:color w:val="000000"/>
                <w:szCs w:val="22"/>
              </w:rPr>
              <w:t>780</w:t>
            </w:r>
          </w:p>
        </w:tc>
      </w:tr>
    </w:tbl>
    <w:p w:rsidR="00960BB6" w:rsidRPr="00F232D9" w:rsidRDefault="00960BB6" w:rsidP="00F232D9">
      <w:pPr>
        <w:pStyle w:val="DecimalAligned"/>
        <w:tabs>
          <w:tab w:val="clear" w:pos="360"/>
        </w:tabs>
        <w:spacing w:before="60" w:after="0" w:line="240" w:lineRule="auto"/>
        <w:rPr>
          <w:rFonts w:asciiTheme="minorHAnsi" w:hAnsiTheme="minorHAnsi"/>
          <w:color w:val="70AD47" w:themeColor="accent6"/>
          <w:sz w:val="20"/>
          <w:szCs w:val="20"/>
          <w:u w:val="single"/>
        </w:rPr>
      </w:pPr>
      <w:r w:rsidRPr="00F232D9">
        <w:rPr>
          <w:rFonts w:asciiTheme="minorHAnsi" w:hAnsiTheme="minorHAnsi"/>
          <w:sz w:val="20"/>
          <w:szCs w:val="20"/>
        </w:rPr>
        <w:t>Zdroj: ČSÚ, viz Příloha 34</w:t>
      </w:r>
    </w:p>
    <w:p w:rsidR="00960BB6" w:rsidRPr="00F232D9" w:rsidRDefault="00960BB6" w:rsidP="00F232D9">
      <w:pPr>
        <w:spacing w:line="240" w:lineRule="auto"/>
        <w:rPr>
          <w:b/>
          <w:szCs w:val="24"/>
          <w:lang w:eastAsia="en-US"/>
        </w:rPr>
      </w:pPr>
    </w:p>
    <w:p w:rsidR="00960BB6" w:rsidRPr="00F232D9" w:rsidRDefault="00A8092C" w:rsidP="00F232D9">
      <w:pPr>
        <w:pStyle w:val="Titulek"/>
        <w:rPr>
          <w:color w:val="auto"/>
          <w:sz w:val="20"/>
          <w:szCs w:val="20"/>
          <w:lang w:eastAsia="en-US"/>
        </w:rPr>
      </w:pPr>
      <w:bookmarkStart w:id="223" w:name="_Ref446419104"/>
      <w:bookmarkStart w:id="224" w:name="_Toc445455391"/>
      <w:bookmarkStart w:id="225" w:name="_Toc445459049"/>
      <w:bookmarkStart w:id="226" w:name="_Toc446057663"/>
      <w:r w:rsidRPr="00F232D9">
        <w:rPr>
          <w:b/>
          <w:color w:val="auto"/>
          <w:sz w:val="20"/>
          <w:szCs w:val="20"/>
        </w:rPr>
        <w:t xml:space="preserve">Graf </w:t>
      </w:r>
      <w:r w:rsidR="008D001D" w:rsidRPr="00F232D9">
        <w:rPr>
          <w:b/>
          <w:color w:val="auto"/>
          <w:sz w:val="20"/>
          <w:szCs w:val="20"/>
        </w:rPr>
        <w:fldChar w:fldCharType="begin"/>
      </w:r>
      <w:r w:rsidRPr="00F232D9">
        <w:rPr>
          <w:b/>
          <w:color w:val="auto"/>
          <w:sz w:val="20"/>
          <w:szCs w:val="20"/>
        </w:rPr>
        <w:instrText xml:space="preserve"> SEQ Graf \* ARABIC </w:instrText>
      </w:r>
      <w:r w:rsidR="008D001D" w:rsidRPr="00F232D9">
        <w:rPr>
          <w:b/>
          <w:color w:val="auto"/>
          <w:sz w:val="20"/>
          <w:szCs w:val="20"/>
        </w:rPr>
        <w:fldChar w:fldCharType="separate"/>
      </w:r>
      <w:r w:rsidR="008008D5">
        <w:rPr>
          <w:b/>
          <w:noProof/>
          <w:color w:val="auto"/>
          <w:sz w:val="20"/>
          <w:szCs w:val="20"/>
        </w:rPr>
        <w:t>21</w:t>
      </w:r>
      <w:r w:rsidR="008D001D" w:rsidRPr="00F232D9">
        <w:rPr>
          <w:b/>
          <w:color w:val="auto"/>
          <w:sz w:val="20"/>
          <w:szCs w:val="20"/>
        </w:rPr>
        <w:fldChar w:fldCharType="end"/>
      </w:r>
      <w:bookmarkEnd w:id="223"/>
      <w:r w:rsidR="00960BB6" w:rsidRPr="00F232D9">
        <w:rPr>
          <w:b/>
          <w:color w:val="auto"/>
          <w:sz w:val="20"/>
          <w:szCs w:val="20"/>
          <w:lang w:eastAsia="en-US"/>
        </w:rPr>
        <w:t>:</w:t>
      </w:r>
      <w:r w:rsidR="00960BB6" w:rsidRPr="00F232D9">
        <w:rPr>
          <w:color w:val="auto"/>
          <w:sz w:val="20"/>
          <w:szCs w:val="20"/>
          <w:lang w:eastAsia="en-US"/>
        </w:rPr>
        <w:t xml:space="preserve"> Počet uchazečů v evidenci nad 24 měsíců</w:t>
      </w:r>
      <w:bookmarkEnd w:id="224"/>
      <w:bookmarkEnd w:id="225"/>
      <w:bookmarkEnd w:id="226"/>
    </w:p>
    <w:p w:rsidR="00960BB6" w:rsidRPr="00F232D9" w:rsidRDefault="00960BB6" w:rsidP="00F232D9">
      <w:pPr>
        <w:spacing w:line="240" w:lineRule="auto"/>
        <w:rPr>
          <w:b/>
          <w:szCs w:val="24"/>
          <w:lang w:eastAsia="en-US"/>
        </w:rPr>
      </w:pPr>
      <w:r w:rsidRPr="00F232D9">
        <w:rPr>
          <w:noProof/>
        </w:rPr>
        <w:drawing>
          <wp:inline distT="0" distB="0" distL="0" distR="0">
            <wp:extent cx="4572000" cy="2743200"/>
            <wp:effectExtent l="0" t="0" r="0"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60BB6" w:rsidRPr="00F232D9" w:rsidRDefault="00960BB6" w:rsidP="00F232D9">
      <w:pPr>
        <w:spacing w:before="60" w:line="240" w:lineRule="auto"/>
        <w:rPr>
          <w:color w:val="70AD47" w:themeColor="accent6"/>
          <w:sz w:val="20"/>
          <w:u w:val="single"/>
          <w:lang w:eastAsia="en-US"/>
        </w:rPr>
      </w:pPr>
      <w:r w:rsidRPr="00F232D9">
        <w:rPr>
          <w:sz w:val="20"/>
          <w:lang w:eastAsia="en-US"/>
        </w:rPr>
        <w:t>Zdroj: ČSÚ, viz Příloha 34</w:t>
      </w:r>
    </w:p>
    <w:p w:rsidR="00960BB6" w:rsidRDefault="00960BB6" w:rsidP="005F23AA">
      <w:pPr>
        <w:pStyle w:val="Nadpis5"/>
        <w:spacing w:after="0" w:line="240" w:lineRule="auto"/>
      </w:pPr>
      <w:r w:rsidRPr="00F232D9">
        <w:t>Počty uchazečů o zaměstnání</w:t>
      </w:r>
    </w:p>
    <w:p w:rsidR="00A42713" w:rsidRPr="00A42713" w:rsidRDefault="00A42713" w:rsidP="00A42713"/>
    <w:p w:rsidR="00E77F78" w:rsidRPr="00F232D9" w:rsidRDefault="00960BB6" w:rsidP="00F232D9">
      <w:pPr>
        <w:spacing w:line="240" w:lineRule="auto"/>
        <w:rPr>
          <w:lang w:eastAsia="en-US"/>
        </w:rPr>
      </w:pPr>
      <w:r w:rsidRPr="00F232D9">
        <w:rPr>
          <w:lang w:eastAsia="en-US"/>
        </w:rPr>
        <w:t>Počet uchazečů o práci se od roku 2008 do roku 2009 prudce zvýšil o 100 % (ze 474 na 902 uchazečů). Byl tak nastaven trend, který se udržel s drobnými výkyvy až do roku 2013 (za rok 2012 nebyla data zjištěna). Tento trend je obdobný v obcích do 50</w:t>
      </w:r>
      <w:r w:rsidR="00B92EEF" w:rsidRPr="00F232D9">
        <w:rPr>
          <w:lang w:eastAsia="en-US"/>
        </w:rPr>
        <w:t xml:space="preserve">0 obyvatel i nad 500 obyvatel. </w:t>
      </w:r>
    </w:p>
    <w:p w:rsidR="00DF6C5D" w:rsidRPr="00F232D9" w:rsidRDefault="00DF6C5D" w:rsidP="00F232D9">
      <w:pPr>
        <w:pStyle w:val="Titulek"/>
        <w:rPr>
          <w:b/>
          <w:color w:val="auto"/>
          <w:sz w:val="20"/>
          <w:szCs w:val="20"/>
        </w:rPr>
      </w:pPr>
      <w:bookmarkStart w:id="227" w:name="_Toc445455505"/>
      <w:bookmarkStart w:id="228" w:name="_Toc445458914"/>
      <w:bookmarkStart w:id="229" w:name="_Toc446407658"/>
    </w:p>
    <w:p w:rsidR="00960BB6" w:rsidRPr="00F232D9" w:rsidRDefault="00B92EEF" w:rsidP="00F232D9">
      <w:pPr>
        <w:pStyle w:val="Titulek"/>
        <w:rPr>
          <w:color w:val="auto"/>
          <w:sz w:val="20"/>
          <w:szCs w:val="20"/>
          <w:lang w:eastAsia="en-US"/>
        </w:rPr>
      </w:pPr>
      <w:r w:rsidRPr="00F232D9">
        <w:rPr>
          <w:b/>
          <w:color w:val="auto"/>
          <w:sz w:val="20"/>
          <w:szCs w:val="20"/>
        </w:rPr>
        <w:t xml:space="preserve">Tabulka </w:t>
      </w:r>
      <w:r w:rsidR="008D001D" w:rsidRPr="00F232D9">
        <w:rPr>
          <w:b/>
          <w:color w:val="auto"/>
          <w:sz w:val="20"/>
          <w:szCs w:val="20"/>
        </w:rPr>
        <w:fldChar w:fldCharType="begin"/>
      </w:r>
      <w:r w:rsidRPr="00F232D9">
        <w:rPr>
          <w:b/>
          <w:color w:val="auto"/>
          <w:sz w:val="20"/>
          <w:szCs w:val="20"/>
        </w:rPr>
        <w:instrText xml:space="preserve"> SEQ Tabulka \* ARABIC </w:instrText>
      </w:r>
      <w:r w:rsidR="008D001D" w:rsidRPr="00F232D9">
        <w:rPr>
          <w:b/>
          <w:color w:val="auto"/>
          <w:sz w:val="20"/>
          <w:szCs w:val="20"/>
        </w:rPr>
        <w:fldChar w:fldCharType="separate"/>
      </w:r>
      <w:r w:rsidR="008008D5">
        <w:rPr>
          <w:b/>
          <w:noProof/>
          <w:color w:val="auto"/>
          <w:sz w:val="20"/>
          <w:szCs w:val="20"/>
        </w:rPr>
        <w:t>32</w:t>
      </w:r>
      <w:r w:rsidR="008D001D" w:rsidRPr="00F232D9">
        <w:rPr>
          <w:b/>
          <w:color w:val="auto"/>
          <w:sz w:val="20"/>
          <w:szCs w:val="20"/>
        </w:rPr>
        <w:fldChar w:fldCharType="end"/>
      </w:r>
      <w:r w:rsidR="00960BB6" w:rsidRPr="00F232D9">
        <w:rPr>
          <w:b/>
          <w:color w:val="auto"/>
          <w:sz w:val="20"/>
          <w:szCs w:val="20"/>
          <w:lang w:eastAsia="en-US"/>
        </w:rPr>
        <w:t>:</w:t>
      </w:r>
      <w:r w:rsidR="00960BB6" w:rsidRPr="00F232D9">
        <w:rPr>
          <w:color w:val="auto"/>
          <w:sz w:val="20"/>
          <w:szCs w:val="20"/>
          <w:lang w:eastAsia="en-US"/>
        </w:rPr>
        <w:t xml:space="preserve"> Počet uchazečů o zaměstnání v letech 2005 - 2013</w:t>
      </w:r>
      <w:bookmarkEnd w:id="227"/>
      <w:bookmarkEnd w:id="228"/>
      <w:bookmarkEnd w:id="229"/>
    </w:p>
    <w:tbl>
      <w:tblPr>
        <w:tblW w:w="9715" w:type="dxa"/>
        <w:tblLayout w:type="fixed"/>
        <w:tblCellMar>
          <w:left w:w="70" w:type="dxa"/>
          <w:right w:w="70" w:type="dxa"/>
        </w:tblCellMar>
        <w:tblLook w:val="04A0"/>
      </w:tblPr>
      <w:tblGrid>
        <w:gridCol w:w="2338"/>
        <w:gridCol w:w="923"/>
        <w:gridCol w:w="922"/>
        <w:gridCol w:w="922"/>
        <w:gridCol w:w="922"/>
        <w:gridCol w:w="922"/>
        <w:gridCol w:w="922"/>
        <w:gridCol w:w="922"/>
        <w:gridCol w:w="922"/>
      </w:tblGrid>
      <w:tr w:rsidR="00960BB6" w:rsidRPr="00F232D9" w:rsidTr="00312CAA">
        <w:trPr>
          <w:trHeight w:val="596"/>
        </w:trPr>
        <w:tc>
          <w:tcPr>
            <w:tcW w:w="23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60BB6" w:rsidRPr="00F232D9" w:rsidRDefault="00960BB6" w:rsidP="00F232D9">
            <w:pPr>
              <w:spacing w:line="240" w:lineRule="auto"/>
              <w:rPr>
                <w:b/>
                <w:bCs/>
                <w:color w:val="000000"/>
                <w:szCs w:val="22"/>
              </w:rPr>
            </w:pPr>
            <w:r w:rsidRPr="00F232D9">
              <w:rPr>
                <w:b/>
                <w:bCs/>
                <w:color w:val="000000"/>
                <w:szCs w:val="22"/>
              </w:rPr>
              <w:t> </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960BB6" w:rsidRPr="00F232D9" w:rsidRDefault="00960BB6" w:rsidP="00F232D9">
            <w:pPr>
              <w:spacing w:line="240" w:lineRule="auto"/>
              <w:rPr>
                <w:b/>
                <w:bCs/>
                <w:color w:val="000000"/>
                <w:szCs w:val="22"/>
              </w:rPr>
            </w:pPr>
            <w:r w:rsidRPr="00F232D9">
              <w:rPr>
                <w:b/>
                <w:bCs/>
                <w:color w:val="000000"/>
                <w:szCs w:val="22"/>
              </w:rPr>
              <w:t>2005</w:t>
            </w:r>
          </w:p>
        </w:tc>
        <w:tc>
          <w:tcPr>
            <w:tcW w:w="922" w:type="dxa"/>
            <w:tcBorders>
              <w:top w:val="single" w:sz="4" w:space="0" w:color="auto"/>
              <w:left w:val="nil"/>
              <w:bottom w:val="single" w:sz="4" w:space="0" w:color="auto"/>
              <w:right w:val="single" w:sz="4" w:space="0" w:color="auto"/>
            </w:tcBorders>
            <w:shd w:val="clear" w:color="auto" w:fill="auto"/>
            <w:vAlign w:val="center"/>
            <w:hideMark/>
          </w:tcPr>
          <w:p w:rsidR="00960BB6" w:rsidRPr="00F232D9" w:rsidRDefault="00960BB6" w:rsidP="00F232D9">
            <w:pPr>
              <w:spacing w:line="240" w:lineRule="auto"/>
              <w:rPr>
                <w:b/>
                <w:bCs/>
                <w:color w:val="000000"/>
                <w:szCs w:val="22"/>
              </w:rPr>
            </w:pPr>
            <w:r w:rsidRPr="00F232D9">
              <w:rPr>
                <w:b/>
                <w:bCs/>
                <w:color w:val="000000"/>
                <w:szCs w:val="22"/>
              </w:rPr>
              <w:t>2006</w:t>
            </w:r>
          </w:p>
        </w:tc>
        <w:tc>
          <w:tcPr>
            <w:tcW w:w="922" w:type="dxa"/>
            <w:tcBorders>
              <w:top w:val="single" w:sz="4" w:space="0" w:color="auto"/>
              <w:left w:val="nil"/>
              <w:bottom w:val="single" w:sz="4" w:space="0" w:color="auto"/>
              <w:right w:val="single" w:sz="4" w:space="0" w:color="auto"/>
            </w:tcBorders>
            <w:shd w:val="clear" w:color="auto" w:fill="auto"/>
            <w:vAlign w:val="center"/>
            <w:hideMark/>
          </w:tcPr>
          <w:p w:rsidR="00960BB6" w:rsidRPr="00F232D9" w:rsidRDefault="00960BB6" w:rsidP="00F232D9">
            <w:pPr>
              <w:spacing w:line="240" w:lineRule="auto"/>
              <w:rPr>
                <w:b/>
                <w:bCs/>
                <w:color w:val="000000"/>
                <w:szCs w:val="22"/>
              </w:rPr>
            </w:pPr>
            <w:r w:rsidRPr="00F232D9">
              <w:rPr>
                <w:b/>
                <w:bCs/>
                <w:color w:val="000000"/>
                <w:szCs w:val="22"/>
              </w:rPr>
              <w:t>2007</w:t>
            </w:r>
          </w:p>
        </w:tc>
        <w:tc>
          <w:tcPr>
            <w:tcW w:w="922" w:type="dxa"/>
            <w:tcBorders>
              <w:top w:val="single" w:sz="4" w:space="0" w:color="auto"/>
              <w:left w:val="nil"/>
              <w:bottom w:val="single" w:sz="4" w:space="0" w:color="auto"/>
              <w:right w:val="single" w:sz="4" w:space="0" w:color="auto"/>
            </w:tcBorders>
            <w:shd w:val="clear" w:color="auto" w:fill="auto"/>
            <w:vAlign w:val="center"/>
            <w:hideMark/>
          </w:tcPr>
          <w:p w:rsidR="00960BB6" w:rsidRPr="00F232D9" w:rsidRDefault="00960BB6" w:rsidP="00F232D9">
            <w:pPr>
              <w:spacing w:line="240" w:lineRule="auto"/>
              <w:rPr>
                <w:b/>
                <w:bCs/>
                <w:color w:val="000000"/>
                <w:szCs w:val="22"/>
              </w:rPr>
            </w:pPr>
            <w:r w:rsidRPr="00F232D9">
              <w:rPr>
                <w:b/>
                <w:bCs/>
                <w:color w:val="000000"/>
                <w:szCs w:val="22"/>
              </w:rPr>
              <w:t>2008</w:t>
            </w:r>
          </w:p>
        </w:tc>
        <w:tc>
          <w:tcPr>
            <w:tcW w:w="922" w:type="dxa"/>
            <w:tcBorders>
              <w:top w:val="single" w:sz="4" w:space="0" w:color="auto"/>
              <w:left w:val="nil"/>
              <w:bottom w:val="single" w:sz="4" w:space="0" w:color="auto"/>
              <w:right w:val="single" w:sz="4" w:space="0" w:color="auto"/>
            </w:tcBorders>
            <w:shd w:val="clear" w:color="auto" w:fill="auto"/>
            <w:vAlign w:val="center"/>
            <w:hideMark/>
          </w:tcPr>
          <w:p w:rsidR="00960BB6" w:rsidRPr="00F232D9" w:rsidRDefault="00960BB6" w:rsidP="00F232D9">
            <w:pPr>
              <w:spacing w:line="240" w:lineRule="auto"/>
              <w:rPr>
                <w:b/>
                <w:bCs/>
                <w:color w:val="000000"/>
                <w:szCs w:val="22"/>
              </w:rPr>
            </w:pPr>
            <w:r w:rsidRPr="00F232D9">
              <w:rPr>
                <w:b/>
                <w:bCs/>
                <w:color w:val="000000"/>
                <w:szCs w:val="22"/>
              </w:rPr>
              <w:t>2009</w:t>
            </w:r>
          </w:p>
        </w:tc>
        <w:tc>
          <w:tcPr>
            <w:tcW w:w="922" w:type="dxa"/>
            <w:tcBorders>
              <w:top w:val="single" w:sz="4" w:space="0" w:color="auto"/>
              <w:left w:val="nil"/>
              <w:bottom w:val="single" w:sz="4" w:space="0" w:color="auto"/>
              <w:right w:val="single" w:sz="4" w:space="0" w:color="auto"/>
            </w:tcBorders>
            <w:shd w:val="clear" w:color="auto" w:fill="auto"/>
            <w:vAlign w:val="center"/>
            <w:hideMark/>
          </w:tcPr>
          <w:p w:rsidR="00960BB6" w:rsidRPr="00F232D9" w:rsidRDefault="00960BB6" w:rsidP="00F232D9">
            <w:pPr>
              <w:spacing w:line="240" w:lineRule="auto"/>
              <w:rPr>
                <w:b/>
                <w:bCs/>
                <w:color w:val="000000"/>
                <w:szCs w:val="22"/>
              </w:rPr>
            </w:pPr>
            <w:r w:rsidRPr="00F232D9">
              <w:rPr>
                <w:b/>
                <w:bCs/>
                <w:color w:val="000000"/>
                <w:szCs w:val="22"/>
              </w:rPr>
              <w:t>2010</w:t>
            </w:r>
          </w:p>
        </w:tc>
        <w:tc>
          <w:tcPr>
            <w:tcW w:w="922" w:type="dxa"/>
            <w:tcBorders>
              <w:top w:val="single" w:sz="4" w:space="0" w:color="auto"/>
              <w:left w:val="nil"/>
              <w:bottom w:val="single" w:sz="4" w:space="0" w:color="auto"/>
              <w:right w:val="single" w:sz="4" w:space="0" w:color="auto"/>
            </w:tcBorders>
            <w:shd w:val="clear" w:color="auto" w:fill="auto"/>
            <w:vAlign w:val="center"/>
            <w:hideMark/>
          </w:tcPr>
          <w:p w:rsidR="00960BB6" w:rsidRPr="00F232D9" w:rsidRDefault="00960BB6" w:rsidP="00F232D9">
            <w:pPr>
              <w:spacing w:line="240" w:lineRule="auto"/>
              <w:rPr>
                <w:b/>
                <w:bCs/>
                <w:color w:val="000000"/>
                <w:szCs w:val="22"/>
              </w:rPr>
            </w:pPr>
            <w:r w:rsidRPr="00F232D9">
              <w:rPr>
                <w:b/>
                <w:bCs/>
                <w:color w:val="000000"/>
                <w:szCs w:val="22"/>
              </w:rPr>
              <w:t>2011</w:t>
            </w:r>
          </w:p>
        </w:tc>
        <w:tc>
          <w:tcPr>
            <w:tcW w:w="922" w:type="dxa"/>
            <w:tcBorders>
              <w:top w:val="single" w:sz="4" w:space="0" w:color="auto"/>
              <w:left w:val="nil"/>
              <w:bottom w:val="single" w:sz="4" w:space="0" w:color="auto"/>
              <w:right w:val="single" w:sz="4" w:space="0" w:color="auto"/>
            </w:tcBorders>
            <w:shd w:val="clear" w:color="auto" w:fill="auto"/>
            <w:vAlign w:val="center"/>
            <w:hideMark/>
          </w:tcPr>
          <w:p w:rsidR="00960BB6" w:rsidRPr="00F232D9" w:rsidRDefault="00960BB6" w:rsidP="00F232D9">
            <w:pPr>
              <w:spacing w:line="240" w:lineRule="auto"/>
              <w:rPr>
                <w:b/>
                <w:bCs/>
                <w:color w:val="000000"/>
                <w:szCs w:val="22"/>
              </w:rPr>
            </w:pPr>
            <w:r w:rsidRPr="00F232D9">
              <w:rPr>
                <w:b/>
                <w:bCs/>
                <w:color w:val="000000"/>
                <w:szCs w:val="22"/>
              </w:rPr>
              <w:t>2013</w:t>
            </w:r>
          </w:p>
        </w:tc>
      </w:tr>
      <w:tr w:rsidR="00960BB6" w:rsidRPr="00F232D9" w:rsidTr="00312CAA">
        <w:trPr>
          <w:trHeight w:val="298"/>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960BB6" w:rsidRPr="00F232D9" w:rsidRDefault="00960BB6" w:rsidP="00F232D9">
            <w:pPr>
              <w:spacing w:line="240" w:lineRule="auto"/>
              <w:rPr>
                <w:b/>
                <w:bCs/>
                <w:color w:val="000000"/>
                <w:szCs w:val="22"/>
              </w:rPr>
            </w:pPr>
            <w:r w:rsidRPr="00F232D9">
              <w:rPr>
                <w:b/>
                <w:bCs/>
                <w:color w:val="000000"/>
                <w:szCs w:val="22"/>
              </w:rPr>
              <w:t>Obce nad 500 obyvatel</w:t>
            </w:r>
          </w:p>
        </w:tc>
        <w:tc>
          <w:tcPr>
            <w:tcW w:w="923" w:type="dxa"/>
            <w:tcBorders>
              <w:top w:val="nil"/>
              <w:left w:val="nil"/>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color w:val="000000"/>
                <w:szCs w:val="22"/>
              </w:rPr>
            </w:pPr>
            <w:r w:rsidRPr="00F232D9">
              <w:rPr>
                <w:color w:val="000000"/>
                <w:szCs w:val="22"/>
              </w:rPr>
              <w:t>456</w:t>
            </w:r>
          </w:p>
        </w:tc>
        <w:tc>
          <w:tcPr>
            <w:tcW w:w="922" w:type="dxa"/>
            <w:tcBorders>
              <w:top w:val="nil"/>
              <w:left w:val="nil"/>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color w:val="000000"/>
                <w:szCs w:val="22"/>
              </w:rPr>
            </w:pPr>
            <w:r w:rsidRPr="00F232D9">
              <w:rPr>
                <w:color w:val="000000"/>
                <w:szCs w:val="22"/>
              </w:rPr>
              <w:t>402</w:t>
            </w:r>
          </w:p>
        </w:tc>
        <w:tc>
          <w:tcPr>
            <w:tcW w:w="922" w:type="dxa"/>
            <w:tcBorders>
              <w:top w:val="nil"/>
              <w:left w:val="nil"/>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color w:val="000000"/>
                <w:szCs w:val="22"/>
              </w:rPr>
            </w:pPr>
            <w:r w:rsidRPr="00F232D9">
              <w:rPr>
                <w:color w:val="000000"/>
                <w:szCs w:val="22"/>
              </w:rPr>
              <w:t>317</w:t>
            </w:r>
          </w:p>
        </w:tc>
        <w:tc>
          <w:tcPr>
            <w:tcW w:w="922" w:type="dxa"/>
            <w:tcBorders>
              <w:top w:val="nil"/>
              <w:left w:val="nil"/>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color w:val="000000"/>
                <w:szCs w:val="22"/>
              </w:rPr>
            </w:pPr>
            <w:r w:rsidRPr="00F232D9">
              <w:rPr>
                <w:color w:val="000000"/>
                <w:szCs w:val="22"/>
              </w:rPr>
              <w:t>344</w:t>
            </w:r>
          </w:p>
        </w:tc>
        <w:tc>
          <w:tcPr>
            <w:tcW w:w="922" w:type="dxa"/>
            <w:tcBorders>
              <w:top w:val="nil"/>
              <w:left w:val="nil"/>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color w:val="000000"/>
                <w:szCs w:val="22"/>
              </w:rPr>
            </w:pPr>
            <w:r w:rsidRPr="00F232D9">
              <w:rPr>
                <w:color w:val="000000"/>
                <w:szCs w:val="22"/>
              </w:rPr>
              <w:t>646</w:t>
            </w:r>
          </w:p>
        </w:tc>
        <w:tc>
          <w:tcPr>
            <w:tcW w:w="922" w:type="dxa"/>
            <w:tcBorders>
              <w:top w:val="nil"/>
              <w:left w:val="nil"/>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color w:val="000000"/>
                <w:szCs w:val="22"/>
              </w:rPr>
            </w:pPr>
            <w:r w:rsidRPr="00F232D9">
              <w:rPr>
                <w:color w:val="000000"/>
                <w:szCs w:val="22"/>
              </w:rPr>
              <w:t>739</w:t>
            </w:r>
          </w:p>
        </w:tc>
        <w:tc>
          <w:tcPr>
            <w:tcW w:w="922" w:type="dxa"/>
            <w:tcBorders>
              <w:top w:val="nil"/>
              <w:left w:val="nil"/>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color w:val="000000"/>
                <w:szCs w:val="22"/>
              </w:rPr>
            </w:pPr>
            <w:r w:rsidRPr="00F232D9">
              <w:rPr>
                <w:color w:val="000000"/>
                <w:szCs w:val="22"/>
              </w:rPr>
              <w:t>634</w:t>
            </w:r>
          </w:p>
        </w:tc>
        <w:tc>
          <w:tcPr>
            <w:tcW w:w="922" w:type="dxa"/>
            <w:tcBorders>
              <w:top w:val="nil"/>
              <w:left w:val="nil"/>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color w:val="000000"/>
                <w:szCs w:val="22"/>
              </w:rPr>
            </w:pPr>
            <w:r w:rsidRPr="00F232D9">
              <w:rPr>
                <w:color w:val="000000"/>
                <w:szCs w:val="22"/>
              </w:rPr>
              <w:t>780</w:t>
            </w:r>
          </w:p>
        </w:tc>
      </w:tr>
      <w:tr w:rsidR="00960BB6" w:rsidRPr="00F232D9" w:rsidTr="00312CAA">
        <w:trPr>
          <w:trHeight w:val="298"/>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960BB6" w:rsidRPr="00F232D9" w:rsidRDefault="00960BB6" w:rsidP="00F232D9">
            <w:pPr>
              <w:spacing w:line="240" w:lineRule="auto"/>
              <w:rPr>
                <w:b/>
                <w:bCs/>
                <w:color w:val="000000"/>
                <w:szCs w:val="22"/>
              </w:rPr>
            </w:pPr>
            <w:r w:rsidRPr="00F232D9">
              <w:rPr>
                <w:b/>
                <w:bCs/>
                <w:color w:val="000000"/>
                <w:szCs w:val="22"/>
              </w:rPr>
              <w:t>Obce do 500 obyvatel</w:t>
            </w:r>
          </w:p>
        </w:tc>
        <w:tc>
          <w:tcPr>
            <w:tcW w:w="923" w:type="dxa"/>
            <w:tcBorders>
              <w:top w:val="nil"/>
              <w:left w:val="nil"/>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color w:val="000000"/>
                <w:szCs w:val="22"/>
              </w:rPr>
            </w:pPr>
            <w:r w:rsidRPr="00F232D9">
              <w:rPr>
                <w:color w:val="000000"/>
                <w:szCs w:val="22"/>
              </w:rPr>
              <w:t>147</w:t>
            </w:r>
          </w:p>
        </w:tc>
        <w:tc>
          <w:tcPr>
            <w:tcW w:w="922" w:type="dxa"/>
            <w:tcBorders>
              <w:top w:val="nil"/>
              <w:left w:val="nil"/>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color w:val="000000"/>
                <w:szCs w:val="22"/>
              </w:rPr>
            </w:pPr>
            <w:r w:rsidRPr="00F232D9">
              <w:rPr>
                <w:color w:val="000000"/>
                <w:szCs w:val="22"/>
              </w:rPr>
              <w:t>135</w:t>
            </w:r>
          </w:p>
        </w:tc>
        <w:tc>
          <w:tcPr>
            <w:tcW w:w="922" w:type="dxa"/>
            <w:tcBorders>
              <w:top w:val="nil"/>
              <w:left w:val="nil"/>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color w:val="000000"/>
                <w:szCs w:val="22"/>
              </w:rPr>
            </w:pPr>
            <w:r w:rsidRPr="00F232D9">
              <w:rPr>
                <w:color w:val="000000"/>
                <w:szCs w:val="22"/>
              </w:rPr>
              <w:t>110</w:t>
            </w:r>
          </w:p>
        </w:tc>
        <w:tc>
          <w:tcPr>
            <w:tcW w:w="922" w:type="dxa"/>
            <w:tcBorders>
              <w:top w:val="nil"/>
              <w:left w:val="nil"/>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color w:val="000000"/>
                <w:szCs w:val="22"/>
              </w:rPr>
            </w:pPr>
            <w:r w:rsidRPr="00F232D9">
              <w:rPr>
                <w:color w:val="000000"/>
                <w:szCs w:val="22"/>
              </w:rPr>
              <w:t>130</w:t>
            </w:r>
          </w:p>
        </w:tc>
        <w:tc>
          <w:tcPr>
            <w:tcW w:w="922" w:type="dxa"/>
            <w:tcBorders>
              <w:top w:val="nil"/>
              <w:left w:val="nil"/>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color w:val="000000"/>
                <w:szCs w:val="22"/>
              </w:rPr>
            </w:pPr>
            <w:r w:rsidRPr="00F232D9">
              <w:rPr>
                <w:color w:val="000000"/>
                <w:szCs w:val="22"/>
              </w:rPr>
              <w:t>256</w:t>
            </w:r>
          </w:p>
        </w:tc>
        <w:tc>
          <w:tcPr>
            <w:tcW w:w="922" w:type="dxa"/>
            <w:tcBorders>
              <w:top w:val="nil"/>
              <w:left w:val="nil"/>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color w:val="000000"/>
                <w:szCs w:val="22"/>
              </w:rPr>
            </w:pPr>
            <w:r w:rsidRPr="00F232D9">
              <w:rPr>
                <w:color w:val="000000"/>
                <w:szCs w:val="22"/>
              </w:rPr>
              <w:t>271</w:t>
            </w:r>
          </w:p>
        </w:tc>
        <w:tc>
          <w:tcPr>
            <w:tcW w:w="922" w:type="dxa"/>
            <w:tcBorders>
              <w:top w:val="nil"/>
              <w:left w:val="nil"/>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color w:val="000000"/>
                <w:szCs w:val="22"/>
              </w:rPr>
            </w:pPr>
            <w:r w:rsidRPr="00F232D9">
              <w:rPr>
                <w:color w:val="000000"/>
                <w:szCs w:val="22"/>
              </w:rPr>
              <w:t>257</w:t>
            </w:r>
          </w:p>
        </w:tc>
        <w:tc>
          <w:tcPr>
            <w:tcW w:w="922" w:type="dxa"/>
            <w:tcBorders>
              <w:top w:val="nil"/>
              <w:left w:val="nil"/>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color w:val="000000"/>
                <w:szCs w:val="22"/>
              </w:rPr>
            </w:pPr>
            <w:r w:rsidRPr="00F232D9">
              <w:rPr>
                <w:color w:val="000000"/>
                <w:szCs w:val="22"/>
              </w:rPr>
              <w:t>286</w:t>
            </w:r>
          </w:p>
        </w:tc>
      </w:tr>
      <w:tr w:rsidR="00960BB6" w:rsidRPr="00F232D9" w:rsidTr="00312CAA">
        <w:trPr>
          <w:trHeight w:val="298"/>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960BB6" w:rsidRPr="00F232D9" w:rsidRDefault="00960BB6" w:rsidP="00F232D9">
            <w:pPr>
              <w:spacing w:line="240" w:lineRule="auto"/>
              <w:rPr>
                <w:b/>
                <w:bCs/>
                <w:color w:val="000000"/>
                <w:szCs w:val="22"/>
              </w:rPr>
            </w:pPr>
            <w:r w:rsidRPr="00F232D9">
              <w:rPr>
                <w:b/>
                <w:bCs/>
                <w:color w:val="000000"/>
                <w:szCs w:val="22"/>
              </w:rPr>
              <w:t>Celkem</w:t>
            </w:r>
          </w:p>
        </w:tc>
        <w:tc>
          <w:tcPr>
            <w:tcW w:w="923" w:type="dxa"/>
            <w:tcBorders>
              <w:top w:val="nil"/>
              <w:left w:val="nil"/>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color w:val="000000"/>
                <w:szCs w:val="22"/>
              </w:rPr>
            </w:pPr>
            <w:r w:rsidRPr="00F232D9">
              <w:rPr>
                <w:color w:val="000000"/>
                <w:szCs w:val="22"/>
              </w:rPr>
              <w:t>603</w:t>
            </w:r>
          </w:p>
        </w:tc>
        <w:tc>
          <w:tcPr>
            <w:tcW w:w="922" w:type="dxa"/>
            <w:tcBorders>
              <w:top w:val="nil"/>
              <w:left w:val="nil"/>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color w:val="000000"/>
                <w:szCs w:val="22"/>
              </w:rPr>
            </w:pPr>
            <w:r w:rsidRPr="00F232D9">
              <w:rPr>
                <w:color w:val="000000"/>
                <w:szCs w:val="22"/>
              </w:rPr>
              <w:t>537</w:t>
            </w:r>
          </w:p>
        </w:tc>
        <w:tc>
          <w:tcPr>
            <w:tcW w:w="922" w:type="dxa"/>
            <w:tcBorders>
              <w:top w:val="nil"/>
              <w:left w:val="nil"/>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color w:val="000000"/>
                <w:szCs w:val="22"/>
              </w:rPr>
            </w:pPr>
            <w:r w:rsidRPr="00F232D9">
              <w:rPr>
                <w:color w:val="000000"/>
                <w:szCs w:val="22"/>
              </w:rPr>
              <w:t>427</w:t>
            </w:r>
          </w:p>
        </w:tc>
        <w:tc>
          <w:tcPr>
            <w:tcW w:w="922" w:type="dxa"/>
            <w:tcBorders>
              <w:top w:val="nil"/>
              <w:left w:val="nil"/>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color w:val="000000"/>
                <w:szCs w:val="22"/>
              </w:rPr>
            </w:pPr>
            <w:r w:rsidRPr="00F232D9">
              <w:rPr>
                <w:color w:val="000000"/>
                <w:szCs w:val="22"/>
              </w:rPr>
              <w:t>474</w:t>
            </w:r>
          </w:p>
        </w:tc>
        <w:tc>
          <w:tcPr>
            <w:tcW w:w="922" w:type="dxa"/>
            <w:tcBorders>
              <w:top w:val="nil"/>
              <w:left w:val="nil"/>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color w:val="000000"/>
                <w:szCs w:val="22"/>
              </w:rPr>
            </w:pPr>
            <w:r w:rsidRPr="00F232D9">
              <w:rPr>
                <w:color w:val="000000"/>
                <w:szCs w:val="22"/>
              </w:rPr>
              <w:t>902</w:t>
            </w:r>
          </w:p>
        </w:tc>
        <w:tc>
          <w:tcPr>
            <w:tcW w:w="922" w:type="dxa"/>
            <w:tcBorders>
              <w:top w:val="nil"/>
              <w:left w:val="nil"/>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color w:val="000000"/>
                <w:szCs w:val="22"/>
              </w:rPr>
            </w:pPr>
            <w:r w:rsidRPr="00F232D9">
              <w:rPr>
                <w:color w:val="000000"/>
                <w:szCs w:val="22"/>
              </w:rPr>
              <w:t>1010</w:t>
            </w:r>
          </w:p>
        </w:tc>
        <w:tc>
          <w:tcPr>
            <w:tcW w:w="922" w:type="dxa"/>
            <w:tcBorders>
              <w:top w:val="nil"/>
              <w:left w:val="nil"/>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color w:val="000000"/>
                <w:szCs w:val="22"/>
              </w:rPr>
            </w:pPr>
            <w:r w:rsidRPr="00F232D9">
              <w:rPr>
                <w:color w:val="000000"/>
                <w:szCs w:val="22"/>
              </w:rPr>
              <w:t>891</w:t>
            </w:r>
          </w:p>
        </w:tc>
        <w:tc>
          <w:tcPr>
            <w:tcW w:w="922" w:type="dxa"/>
            <w:tcBorders>
              <w:top w:val="nil"/>
              <w:left w:val="nil"/>
              <w:bottom w:val="single" w:sz="4" w:space="0" w:color="auto"/>
              <w:right w:val="single" w:sz="4" w:space="0" w:color="auto"/>
            </w:tcBorders>
            <w:shd w:val="clear" w:color="auto" w:fill="auto"/>
            <w:noWrap/>
            <w:vAlign w:val="center"/>
            <w:hideMark/>
          </w:tcPr>
          <w:p w:rsidR="00960BB6" w:rsidRPr="00F232D9" w:rsidRDefault="00960BB6" w:rsidP="00F232D9">
            <w:pPr>
              <w:spacing w:line="240" w:lineRule="auto"/>
              <w:rPr>
                <w:color w:val="000000"/>
                <w:szCs w:val="22"/>
              </w:rPr>
            </w:pPr>
            <w:r w:rsidRPr="00F232D9">
              <w:rPr>
                <w:color w:val="000000"/>
                <w:szCs w:val="22"/>
              </w:rPr>
              <w:t>1066</w:t>
            </w:r>
          </w:p>
        </w:tc>
      </w:tr>
    </w:tbl>
    <w:p w:rsidR="00960BB6" w:rsidRPr="00F232D9" w:rsidRDefault="00960BB6" w:rsidP="00F232D9">
      <w:pPr>
        <w:spacing w:before="60" w:line="240" w:lineRule="auto"/>
        <w:rPr>
          <w:sz w:val="20"/>
          <w:lang w:eastAsia="en-US"/>
        </w:rPr>
      </w:pPr>
      <w:r w:rsidRPr="00F232D9">
        <w:rPr>
          <w:sz w:val="20"/>
          <w:lang w:eastAsia="en-US"/>
        </w:rPr>
        <w:t>Zdroj: ČSÚ, viz Příloha 36</w:t>
      </w:r>
    </w:p>
    <w:p w:rsidR="00960BB6" w:rsidRPr="00F232D9" w:rsidRDefault="00960BB6" w:rsidP="00F232D9">
      <w:pPr>
        <w:spacing w:line="240" w:lineRule="auto"/>
        <w:rPr>
          <w:b/>
          <w:sz w:val="20"/>
          <w:lang w:eastAsia="en-US"/>
        </w:rPr>
      </w:pPr>
    </w:p>
    <w:p w:rsidR="00960BB6" w:rsidRPr="00F232D9" w:rsidRDefault="00443156" w:rsidP="00F232D9">
      <w:pPr>
        <w:pStyle w:val="Titulek"/>
        <w:rPr>
          <w:color w:val="auto"/>
          <w:sz w:val="20"/>
          <w:szCs w:val="20"/>
          <w:lang w:eastAsia="en-US"/>
        </w:rPr>
      </w:pPr>
      <w:bookmarkStart w:id="230" w:name="_Toc445455392"/>
      <w:bookmarkStart w:id="231" w:name="_Toc445459050"/>
      <w:bookmarkStart w:id="232" w:name="_Toc446057664"/>
      <w:r w:rsidRPr="00F232D9">
        <w:rPr>
          <w:b/>
          <w:color w:val="auto"/>
          <w:sz w:val="20"/>
          <w:szCs w:val="20"/>
        </w:rPr>
        <w:t xml:space="preserve">Graf </w:t>
      </w:r>
      <w:r w:rsidR="008D001D" w:rsidRPr="00F232D9">
        <w:rPr>
          <w:b/>
          <w:color w:val="auto"/>
          <w:sz w:val="20"/>
          <w:szCs w:val="20"/>
        </w:rPr>
        <w:fldChar w:fldCharType="begin"/>
      </w:r>
      <w:r w:rsidRPr="00F232D9">
        <w:rPr>
          <w:b/>
          <w:color w:val="auto"/>
          <w:sz w:val="20"/>
          <w:szCs w:val="20"/>
        </w:rPr>
        <w:instrText xml:space="preserve"> SEQ Graf \* ARABIC </w:instrText>
      </w:r>
      <w:r w:rsidR="008D001D" w:rsidRPr="00F232D9">
        <w:rPr>
          <w:b/>
          <w:color w:val="auto"/>
          <w:sz w:val="20"/>
          <w:szCs w:val="20"/>
        </w:rPr>
        <w:fldChar w:fldCharType="separate"/>
      </w:r>
      <w:r w:rsidR="008008D5">
        <w:rPr>
          <w:b/>
          <w:noProof/>
          <w:color w:val="auto"/>
          <w:sz w:val="20"/>
          <w:szCs w:val="20"/>
        </w:rPr>
        <w:t>22</w:t>
      </w:r>
      <w:r w:rsidR="008D001D" w:rsidRPr="00F232D9">
        <w:rPr>
          <w:b/>
          <w:color w:val="auto"/>
          <w:sz w:val="20"/>
          <w:szCs w:val="20"/>
        </w:rPr>
        <w:fldChar w:fldCharType="end"/>
      </w:r>
      <w:r w:rsidR="00960BB6" w:rsidRPr="00F232D9">
        <w:rPr>
          <w:b/>
          <w:color w:val="auto"/>
          <w:sz w:val="20"/>
          <w:szCs w:val="20"/>
          <w:lang w:eastAsia="en-US"/>
        </w:rPr>
        <w:t>:</w:t>
      </w:r>
      <w:r w:rsidR="00960BB6" w:rsidRPr="00F232D9">
        <w:rPr>
          <w:color w:val="auto"/>
          <w:sz w:val="20"/>
          <w:szCs w:val="20"/>
          <w:lang w:eastAsia="en-US"/>
        </w:rPr>
        <w:t xml:space="preserve"> Počet uchazečů o zaměstnání v letech 2005 - 2013</w:t>
      </w:r>
      <w:bookmarkEnd w:id="230"/>
      <w:bookmarkEnd w:id="231"/>
      <w:bookmarkEnd w:id="232"/>
    </w:p>
    <w:p w:rsidR="00960BB6" w:rsidRPr="00F232D9" w:rsidRDefault="00960BB6" w:rsidP="00F232D9">
      <w:pPr>
        <w:spacing w:line="240" w:lineRule="auto"/>
        <w:rPr>
          <w:b/>
          <w:szCs w:val="24"/>
          <w:lang w:eastAsia="en-US"/>
        </w:rPr>
      </w:pPr>
      <w:r w:rsidRPr="00F232D9">
        <w:rPr>
          <w:noProof/>
        </w:rPr>
        <w:drawing>
          <wp:inline distT="0" distB="0" distL="0" distR="0">
            <wp:extent cx="5638800" cy="2619375"/>
            <wp:effectExtent l="0" t="0" r="0" b="0"/>
            <wp:docPr id="83" name="Graf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60BB6" w:rsidRPr="00F232D9" w:rsidRDefault="00960BB6" w:rsidP="00F232D9">
      <w:pPr>
        <w:spacing w:before="60" w:line="240" w:lineRule="auto"/>
        <w:rPr>
          <w:sz w:val="20"/>
          <w:lang w:eastAsia="en-US"/>
        </w:rPr>
      </w:pPr>
      <w:r w:rsidRPr="00F232D9">
        <w:rPr>
          <w:sz w:val="20"/>
          <w:lang w:eastAsia="en-US"/>
        </w:rPr>
        <w:t>Zdroj: ČSÚ, viz Příloha 36</w:t>
      </w:r>
    </w:p>
    <w:p w:rsidR="00E77F78" w:rsidRPr="00F232D9" w:rsidRDefault="00E77F78" w:rsidP="00F232D9">
      <w:pPr>
        <w:spacing w:after="160" w:line="240" w:lineRule="auto"/>
        <w:rPr>
          <w:b/>
          <w:szCs w:val="24"/>
          <w:lang w:eastAsia="en-US"/>
        </w:rPr>
      </w:pPr>
    </w:p>
    <w:p w:rsidR="00960BB6" w:rsidRPr="00F232D9" w:rsidRDefault="00960BB6" w:rsidP="00F232D9">
      <w:pPr>
        <w:pBdr>
          <w:top w:val="single" w:sz="4" w:space="1" w:color="auto"/>
          <w:left w:val="single" w:sz="4" w:space="4" w:color="auto"/>
          <w:bottom w:val="single" w:sz="4" w:space="1" w:color="auto"/>
          <w:right w:val="single" w:sz="4" w:space="4" w:color="auto"/>
        </w:pBdr>
        <w:spacing w:after="240" w:line="240" w:lineRule="auto"/>
        <w:rPr>
          <w:lang w:eastAsia="en-US"/>
        </w:rPr>
      </w:pPr>
      <w:r w:rsidRPr="00F232D9">
        <w:rPr>
          <w:lang w:eastAsia="en-US"/>
        </w:rPr>
        <w:t>Nezaměstnanost v obcích zájmového území prudce vzrostla v roce 2009 - z původních cca 4,4 % na 8,7 % - což s největší pravděpodobností souvisí s průběhem světové hospodářské krize.</w:t>
      </w:r>
    </w:p>
    <w:p w:rsidR="00960BB6" w:rsidRPr="00F232D9" w:rsidRDefault="00960BB6" w:rsidP="00F232D9">
      <w:pPr>
        <w:pBdr>
          <w:top w:val="single" w:sz="4" w:space="1" w:color="auto"/>
          <w:left w:val="single" w:sz="4" w:space="4" w:color="auto"/>
          <w:bottom w:val="single" w:sz="4" w:space="1" w:color="auto"/>
          <w:right w:val="single" w:sz="4" w:space="4" w:color="auto"/>
        </w:pBdr>
        <w:spacing w:after="240" w:line="240" w:lineRule="auto"/>
        <w:rPr>
          <w:lang w:eastAsia="en-US"/>
        </w:rPr>
      </w:pPr>
      <w:r w:rsidRPr="00F232D9">
        <w:rPr>
          <w:lang w:eastAsia="en-US"/>
        </w:rPr>
        <w:t>Nezaměstnanost je od roku 2009 vyšší v obcích do 500 obyvatel ve srovnání s</w:t>
      </w:r>
      <w:r w:rsidR="00C219B7" w:rsidRPr="00F232D9">
        <w:rPr>
          <w:lang w:eastAsia="en-US"/>
        </w:rPr>
        <w:t xml:space="preserve"> obcemi nad 501 obyvatel. (EZ2)</w:t>
      </w:r>
    </w:p>
    <w:p w:rsidR="00960BB6" w:rsidRPr="00F232D9" w:rsidRDefault="00960BB6" w:rsidP="00F232D9">
      <w:pPr>
        <w:pBdr>
          <w:top w:val="single" w:sz="4" w:space="1" w:color="auto"/>
          <w:left w:val="single" w:sz="4" w:space="4" w:color="auto"/>
          <w:bottom w:val="single" w:sz="4" w:space="1" w:color="auto"/>
          <w:right w:val="single" w:sz="4" w:space="4" w:color="auto"/>
        </w:pBdr>
        <w:spacing w:after="240" w:line="240" w:lineRule="auto"/>
        <w:rPr>
          <w:lang w:eastAsia="en-US"/>
        </w:rPr>
      </w:pPr>
      <w:r w:rsidRPr="00F232D9">
        <w:rPr>
          <w:lang w:eastAsia="en-US"/>
        </w:rPr>
        <w:t>Rozdíl ve výši nezaměstnanosti v rozdílných ročních obdobích je patrný od roku 2009, kdy zaměstnavatelé pod tíhou ekonomických problémů způsobených světovou hospodářskou krizí začali (ve stavebnictví a zemědělství) z úsporných důvodů propouštět pracovníky po ukončení sezóny. (EZ3)</w:t>
      </w:r>
    </w:p>
    <w:p w:rsidR="00960BB6" w:rsidRPr="00F232D9" w:rsidRDefault="00960BB6" w:rsidP="00F232D9">
      <w:pPr>
        <w:pBdr>
          <w:top w:val="single" w:sz="4" w:space="1" w:color="auto"/>
          <w:left w:val="single" w:sz="4" w:space="4" w:color="auto"/>
          <w:bottom w:val="single" w:sz="4" w:space="1" w:color="auto"/>
          <w:right w:val="single" w:sz="4" w:space="4" w:color="auto"/>
        </w:pBdr>
        <w:spacing w:after="240" w:line="240" w:lineRule="auto"/>
        <w:rPr>
          <w:lang w:eastAsia="en-US"/>
        </w:rPr>
      </w:pPr>
      <w:r w:rsidRPr="00F232D9">
        <w:rPr>
          <w:lang w:eastAsia="en-US"/>
        </w:rPr>
        <w:t>Nezaměstnanost je v zájmovém územ</w:t>
      </w:r>
      <w:r w:rsidR="00C219B7" w:rsidRPr="00F232D9">
        <w:rPr>
          <w:lang w:eastAsia="en-US"/>
        </w:rPr>
        <w:t>í u žen vyšší než u mužů. (EZ13)</w:t>
      </w:r>
    </w:p>
    <w:p w:rsidR="00960BB6" w:rsidRPr="00F232D9" w:rsidRDefault="00960BB6" w:rsidP="00F232D9">
      <w:pPr>
        <w:pBdr>
          <w:top w:val="single" w:sz="4" w:space="1" w:color="auto"/>
          <w:left w:val="single" w:sz="4" w:space="4" w:color="auto"/>
          <w:bottom w:val="single" w:sz="4" w:space="1" w:color="auto"/>
          <w:right w:val="single" w:sz="4" w:space="4" w:color="auto"/>
        </w:pBdr>
        <w:spacing w:line="240" w:lineRule="auto"/>
        <w:rPr>
          <w:b/>
          <w:szCs w:val="24"/>
          <w:lang w:eastAsia="en-US"/>
        </w:rPr>
      </w:pPr>
      <w:r w:rsidRPr="00F232D9">
        <w:rPr>
          <w:b/>
          <w:lang w:eastAsia="en-US"/>
        </w:rPr>
        <w:t xml:space="preserve">Řešení nezaměstnanosti v zájmovém území by mělo být řešeno zejména s ohledem na zaměstnanost žen, malé obce (do 500 obyvatel), obyvatel v předdůchodovém věku, obyvatel </w:t>
      </w:r>
      <w:r w:rsidRPr="00F232D9">
        <w:rPr>
          <w:b/>
          <w:szCs w:val="24"/>
          <w:lang w:eastAsia="en-US"/>
        </w:rPr>
        <w:t>s nízkým vzděláním a na vytváření pracovních příležitostí v zimním období, kdy je nedostatek práce v zemědělství a stavebnictví a také u dlouhodobě nezaměstnaných. (EZ102</w:t>
      </w:r>
      <w:r w:rsidR="00C219B7" w:rsidRPr="00F232D9">
        <w:rPr>
          <w:b/>
          <w:szCs w:val="24"/>
          <w:lang w:eastAsia="en-US"/>
        </w:rPr>
        <w:t>)</w:t>
      </w:r>
    </w:p>
    <w:p w:rsidR="00960BB6" w:rsidRPr="00F232D9" w:rsidRDefault="00960BB6" w:rsidP="00F232D9">
      <w:pPr>
        <w:pBdr>
          <w:top w:val="single" w:sz="4" w:space="1" w:color="auto"/>
          <w:left w:val="single" w:sz="4" w:space="4" w:color="auto"/>
          <w:bottom w:val="single" w:sz="4" w:space="1" w:color="auto"/>
          <w:right w:val="single" w:sz="4" w:space="4" w:color="auto"/>
        </w:pBdr>
        <w:spacing w:line="240" w:lineRule="auto"/>
        <w:rPr>
          <w:b/>
          <w:szCs w:val="24"/>
          <w:lang w:eastAsia="en-US"/>
        </w:rPr>
      </w:pPr>
      <w:r w:rsidRPr="00F232D9">
        <w:rPr>
          <w:b/>
          <w:szCs w:val="24"/>
          <w:lang w:eastAsia="en-US"/>
        </w:rPr>
        <w:t>V případě nezaměstnanosti žen, řešení sezónní nezaměstnanosti a u dlouhodobě nezaměstnaných (tj. obyvatel v předdůchodovém věku a obyvatel s nízkým vzděláním)by mohlo být využito tzv. sociální podnikání tj. zaklá</w:t>
      </w:r>
      <w:r w:rsidR="00C219B7" w:rsidRPr="00F232D9">
        <w:rPr>
          <w:b/>
          <w:szCs w:val="24"/>
          <w:lang w:eastAsia="en-US"/>
        </w:rPr>
        <w:t>dání sociálních podniků. (EZ110)</w:t>
      </w:r>
    </w:p>
    <w:p w:rsidR="00960BB6" w:rsidRPr="00F232D9" w:rsidRDefault="00960BB6" w:rsidP="00F232D9">
      <w:pPr>
        <w:tabs>
          <w:tab w:val="left" w:pos="1345"/>
        </w:tabs>
        <w:spacing w:line="240" w:lineRule="auto"/>
        <w:rPr>
          <w:szCs w:val="24"/>
        </w:rPr>
      </w:pPr>
    </w:p>
    <w:p w:rsidR="00E77F78" w:rsidRPr="00F232D9" w:rsidRDefault="00E77F78" w:rsidP="00F232D9">
      <w:pPr>
        <w:pBdr>
          <w:top w:val="single" w:sz="4" w:space="1" w:color="auto"/>
          <w:left w:val="single" w:sz="4" w:space="4" w:color="auto"/>
          <w:bottom w:val="single" w:sz="4" w:space="1" w:color="auto"/>
          <w:right w:val="single" w:sz="4" w:space="4" w:color="auto"/>
        </w:pBdr>
        <w:shd w:val="solid" w:color="00B0F0" w:fill="auto"/>
        <w:spacing w:line="240" w:lineRule="auto"/>
      </w:pPr>
      <w:r w:rsidRPr="00F232D9">
        <w:rPr>
          <w:b/>
        </w:rPr>
        <w:t>4</w:t>
      </w:r>
      <w:r w:rsidRPr="00F232D9">
        <w:t xml:space="preserve"> - Počet problémů zjištěných při setkání s obyvateli, které se dotýkaly problematiky „Pracovních příležitostí“, dosáhl 75 (muži tento problém uvedli 40 krát a ženy 35 k</w:t>
      </w:r>
      <w:r w:rsidR="00C219B7" w:rsidRPr="00F232D9">
        <w:t>rát) výskytů a umístil se na 4. </w:t>
      </w:r>
      <w:r w:rsidRPr="00F232D9">
        <w:t>místě v pořadí dalších zjištěných problémů, což je 4,5 % z celkového počtu problémů.</w:t>
      </w:r>
    </w:p>
    <w:p w:rsidR="0080770A" w:rsidRDefault="0080770A" w:rsidP="005F23AA">
      <w:pPr>
        <w:pStyle w:val="Nadpis4"/>
        <w:spacing w:after="0" w:line="240" w:lineRule="auto"/>
      </w:pPr>
      <w:r w:rsidRPr="00F232D9">
        <w:t>Vyjíždění za prací</w:t>
      </w:r>
    </w:p>
    <w:p w:rsidR="00A42713" w:rsidRPr="00A42713" w:rsidRDefault="00A42713" w:rsidP="00A42713"/>
    <w:p w:rsidR="0080770A" w:rsidRPr="00F232D9" w:rsidRDefault="0080770A" w:rsidP="00F232D9">
      <w:pPr>
        <w:spacing w:line="240" w:lineRule="auto"/>
      </w:pPr>
      <w:r w:rsidRPr="00F232D9">
        <w:t xml:space="preserve">Ze všech obcí zájmového území vyjíždí do zaměstnání celkem 4 562 obyvatel, což je 46,7 % z celkového počtu ekonomicky aktivních obyvatel zájmového území. </w:t>
      </w:r>
      <w:r w:rsidR="003734BC" w:rsidRPr="00F232D9">
        <w:t xml:space="preserve">Více než 51 % dojíždějících míří za prací do jiné obce okresu, většinou zřejmě do táborské městské aglomerace (Tábor – Sezimovo Ústí – Planá nad Lužnicí), kde jsou průmyslové podniky a do Benešova a Prahy, kde je také větší nabídka kvalifikovaných pracovních příležitostí, vyjíždí téměř 17 %EAO. </w:t>
      </w:r>
      <w:r w:rsidRPr="00F232D9">
        <w:t>Vyjížďka za prací do zahraničí je velmi nízká, což je zřejmě dáno tím, že je zájmové území situováno ve vnitrozemí ČR, činí pouze 0,6 %.</w:t>
      </w:r>
    </w:p>
    <w:p w:rsidR="0080770A" w:rsidRPr="00F232D9" w:rsidRDefault="0080770A" w:rsidP="00F232D9">
      <w:pPr>
        <w:spacing w:line="240" w:lineRule="auto"/>
      </w:pPr>
    </w:p>
    <w:p w:rsidR="0080770A" w:rsidRPr="00F232D9" w:rsidRDefault="0080770A" w:rsidP="00F232D9">
      <w:pPr>
        <w:spacing w:line="240" w:lineRule="auto"/>
        <w:rPr>
          <w:lang w:eastAsia="en-US"/>
        </w:rPr>
      </w:pPr>
      <w:r w:rsidRPr="00F232D9">
        <w:rPr>
          <w:lang w:eastAsia="en-US"/>
        </w:rPr>
        <w:t>Většina obyvatel, kteří za prací dojíždějí, tráví v dopravních prostředcích neproduktivně 1 – 2 hodiny denně, což za týden činí 5 až 10 hodin, za měsíc 20 – 40 hodin, za rok 260 až 520 hodin.</w:t>
      </w:r>
    </w:p>
    <w:p w:rsidR="004A3786" w:rsidRPr="00F232D9" w:rsidRDefault="004A3786" w:rsidP="00F232D9">
      <w:pPr>
        <w:spacing w:line="240" w:lineRule="auto"/>
        <w:rPr>
          <w:b/>
          <w:szCs w:val="24"/>
        </w:rPr>
      </w:pPr>
      <w:bookmarkStart w:id="233" w:name="_Toc445455506"/>
      <w:bookmarkStart w:id="234" w:name="_Toc445458915"/>
      <w:bookmarkStart w:id="235" w:name="_Toc446407659"/>
    </w:p>
    <w:p w:rsidR="004A3786" w:rsidRPr="00F232D9" w:rsidRDefault="004A3786" w:rsidP="00F232D9">
      <w:pPr>
        <w:spacing w:after="240" w:line="240" w:lineRule="auto"/>
        <w:rPr>
          <w:i/>
          <w:sz w:val="20"/>
        </w:rPr>
      </w:pPr>
      <w:r w:rsidRPr="00F232D9">
        <w:rPr>
          <w:b/>
          <w:i/>
          <w:sz w:val="20"/>
        </w:rPr>
        <w:t xml:space="preserve">Tabulka </w:t>
      </w:r>
      <w:r w:rsidR="008D001D" w:rsidRPr="00F232D9">
        <w:rPr>
          <w:b/>
          <w:i/>
          <w:sz w:val="20"/>
        </w:rPr>
        <w:fldChar w:fldCharType="begin"/>
      </w:r>
      <w:r w:rsidRPr="00F232D9">
        <w:rPr>
          <w:b/>
          <w:i/>
          <w:sz w:val="20"/>
        </w:rPr>
        <w:instrText xml:space="preserve"> SEQ Tabulka \* ARABIC </w:instrText>
      </w:r>
      <w:r w:rsidR="008D001D" w:rsidRPr="00F232D9">
        <w:rPr>
          <w:b/>
          <w:i/>
          <w:sz w:val="20"/>
        </w:rPr>
        <w:fldChar w:fldCharType="separate"/>
      </w:r>
      <w:r w:rsidR="008008D5">
        <w:rPr>
          <w:b/>
          <w:i/>
          <w:noProof/>
          <w:sz w:val="20"/>
        </w:rPr>
        <w:t>33</w:t>
      </w:r>
      <w:r w:rsidR="008D001D" w:rsidRPr="00F232D9">
        <w:rPr>
          <w:b/>
          <w:i/>
          <w:sz w:val="20"/>
        </w:rPr>
        <w:fldChar w:fldCharType="end"/>
      </w:r>
      <w:r w:rsidRPr="00F232D9">
        <w:rPr>
          <w:b/>
          <w:i/>
          <w:sz w:val="20"/>
        </w:rPr>
        <w:t>:</w:t>
      </w:r>
      <w:r w:rsidRPr="00F232D9">
        <w:rPr>
          <w:i/>
          <w:sz w:val="20"/>
        </w:rPr>
        <w:t xml:space="preserve"> Vyjíždění do zaměstnání</w:t>
      </w:r>
      <w:bookmarkEnd w:id="233"/>
      <w:bookmarkEnd w:id="234"/>
      <w:bookmarkEnd w:id="2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8"/>
        <w:gridCol w:w="1843"/>
        <w:gridCol w:w="1037"/>
        <w:gridCol w:w="1381"/>
        <w:gridCol w:w="1500"/>
        <w:gridCol w:w="1169"/>
        <w:gridCol w:w="1177"/>
      </w:tblGrid>
      <w:tr w:rsidR="004A3786" w:rsidRPr="00F232D9" w:rsidTr="00594AD6">
        <w:tc>
          <w:tcPr>
            <w:tcW w:w="0" w:type="auto"/>
            <w:vAlign w:val="center"/>
          </w:tcPr>
          <w:p w:rsidR="004A3786" w:rsidRPr="00F232D9" w:rsidRDefault="004A3786" w:rsidP="00F232D9">
            <w:pPr>
              <w:spacing w:line="240" w:lineRule="auto"/>
              <w:rPr>
                <w:b/>
              </w:rPr>
            </w:pPr>
            <w:r w:rsidRPr="00F232D9">
              <w:rPr>
                <w:b/>
              </w:rPr>
              <w:t>Kategorie vyjíždějících</w:t>
            </w:r>
          </w:p>
        </w:tc>
        <w:tc>
          <w:tcPr>
            <w:tcW w:w="0" w:type="auto"/>
            <w:vAlign w:val="center"/>
          </w:tcPr>
          <w:p w:rsidR="004A3786" w:rsidRPr="00F232D9" w:rsidRDefault="004A3786" w:rsidP="00F232D9">
            <w:pPr>
              <w:spacing w:line="240" w:lineRule="auto"/>
              <w:rPr>
                <w:b/>
              </w:rPr>
            </w:pPr>
            <w:r w:rsidRPr="00F232D9">
              <w:rPr>
                <w:b/>
              </w:rPr>
              <w:t>Vyjíždějící do zaměstnání</w:t>
            </w:r>
          </w:p>
        </w:tc>
        <w:tc>
          <w:tcPr>
            <w:tcW w:w="0" w:type="auto"/>
            <w:vAlign w:val="center"/>
          </w:tcPr>
          <w:p w:rsidR="004A3786" w:rsidRPr="00F232D9" w:rsidRDefault="004A3786" w:rsidP="00F232D9">
            <w:pPr>
              <w:spacing w:line="240" w:lineRule="auto"/>
              <w:rPr>
                <w:b/>
              </w:rPr>
            </w:pPr>
            <w:r w:rsidRPr="00F232D9">
              <w:rPr>
                <w:b/>
              </w:rPr>
              <w:t>V rámci obce</w:t>
            </w:r>
          </w:p>
        </w:tc>
        <w:tc>
          <w:tcPr>
            <w:tcW w:w="0" w:type="auto"/>
            <w:vAlign w:val="center"/>
          </w:tcPr>
          <w:p w:rsidR="004A3786" w:rsidRPr="00F232D9" w:rsidRDefault="004A3786" w:rsidP="00F232D9">
            <w:pPr>
              <w:spacing w:line="240" w:lineRule="auto"/>
              <w:rPr>
                <w:b/>
              </w:rPr>
            </w:pPr>
            <w:r w:rsidRPr="00F232D9">
              <w:rPr>
                <w:b/>
              </w:rPr>
              <w:t>Do jiné obce okresu</w:t>
            </w:r>
          </w:p>
        </w:tc>
        <w:tc>
          <w:tcPr>
            <w:tcW w:w="0" w:type="auto"/>
            <w:vAlign w:val="center"/>
          </w:tcPr>
          <w:p w:rsidR="004A3786" w:rsidRPr="00F232D9" w:rsidRDefault="004A3786" w:rsidP="00F232D9">
            <w:pPr>
              <w:spacing w:line="240" w:lineRule="auto"/>
              <w:rPr>
                <w:b/>
              </w:rPr>
            </w:pPr>
            <w:r w:rsidRPr="00F232D9">
              <w:rPr>
                <w:b/>
              </w:rPr>
              <w:t>Do jiného okresu kraje</w:t>
            </w:r>
          </w:p>
        </w:tc>
        <w:tc>
          <w:tcPr>
            <w:tcW w:w="0" w:type="auto"/>
            <w:vAlign w:val="center"/>
          </w:tcPr>
          <w:p w:rsidR="004A3786" w:rsidRPr="00F232D9" w:rsidRDefault="004A3786" w:rsidP="00F232D9">
            <w:pPr>
              <w:spacing w:line="240" w:lineRule="auto"/>
              <w:rPr>
                <w:b/>
              </w:rPr>
            </w:pPr>
            <w:r w:rsidRPr="00F232D9">
              <w:rPr>
                <w:b/>
              </w:rPr>
              <w:t>Do jiného kraje</w:t>
            </w:r>
          </w:p>
        </w:tc>
        <w:tc>
          <w:tcPr>
            <w:tcW w:w="0" w:type="auto"/>
            <w:vAlign w:val="center"/>
          </w:tcPr>
          <w:p w:rsidR="004A3786" w:rsidRPr="00F232D9" w:rsidRDefault="004A3786" w:rsidP="00F232D9">
            <w:pPr>
              <w:spacing w:line="240" w:lineRule="auto"/>
              <w:rPr>
                <w:b/>
              </w:rPr>
            </w:pPr>
            <w:r w:rsidRPr="00F232D9">
              <w:rPr>
                <w:b/>
              </w:rPr>
              <w:t>Do zahraničí</w:t>
            </w:r>
          </w:p>
        </w:tc>
      </w:tr>
      <w:tr w:rsidR="004A3786" w:rsidRPr="00F232D9" w:rsidTr="00594AD6">
        <w:trPr>
          <w:trHeight w:val="340"/>
        </w:trPr>
        <w:tc>
          <w:tcPr>
            <w:tcW w:w="0" w:type="auto"/>
            <w:vAlign w:val="center"/>
          </w:tcPr>
          <w:p w:rsidR="004A3786" w:rsidRPr="00F232D9" w:rsidRDefault="004A3786" w:rsidP="00F232D9">
            <w:pPr>
              <w:spacing w:line="240" w:lineRule="auto"/>
              <w:rPr>
                <w:b/>
              </w:rPr>
            </w:pPr>
            <w:r w:rsidRPr="00F232D9">
              <w:rPr>
                <w:b/>
              </w:rPr>
              <w:t>Počet</w:t>
            </w:r>
          </w:p>
        </w:tc>
        <w:tc>
          <w:tcPr>
            <w:tcW w:w="0" w:type="auto"/>
            <w:vAlign w:val="center"/>
          </w:tcPr>
          <w:p w:rsidR="004A3786" w:rsidRPr="00F232D9" w:rsidRDefault="004A3786" w:rsidP="00F232D9">
            <w:pPr>
              <w:spacing w:line="240" w:lineRule="auto"/>
            </w:pPr>
            <w:r w:rsidRPr="00F232D9">
              <w:t>4 562</w:t>
            </w:r>
          </w:p>
        </w:tc>
        <w:tc>
          <w:tcPr>
            <w:tcW w:w="0" w:type="auto"/>
            <w:vAlign w:val="center"/>
          </w:tcPr>
          <w:p w:rsidR="004A3786" w:rsidRPr="00F232D9" w:rsidRDefault="004A3786" w:rsidP="00F232D9">
            <w:pPr>
              <w:spacing w:line="240" w:lineRule="auto"/>
            </w:pPr>
            <w:r w:rsidRPr="00F232D9">
              <w:t>1 087</w:t>
            </w:r>
          </w:p>
        </w:tc>
        <w:tc>
          <w:tcPr>
            <w:tcW w:w="0" w:type="auto"/>
            <w:vAlign w:val="center"/>
          </w:tcPr>
          <w:p w:rsidR="004A3786" w:rsidRPr="00F232D9" w:rsidRDefault="004A3786" w:rsidP="00F232D9">
            <w:pPr>
              <w:spacing w:line="240" w:lineRule="auto"/>
            </w:pPr>
            <w:r w:rsidRPr="00F232D9">
              <w:t>2 331</w:t>
            </w:r>
          </w:p>
        </w:tc>
        <w:tc>
          <w:tcPr>
            <w:tcW w:w="0" w:type="auto"/>
            <w:vAlign w:val="center"/>
          </w:tcPr>
          <w:p w:rsidR="004A3786" w:rsidRPr="00F232D9" w:rsidRDefault="004A3786" w:rsidP="00F232D9">
            <w:pPr>
              <w:spacing w:line="240" w:lineRule="auto"/>
            </w:pPr>
            <w:r w:rsidRPr="00F232D9">
              <w:t>348</w:t>
            </w:r>
          </w:p>
        </w:tc>
        <w:tc>
          <w:tcPr>
            <w:tcW w:w="0" w:type="auto"/>
            <w:vAlign w:val="center"/>
          </w:tcPr>
          <w:p w:rsidR="004A3786" w:rsidRPr="00F232D9" w:rsidRDefault="004A3786" w:rsidP="00F232D9">
            <w:pPr>
              <w:spacing w:line="240" w:lineRule="auto"/>
            </w:pPr>
            <w:r w:rsidRPr="00F232D9">
              <w:t>769</w:t>
            </w:r>
          </w:p>
        </w:tc>
        <w:tc>
          <w:tcPr>
            <w:tcW w:w="0" w:type="auto"/>
            <w:vAlign w:val="center"/>
          </w:tcPr>
          <w:p w:rsidR="004A3786" w:rsidRPr="00F232D9" w:rsidRDefault="004A3786" w:rsidP="00F232D9">
            <w:pPr>
              <w:spacing w:line="240" w:lineRule="auto"/>
            </w:pPr>
            <w:r w:rsidRPr="00F232D9">
              <w:t>27</w:t>
            </w:r>
          </w:p>
        </w:tc>
      </w:tr>
      <w:tr w:rsidR="004A3786" w:rsidRPr="00F232D9" w:rsidTr="00594AD6">
        <w:trPr>
          <w:trHeight w:val="340"/>
        </w:trPr>
        <w:tc>
          <w:tcPr>
            <w:tcW w:w="0" w:type="auto"/>
            <w:vAlign w:val="center"/>
          </w:tcPr>
          <w:p w:rsidR="004A3786" w:rsidRPr="00F232D9" w:rsidRDefault="004A3786" w:rsidP="00F232D9">
            <w:pPr>
              <w:spacing w:line="240" w:lineRule="auto"/>
            </w:pPr>
            <w:r w:rsidRPr="00F232D9">
              <w:t>%</w:t>
            </w:r>
          </w:p>
        </w:tc>
        <w:tc>
          <w:tcPr>
            <w:tcW w:w="0" w:type="auto"/>
            <w:vAlign w:val="center"/>
          </w:tcPr>
          <w:p w:rsidR="004A3786" w:rsidRPr="00F232D9" w:rsidRDefault="004A3786" w:rsidP="00F232D9">
            <w:pPr>
              <w:spacing w:line="240" w:lineRule="auto"/>
            </w:pPr>
            <w:r w:rsidRPr="00F232D9">
              <w:t>100</w:t>
            </w:r>
          </w:p>
        </w:tc>
        <w:tc>
          <w:tcPr>
            <w:tcW w:w="0" w:type="auto"/>
            <w:vAlign w:val="center"/>
          </w:tcPr>
          <w:p w:rsidR="004A3786" w:rsidRPr="00F232D9" w:rsidRDefault="004A3786" w:rsidP="00F232D9">
            <w:pPr>
              <w:spacing w:line="240" w:lineRule="auto"/>
            </w:pPr>
            <w:r w:rsidRPr="00F232D9">
              <w:t>23,8</w:t>
            </w:r>
          </w:p>
        </w:tc>
        <w:tc>
          <w:tcPr>
            <w:tcW w:w="0" w:type="auto"/>
            <w:vAlign w:val="center"/>
          </w:tcPr>
          <w:p w:rsidR="004A3786" w:rsidRPr="00F232D9" w:rsidRDefault="004A3786" w:rsidP="00F232D9">
            <w:pPr>
              <w:spacing w:line="240" w:lineRule="auto"/>
            </w:pPr>
            <w:r w:rsidRPr="00F232D9">
              <w:t>51,1</w:t>
            </w:r>
          </w:p>
        </w:tc>
        <w:tc>
          <w:tcPr>
            <w:tcW w:w="0" w:type="auto"/>
            <w:vAlign w:val="center"/>
          </w:tcPr>
          <w:p w:rsidR="004A3786" w:rsidRPr="00F232D9" w:rsidRDefault="004A3786" w:rsidP="00F232D9">
            <w:pPr>
              <w:spacing w:line="240" w:lineRule="auto"/>
            </w:pPr>
            <w:r w:rsidRPr="00F232D9">
              <w:t>7,6</w:t>
            </w:r>
          </w:p>
        </w:tc>
        <w:tc>
          <w:tcPr>
            <w:tcW w:w="0" w:type="auto"/>
            <w:vAlign w:val="center"/>
          </w:tcPr>
          <w:p w:rsidR="004A3786" w:rsidRPr="00F232D9" w:rsidRDefault="004A3786" w:rsidP="00F232D9">
            <w:pPr>
              <w:spacing w:line="240" w:lineRule="auto"/>
            </w:pPr>
            <w:r w:rsidRPr="00F232D9">
              <w:t>16,9</w:t>
            </w:r>
          </w:p>
        </w:tc>
        <w:tc>
          <w:tcPr>
            <w:tcW w:w="0" w:type="auto"/>
            <w:vAlign w:val="center"/>
          </w:tcPr>
          <w:p w:rsidR="004A3786" w:rsidRPr="00F232D9" w:rsidRDefault="004A3786" w:rsidP="00F232D9">
            <w:pPr>
              <w:spacing w:line="240" w:lineRule="auto"/>
            </w:pPr>
            <w:r w:rsidRPr="00F232D9">
              <w:t>0,6</w:t>
            </w:r>
          </w:p>
        </w:tc>
      </w:tr>
    </w:tbl>
    <w:p w:rsidR="0080770A" w:rsidRPr="00F232D9" w:rsidRDefault="0080770A" w:rsidP="00F232D9">
      <w:pPr>
        <w:pStyle w:val="DecimalAligned"/>
        <w:tabs>
          <w:tab w:val="clear" w:pos="360"/>
        </w:tabs>
        <w:spacing w:before="60" w:after="0" w:line="240" w:lineRule="auto"/>
        <w:rPr>
          <w:rFonts w:asciiTheme="minorHAnsi" w:hAnsiTheme="minorHAnsi"/>
          <w:color w:val="70AD47" w:themeColor="accent6"/>
          <w:sz w:val="20"/>
          <w:szCs w:val="20"/>
          <w:u w:val="single"/>
          <w:lang w:eastAsia="cs-CZ"/>
        </w:rPr>
      </w:pPr>
      <w:r w:rsidRPr="00F232D9">
        <w:rPr>
          <w:rFonts w:asciiTheme="minorHAnsi" w:hAnsiTheme="minorHAnsi"/>
          <w:sz w:val="20"/>
          <w:szCs w:val="20"/>
          <w:lang w:eastAsia="cs-CZ"/>
        </w:rPr>
        <w:t>Zdroj: SDLB 2011, viz Příloha 38</w:t>
      </w:r>
    </w:p>
    <w:p w:rsidR="005E0DBA" w:rsidRPr="00F232D9" w:rsidRDefault="005E0DBA" w:rsidP="00F232D9">
      <w:pPr>
        <w:spacing w:line="240" w:lineRule="auto"/>
        <w:rPr>
          <w:szCs w:val="24"/>
          <w:lang w:eastAsia="en-US"/>
        </w:rPr>
      </w:pPr>
    </w:p>
    <w:p w:rsidR="0080770A" w:rsidRPr="00F232D9" w:rsidRDefault="0080770A" w:rsidP="00F232D9">
      <w:pPr>
        <w:pBdr>
          <w:top w:val="single" w:sz="4" w:space="1" w:color="auto"/>
          <w:left w:val="single" w:sz="4" w:space="4" w:color="auto"/>
          <w:bottom w:val="single" w:sz="4" w:space="1" w:color="auto"/>
          <w:right w:val="single" w:sz="4" w:space="4" w:color="auto"/>
        </w:pBdr>
        <w:spacing w:after="240" w:line="240" w:lineRule="auto"/>
      </w:pPr>
      <w:r w:rsidRPr="00F232D9">
        <w:t>Téměř polovina ekonomicky aktivních obyvatel zájmového územ</w:t>
      </w:r>
      <w:r w:rsidR="00AA40D4" w:rsidRPr="00F232D9">
        <w:t>í musí za prací vyjíždět. (EZ4)</w:t>
      </w:r>
    </w:p>
    <w:p w:rsidR="0080770A" w:rsidRPr="00F232D9" w:rsidRDefault="0080770A" w:rsidP="00F232D9">
      <w:pPr>
        <w:pBdr>
          <w:top w:val="single" w:sz="4" w:space="1" w:color="auto"/>
          <w:left w:val="single" w:sz="4" w:space="4" w:color="auto"/>
          <w:bottom w:val="single" w:sz="4" w:space="1" w:color="auto"/>
          <w:right w:val="single" w:sz="4" w:space="4" w:color="auto"/>
        </w:pBdr>
        <w:spacing w:after="240" w:line="240" w:lineRule="auto"/>
      </w:pPr>
      <w:r w:rsidRPr="00F232D9">
        <w:t xml:space="preserve">Je nezbytné řešit to, že v rámci zájmového území je nedostatek pracovních příležitostí a že lidé musí za prací vyjíždět </w:t>
      </w:r>
      <w:r w:rsidR="00AA40D4" w:rsidRPr="00F232D9">
        <w:t>–</w:t>
      </w:r>
      <w:r w:rsidRPr="00F232D9">
        <w:t xml:space="preserve"> čas, který je neproduktivně tráven dojížděním a pobytem mimo místa b</w:t>
      </w:r>
      <w:r w:rsidR="00AA40D4" w:rsidRPr="00F232D9">
        <w:t>ydliště v zájmovém území chybí.</w:t>
      </w:r>
    </w:p>
    <w:p w:rsidR="0080770A" w:rsidRPr="00F232D9" w:rsidRDefault="0080770A" w:rsidP="00F232D9">
      <w:pPr>
        <w:pBdr>
          <w:top w:val="single" w:sz="4" w:space="1" w:color="auto"/>
          <w:left w:val="single" w:sz="4" w:space="4" w:color="auto"/>
          <w:bottom w:val="single" w:sz="4" w:space="1" w:color="auto"/>
          <w:right w:val="single" w:sz="4" w:space="4" w:color="auto"/>
        </w:pBdr>
        <w:spacing w:line="240" w:lineRule="auto"/>
        <w:rPr>
          <w:b/>
        </w:rPr>
      </w:pPr>
      <w:r w:rsidRPr="00F232D9">
        <w:rPr>
          <w:b/>
        </w:rPr>
        <w:t xml:space="preserve">Vzhledem k tomu, že dojíždění zvyšuje únavu, snižuje pracovní výkon, zvyšuje opotřebení pracovníků a vyvolává pracovní stres a čas strávený v dopravním prostředku při cestách do práce, a potom zase z práce domů, nelze většinou nijak produktivně využít, je nezbytné </w:t>
      </w:r>
      <w:r w:rsidRPr="00F232D9">
        <w:rPr>
          <w:b/>
          <w:szCs w:val="24"/>
        </w:rPr>
        <w:t>vytvářet na místním trhu práce více takových pracovních příležitostí, které sníží aktuální nepříznivý stav vyjížďky obyvatel za prací za hranice zájmového území. (EZ103)</w:t>
      </w:r>
    </w:p>
    <w:p w:rsidR="0080770A" w:rsidRDefault="0080770A" w:rsidP="005F23AA">
      <w:pPr>
        <w:pStyle w:val="Nadpis4"/>
        <w:spacing w:after="0" w:line="240" w:lineRule="auto"/>
      </w:pPr>
      <w:r w:rsidRPr="00F232D9">
        <w:t>Trh práce a vzdělanost obyvatel</w:t>
      </w:r>
    </w:p>
    <w:p w:rsidR="00A42713" w:rsidRPr="00A42713" w:rsidRDefault="00A42713" w:rsidP="00A42713"/>
    <w:p w:rsidR="0080770A" w:rsidRPr="00F232D9" w:rsidRDefault="0080770A" w:rsidP="00F232D9">
      <w:pPr>
        <w:spacing w:line="240" w:lineRule="auto"/>
        <w:rPr>
          <w:lang w:eastAsia="en-US"/>
        </w:rPr>
      </w:pPr>
      <w:r w:rsidRPr="00F232D9">
        <w:rPr>
          <w:lang w:eastAsia="en-US"/>
        </w:rPr>
        <w:t>Vzdělanost obyvatel zájmového území odpovídá historicky dané nízké nabídce kvalifikovaných pracovních míst místními zaměstnavateli, což vedlo k nízké motivaci pro získávání vyššího vzdělání.</w:t>
      </w:r>
    </w:p>
    <w:p w:rsidR="0080770A" w:rsidRPr="00F232D9" w:rsidRDefault="0080770A" w:rsidP="00F232D9">
      <w:pPr>
        <w:spacing w:line="240" w:lineRule="auto"/>
        <w:rPr>
          <w:lang w:eastAsia="en-US"/>
        </w:rPr>
      </w:pPr>
    </w:p>
    <w:p w:rsidR="00E77F78" w:rsidRPr="00F232D9" w:rsidRDefault="0080770A" w:rsidP="00F232D9">
      <w:pPr>
        <w:spacing w:line="240" w:lineRule="auto"/>
      </w:pPr>
      <w:r w:rsidRPr="00F232D9">
        <w:t xml:space="preserve">Statistická data a komentář viz podkapitola </w:t>
      </w:r>
      <w:fldSimple w:instr=" REF _Ref446419636 \w \h  \* MERGEFORMAT ">
        <w:r w:rsidR="008008D5">
          <w:t>2.1.3.6</w:t>
        </w:r>
      </w:fldSimple>
      <w:r w:rsidR="00594AD6">
        <w:t xml:space="preserve"> </w:t>
      </w:r>
      <w:fldSimple w:instr=" REF _Ref446419642 \h  \* MERGEFORMAT ">
        <w:r w:rsidR="008008D5" w:rsidRPr="00F232D9">
          <w:t>Vzdělanost obyvatel</w:t>
        </w:r>
      </w:fldSimple>
      <w:r w:rsidR="00443156" w:rsidRPr="00F232D9">
        <w:t>.</w:t>
      </w:r>
    </w:p>
    <w:p w:rsidR="00E77F78" w:rsidRPr="00F232D9" w:rsidRDefault="00E77F78" w:rsidP="00F232D9">
      <w:pPr>
        <w:spacing w:after="160" w:line="240" w:lineRule="auto"/>
      </w:pPr>
      <w:r w:rsidRPr="00F232D9">
        <w:br w:type="page"/>
      </w:r>
    </w:p>
    <w:p w:rsidR="0080770A" w:rsidRPr="00F232D9" w:rsidRDefault="0080770A" w:rsidP="00F232D9">
      <w:pPr>
        <w:pBdr>
          <w:top w:val="single" w:sz="4" w:space="1" w:color="auto"/>
          <w:left w:val="single" w:sz="4" w:space="4" w:color="auto"/>
          <w:bottom w:val="single" w:sz="4" w:space="1" w:color="auto"/>
          <w:right w:val="single" w:sz="4" w:space="4" w:color="auto"/>
        </w:pBdr>
        <w:spacing w:after="240" w:line="240" w:lineRule="auto"/>
      </w:pPr>
      <w:r w:rsidRPr="00F232D9">
        <w:t>Ve státech Evropské unie se věnuje větší pozornost úsilí na zvyšování počtu vysokoškolsky vzdělaných, než tlaku na zvyšování kvality vysokého školství. Důvodem je zjištěná závislost mezi stupněm dosaženého vzdělání a schopností uplatnit se na trhu práce. U vysokoškolsky vzdělaných se nezaměstnanost v roce 2001 pohybovala na úrovni 4,9 %, zatímco ve skupině se zákl</w:t>
      </w:r>
      <w:r w:rsidR="00AA40D4" w:rsidRPr="00F232D9">
        <w:t>adním vzděláním dosáhla 12,1 %.</w:t>
      </w:r>
    </w:p>
    <w:p w:rsidR="0080770A" w:rsidRPr="00F232D9" w:rsidRDefault="0080770A" w:rsidP="00F232D9">
      <w:pPr>
        <w:pBdr>
          <w:top w:val="single" w:sz="4" w:space="1" w:color="auto"/>
          <w:left w:val="single" w:sz="4" w:space="4" w:color="auto"/>
          <w:bottom w:val="single" w:sz="4" w:space="1" w:color="auto"/>
          <w:right w:val="single" w:sz="4" w:space="4" w:color="auto"/>
        </w:pBdr>
        <w:spacing w:after="240" w:line="240" w:lineRule="auto"/>
      </w:pPr>
      <w:r w:rsidRPr="00F232D9">
        <w:t>U dětí rodičů s nižším vzděláním není předem vyloučeno, že dosáhnou vyššího vzdělání, pokud budou dostatečně motivovány k učení, budou rodinou a svým nejbližším okolím vedeny ke snaživosti, pracovitosti a spolehlivosti, budou mít vhodné podmínky pro studium a nebudou sráženy pohrdáním vzděláním, omezovány a</w:t>
      </w:r>
      <w:r w:rsidR="00AA40D4" w:rsidRPr="00F232D9">
        <w:t xml:space="preserve"> nebude jim bráněno v zájmech. </w:t>
      </w:r>
    </w:p>
    <w:p w:rsidR="0080770A" w:rsidRPr="00F232D9" w:rsidRDefault="0080770A" w:rsidP="00F232D9">
      <w:pPr>
        <w:pBdr>
          <w:top w:val="single" w:sz="4" w:space="1" w:color="auto"/>
          <w:left w:val="single" w:sz="4" w:space="4" w:color="auto"/>
          <w:bottom w:val="single" w:sz="4" w:space="1" w:color="auto"/>
          <w:right w:val="single" w:sz="4" w:space="4" w:color="auto"/>
        </w:pBdr>
        <w:spacing w:after="240" w:line="240" w:lineRule="auto"/>
        <w:rPr>
          <w:b/>
          <w:lang w:eastAsia="en-US"/>
        </w:rPr>
      </w:pPr>
      <w:r w:rsidRPr="00F232D9">
        <w:rPr>
          <w:b/>
          <w:lang w:eastAsia="en-US"/>
        </w:rPr>
        <w:t>Vzhledem k tomu, že úroveň dosaženého vzdělání významně ovlivňuje výši nezaměstnanosti, je nezbytné vytvořit vhodné motivační prostředí pro zís</w:t>
      </w:r>
      <w:r w:rsidR="00AA40D4" w:rsidRPr="00F232D9">
        <w:rPr>
          <w:b/>
          <w:lang w:eastAsia="en-US"/>
        </w:rPr>
        <w:t>kávání co nejvyššího vzdělání u mladých lidí. (EZ104)</w:t>
      </w:r>
    </w:p>
    <w:p w:rsidR="0080770A" w:rsidRPr="00F232D9" w:rsidRDefault="0080770A" w:rsidP="00F232D9">
      <w:pPr>
        <w:pBdr>
          <w:top w:val="single" w:sz="4" w:space="1" w:color="auto"/>
          <w:left w:val="single" w:sz="4" w:space="4" w:color="auto"/>
          <w:bottom w:val="single" w:sz="4" w:space="1" w:color="auto"/>
          <w:right w:val="single" w:sz="4" w:space="4" w:color="auto"/>
        </w:pBdr>
        <w:spacing w:line="240" w:lineRule="auto"/>
        <w:rPr>
          <w:b/>
          <w:lang w:eastAsia="en-US"/>
        </w:rPr>
      </w:pPr>
      <w:r w:rsidRPr="00F232D9">
        <w:rPr>
          <w:b/>
          <w:lang w:eastAsia="en-US"/>
        </w:rPr>
        <w:t>Je nezbytné zvýšit nabídku kvalifikovaných pracovních míst v zájmovém území a vytvořit tak podmínky pro to, aby mladí lidé z území neodcházeli a aby byl zajištěn návrat kvalifikovaných, vzdělaných mladých lidí zpět do území. (EZ105)</w:t>
      </w:r>
    </w:p>
    <w:p w:rsidR="0080770A" w:rsidRDefault="0080770A" w:rsidP="005F23AA">
      <w:pPr>
        <w:pStyle w:val="Nadpis4"/>
        <w:spacing w:after="0" w:line="240" w:lineRule="auto"/>
      </w:pPr>
      <w:r w:rsidRPr="00F232D9">
        <w:t>Pracovní příležitosti</w:t>
      </w:r>
    </w:p>
    <w:p w:rsidR="00A42713" w:rsidRPr="00A42713" w:rsidRDefault="00A42713" w:rsidP="00A42713"/>
    <w:p w:rsidR="0080770A" w:rsidRPr="00F232D9" w:rsidRDefault="0080770A" w:rsidP="00F232D9">
      <w:pPr>
        <w:spacing w:line="240" w:lineRule="auto"/>
      </w:pPr>
      <w:r w:rsidRPr="00F232D9">
        <w:t xml:space="preserve">Podle podílu počtu ekonomicky aktivních obyvatel, kteří za prací dojíždějí do obcí, které se nacházejí v zájmovém území i mimo něj, a který dosahuje 35,6 %, lze usuzovat, že nabídka pracovních míst v zájmovém území není dostatečná. Jedná se přitom zejména o nedostatečnou nabídku kvalifikovaných pracovních míst pro středoškoláky a vysokoškoláky, ale za prací vyjíždějí i vyučení. Kvalifikovaní pracovníci, kteří v tomto území pracují v oblasti veřejných služeb (jako je např. školství, zdravotnictví),do obcí zájmového území v mnoha případech dojíždějí. </w:t>
      </w:r>
    </w:p>
    <w:p w:rsidR="0080770A" w:rsidRPr="00F232D9" w:rsidRDefault="0080770A" w:rsidP="00F232D9">
      <w:pPr>
        <w:spacing w:line="240" w:lineRule="auto"/>
        <w:rPr>
          <w:szCs w:val="24"/>
        </w:rPr>
      </w:pPr>
    </w:p>
    <w:p w:rsidR="0080770A" w:rsidRPr="00F232D9" w:rsidRDefault="0080770A" w:rsidP="00F232D9">
      <w:pPr>
        <w:pBdr>
          <w:top w:val="single" w:sz="4" w:space="1" w:color="auto"/>
          <w:left w:val="single" w:sz="4" w:space="4" w:color="auto"/>
          <w:bottom w:val="single" w:sz="4" w:space="1" w:color="auto"/>
          <w:right w:val="single" w:sz="4" w:space="4" w:color="auto"/>
        </w:pBdr>
        <w:spacing w:after="240" w:line="240" w:lineRule="auto"/>
      </w:pPr>
      <w:r w:rsidRPr="00F232D9">
        <w:t>V zájmovém území je historicky daná nízká nabídka kvalifikovaných pr</w:t>
      </w:r>
      <w:r w:rsidR="00AA40D4" w:rsidRPr="00F232D9">
        <w:t>acovních příležitostí. (EZ5)</w:t>
      </w:r>
    </w:p>
    <w:p w:rsidR="009C6D49" w:rsidRPr="00F232D9" w:rsidRDefault="0080770A" w:rsidP="00F232D9">
      <w:pPr>
        <w:pBdr>
          <w:top w:val="single" w:sz="4" w:space="1" w:color="auto"/>
          <w:left w:val="single" w:sz="4" w:space="4" w:color="auto"/>
          <w:bottom w:val="single" w:sz="4" w:space="1" w:color="auto"/>
          <w:right w:val="single" w:sz="4" w:space="4" w:color="auto"/>
        </w:pBdr>
        <w:spacing w:line="240" w:lineRule="auto"/>
        <w:rPr>
          <w:b/>
        </w:rPr>
      </w:pPr>
      <w:r w:rsidRPr="00F232D9">
        <w:rPr>
          <w:b/>
        </w:rPr>
        <w:t>Vzhledem k nízké nabídce kvalifikovaných pracovních míst, je potřeba vytvořit v zájmovém území takové podmínky, které by jejich nabídku rozšířily. (EZ106)</w:t>
      </w:r>
    </w:p>
    <w:p w:rsidR="0080770A" w:rsidRDefault="0080770A" w:rsidP="005F23AA">
      <w:pPr>
        <w:pStyle w:val="Nadpis4"/>
        <w:spacing w:after="0" w:line="240" w:lineRule="auto"/>
      </w:pPr>
      <w:r w:rsidRPr="00F232D9">
        <w:t>Podnikání v obcích zájmového území</w:t>
      </w:r>
    </w:p>
    <w:p w:rsidR="00A42713" w:rsidRPr="00A42713" w:rsidRDefault="00A42713" w:rsidP="00A42713"/>
    <w:p w:rsidR="0080770A" w:rsidRPr="00F232D9" w:rsidRDefault="0080770A" w:rsidP="00F232D9">
      <w:pPr>
        <w:spacing w:line="240" w:lineRule="auto"/>
      </w:pPr>
      <w:r w:rsidRPr="00F232D9">
        <w:t>Hlavní možností pro vznik nových pracovních míst je oblast p</w:t>
      </w:r>
      <w:r w:rsidR="00AA40D4" w:rsidRPr="00F232D9">
        <w:t>odnikatelských aktivit malých a </w:t>
      </w:r>
      <w:r w:rsidRPr="00F232D9">
        <w:t>středních firem</w:t>
      </w:r>
      <w:r w:rsidR="00443156" w:rsidRPr="00F232D9">
        <w:t xml:space="preserve">. Ze šetření, které provedla </w:t>
      </w:r>
      <w:r w:rsidRPr="00F232D9">
        <w:t>MAS Krajina srdce</w:t>
      </w:r>
      <w:r w:rsidR="00594AD6">
        <w:t xml:space="preserve">, </w:t>
      </w:r>
      <w:r w:rsidR="00443156" w:rsidRPr="00F232D9">
        <w:t>z.s.</w:t>
      </w:r>
      <w:r w:rsidRPr="00F232D9">
        <w:t xml:space="preserve"> v roce 2013-2014, mezi místními podnikateli vyplynulo, že 78,5 % z oslovených podnikatelů a živnostníků soudí, že začít s podnikáním není v současné době snadné a za hlavní příčiny tohoto stavu označují: současnou legislativu (35,7 %) a byrokratické postupy úředníků (28,0 %).</w:t>
      </w:r>
    </w:p>
    <w:p w:rsidR="0080770A" w:rsidRPr="00F232D9" w:rsidRDefault="0080770A" w:rsidP="00F232D9">
      <w:pPr>
        <w:spacing w:line="240" w:lineRule="auto"/>
      </w:pPr>
    </w:p>
    <w:p w:rsidR="0080770A" w:rsidRPr="00F232D9" w:rsidRDefault="0080770A" w:rsidP="00F232D9">
      <w:pPr>
        <w:spacing w:line="240" w:lineRule="auto"/>
      </w:pPr>
      <w:r w:rsidRPr="00F232D9">
        <w:t xml:space="preserve">Za velký problém, který stěžuje podnikání, je považován zejména nedostatek peněz mezi obyvateli zájmového území (nízká koupěschopnost) – uvedlo to 50,4 % oslovených, přitom za hlavní teritorium svých podnikatelských aktivit označilo 35,8 % dotázaných území do okruhu 20 km od místa svého podnikání. </w:t>
      </w:r>
    </w:p>
    <w:p w:rsidR="0080770A" w:rsidRPr="00F232D9" w:rsidRDefault="0080770A" w:rsidP="00F232D9">
      <w:pPr>
        <w:spacing w:line="240" w:lineRule="auto"/>
      </w:pPr>
    </w:p>
    <w:p w:rsidR="0080770A" w:rsidRPr="00F232D9" w:rsidRDefault="0080770A" w:rsidP="00F232D9">
      <w:pPr>
        <w:spacing w:line="240" w:lineRule="auto"/>
      </w:pPr>
      <w:r w:rsidRPr="00F232D9">
        <w:t>O nedostatečném zhodnocování místních zdrojů v podnikání svědčí i</w:t>
      </w:r>
      <w:r w:rsidR="00AA40D4" w:rsidRPr="00F232D9">
        <w:t xml:space="preserve"> to, že pouze 9,8 % firem a </w:t>
      </w:r>
      <w:r w:rsidRPr="00F232D9">
        <w:t>živností má své dodavatele z obce, ve které žije nebo podniká majitel firmy.</w:t>
      </w:r>
    </w:p>
    <w:p w:rsidR="00517E68" w:rsidRPr="00F232D9" w:rsidRDefault="00517E68" w:rsidP="00F232D9">
      <w:pPr>
        <w:spacing w:line="240" w:lineRule="auto"/>
      </w:pPr>
    </w:p>
    <w:p w:rsidR="0080770A" w:rsidRPr="00F232D9" w:rsidRDefault="0080770A" w:rsidP="00F232D9">
      <w:pPr>
        <w:pBdr>
          <w:top w:val="single" w:sz="4" w:space="1" w:color="auto"/>
          <w:left w:val="single" w:sz="4" w:space="4" w:color="auto"/>
          <w:bottom w:val="single" w:sz="4" w:space="1" w:color="auto"/>
          <w:right w:val="single" w:sz="4" w:space="4" w:color="auto"/>
        </w:pBdr>
        <w:spacing w:after="240" w:line="240" w:lineRule="auto"/>
      </w:pPr>
      <w:r w:rsidRPr="00F232D9">
        <w:t>Místní podnikatelé a živnostníci soudí, že zájmové území není vhodným místem k podnikání zejména pro nízkou</w:t>
      </w:r>
      <w:r w:rsidR="00AA40D4" w:rsidRPr="00F232D9">
        <w:t xml:space="preserve"> koupěschopnost obyvatel. (EZ6)</w:t>
      </w:r>
    </w:p>
    <w:p w:rsidR="0080770A" w:rsidRPr="00F232D9" w:rsidRDefault="0080770A" w:rsidP="00F232D9">
      <w:pPr>
        <w:pBdr>
          <w:top w:val="single" w:sz="4" w:space="1" w:color="auto"/>
          <w:left w:val="single" w:sz="4" w:space="4" w:color="auto"/>
          <w:bottom w:val="single" w:sz="4" w:space="1" w:color="auto"/>
          <w:right w:val="single" w:sz="4" w:space="4" w:color="auto"/>
        </w:pBdr>
        <w:spacing w:after="240" w:line="240" w:lineRule="auto"/>
      </w:pPr>
      <w:r w:rsidRPr="00F232D9">
        <w:t>V podnikatelských aktivitách nejsou dostatečně zhodnocovány místní zdroje (dřevo, ze</w:t>
      </w:r>
      <w:r w:rsidR="00AA40D4" w:rsidRPr="00F232D9">
        <w:t>mědělské komodity apod.). (EZ7)</w:t>
      </w:r>
    </w:p>
    <w:p w:rsidR="0080770A" w:rsidRPr="00F232D9" w:rsidRDefault="0080770A" w:rsidP="00F232D9">
      <w:pPr>
        <w:pBdr>
          <w:top w:val="single" w:sz="4" w:space="1" w:color="auto"/>
          <w:left w:val="single" w:sz="4" w:space="4" w:color="auto"/>
          <w:bottom w:val="single" w:sz="4" w:space="1" w:color="auto"/>
          <w:right w:val="single" w:sz="4" w:space="4" w:color="auto"/>
        </w:pBdr>
        <w:spacing w:line="240" w:lineRule="auto"/>
        <w:rPr>
          <w:b/>
        </w:rPr>
      </w:pPr>
      <w:r w:rsidRPr="00F232D9">
        <w:rPr>
          <w:b/>
        </w:rPr>
        <w:t>Je nezbytné vytvořit v zájmovém území v oblasti podnikatelských aktivit takové podmínky, které by vedly k dosahování vyšší přidané hodnoty při zpracování místní produkce a zároveň řešit v rámci i nad rámec území zlepšení odbytu takto získaných produktů. (EZ107)</w:t>
      </w:r>
    </w:p>
    <w:p w:rsidR="0080770A" w:rsidRDefault="0080770A" w:rsidP="005F23AA">
      <w:pPr>
        <w:pStyle w:val="Nadpis4"/>
        <w:spacing w:after="0" w:line="240" w:lineRule="auto"/>
      </w:pPr>
      <w:r w:rsidRPr="00F232D9">
        <w:t>Oborové zaměření podnikatelských subjektů</w:t>
      </w:r>
    </w:p>
    <w:p w:rsidR="00A42713" w:rsidRPr="00A42713" w:rsidRDefault="00A42713" w:rsidP="00A42713"/>
    <w:p w:rsidR="0080770A" w:rsidRPr="00F232D9" w:rsidRDefault="0080770A" w:rsidP="00F232D9">
      <w:pPr>
        <w:spacing w:line="240" w:lineRule="auto"/>
      </w:pPr>
      <w:r w:rsidRPr="00F232D9">
        <w:t>Dle klasifikace ekonomických činností (CZ-NACE) podnikatelských subjektů, které působí v zájmovém území, vyplývá, že své podnikatelské aktivity rozvíjejí zejmé</w:t>
      </w:r>
      <w:r w:rsidR="00DB4F87" w:rsidRPr="00F232D9">
        <w:t>na ve stavebnictví; zemědělství;</w:t>
      </w:r>
      <w:r w:rsidRPr="00F232D9">
        <w:t xml:space="preserve"> lesnictví a rybolovu; velkoobchodu a maloobchodu; údržbě motorových vozidel a průmyslové výrobě. Nízký je počet podnikatelských subjektů v oblasti služeb, zejména v oblasti ubytování, stravování a pohostinství.</w:t>
      </w:r>
    </w:p>
    <w:p w:rsidR="00340F02" w:rsidRPr="00F232D9" w:rsidRDefault="00340F02" w:rsidP="00F232D9">
      <w:pPr>
        <w:pStyle w:val="Titulek"/>
        <w:rPr>
          <w:b/>
          <w:color w:val="auto"/>
          <w:sz w:val="24"/>
        </w:rPr>
      </w:pPr>
      <w:bookmarkStart w:id="236" w:name="_Toc445455393"/>
      <w:bookmarkStart w:id="237" w:name="_Toc445459051"/>
      <w:bookmarkStart w:id="238" w:name="_Toc446057665"/>
    </w:p>
    <w:p w:rsidR="0080770A" w:rsidRPr="00F232D9" w:rsidRDefault="00443156" w:rsidP="00F232D9">
      <w:pPr>
        <w:pStyle w:val="Titulek"/>
        <w:rPr>
          <w:color w:val="auto"/>
          <w:sz w:val="20"/>
          <w:szCs w:val="20"/>
        </w:rPr>
      </w:pPr>
      <w:r w:rsidRPr="00F232D9">
        <w:rPr>
          <w:b/>
          <w:color w:val="auto"/>
          <w:sz w:val="20"/>
          <w:szCs w:val="20"/>
        </w:rPr>
        <w:t xml:space="preserve">Graf </w:t>
      </w:r>
      <w:r w:rsidR="008D001D" w:rsidRPr="00F232D9">
        <w:rPr>
          <w:b/>
          <w:color w:val="auto"/>
          <w:sz w:val="20"/>
          <w:szCs w:val="20"/>
        </w:rPr>
        <w:fldChar w:fldCharType="begin"/>
      </w:r>
      <w:r w:rsidRPr="00F232D9">
        <w:rPr>
          <w:b/>
          <w:color w:val="auto"/>
          <w:sz w:val="20"/>
          <w:szCs w:val="20"/>
        </w:rPr>
        <w:instrText xml:space="preserve"> SEQ Graf \* ARABIC </w:instrText>
      </w:r>
      <w:r w:rsidR="008D001D" w:rsidRPr="00F232D9">
        <w:rPr>
          <w:b/>
          <w:color w:val="auto"/>
          <w:sz w:val="20"/>
          <w:szCs w:val="20"/>
        </w:rPr>
        <w:fldChar w:fldCharType="separate"/>
      </w:r>
      <w:r w:rsidR="008008D5">
        <w:rPr>
          <w:b/>
          <w:noProof/>
          <w:color w:val="auto"/>
          <w:sz w:val="20"/>
          <w:szCs w:val="20"/>
        </w:rPr>
        <w:t>23</w:t>
      </w:r>
      <w:r w:rsidR="008D001D" w:rsidRPr="00F232D9">
        <w:rPr>
          <w:b/>
          <w:color w:val="auto"/>
          <w:sz w:val="20"/>
          <w:szCs w:val="20"/>
        </w:rPr>
        <w:fldChar w:fldCharType="end"/>
      </w:r>
      <w:r w:rsidR="0080770A" w:rsidRPr="00F232D9">
        <w:rPr>
          <w:b/>
          <w:noProof/>
          <w:color w:val="auto"/>
          <w:sz w:val="20"/>
          <w:szCs w:val="20"/>
        </w:rPr>
        <w:drawing>
          <wp:anchor distT="0" distB="0" distL="114300" distR="114300" simplePos="0" relativeHeight="251650048" behindDoc="1" locked="0" layoutInCell="1" allowOverlap="1">
            <wp:simplePos x="0" y="0"/>
            <wp:positionH relativeFrom="column">
              <wp:posOffset>-88265</wp:posOffset>
            </wp:positionH>
            <wp:positionV relativeFrom="paragraph">
              <wp:posOffset>358775</wp:posOffset>
            </wp:positionV>
            <wp:extent cx="6219825" cy="3412490"/>
            <wp:effectExtent l="0" t="0" r="0" b="0"/>
            <wp:wrapTight wrapText="bothSides">
              <wp:wrapPolygon edited="0">
                <wp:start x="0" y="0"/>
                <wp:lineTo x="0" y="21584"/>
                <wp:lineTo x="21567" y="21584"/>
                <wp:lineTo x="21567" y="0"/>
                <wp:lineTo x="0" y="0"/>
              </wp:wrapPolygon>
            </wp:wrapTight>
            <wp:docPr id="40"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r w:rsidR="0080770A" w:rsidRPr="00F232D9">
        <w:rPr>
          <w:b/>
          <w:color w:val="auto"/>
          <w:sz w:val="20"/>
          <w:szCs w:val="20"/>
        </w:rPr>
        <w:t>:</w:t>
      </w:r>
      <w:r w:rsidR="00594AD6">
        <w:rPr>
          <w:b/>
          <w:color w:val="auto"/>
          <w:sz w:val="20"/>
          <w:szCs w:val="20"/>
        </w:rPr>
        <w:t xml:space="preserve"> </w:t>
      </w:r>
      <w:r w:rsidR="0080770A" w:rsidRPr="00F232D9">
        <w:rPr>
          <w:color w:val="auto"/>
          <w:sz w:val="20"/>
          <w:szCs w:val="20"/>
        </w:rPr>
        <w:t>Činnosti podnikatelských subjektů dle CZ-NACE</w:t>
      </w:r>
      <w:bookmarkEnd w:id="236"/>
      <w:bookmarkEnd w:id="237"/>
      <w:bookmarkEnd w:id="238"/>
    </w:p>
    <w:p w:rsidR="0080770A" w:rsidRPr="00F232D9" w:rsidRDefault="0080770A" w:rsidP="00F232D9">
      <w:pPr>
        <w:spacing w:before="120" w:line="240" w:lineRule="auto"/>
        <w:rPr>
          <w:sz w:val="20"/>
        </w:rPr>
      </w:pPr>
      <w:r w:rsidRPr="00F232D9">
        <w:rPr>
          <w:sz w:val="20"/>
        </w:rPr>
        <w:t>Zdroj: ČSÚ, viz Příloha 39</w:t>
      </w:r>
    </w:p>
    <w:p w:rsidR="0080770A" w:rsidRPr="00F232D9" w:rsidRDefault="0080770A" w:rsidP="00F232D9">
      <w:pPr>
        <w:spacing w:line="240" w:lineRule="auto"/>
      </w:pPr>
    </w:p>
    <w:p w:rsidR="00E77F78" w:rsidRPr="00F232D9" w:rsidRDefault="0080770A" w:rsidP="00F232D9">
      <w:pPr>
        <w:spacing w:line="240" w:lineRule="auto"/>
      </w:pPr>
      <w:r w:rsidRPr="00F232D9">
        <w:t>V období od roku 2008 do roku 2012 došlo dle klasifikace CZ-NACE ke zvýšení počtu podnikatelských subjektů působících</w:t>
      </w:r>
      <w:r w:rsidR="00517E68" w:rsidRPr="00F232D9">
        <w:t xml:space="preserve"> v zájmovém území, dle grafu č.24</w:t>
      </w:r>
      <w:r w:rsidRPr="00F232D9">
        <w:t>o 12,4 %. Největší relativní nárůst počtu podnikatelských subjektů byl za</w:t>
      </w:r>
      <w:r w:rsidR="00517E68" w:rsidRPr="00F232D9">
        <w:t>znamenán v oblasti vzdělávání (</w:t>
      </w:r>
      <w:r w:rsidRPr="00F232D9">
        <w:t>37,5 %), profesní,</w:t>
      </w:r>
      <w:r w:rsidR="00517E68" w:rsidRPr="00F232D9">
        <w:t xml:space="preserve"> vědecké a technické činnosti (</w:t>
      </w:r>
      <w:r w:rsidRPr="00F232D9">
        <w:t>33,5 %) a admin</w:t>
      </w:r>
      <w:r w:rsidR="00517E68" w:rsidRPr="00F232D9">
        <w:t>istrativní a podpůrné činnost (</w:t>
      </w:r>
      <w:r w:rsidRPr="00F232D9">
        <w:t>26,3 %).</w:t>
      </w:r>
      <w:r w:rsidR="00594AD6">
        <w:t xml:space="preserve"> </w:t>
      </w:r>
      <w:r w:rsidRPr="00F232D9">
        <w:t>K největšímu relativnímu poklesu došlo ve stejném období u č</w:t>
      </w:r>
      <w:r w:rsidR="00517E68" w:rsidRPr="00F232D9">
        <w:t>inností v oblasti nemovitostí (</w:t>
      </w:r>
      <w:r w:rsidR="00DB4F87" w:rsidRPr="00F232D9">
        <w:t>12,9 %), dopravy a </w:t>
      </w:r>
      <w:r w:rsidRPr="00F232D9">
        <w:t>s</w:t>
      </w:r>
      <w:r w:rsidR="00517E68" w:rsidRPr="00F232D9">
        <w:t>kladování (</w:t>
      </w:r>
      <w:r w:rsidRPr="00F232D9">
        <w:t>6,0 %) a země</w:t>
      </w:r>
      <w:r w:rsidR="00517E68" w:rsidRPr="00F232D9">
        <w:t>dělství, lesnictví, rybářství (</w:t>
      </w:r>
      <w:r w:rsidRPr="00F232D9">
        <w:t>3,5 %)</w:t>
      </w:r>
      <w:r w:rsidR="00DB4F87" w:rsidRPr="00F232D9">
        <w:t>.</w:t>
      </w:r>
    </w:p>
    <w:p w:rsidR="00E77F78" w:rsidRPr="00F232D9" w:rsidRDefault="00E77F78" w:rsidP="00F232D9">
      <w:pPr>
        <w:spacing w:after="160" w:line="240" w:lineRule="auto"/>
      </w:pPr>
      <w:r w:rsidRPr="00F232D9">
        <w:br w:type="page"/>
      </w:r>
    </w:p>
    <w:p w:rsidR="0080770A" w:rsidRPr="00F232D9" w:rsidRDefault="002510B0" w:rsidP="00F232D9">
      <w:pPr>
        <w:pStyle w:val="Titulek"/>
        <w:rPr>
          <w:color w:val="auto"/>
          <w:sz w:val="20"/>
          <w:szCs w:val="20"/>
        </w:rPr>
      </w:pPr>
      <w:bookmarkStart w:id="239" w:name="_Toc445455394"/>
      <w:bookmarkStart w:id="240" w:name="_Toc445459052"/>
      <w:bookmarkStart w:id="241" w:name="_Toc446057666"/>
      <w:r w:rsidRPr="00F232D9">
        <w:rPr>
          <w:b/>
          <w:color w:val="auto"/>
          <w:sz w:val="20"/>
          <w:szCs w:val="20"/>
        </w:rPr>
        <w:t xml:space="preserve">Graf </w:t>
      </w:r>
      <w:r w:rsidR="008D001D" w:rsidRPr="00F232D9">
        <w:rPr>
          <w:b/>
          <w:color w:val="auto"/>
          <w:sz w:val="20"/>
          <w:szCs w:val="20"/>
        </w:rPr>
        <w:fldChar w:fldCharType="begin"/>
      </w:r>
      <w:r w:rsidRPr="00F232D9">
        <w:rPr>
          <w:b/>
          <w:color w:val="auto"/>
          <w:sz w:val="20"/>
          <w:szCs w:val="20"/>
        </w:rPr>
        <w:instrText xml:space="preserve"> SEQ Graf \* ARABIC </w:instrText>
      </w:r>
      <w:r w:rsidR="008D001D" w:rsidRPr="00F232D9">
        <w:rPr>
          <w:b/>
          <w:color w:val="auto"/>
          <w:sz w:val="20"/>
          <w:szCs w:val="20"/>
        </w:rPr>
        <w:fldChar w:fldCharType="separate"/>
      </w:r>
      <w:r w:rsidR="008008D5">
        <w:rPr>
          <w:b/>
          <w:noProof/>
          <w:color w:val="auto"/>
          <w:sz w:val="20"/>
          <w:szCs w:val="20"/>
        </w:rPr>
        <w:t>24</w:t>
      </w:r>
      <w:r w:rsidR="008D001D" w:rsidRPr="00F232D9">
        <w:rPr>
          <w:b/>
          <w:color w:val="auto"/>
          <w:sz w:val="20"/>
          <w:szCs w:val="20"/>
        </w:rPr>
        <w:fldChar w:fldCharType="end"/>
      </w:r>
      <w:r w:rsidR="0080770A" w:rsidRPr="00F232D9">
        <w:rPr>
          <w:b/>
          <w:noProof/>
          <w:color w:val="auto"/>
          <w:sz w:val="20"/>
          <w:szCs w:val="20"/>
        </w:rPr>
        <w:drawing>
          <wp:anchor distT="0" distB="0" distL="114300" distR="114300" simplePos="0" relativeHeight="251648000" behindDoc="1" locked="0" layoutInCell="1" allowOverlap="1">
            <wp:simplePos x="0" y="0"/>
            <wp:positionH relativeFrom="column">
              <wp:posOffset>-205740</wp:posOffset>
            </wp:positionH>
            <wp:positionV relativeFrom="paragraph">
              <wp:posOffset>241935</wp:posOffset>
            </wp:positionV>
            <wp:extent cx="6623685" cy="4039870"/>
            <wp:effectExtent l="0" t="0" r="5715" b="0"/>
            <wp:wrapTight wrapText="bothSides">
              <wp:wrapPolygon edited="0">
                <wp:start x="0" y="0"/>
                <wp:lineTo x="0" y="21593"/>
                <wp:lineTo x="21619" y="21593"/>
                <wp:lineTo x="21619" y="0"/>
                <wp:lineTo x="0" y="0"/>
              </wp:wrapPolygon>
            </wp:wrapTight>
            <wp:docPr id="4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sidR="0080770A" w:rsidRPr="00F232D9">
        <w:rPr>
          <w:b/>
          <w:color w:val="auto"/>
          <w:sz w:val="20"/>
          <w:szCs w:val="20"/>
        </w:rPr>
        <w:t>:</w:t>
      </w:r>
      <w:r w:rsidR="00594AD6">
        <w:rPr>
          <w:b/>
          <w:color w:val="auto"/>
          <w:sz w:val="20"/>
          <w:szCs w:val="20"/>
        </w:rPr>
        <w:t xml:space="preserve"> </w:t>
      </w:r>
      <w:r w:rsidR="0080770A" w:rsidRPr="00F232D9">
        <w:rPr>
          <w:color w:val="auto"/>
          <w:sz w:val="20"/>
          <w:szCs w:val="20"/>
        </w:rPr>
        <w:t>Rozdíly v počtech podnikatelských subjektů dle CZ NACE v letech 2008 a2012</w:t>
      </w:r>
      <w:bookmarkEnd w:id="239"/>
      <w:bookmarkEnd w:id="240"/>
      <w:bookmarkEnd w:id="241"/>
    </w:p>
    <w:p w:rsidR="0080770A" w:rsidRPr="00F232D9" w:rsidRDefault="0080770A" w:rsidP="00F232D9">
      <w:pPr>
        <w:spacing w:before="60" w:line="240" w:lineRule="auto"/>
        <w:rPr>
          <w:sz w:val="20"/>
        </w:rPr>
      </w:pPr>
      <w:r w:rsidRPr="00F232D9">
        <w:rPr>
          <w:sz w:val="20"/>
        </w:rPr>
        <w:t>Zdroj: ČSÚ, viz Příloha 39</w:t>
      </w:r>
    </w:p>
    <w:p w:rsidR="00E77F78" w:rsidRPr="00F232D9" w:rsidRDefault="00E77F78" w:rsidP="00F232D9">
      <w:pPr>
        <w:spacing w:after="160" w:line="240" w:lineRule="auto"/>
        <w:rPr>
          <w:szCs w:val="22"/>
        </w:rPr>
      </w:pPr>
    </w:p>
    <w:p w:rsidR="0080770A" w:rsidRPr="00F232D9" w:rsidRDefault="0080770A" w:rsidP="00F232D9">
      <w:pPr>
        <w:pBdr>
          <w:top w:val="single" w:sz="4" w:space="1" w:color="auto"/>
          <w:left w:val="single" w:sz="4" w:space="4" w:color="auto"/>
          <w:bottom w:val="single" w:sz="4" w:space="1" w:color="auto"/>
          <w:right w:val="single" w:sz="4" w:space="4" w:color="auto"/>
        </w:pBdr>
        <w:spacing w:after="240" w:line="240" w:lineRule="auto"/>
      </w:pPr>
      <w:r w:rsidRPr="00F232D9">
        <w:t>Podnikatelské aktivity v zájmovém území jsou historicky ovlivněny nedostatkem místních surovin (s výjimkou dřeva) a absencí železniční dopravy v obou nejv</w:t>
      </w:r>
      <w:r w:rsidR="00DB4F87" w:rsidRPr="00F232D9">
        <w:t>ětších městech – Mladé Vožici a </w:t>
      </w:r>
      <w:r w:rsidRPr="00F232D9">
        <w:t>Sedlci-Prčici. S tím souvisí velký počet podnikatelských su</w:t>
      </w:r>
      <w:r w:rsidR="00DB4F87" w:rsidRPr="00F232D9">
        <w:t>bjektů v oblasti stavebnictví a </w:t>
      </w:r>
      <w:r w:rsidRPr="00F232D9">
        <w:t>obchodu, které značnou část svých aktivit realizují za hranicem</w:t>
      </w:r>
      <w:r w:rsidR="00DB4F87" w:rsidRPr="00F232D9">
        <w:t>i zájmového území. (EZ8), (EZ9)</w:t>
      </w:r>
    </w:p>
    <w:p w:rsidR="0080770A" w:rsidRPr="00F232D9" w:rsidRDefault="0080770A" w:rsidP="00F232D9">
      <w:pPr>
        <w:pBdr>
          <w:top w:val="single" w:sz="4" w:space="1" w:color="auto"/>
          <w:left w:val="single" w:sz="4" w:space="4" w:color="auto"/>
          <w:bottom w:val="single" w:sz="4" w:space="1" w:color="auto"/>
          <w:right w:val="single" w:sz="4" w:space="4" w:color="auto"/>
        </w:pBdr>
        <w:spacing w:after="240" w:line="240" w:lineRule="auto"/>
      </w:pPr>
      <w:r w:rsidRPr="00F232D9">
        <w:t>Vzhledem k zajímavému krajinnému rázu, příznivým přírodním podmínkám a blízkosti velkých měst je nedostatečně rozvinuty podnikatelské aktivity v oblasti cestovního ruchu</w:t>
      </w:r>
      <w:r w:rsidR="00DB4F87" w:rsidRPr="00F232D9">
        <w:t>. (EZ10), (EZ12)</w:t>
      </w:r>
    </w:p>
    <w:p w:rsidR="0080770A" w:rsidRPr="00F232D9" w:rsidRDefault="0080770A" w:rsidP="00F232D9">
      <w:pPr>
        <w:pBdr>
          <w:top w:val="single" w:sz="4" w:space="1" w:color="auto"/>
          <w:left w:val="single" w:sz="4" w:space="4" w:color="auto"/>
          <w:bottom w:val="single" w:sz="4" w:space="1" w:color="auto"/>
          <w:right w:val="single" w:sz="4" w:space="4" w:color="auto"/>
        </w:pBdr>
        <w:spacing w:after="240" w:line="240" w:lineRule="auto"/>
      </w:pPr>
      <w:r w:rsidRPr="00F232D9">
        <w:t>I přes pokles počtu podnikatelských jednotek v oblasti zemědělství, lesnictví a rybářství, lze toto odvětví považovat za, pro zájmové území, důležitý zdroj pracovních příležitostí. Chybí zpracovatelské provozy, které by komodity tohoto odvětví ekonomického priméru v místě dále zpra</w:t>
      </w:r>
      <w:r w:rsidR="00DB4F87" w:rsidRPr="00F232D9">
        <w:t>covávaly a zhodnocovaly. (EZ11)</w:t>
      </w:r>
    </w:p>
    <w:p w:rsidR="0080770A" w:rsidRPr="00F232D9" w:rsidRDefault="0080770A" w:rsidP="00F232D9">
      <w:pPr>
        <w:pBdr>
          <w:top w:val="single" w:sz="4" w:space="1" w:color="auto"/>
          <w:left w:val="single" w:sz="4" w:space="4" w:color="auto"/>
          <w:bottom w:val="single" w:sz="4" w:space="1" w:color="auto"/>
          <w:right w:val="single" w:sz="4" w:space="4" w:color="auto"/>
        </w:pBdr>
        <w:spacing w:after="240" w:line="240" w:lineRule="auto"/>
        <w:rPr>
          <w:b/>
        </w:rPr>
      </w:pPr>
      <w:r w:rsidRPr="00F232D9">
        <w:rPr>
          <w:b/>
        </w:rPr>
        <w:t xml:space="preserve">Vzhledem k tomu, že v území nejsou vhodné podmínky pro rozvoj průmyslu, měla by být lépe než dosud zhodnocována produkce z oblasti zemědělství, lesnictví a rybářství a měl by být podporován rozvoj cestovního ruchu, pro jehož rozvoj má území příznivé podmínky. </w:t>
      </w:r>
    </w:p>
    <w:p w:rsidR="00517E68" w:rsidRPr="00F232D9" w:rsidRDefault="00517E68" w:rsidP="00F232D9">
      <w:pPr>
        <w:pBdr>
          <w:top w:val="single" w:sz="4" w:space="1" w:color="auto"/>
          <w:left w:val="single" w:sz="4" w:space="4" w:color="auto"/>
          <w:bottom w:val="single" w:sz="4" w:space="1" w:color="auto"/>
          <w:right w:val="single" w:sz="4" w:space="4" w:color="auto"/>
        </w:pBdr>
        <w:spacing w:line="240" w:lineRule="auto"/>
        <w:rPr>
          <w:b/>
        </w:rPr>
      </w:pPr>
      <w:r w:rsidRPr="00F232D9">
        <w:rPr>
          <w:b/>
        </w:rPr>
        <w:t>Je</w:t>
      </w:r>
      <w:r w:rsidR="0080770A" w:rsidRPr="00F232D9">
        <w:rPr>
          <w:b/>
        </w:rPr>
        <w:t xml:space="preserve"> nezbytné prostřednictvím rozvoje stávajících a zakládáním nových podnikatelských </w:t>
      </w:r>
      <w:r w:rsidR="003734BC" w:rsidRPr="00F232D9">
        <w:rPr>
          <w:b/>
        </w:rPr>
        <w:t>subjektů</w:t>
      </w:r>
      <w:r w:rsidR="00594AD6">
        <w:rPr>
          <w:b/>
        </w:rPr>
        <w:t xml:space="preserve"> </w:t>
      </w:r>
      <w:r w:rsidR="003734BC" w:rsidRPr="00F232D9">
        <w:rPr>
          <w:b/>
        </w:rPr>
        <w:t>nastartovat</w:t>
      </w:r>
      <w:r w:rsidR="0080770A" w:rsidRPr="00F232D9">
        <w:rPr>
          <w:b/>
        </w:rPr>
        <w:t xml:space="preserve"> v zájmovém území podmínky pro ekonomický růst, čímž analogicky </w:t>
      </w:r>
    </w:p>
    <w:p w:rsidR="0080770A" w:rsidRPr="00F232D9" w:rsidRDefault="0080770A" w:rsidP="00F232D9">
      <w:pPr>
        <w:pBdr>
          <w:top w:val="single" w:sz="4" w:space="1" w:color="auto"/>
          <w:left w:val="single" w:sz="4" w:space="4" w:color="auto"/>
          <w:bottom w:val="single" w:sz="4" w:space="1" w:color="auto"/>
          <w:right w:val="single" w:sz="4" w:space="4" w:color="auto"/>
        </w:pBdr>
        <w:spacing w:line="240" w:lineRule="auto"/>
      </w:pPr>
      <w:r w:rsidRPr="00F232D9">
        <w:rPr>
          <w:b/>
          <w:szCs w:val="24"/>
        </w:rPr>
        <w:t>dojde k růstu nabídky služeb a zboží pro obyvatelstvo, což bude generovat nové pracovní příležitosti, zvýšení příjmů, potažmo vyšší koupěschopnost obyvatel. (EZ108)</w:t>
      </w:r>
    </w:p>
    <w:p w:rsidR="002B5D38" w:rsidRPr="00F232D9" w:rsidRDefault="0080770A" w:rsidP="00F232D9">
      <w:pPr>
        <w:pStyle w:val="Nadpis4"/>
        <w:spacing w:line="240" w:lineRule="auto"/>
      </w:pPr>
      <w:r w:rsidRPr="00F232D9">
        <w:t>Velikost a struktura místních firem a podniků</w:t>
      </w:r>
    </w:p>
    <w:p w:rsidR="0080770A" w:rsidRPr="00F232D9" w:rsidRDefault="0080770A" w:rsidP="00F232D9">
      <w:pPr>
        <w:spacing w:line="240" w:lineRule="auto"/>
      </w:pPr>
      <w:r w:rsidRPr="00F232D9">
        <w:t>Podle dat poskytnutých ČSÚ působilo v roce 2012 v obcích zapojených do zájmového území celkem 2 222 firem a podniků. Nejvíce registrovaných podnikatelských subjektů, tj. 80 % uvedlo, že nezaměstnává žádné zaměstnance. Jednoho až pět zaměstnanců zaměstnává 14,5 % zaměstnavatelů. Zbývajících 5,5 % firem a podniků zaměstnává 6 až 249 zaměstnanců.</w:t>
      </w:r>
    </w:p>
    <w:p w:rsidR="0080770A" w:rsidRPr="00F232D9" w:rsidRDefault="0080770A" w:rsidP="00F232D9">
      <w:pPr>
        <w:spacing w:line="240" w:lineRule="auto"/>
        <w:rPr>
          <w:szCs w:val="24"/>
        </w:rPr>
      </w:pPr>
    </w:p>
    <w:p w:rsidR="0080770A" w:rsidRPr="00F232D9" w:rsidRDefault="00B92EEF" w:rsidP="00F232D9">
      <w:pPr>
        <w:pStyle w:val="Titulek"/>
        <w:rPr>
          <w:color w:val="auto"/>
          <w:sz w:val="20"/>
          <w:szCs w:val="20"/>
        </w:rPr>
      </w:pPr>
      <w:bookmarkStart w:id="242" w:name="_Toc445455507"/>
      <w:bookmarkStart w:id="243" w:name="_Toc445458916"/>
      <w:bookmarkStart w:id="244" w:name="_Toc446407660"/>
      <w:r w:rsidRPr="00F232D9">
        <w:rPr>
          <w:b/>
          <w:color w:val="auto"/>
          <w:sz w:val="20"/>
          <w:szCs w:val="20"/>
        </w:rPr>
        <w:t xml:space="preserve">Tabulka </w:t>
      </w:r>
      <w:r w:rsidR="008D001D" w:rsidRPr="00F232D9">
        <w:rPr>
          <w:b/>
          <w:color w:val="auto"/>
          <w:sz w:val="20"/>
          <w:szCs w:val="20"/>
        </w:rPr>
        <w:fldChar w:fldCharType="begin"/>
      </w:r>
      <w:r w:rsidRPr="00F232D9">
        <w:rPr>
          <w:b/>
          <w:color w:val="auto"/>
          <w:sz w:val="20"/>
          <w:szCs w:val="20"/>
        </w:rPr>
        <w:instrText xml:space="preserve"> SEQ Tabulka \* ARABIC </w:instrText>
      </w:r>
      <w:r w:rsidR="008D001D" w:rsidRPr="00F232D9">
        <w:rPr>
          <w:b/>
          <w:color w:val="auto"/>
          <w:sz w:val="20"/>
          <w:szCs w:val="20"/>
        </w:rPr>
        <w:fldChar w:fldCharType="separate"/>
      </w:r>
      <w:r w:rsidR="008008D5">
        <w:rPr>
          <w:b/>
          <w:noProof/>
          <w:color w:val="auto"/>
          <w:sz w:val="20"/>
          <w:szCs w:val="20"/>
        </w:rPr>
        <w:t>34</w:t>
      </w:r>
      <w:r w:rsidR="008D001D" w:rsidRPr="00F232D9">
        <w:rPr>
          <w:b/>
          <w:color w:val="auto"/>
          <w:sz w:val="20"/>
          <w:szCs w:val="20"/>
        </w:rPr>
        <w:fldChar w:fldCharType="end"/>
      </w:r>
      <w:r w:rsidR="0080770A" w:rsidRPr="00F232D9">
        <w:rPr>
          <w:b/>
          <w:color w:val="auto"/>
          <w:sz w:val="20"/>
          <w:szCs w:val="20"/>
        </w:rPr>
        <w:t>:</w:t>
      </w:r>
      <w:r w:rsidR="0080770A" w:rsidRPr="00F232D9">
        <w:rPr>
          <w:color w:val="auto"/>
          <w:sz w:val="20"/>
          <w:szCs w:val="20"/>
        </w:rPr>
        <w:t xml:space="preserve"> Struktura místních firem a podniků v roce 2012</w:t>
      </w:r>
      <w:bookmarkEnd w:id="242"/>
      <w:bookmarkEnd w:id="243"/>
      <w:bookmarkEnd w:id="244"/>
    </w:p>
    <w:tbl>
      <w:tblPr>
        <w:tblW w:w="99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08"/>
        <w:gridCol w:w="850"/>
        <w:gridCol w:w="850"/>
        <w:gridCol w:w="850"/>
        <w:gridCol w:w="850"/>
        <w:gridCol w:w="850"/>
        <w:gridCol w:w="850"/>
        <w:gridCol w:w="850"/>
        <w:gridCol w:w="850"/>
        <w:gridCol w:w="850"/>
        <w:gridCol w:w="850"/>
      </w:tblGrid>
      <w:tr w:rsidR="00A24B16" w:rsidRPr="00F232D9" w:rsidTr="005F23AA">
        <w:tc>
          <w:tcPr>
            <w:tcW w:w="1408" w:type="dxa"/>
            <w:vAlign w:val="center"/>
          </w:tcPr>
          <w:p w:rsidR="00A24B16" w:rsidRPr="005F23AA" w:rsidRDefault="00A24B16" w:rsidP="005F23AA">
            <w:pPr>
              <w:pStyle w:val="Normostrana"/>
              <w:spacing w:line="240" w:lineRule="auto"/>
              <w:rPr>
                <w:szCs w:val="20"/>
                <w:lang w:eastAsia="cs-CZ"/>
              </w:rPr>
            </w:pPr>
            <w:r w:rsidRPr="005F23AA">
              <w:rPr>
                <w:szCs w:val="20"/>
                <w:lang w:eastAsia="cs-CZ"/>
              </w:rPr>
              <w:t>Počet zaměstnanců v podniku</w:t>
            </w:r>
          </w:p>
        </w:tc>
        <w:tc>
          <w:tcPr>
            <w:tcW w:w="850" w:type="dxa"/>
            <w:vAlign w:val="center"/>
          </w:tcPr>
          <w:p w:rsidR="00A24B16" w:rsidRPr="005F23AA" w:rsidRDefault="00A24B16" w:rsidP="00F232D9">
            <w:pPr>
              <w:spacing w:line="240" w:lineRule="auto"/>
            </w:pPr>
            <w:r w:rsidRPr="005F23AA">
              <w:t>0</w:t>
            </w:r>
          </w:p>
        </w:tc>
        <w:tc>
          <w:tcPr>
            <w:tcW w:w="850" w:type="dxa"/>
            <w:vAlign w:val="center"/>
          </w:tcPr>
          <w:p w:rsidR="00A24B16" w:rsidRPr="005F23AA" w:rsidRDefault="00A24B16" w:rsidP="005F23AA">
            <w:pPr>
              <w:pStyle w:val="Normostrana"/>
              <w:spacing w:line="240" w:lineRule="auto"/>
              <w:rPr>
                <w:szCs w:val="20"/>
                <w:lang w:eastAsia="cs-CZ"/>
              </w:rPr>
            </w:pPr>
            <w:r w:rsidRPr="005F23AA">
              <w:rPr>
                <w:szCs w:val="20"/>
                <w:lang w:eastAsia="cs-CZ"/>
              </w:rPr>
              <w:t>1 – 5</w:t>
            </w:r>
          </w:p>
        </w:tc>
        <w:tc>
          <w:tcPr>
            <w:tcW w:w="850" w:type="dxa"/>
            <w:vAlign w:val="center"/>
          </w:tcPr>
          <w:p w:rsidR="00A24B16" w:rsidRPr="005F23AA" w:rsidRDefault="00A24B16" w:rsidP="00F232D9">
            <w:pPr>
              <w:spacing w:line="240" w:lineRule="auto"/>
            </w:pPr>
            <w:r w:rsidRPr="005F23AA">
              <w:t>6 – 9</w:t>
            </w:r>
          </w:p>
        </w:tc>
        <w:tc>
          <w:tcPr>
            <w:tcW w:w="850" w:type="dxa"/>
            <w:vAlign w:val="center"/>
          </w:tcPr>
          <w:p w:rsidR="00A24B16" w:rsidRPr="005F23AA" w:rsidRDefault="00A24B16" w:rsidP="00A42713">
            <w:pPr>
              <w:spacing w:line="240" w:lineRule="auto"/>
            </w:pPr>
            <w:r w:rsidRPr="005F23AA">
              <w:t>10</w:t>
            </w:r>
            <w:r w:rsidR="00A42713">
              <w:t xml:space="preserve"> - </w:t>
            </w:r>
            <w:r w:rsidRPr="005F23AA">
              <w:t>19</w:t>
            </w:r>
          </w:p>
        </w:tc>
        <w:tc>
          <w:tcPr>
            <w:tcW w:w="850" w:type="dxa"/>
            <w:vAlign w:val="center"/>
          </w:tcPr>
          <w:p w:rsidR="00A24B16" w:rsidRPr="00A42713" w:rsidRDefault="00A24B16" w:rsidP="00A42713">
            <w:pPr>
              <w:spacing w:line="240" w:lineRule="auto"/>
              <w:rPr>
                <w:sz w:val="20"/>
              </w:rPr>
            </w:pPr>
            <w:r w:rsidRPr="00A42713">
              <w:rPr>
                <w:sz w:val="20"/>
              </w:rPr>
              <w:t>20</w:t>
            </w:r>
            <w:r w:rsidR="00A42713" w:rsidRPr="00A42713">
              <w:rPr>
                <w:sz w:val="20"/>
              </w:rPr>
              <w:t xml:space="preserve"> - </w:t>
            </w:r>
            <w:r w:rsidRPr="00A42713">
              <w:rPr>
                <w:sz w:val="20"/>
              </w:rPr>
              <w:t xml:space="preserve"> 24</w:t>
            </w:r>
          </w:p>
        </w:tc>
        <w:tc>
          <w:tcPr>
            <w:tcW w:w="850" w:type="dxa"/>
            <w:vAlign w:val="center"/>
          </w:tcPr>
          <w:p w:rsidR="00A24B16" w:rsidRPr="00A42713" w:rsidRDefault="00A24B16" w:rsidP="00F232D9">
            <w:pPr>
              <w:spacing w:line="240" w:lineRule="auto"/>
              <w:rPr>
                <w:sz w:val="20"/>
              </w:rPr>
            </w:pPr>
            <w:r w:rsidRPr="00A42713">
              <w:rPr>
                <w:sz w:val="20"/>
              </w:rPr>
              <w:t>25 – 49</w:t>
            </w:r>
          </w:p>
        </w:tc>
        <w:tc>
          <w:tcPr>
            <w:tcW w:w="850" w:type="dxa"/>
            <w:vAlign w:val="center"/>
          </w:tcPr>
          <w:p w:rsidR="00A24B16" w:rsidRPr="00A42713" w:rsidRDefault="00A24B16" w:rsidP="00F232D9">
            <w:pPr>
              <w:spacing w:line="240" w:lineRule="auto"/>
              <w:rPr>
                <w:sz w:val="20"/>
              </w:rPr>
            </w:pPr>
            <w:r w:rsidRPr="00A42713">
              <w:rPr>
                <w:sz w:val="20"/>
              </w:rPr>
              <w:t>50 – 99</w:t>
            </w:r>
          </w:p>
        </w:tc>
        <w:tc>
          <w:tcPr>
            <w:tcW w:w="850" w:type="dxa"/>
            <w:vAlign w:val="center"/>
          </w:tcPr>
          <w:p w:rsidR="00A24B16" w:rsidRPr="00A42713" w:rsidRDefault="00A24B16" w:rsidP="00A42713">
            <w:pPr>
              <w:spacing w:line="240" w:lineRule="auto"/>
              <w:rPr>
                <w:sz w:val="20"/>
              </w:rPr>
            </w:pPr>
            <w:r w:rsidRPr="00A42713">
              <w:rPr>
                <w:sz w:val="20"/>
              </w:rPr>
              <w:t>100</w:t>
            </w:r>
            <w:r w:rsidR="00A42713">
              <w:rPr>
                <w:sz w:val="20"/>
              </w:rPr>
              <w:t xml:space="preserve"> -</w:t>
            </w:r>
            <w:r w:rsidRPr="00A42713">
              <w:rPr>
                <w:sz w:val="20"/>
              </w:rPr>
              <w:t>199</w:t>
            </w:r>
          </w:p>
        </w:tc>
        <w:tc>
          <w:tcPr>
            <w:tcW w:w="850" w:type="dxa"/>
            <w:vAlign w:val="center"/>
          </w:tcPr>
          <w:p w:rsidR="00A24B16" w:rsidRPr="00A42713" w:rsidRDefault="00A24B16" w:rsidP="00A42713">
            <w:pPr>
              <w:spacing w:line="240" w:lineRule="auto"/>
              <w:rPr>
                <w:sz w:val="20"/>
              </w:rPr>
            </w:pPr>
            <w:r w:rsidRPr="00A42713">
              <w:rPr>
                <w:sz w:val="20"/>
              </w:rPr>
              <w:t xml:space="preserve">200 </w:t>
            </w:r>
            <w:r w:rsidR="00A42713">
              <w:rPr>
                <w:sz w:val="20"/>
              </w:rPr>
              <w:t>-</w:t>
            </w:r>
            <w:r w:rsidRPr="00A42713">
              <w:rPr>
                <w:sz w:val="20"/>
              </w:rPr>
              <w:t xml:space="preserve"> 249</w:t>
            </w:r>
          </w:p>
        </w:tc>
        <w:tc>
          <w:tcPr>
            <w:tcW w:w="850" w:type="dxa"/>
            <w:vAlign w:val="center"/>
          </w:tcPr>
          <w:p w:rsidR="00A24B16" w:rsidRPr="00A42713" w:rsidRDefault="00A24B16" w:rsidP="00F232D9">
            <w:pPr>
              <w:spacing w:line="240" w:lineRule="auto"/>
              <w:rPr>
                <w:sz w:val="20"/>
              </w:rPr>
            </w:pPr>
            <w:r w:rsidRPr="00A42713">
              <w:rPr>
                <w:sz w:val="20"/>
              </w:rPr>
              <w:t>Celkem</w:t>
            </w:r>
          </w:p>
        </w:tc>
      </w:tr>
      <w:tr w:rsidR="00A24B16" w:rsidRPr="00F232D9" w:rsidTr="005F23AA">
        <w:tc>
          <w:tcPr>
            <w:tcW w:w="1408" w:type="dxa"/>
            <w:vAlign w:val="center"/>
          </w:tcPr>
          <w:p w:rsidR="00A24B16" w:rsidRPr="005F23AA" w:rsidRDefault="00A24B16" w:rsidP="00F232D9">
            <w:pPr>
              <w:spacing w:line="240" w:lineRule="auto"/>
            </w:pPr>
            <w:r w:rsidRPr="005F23AA">
              <w:t xml:space="preserve">Počet </w:t>
            </w:r>
          </w:p>
          <w:p w:rsidR="00A24B16" w:rsidRPr="005F23AA" w:rsidRDefault="00A24B16" w:rsidP="00F232D9">
            <w:pPr>
              <w:spacing w:line="240" w:lineRule="auto"/>
            </w:pPr>
            <w:r w:rsidRPr="005F23AA">
              <w:t>podniků (Abs)</w:t>
            </w:r>
          </w:p>
        </w:tc>
        <w:tc>
          <w:tcPr>
            <w:tcW w:w="850" w:type="dxa"/>
            <w:vAlign w:val="center"/>
          </w:tcPr>
          <w:p w:rsidR="00A24B16" w:rsidRPr="00F232D9" w:rsidRDefault="00A24B16" w:rsidP="00F232D9">
            <w:pPr>
              <w:spacing w:line="240" w:lineRule="auto"/>
            </w:pPr>
            <w:r w:rsidRPr="00F232D9">
              <w:t>1 777</w:t>
            </w:r>
          </w:p>
        </w:tc>
        <w:tc>
          <w:tcPr>
            <w:tcW w:w="850" w:type="dxa"/>
            <w:vAlign w:val="center"/>
          </w:tcPr>
          <w:p w:rsidR="00A24B16" w:rsidRPr="00F232D9" w:rsidRDefault="00A24B16" w:rsidP="00F232D9">
            <w:pPr>
              <w:spacing w:line="240" w:lineRule="auto"/>
            </w:pPr>
            <w:r w:rsidRPr="00F232D9">
              <w:t>322</w:t>
            </w:r>
          </w:p>
        </w:tc>
        <w:tc>
          <w:tcPr>
            <w:tcW w:w="850" w:type="dxa"/>
            <w:vAlign w:val="center"/>
          </w:tcPr>
          <w:p w:rsidR="00A24B16" w:rsidRPr="00F232D9" w:rsidRDefault="00A24B16" w:rsidP="00F232D9">
            <w:pPr>
              <w:spacing w:line="240" w:lineRule="auto"/>
            </w:pPr>
            <w:r w:rsidRPr="00F232D9">
              <w:t>41</w:t>
            </w:r>
          </w:p>
        </w:tc>
        <w:tc>
          <w:tcPr>
            <w:tcW w:w="850" w:type="dxa"/>
            <w:vAlign w:val="center"/>
          </w:tcPr>
          <w:p w:rsidR="00A24B16" w:rsidRPr="00F232D9" w:rsidRDefault="00A24B16" w:rsidP="00F232D9">
            <w:pPr>
              <w:spacing w:line="240" w:lineRule="auto"/>
            </w:pPr>
            <w:r w:rsidRPr="00F232D9">
              <w:t>37</w:t>
            </w:r>
          </w:p>
        </w:tc>
        <w:tc>
          <w:tcPr>
            <w:tcW w:w="850" w:type="dxa"/>
            <w:vAlign w:val="center"/>
          </w:tcPr>
          <w:p w:rsidR="00A24B16" w:rsidRPr="00F232D9" w:rsidRDefault="00A24B16" w:rsidP="00F232D9">
            <w:pPr>
              <w:spacing w:line="240" w:lineRule="auto"/>
            </w:pPr>
            <w:r w:rsidRPr="00F232D9">
              <w:t>12</w:t>
            </w:r>
          </w:p>
        </w:tc>
        <w:tc>
          <w:tcPr>
            <w:tcW w:w="850" w:type="dxa"/>
            <w:vAlign w:val="center"/>
          </w:tcPr>
          <w:p w:rsidR="00A24B16" w:rsidRPr="00F232D9" w:rsidRDefault="00A24B16" w:rsidP="00F232D9">
            <w:pPr>
              <w:spacing w:line="240" w:lineRule="auto"/>
            </w:pPr>
            <w:r w:rsidRPr="00F232D9">
              <w:t>16</w:t>
            </w:r>
          </w:p>
        </w:tc>
        <w:tc>
          <w:tcPr>
            <w:tcW w:w="850" w:type="dxa"/>
            <w:vAlign w:val="center"/>
          </w:tcPr>
          <w:p w:rsidR="00A24B16" w:rsidRPr="00F232D9" w:rsidRDefault="00A24B16" w:rsidP="00F232D9">
            <w:pPr>
              <w:spacing w:line="240" w:lineRule="auto"/>
            </w:pPr>
            <w:r w:rsidRPr="00F232D9">
              <w:t>10</w:t>
            </w:r>
          </w:p>
        </w:tc>
        <w:tc>
          <w:tcPr>
            <w:tcW w:w="850" w:type="dxa"/>
            <w:vAlign w:val="center"/>
          </w:tcPr>
          <w:p w:rsidR="00A24B16" w:rsidRPr="00F232D9" w:rsidRDefault="00A24B16" w:rsidP="00F232D9">
            <w:pPr>
              <w:spacing w:line="240" w:lineRule="auto"/>
            </w:pPr>
            <w:r w:rsidRPr="00F232D9">
              <w:t>3</w:t>
            </w:r>
          </w:p>
        </w:tc>
        <w:tc>
          <w:tcPr>
            <w:tcW w:w="850" w:type="dxa"/>
            <w:vAlign w:val="center"/>
          </w:tcPr>
          <w:p w:rsidR="00A24B16" w:rsidRPr="00F232D9" w:rsidRDefault="00A24B16" w:rsidP="00F232D9">
            <w:pPr>
              <w:spacing w:line="240" w:lineRule="auto"/>
            </w:pPr>
            <w:r w:rsidRPr="00F232D9">
              <w:t>4</w:t>
            </w:r>
          </w:p>
        </w:tc>
        <w:tc>
          <w:tcPr>
            <w:tcW w:w="850" w:type="dxa"/>
            <w:vAlign w:val="center"/>
          </w:tcPr>
          <w:p w:rsidR="00A24B16" w:rsidRPr="00F232D9" w:rsidRDefault="00A24B16" w:rsidP="00F232D9">
            <w:pPr>
              <w:spacing w:line="240" w:lineRule="auto"/>
            </w:pPr>
            <w:r w:rsidRPr="00F232D9">
              <w:t>2 222</w:t>
            </w:r>
          </w:p>
        </w:tc>
      </w:tr>
      <w:tr w:rsidR="00A24B16" w:rsidRPr="00F232D9" w:rsidTr="005F23AA">
        <w:tc>
          <w:tcPr>
            <w:tcW w:w="1408" w:type="dxa"/>
            <w:vAlign w:val="center"/>
          </w:tcPr>
          <w:p w:rsidR="00A24B16" w:rsidRPr="005F23AA" w:rsidRDefault="00A24B16" w:rsidP="00F232D9">
            <w:pPr>
              <w:spacing w:line="240" w:lineRule="auto"/>
            </w:pPr>
            <w:r w:rsidRPr="005F23AA">
              <w:t>Počet podniků (Rel)</w:t>
            </w:r>
          </w:p>
        </w:tc>
        <w:tc>
          <w:tcPr>
            <w:tcW w:w="850" w:type="dxa"/>
            <w:vAlign w:val="center"/>
          </w:tcPr>
          <w:p w:rsidR="00A24B16" w:rsidRPr="00F232D9" w:rsidRDefault="00A24B16" w:rsidP="00F232D9">
            <w:pPr>
              <w:spacing w:line="240" w:lineRule="auto"/>
            </w:pPr>
            <w:r w:rsidRPr="00F232D9">
              <w:t>80,0</w:t>
            </w:r>
          </w:p>
        </w:tc>
        <w:tc>
          <w:tcPr>
            <w:tcW w:w="850" w:type="dxa"/>
            <w:vAlign w:val="center"/>
          </w:tcPr>
          <w:p w:rsidR="00A24B16" w:rsidRPr="00F232D9" w:rsidRDefault="00A24B16" w:rsidP="00F232D9">
            <w:pPr>
              <w:spacing w:line="240" w:lineRule="auto"/>
            </w:pPr>
            <w:r w:rsidRPr="00F232D9">
              <w:t>14,5</w:t>
            </w:r>
          </w:p>
        </w:tc>
        <w:tc>
          <w:tcPr>
            <w:tcW w:w="850" w:type="dxa"/>
            <w:vAlign w:val="center"/>
          </w:tcPr>
          <w:p w:rsidR="00A24B16" w:rsidRPr="00F232D9" w:rsidRDefault="00A24B16" w:rsidP="00F232D9">
            <w:pPr>
              <w:spacing w:line="240" w:lineRule="auto"/>
            </w:pPr>
            <w:r w:rsidRPr="00F232D9">
              <w:t>1,8</w:t>
            </w:r>
          </w:p>
        </w:tc>
        <w:tc>
          <w:tcPr>
            <w:tcW w:w="850" w:type="dxa"/>
            <w:vAlign w:val="center"/>
          </w:tcPr>
          <w:p w:rsidR="00A24B16" w:rsidRPr="00F232D9" w:rsidRDefault="00A24B16" w:rsidP="00F232D9">
            <w:pPr>
              <w:spacing w:line="240" w:lineRule="auto"/>
            </w:pPr>
            <w:r w:rsidRPr="00F232D9">
              <w:t>1,7</w:t>
            </w:r>
          </w:p>
        </w:tc>
        <w:tc>
          <w:tcPr>
            <w:tcW w:w="850" w:type="dxa"/>
            <w:vAlign w:val="center"/>
          </w:tcPr>
          <w:p w:rsidR="00A24B16" w:rsidRPr="00F232D9" w:rsidRDefault="00A24B16" w:rsidP="00F232D9">
            <w:pPr>
              <w:spacing w:line="240" w:lineRule="auto"/>
            </w:pPr>
            <w:r w:rsidRPr="00F232D9">
              <w:t>0,5</w:t>
            </w:r>
          </w:p>
        </w:tc>
        <w:tc>
          <w:tcPr>
            <w:tcW w:w="850" w:type="dxa"/>
            <w:vAlign w:val="center"/>
          </w:tcPr>
          <w:p w:rsidR="00A24B16" w:rsidRPr="00F232D9" w:rsidRDefault="00A24B16" w:rsidP="00F232D9">
            <w:pPr>
              <w:spacing w:line="240" w:lineRule="auto"/>
            </w:pPr>
            <w:r w:rsidRPr="00F232D9">
              <w:t>0,7</w:t>
            </w:r>
          </w:p>
        </w:tc>
        <w:tc>
          <w:tcPr>
            <w:tcW w:w="850" w:type="dxa"/>
            <w:vAlign w:val="center"/>
          </w:tcPr>
          <w:p w:rsidR="00A24B16" w:rsidRPr="00F232D9" w:rsidRDefault="00A24B16" w:rsidP="00F232D9">
            <w:pPr>
              <w:spacing w:line="240" w:lineRule="auto"/>
            </w:pPr>
            <w:r w:rsidRPr="00F232D9">
              <w:t>0,5</w:t>
            </w:r>
          </w:p>
        </w:tc>
        <w:tc>
          <w:tcPr>
            <w:tcW w:w="850" w:type="dxa"/>
            <w:vAlign w:val="center"/>
          </w:tcPr>
          <w:p w:rsidR="00A24B16" w:rsidRPr="00F232D9" w:rsidRDefault="00A24B16" w:rsidP="00F232D9">
            <w:pPr>
              <w:spacing w:line="240" w:lineRule="auto"/>
            </w:pPr>
            <w:r w:rsidRPr="00F232D9">
              <w:t>0,1</w:t>
            </w:r>
          </w:p>
        </w:tc>
        <w:tc>
          <w:tcPr>
            <w:tcW w:w="850" w:type="dxa"/>
            <w:vAlign w:val="center"/>
          </w:tcPr>
          <w:p w:rsidR="00A24B16" w:rsidRPr="00F232D9" w:rsidRDefault="00A24B16" w:rsidP="00F232D9">
            <w:pPr>
              <w:spacing w:line="240" w:lineRule="auto"/>
            </w:pPr>
            <w:r w:rsidRPr="00F232D9">
              <w:t>0,1</w:t>
            </w:r>
          </w:p>
        </w:tc>
        <w:tc>
          <w:tcPr>
            <w:tcW w:w="850" w:type="dxa"/>
            <w:vAlign w:val="center"/>
          </w:tcPr>
          <w:p w:rsidR="00A24B16" w:rsidRPr="00F232D9" w:rsidRDefault="00A24B16" w:rsidP="00F232D9">
            <w:pPr>
              <w:spacing w:line="240" w:lineRule="auto"/>
            </w:pPr>
            <w:r w:rsidRPr="00F232D9">
              <w:t>100,0</w:t>
            </w:r>
          </w:p>
        </w:tc>
      </w:tr>
    </w:tbl>
    <w:p w:rsidR="0080770A" w:rsidRPr="00F232D9" w:rsidRDefault="0080770A" w:rsidP="00F232D9">
      <w:pPr>
        <w:pStyle w:val="DecimalAligned"/>
        <w:tabs>
          <w:tab w:val="clear" w:pos="360"/>
        </w:tabs>
        <w:spacing w:before="60" w:after="0" w:line="240" w:lineRule="auto"/>
        <w:rPr>
          <w:rFonts w:asciiTheme="minorHAnsi" w:hAnsiTheme="minorHAnsi"/>
          <w:sz w:val="20"/>
          <w:szCs w:val="20"/>
          <w:lang w:eastAsia="cs-CZ"/>
        </w:rPr>
      </w:pPr>
      <w:r w:rsidRPr="00F232D9">
        <w:rPr>
          <w:rFonts w:asciiTheme="minorHAnsi" w:hAnsiTheme="minorHAnsi"/>
          <w:sz w:val="20"/>
          <w:szCs w:val="20"/>
          <w:lang w:eastAsia="cs-CZ"/>
        </w:rPr>
        <w:t>Zdroj: ČSÚ</w:t>
      </w:r>
    </w:p>
    <w:p w:rsidR="0080770A" w:rsidRPr="00F232D9" w:rsidRDefault="0080770A" w:rsidP="00F232D9">
      <w:pPr>
        <w:spacing w:line="240" w:lineRule="auto"/>
        <w:rPr>
          <w:szCs w:val="24"/>
        </w:rPr>
      </w:pPr>
    </w:p>
    <w:p w:rsidR="0080770A" w:rsidRPr="00F232D9" w:rsidRDefault="0080770A" w:rsidP="00F232D9">
      <w:pPr>
        <w:spacing w:line="240" w:lineRule="auto"/>
      </w:pPr>
      <w:r w:rsidRPr="00F232D9">
        <w:t>Z</w:t>
      </w:r>
      <w:r w:rsidR="00517E68" w:rsidRPr="00F232D9">
        <w:t xml:space="preserve"> šetření provedeného </w:t>
      </w:r>
      <w:r w:rsidRPr="00F232D9">
        <w:t>MAS Krajina srdce</w:t>
      </w:r>
      <w:r w:rsidR="00517E68" w:rsidRPr="00F232D9">
        <w:t>, z.s.</w:t>
      </w:r>
      <w:r w:rsidRPr="00F232D9">
        <w:t xml:space="preserve"> vyplynulo, že místní živnostníci a podnikatelé pokládají za velký problém sehnat dobrého zaměstnance – je o tom přesvědčeno 84,6 % oslovených živnostníků a podnikatelů.</w:t>
      </w:r>
    </w:p>
    <w:p w:rsidR="0080770A" w:rsidRDefault="0080770A" w:rsidP="00A42713">
      <w:pPr>
        <w:pStyle w:val="Nadpis4"/>
        <w:spacing w:after="0" w:line="240" w:lineRule="auto"/>
      </w:pPr>
      <w:r w:rsidRPr="00F232D9">
        <w:t>Významní zaměstnavatelé</w:t>
      </w:r>
    </w:p>
    <w:p w:rsidR="00A42713" w:rsidRPr="00A42713" w:rsidRDefault="00A42713" w:rsidP="00A42713"/>
    <w:p w:rsidR="0080770A" w:rsidRPr="00F232D9" w:rsidRDefault="0080770A" w:rsidP="00F232D9">
      <w:pPr>
        <w:spacing w:line="240" w:lineRule="auto"/>
      </w:pPr>
      <w:r w:rsidRPr="00F232D9">
        <w:t>Významní zaměstnavatelé tj. zejména větší průmyslové podnik</w:t>
      </w:r>
      <w:r w:rsidR="002B77E5" w:rsidRPr="00F232D9">
        <w:t>y se nacházejí v Mladé Vožici a </w:t>
      </w:r>
      <w:r w:rsidRPr="00F232D9">
        <w:t>v Chotovinách je situována jediná průmyslová zóna v zájmovém území.</w:t>
      </w:r>
    </w:p>
    <w:p w:rsidR="0080770A" w:rsidRPr="00F232D9" w:rsidRDefault="0080770A" w:rsidP="00F232D9">
      <w:pPr>
        <w:spacing w:line="240" w:lineRule="auto"/>
      </w:pPr>
    </w:p>
    <w:p w:rsidR="0080770A" w:rsidRDefault="0080770A" w:rsidP="00F232D9">
      <w:pPr>
        <w:spacing w:line="240" w:lineRule="auto"/>
        <w:rPr>
          <w:b/>
        </w:rPr>
      </w:pPr>
      <w:r w:rsidRPr="00F232D9">
        <w:rPr>
          <w:b/>
        </w:rPr>
        <w:t>Mladá Vožice</w:t>
      </w:r>
    </w:p>
    <w:p w:rsidR="00A42713" w:rsidRPr="00F232D9" w:rsidRDefault="00A42713" w:rsidP="00F232D9">
      <w:pPr>
        <w:spacing w:line="240" w:lineRule="auto"/>
        <w:rPr>
          <w:b/>
        </w:rPr>
      </w:pPr>
    </w:p>
    <w:p w:rsidR="0080770A" w:rsidRPr="00A42713" w:rsidRDefault="0080770A" w:rsidP="00A42713">
      <w:pPr>
        <w:pStyle w:val="Odstavecseseznamem"/>
        <w:numPr>
          <w:ilvl w:val="0"/>
          <w:numId w:val="60"/>
        </w:numPr>
        <w:spacing w:line="240" w:lineRule="auto"/>
      </w:pPr>
      <w:r w:rsidRPr="00A42713">
        <w:t>Koh-i-noor</w:t>
      </w:r>
    </w:p>
    <w:p w:rsidR="0080770A" w:rsidRPr="00F232D9" w:rsidRDefault="0080770A" w:rsidP="00F232D9">
      <w:pPr>
        <w:spacing w:line="240" w:lineRule="auto"/>
      </w:pPr>
      <w:r w:rsidRPr="00F232D9">
        <w:t>Současný výrobní program Koh-i-noor Mladá Vožice a.s. je zaměřen zejména na oblast výroby aerosolových ventilů a jejich příslušenství, tzn. Rozmanitých aerosolových rozprašovačů, aplikátorů a krycích víček k aerosolovým nádobkám. Součástí výrobního programu je také produkce mechanických rozprašovačů pro netlakové balení a dále šir</w:t>
      </w:r>
      <w:r w:rsidR="002B77E5" w:rsidRPr="00F232D9">
        <w:t>oký sortiment dalších výrobků z </w:t>
      </w:r>
      <w:r w:rsidRPr="00F232D9">
        <w:t>plastických hmot.</w:t>
      </w:r>
    </w:p>
    <w:p w:rsidR="0080770A" w:rsidRPr="00F232D9" w:rsidRDefault="0080770A" w:rsidP="00F232D9">
      <w:pPr>
        <w:spacing w:line="240" w:lineRule="auto"/>
      </w:pPr>
      <w:r w:rsidRPr="00F232D9">
        <w:t>Export tvoří až 85 % obratu firmy.</w:t>
      </w:r>
    </w:p>
    <w:p w:rsidR="0080770A" w:rsidRPr="00F232D9" w:rsidRDefault="0080770A" w:rsidP="00F232D9">
      <w:pPr>
        <w:spacing w:line="240" w:lineRule="auto"/>
      </w:pPr>
      <w:r w:rsidRPr="00F232D9">
        <w:t>Počet zaměstnanců – 172</w:t>
      </w:r>
    </w:p>
    <w:p w:rsidR="0080770A" w:rsidRPr="00F232D9" w:rsidRDefault="0080770A" w:rsidP="00F232D9">
      <w:pPr>
        <w:spacing w:line="240" w:lineRule="auto"/>
        <w:rPr>
          <w:u w:val="single"/>
        </w:rPr>
      </w:pPr>
    </w:p>
    <w:p w:rsidR="0080770A" w:rsidRPr="00A42713" w:rsidRDefault="0080770A" w:rsidP="00A42713">
      <w:pPr>
        <w:pStyle w:val="Odstavecseseznamem"/>
        <w:numPr>
          <w:ilvl w:val="0"/>
          <w:numId w:val="61"/>
        </w:numPr>
        <w:spacing w:line="240" w:lineRule="auto"/>
      </w:pPr>
      <w:r w:rsidRPr="00A42713">
        <w:t>TESLA</w:t>
      </w:r>
    </w:p>
    <w:p w:rsidR="0080770A" w:rsidRPr="00F232D9" w:rsidRDefault="0080770A" w:rsidP="00A42713">
      <w:pPr>
        <w:spacing w:line="240" w:lineRule="auto"/>
      </w:pPr>
      <w:r w:rsidRPr="00F232D9">
        <w:t>Tesla Mladá Vožice a.s. se zabývá převážně třískovým obráběním kovů, mechanickými pracemi, svářením, pájením a finalizací montážních celků. Činnost firmy je zaměřena na frézovací</w:t>
      </w:r>
      <w:r w:rsidR="002B77E5" w:rsidRPr="00F232D9">
        <w:t xml:space="preserve"> a </w:t>
      </w:r>
      <w:r w:rsidRPr="00F232D9">
        <w:t>soustružnické operace v malosér</w:t>
      </w:r>
      <w:r w:rsidR="002B77E5" w:rsidRPr="00F232D9">
        <w:t xml:space="preserve">iové a středně sériové výrobě. </w:t>
      </w:r>
      <w:r w:rsidRPr="00F232D9">
        <w:t>Výrobní možnosti jsou zaměřeny na výrobu v běžném strojírenství, v oblasti elektrotechnického p</w:t>
      </w:r>
      <w:r w:rsidR="002B77E5" w:rsidRPr="00F232D9">
        <w:t>růmyslu, lékařských přístrojů a </w:t>
      </w:r>
      <w:r w:rsidRPr="00F232D9">
        <w:t>automatizační techniky. </w:t>
      </w:r>
    </w:p>
    <w:p w:rsidR="009C6D49" w:rsidRPr="00F232D9" w:rsidRDefault="0080770A" w:rsidP="00F232D9">
      <w:pPr>
        <w:spacing w:line="240" w:lineRule="auto"/>
      </w:pPr>
      <w:r w:rsidRPr="00F232D9">
        <w:t>Export tvoří až 70 % obratu firmy.</w:t>
      </w:r>
    </w:p>
    <w:p w:rsidR="0080770A" w:rsidRPr="00F232D9" w:rsidRDefault="0080770A" w:rsidP="00F232D9">
      <w:pPr>
        <w:spacing w:line="240" w:lineRule="auto"/>
      </w:pPr>
      <w:r w:rsidRPr="00F232D9">
        <w:t>Počet zaměstnanců – více než 100</w:t>
      </w:r>
    </w:p>
    <w:p w:rsidR="0080770A" w:rsidRPr="00F232D9" w:rsidRDefault="0080770A" w:rsidP="00F232D9">
      <w:pPr>
        <w:spacing w:line="240" w:lineRule="auto"/>
      </w:pPr>
    </w:p>
    <w:p w:rsidR="0080770A" w:rsidRPr="00A42713" w:rsidRDefault="0080770A" w:rsidP="00A42713">
      <w:pPr>
        <w:pStyle w:val="Odstavecseseznamem"/>
        <w:numPr>
          <w:ilvl w:val="0"/>
          <w:numId w:val="62"/>
        </w:numPr>
        <w:spacing w:line="240" w:lineRule="auto"/>
      </w:pPr>
      <w:r w:rsidRPr="00A42713">
        <w:t>IDSC Mladá Vožice</w:t>
      </w:r>
    </w:p>
    <w:p w:rsidR="0080770A" w:rsidRPr="00F232D9" w:rsidRDefault="0080770A" w:rsidP="00A42713">
      <w:pPr>
        <w:spacing w:line="240" w:lineRule="auto"/>
        <w:rPr>
          <w:bCs/>
        </w:rPr>
      </w:pPr>
      <w:r w:rsidRPr="00F232D9">
        <w:t>IDSC, spol. s r.o., (international</w:t>
      </w:r>
      <w:r w:rsidR="00594AD6">
        <w:t xml:space="preserve"> </w:t>
      </w:r>
      <w:r w:rsidRPr="00F232D9">
        <w:t>do</w:t>
      </w:r>
      <w:r w:rsidR="00594AD6">
        <w:t xml:space="preserve"> </w:t>
      </w:r>
      <w:r w:rsidRPr="00F232D9">
        <w:t>sage</w:t>
      </w:r>
      <w:r w:rsidR="00594AD6">
        <w:t xml:space="preserve"> systém </w:t>
      </w:r>
      <w:r w:rsidRPr="00F232D9">
        <w:t>sczechia – mezinárodní dávkovací systémy Česká Republika), je česká společnost se 100% zahraniční účastí.</w:t>
      </w:r>
      <w:r w:rsidR="00594AD6">
        <w:t xml:space="preserve"> </w:t>
      </w:r>
      <w:r w:rsidRPr="00F232D9">
        <w:rPr>
          <w:bCs/>
        </w:rPr>
        <w:t>Hlavní činnost firmy</w:t>
      </w:r>
      <w:r w:rsidR="002B77E5" w:rsidRPr="00F232D9">
        <w:rPr>
          <w:bCs/>
        </w:rPr>
        <w:t xml:space="preserve">: </w:t>
      </w:r>
      <w:r w:rsidRPr="00F232D9">
        <w:t>výroba jednorázových plastových obalů (komponentů) pro farmaceutický a kosmetický průmysl formou vstřikování</w:t>
      </w:r>
      <w:r w:rsidR="002B77E5" w:rsidRPr="00F232D9">
        <w:t>,</w:t>
      </w:r>
      <w:r w:rsidRPr="00F232D9">
        <w:t xml:space="preserve"> kompletace čás</w:t>
      </w:r>
      <w:r w:rsidR="002B77E5" w:rsidRPr="00F232D9">
        <w:t xml:space="preserve">ti výroby plastových komponentů, </w:t>
      </w:r>
      <w:r w:rsidRPr="00F232D9">
        <w:t>vý</w:t>
      </w:r>
      <w:r w:rsidR="002B77E5" w:rsidRPr="00F232D9">
        <w:t xml:space="preserve">roba vstřikovacích forem z kovů, výroba montážních přípravků, </w:t>
      </w:r>
      <w:r w:rsidRPr="00F232D9">
        <w:t>služby v oblasti CAD – CAM</w:t>
      </w:r>
      <w:r w:rsidR="002B77E5" w:rsidRPr="00F232D9">
        <w:t>.</w:t>
      </w:r>
    </w:p>
    <w:p w:rsidR="0080770A" w:rsidRPr="00F232D9" w:rsidRDefault="0080770A" w:rsidP="00F232D9">
      <w:pPr>
        <w:spacing w:line="240" w:lineRule="auto"/>
      </w:pPr>
      <w:r w:rsidRPr="00F232D9">
        <w:t>Počet zaměstnanců – 95</w:t>
      </w:r>
    </w:p>
    <w:p w:rsidR="00340F02" w:rsidRPr="00F232D9" w:rsidRDefault="00340F02" w:rsidP="00F232D9">
      <w:pPr>
        <w:spacing w:after="160" w:line="259" w:lineRule="auto"/>
        <w:rPr>
          <w:u w:val="single"/>
        </w:rPr>
      </w:pPr>
      <w:r w:rsidRPr="00F232D9">
        <w:rPr>
          <w:u w:val="single"/>
        </w:rPr>
        <w:br w:type="page"/>
      </w:r>
    </w:p>
    <w:p w:rsidR="0080770A" w:rsidRPr="00A42713" w:rsidRDefault="0080770A" w:rsidP="00A42713">
      <w:pPr>
        <w:pStyle w:val="Odstavecseseznamem"/>
        <w:numPr>
          <w:ilvl w:val="0"/>
          <w:numId w:val="63"/>
        </w:numPr>
        <w:spacing w:line="240" w:lineRule="auto"/>
      </w:pPr>
      <w:r w:rsidRPr="00A42713">
        <w:t>SINFO</w:t>
      </w:r>
    </w:p>
    <w:p w:rsidR="00E77F78" w:rsidRPr="00F232D9" w:rsidRDefault="0080770A" w:rsidP="00A42713">
      <w:pPr>
        <w:spacing w:line="240" w:lineRule="auto"/>
        <w:rPr>
          <w:szCs w:val="24"/>
        </w:rPr>
      </w:pPr>
      <w:r w:rsidRPr="00F232D9">
        <w:t>SINFO, spol. s r.o. se zabývá z</w:t>
      </w:r>
      <w:r w:rsidRPr="00F232D9">
        <w:rPr>
          <w:rStyle w:val="info13"/>
          <w:szCs w:val="24"/>
        </w:rPr>
        <w:t>pracováním polyuretanových, polyetylénových pěn pro nábytkářský průmysl, zvukovou izolaci, obalovou techniku, filtraci a konstruované obaly</w:t>
      </w:r>
      <w:r w:rsidR="002B77E5" w:rsidRPr="00F232D9">
        <w:rPr>
          <w:rStyle w:val="info13"/>
          <w:szCs w:val="24"/>
        </w:rPr>
        <w:t xml:space="preserve">. </w:t>
      </w:r>
      <w:r w:rsidR="00E77F78" w:rsidRPr="00F232D9">
        <w:t>Jedná se rakousko-český podnik, který je součástí nadnárodního koncernu pro výrobu a zpracování polyuretanových pěn EUROFOAM.</w:t>
      </w:r>
    </w:p>
    <w:p w:rsidR="0080770A" w:rsidRPr="00F232D9" w:rsidRDefault="0080770A" w:rsidP="00F232D9">
      <w:pPr>
        <w:spacing w:line="240" w:lineRule="auto"/>
      </w:pPr>
      <w:r w:rsidRPr="00F232D9">
        <w:t>Počet zaměstnanců – 60</w:t>
      </w:r>
    </w:p>
    <w:p w:rsidR="0080770A" w:rsidRPr="00F232D9" w:rsidRDefault="0080770A" w:rsidP="00F232D9">
      <w:pPr>
        <w:spacing w:line="240" w:lineRule="auto"/>
        <w:rPr>
          <w:u w:val="single"/>
        </w:rPr>
      </w:pPr>
    </w:p>
    <w:p w:rsidR="0080770A" w:rsidRPr="00A42713" w:rsidRDefault="0080770A" w:rsidP="00A42713">
      <w:pPr>
        <w:pStyle w:val="Odstavecseseznamem"/>
        <w:numPr>
          <w:ilvl w:val="0"/>
          <w:numId w:val="64"/>
        </w:numPr>
        <w:spacing w:line="240" w:lineRule="auto"/>
      </w:pPr>
      <w:r w:rsidRPr="00A42713">
        <w:t>AGROSPOL</w:t>
      </w:r>
    </w:p>
    <w:p w:rsidR="0080770A" w:rsidRPr="00F232D9" w:rsidRDefault="0080770A" w:rsidP="00A42713">
      <w:pPr>
        <w:spacing w:line="240" w:lineRule="auto"/>
      </w:pPr>
      <w:r w:rsidRPr="00F232D9">
        <w:t>Agrospol Mladá Vožice a.s. hospodaří na cca 3 400 ha zemědělské půdy, zabývá se zemědělskou prvovýrobou – rostlinná (řepka, kukuřice, obiloviny) a živočišná výroba (chov červenostrakatého skotu).</w:t>
      </w:r>
    </w:p>
    <w:p w:rsidR="0080770A" w:rsidRPr="00F232D9" w:rsidRDefault="0080770A" w:rsidP="00F232D9">
      <w:pPr>
        <w:spacing w:line="240" w:lineRule="auto"/>
      </w:pPr>
      <w:r w:rsidRPr="00F232D9">
        <w:t>Počet zaměstnanců – cca 90</w:t>
      </w:r>
    </w:p>
    <w:p w:rsidR="0080770A" w:rsidRPr="00F232D9" w:rsidRDefault="0080770A" w:rsidP="00F232D9">
      <w:pPr>
        <w:spacing w:line="240" w:lineRule="auto"/>
      </w:pPr>
    </w:p>
    <w:p w:rsidR="0080770A" w:rsidRDefault="0080770A" w:rsidP="00F232D9">
      <w:pPr>
        <w:spacing w:line="240" w:lineRule="auto"/>
        <w:rPr>
          <w:b/>
        </w:rPr>
      </w:pPr>
      <w:r w:rsidRPr="00F232D9">
        <w:rPr>
          <w:b/>
        </w:rPr>
        <w:t>Jistebnice</w:t>
      </w:r>
    </w:p>
    <w:p w:rsidR="00A42713" w:rsidRPr="00F232D9" w:rsidRDefault="00A42713" w:rsidP="00F232D9">
      <w:pPr>
        <w:spacing w:line="240" w:lineRule="auto"/>
        <w:rPr>
          <w:b/>
        </w:rPr>
      </w:pPr>
    </w:p>
    <w:p w:rsidR="0080770A" w:rsidRPr="00A42713" w:rsidRDefault="0080770A" w:rsidP="00A42713">
      <w:pPr>
        <w:pStyle w:val="Odstavecseseznamem"/>
        <w:numPr>
          <w:ilvl w:val="0"/>
          <w:numId w:val="65"/>
        </w:numPr>
        <w:spacing w:line="240" w:lineRule="auto"/>
      </w:pPr>
      <w:r w:rsidRPr="00A42713">
        <w:t>Farmtec</w:t>
      </w:r>
    </w:p>
    <w:p w:rsidR="009C6D49" w:rsidRPr="00F232D9" w:rsidRDefault="0080770A" w:rsidP="00F232D9">
      <w:pPr>
        <w:spacing w:line="240" w:lineRule="auto"/>
      </w:pPr>
      <w:r w:rsidRPr="00F232D9">
        <w:t xml:space="preserve">Farmtec, a.s. poskytuje </w:t>
      </w:r>
      <w:r w:rsidRPr="00F232D9">
        <w:rPr>
          <w:bCs/>
        </w:rPr>
        <w:t xml:space="preserve">komplexní služby v oblasti investic do zemědělství </w:t>
      </w:r>
      <w:r w:rsidRPr="00F232D9">
        <w:t xml:space="preserve">- především v živočišné výrobě a v </w:t>
      </w:r>
      <w:r w:rsidR="002B77E5" w:rsidRPr="00F232D9">
        <w:t xml:space="preserve">obnovitelných zdrojích energie. </w:t>
      </w:r>
      <w:r w:rsidRPr="00F232D9">
        <w:t>Koncepce a projektování investic</w:t>
      </w:r>
      <w:r w:rsidR="002B77E5" w:rsidRPr="00F232D9">
        <w:t>, g</w:t>
      </w:r>
      <w:r w:rsidRPr="00F232D9">
        <w:t>enerální dodávky včetně financo</w:t>
      </w:r>
      <w:r w:rsidR="002B77E5" w:rsidRPr="00F232D9">
        <w:t>vání, m</w:t>
      </w:r>
      <w:r w:rsidRPr="00F232D9">
        <w:t>ontáž, provozní poradenství a servis</w:t>
      </w:r>
    </w:p>
    <w:p w:rsidR="0080770A" w:rsidRPr="00F232D9" w:rsidRDefault="0080770A" w:rsidP="00F232D9">
      <w:pPr>
        <w:spacing w:line="240" w:lineRule="auto"/>
      </w:pPr>
      <w:r w:rsidRPr="00F232D9">
        <w:t>Produkty:</w:t>
      </w:r>
    </w:p>
    <w:tbl>
      <w:tblPr>
        <w:tblW w:w="0" w:type="auto"/>
        <w:tblLook w:val="04A0"/>
      </w:tblPr>
      <w:tblGrid>
        <w:gridCol w:w="1892"/>
        <w:gridCol w:w="2092"/>
        <w:gridCol w:w="2879"/>
      </w:tblGrid>
      <w:tr w:rsidR="0080770A" w:rsidRPr="00F232D9" w:rsidTr="00DE2987">
        <w:tc>
          <w:tcPr>
            <w:tcW w:w="0" w:type="auto"/>
            <w:hideMark/>
          </w:tcPr>
          <w:p w:rsidR="0080770A" w:rsidRPr="00F232D9" w:rsidRDefault="008D001D" w:rsidP="00F232D9">
            <w:pPr>
              <w:spacing w:line="240" w:lineRule="auto"/>
              <w:rPr>
                <w:bCs/>
              </w:rPr>
            </w:pPr>
            <w:hyperlink r:id="rId55" w:history="1">
              <w:r w:rsidR="0080770A" w:rsidRPr="00F232D9">
                <w:rPr>
                  <w:bCs/>
                </w:rPr>
                <w:t>Stáje pro skot</w:t>
              </w:r>
            </w:hyperlink>
          </w:p>
        </w:tc>
        <w:tc>
          <w:tcPr>
            <w:tcW w:w="0" w:type="auto"/>
            <w:hideMark/>
          </w:tcPr>
          <w:p w:rsidR="0080770A" w:rsidRPr="00F232D9" w:rsidRDefault="008D001D" w:rsidP="00F232D9">
            <w:pPr>
              <w:spacing w:line="240" w:lineRule="auto"/>
              <w:rPr>
                <w:bCs/>
              </w:rPr>
            </w:pPr>
            <w:hyperlink r:id="rId56" w:history="1">
              <w:r w:rsidR="0080770A" w:rsidRPr="00F232D9">
                <w:rPr>
                  <w:bCs/>
                </w:rPr>
                <w:t>Dojicí technika</w:t>
              </w:r>
            </w:hyperlink>
          </w:p>
        </w:tc>
        <w:tc>
          <w:tcPr>
            <w:tcW w:w="0" w:type="auto"/>
            <w:hideMark/>
          </w:tcPr>
          <w:p w:rsidR="0080770A" w:rsidRPr="00F232D9" w:rsidRDefault="008D001D" w:rsidP="00F232D9">
            <w:pPr>
              <w:spacing w:line="240" w:lineRule="auto"/>
              <w:rPr>
                <w:bCs/>
              </w:rPr>
            </w:pPr>
            <w:hyperlink r:id="rId57" w:history="1">
              <w:r w:rsidR="0080770A" w:rsidRPr="00F232D9">
                <w:rPr>
                  <w:bCs/>
                </w:rPr>
                <w:t>Stáje pro prasata</w:t>
              </w:r>
            </w:hyperlink>
          </w:p>
        </w:tc>
      </w:tr>
      <w:tr w:rsidR="0080770A" w:rsidRPr="00F232D9" w:rsidTr="00DE2987">
        <w:tc>
          <w:tcPr>
            <w:tcW w:w="0" w:type="auto"/>
            <w:hideMark/>
          </w:tcPr>
          <w:p w:rsidR="0080770A" w:rsidRPr="00F232D9" w:rsidRDefault="008D001D" w:rsidP="00F232D9">
            <w:pPr>
              <w:spacing w:line="240" w:lineRule="auto"/>
              <w:rPr>
                <w:bCs/>
              </w:rPr>
            </w:pPr>
            <w:hyperlink r:id="rId58" w:history="1">
              <w:r w:rsidR="0080770A" w:rsidRPr="00F232D9">
                <w:rPr>
                  <w:bCs/>
                </w:rPr>
                <w:t>Stáje pro drůbež</w:t>
              </w:r>
            </w:hyperlink>
          </w:p>
        </w:tc>
        <w:tc>
          <w:tcPr>
            <w:tcW w:w="0" w:type="auto"/>
            <w:hideMark/>
          </w:tcPr>
          <w:p w:rsidR="0080770A" w:rsidRPr="00F232D9" w:rsidRDefault="008D001D" w:rsidP="00F232D9">
            <w:pPr>
              <w:spacing w:line="240" w:lineRule="auto"/>
              <w:rPr>
                <w:bCs/>
              </w:rPr>
            </w:pPr>
            <w:hyperlink r:id="rId59" w:history="1">
              <w:r w:rsidR="0080770A" w:rsidRPr="00F232D9">
                <w:rPr>
                  <w:bCs/>
                </w:rPr>
                <w:t>Stáje pro ovce a kozy</w:t>
              </w:r>
            </w:hyperlink>
          </w:p>
        </w:tc>
        <w:tc>
          <w:tcPr>
            <w:tcW w:w="0" w:type="auto"/>
            <w:hideMark/>
          </w:tcPr>
          <w:p w:rsidR="0080770A" w:rsidRPr="00F232D9" w:rsidRDefault="008D001D" w:rsidP="00F232D9">
            <w:pPr>
              <w:spacing w:line="240" w:lineRule="auto"/>
              <w:rPr>
                <w:bCs/>
              </w:rPr>
            </w:pPr>
            <w:hyperlink r:id="rId60" w:history="1">
              <w:r w:rsidR="0080770A" w:rsidRPr="00F232D9">
                <w:rPr>
                  <w:bCs/>
                </w:rPr>
                <w:t>Technologické vybavení jímek</w:t>
              </w:r>
            </w:hyperlink>
          </w:p>
        </w:tc>
      </w:tr>
      <w:tr w:rsidR="0080770A" w:rsidRPr="00F232D9" w:rsidTr="00DE2987">
        <w:tc>
          <w:tcPr>
            <w:tcW w:w="0" w:type="auto"/>
            <w:hideMark/>
          </w:tcPr>
          <w:p w:rsidR="0080770A" w:rsidRPr="00F232D9" w:rsidRDefault="008D001D" w:rsidP="00F232D9">
            <w:pPr>
              <w:spacing w:line="240" w:lineRule="auto"/>
              <w:rPr>
                <w:bCs/>
              </w:rPr>
            </w:pPr>
            <w:hyperlink r:id="rId61" w:history="1">
              <w:r w:rsidR="0080770A" w:rsidRPr="00F232D9">
                <w:rPr>
                  <w:bCs/>
                </w:rPr>
                <w:t>Bioplynové stanice</w:t>
              </w:r>
            </w:hyperlink>
          </w:p>
        </w:tc>
        <w:tc>
          <w:tcPr>
            <w:tcW w:w="0" w:type="auto"/>
            <w:hideMark/>
          </w:tcPr>
          <w:p w:rsidR="0080770A" w:rsidRPr="00F232D9" w:rsidRDefault="008D001D" w:rsidP="00F232D9">
            <w:pPr>
              <w:spacing w:line="240" w:lineRule="auto"/>
              <w:rPr>
                <w:bCs/>
              </w:rPr>
            </w:pPr>
            <w:hyperlink r:id="rId62" w:history="1">
              <w:r w:rsidR="0080770A" w:rsidRPr="00F232D9">
                <w:rPr>
                  <w:bCs/>
                </w:rPr>
                <w:t>Energetika a teplo</w:t>
              </w:r>
            </w:hyperlink>
          </w:p>
        </w:tc>
        <w:tc>
          <w:tcPr>
            <w:tcW w:w="0" w:type="auto"/>
            <w:hideMark/>
          </w:tcPr>
          <w:p w:rsidR="0080770A" w:rsidRPr="00F232D9" w:rsidRDefault="008D001D" w:rsidP="00F232D9">
            <w:pPr>
              <w:spacing w:line="240" w:lineRule="auto"/>
              <w:rPr>
                <w:bCs/>
              </w:rPr>
            </w:pPr>
            <w:hyperlink r:id="rId63" w:history="1">
              <w:r w:rsidR="0080770A" w:rsidRPr="00F232D9">
                <w:rPr>
                  <w:bCs/>
                </w:rPr>
                <w:t>Manipulace a skladování</w:t>
              </w:r>
            </w:hyperlink>
          </w:p>
        </w:tc>
      </w:tr>
    </w:tbl>
    <w:p w:rsidR="0080770A" w:rsidRPr="00A42713" w:rsidRDefault="0080770A" w:rsidP="00A42713">
      <w:pPr>
        <w:pStyle w:val="Normostrana"/>
        <w:spacing w:line="240" w:lineRule="auto"/>
        <w:rPr>
          <w:szCs w:val="20"/>
          <w:lang w:eastAsia="cs-CZ"/>
        </w:rPr>
      </w:pPr>
      <w:r w:rsidRPr="00A42713">
        <w:rPr>
          <w:szCs w:val="20"/>
          <w:lang w:eastAsia="cs-CZ"/>
        </w:rPr>
        <w:t xml:space="preserve">Počet zaměstnanců: přes 150 </w:t>
      </w:r>
    </w:p>
    <w:p w:rsidR="0080770A" w:rsidRPr="00F232D9" w:rsidRDefault="0080770A" w:rsidP="00F232D9">
      <w:pPr>
        <w:spacing w:line="240" w:lineRule="auto"/>
      </w:pPr>
    </w:p>
    <w:p w:rsidR="0080770A" w:rsidRPr="00A42713" w:rsidRDefault="0080770A" w:rsidP="00A42713">
      <w:pPr>
        <w:pStyle w:val="Odstavecseseznamem"/>
        <w:numPr>
          <w:ilvl w:val="0"/>
          <w:numId w:val="66"/>
        </w:numPr>
        <w:spacing w:line="240" w:lineRule="auto"/>
      </w:pPr>
      <w:r w:rsidRPr="00A42713">
        <w:t>GS Technik</w:t>
      </w:r>
    </w:p>
    <w:p w:rsidR="0080770A" w:rsidRPr="00F232D9" w:rsidRDefault="0080770A" w:rsidP="00A42713">
      <w:pPr>
        <w:spacing w:line="240" w:lineRule="auto"/>
      </w:pPr>
      <w:r w:rsidRPr="00F232D9">
        <w:t>GS Technik spol. s r.o. je výrobcem nerezových zařízení pr</w:t>
      </w:r>
      <w:r w:rsidR="0037403F" w:rsidRPr="00F232D9">
        <w:t>o gastronomické provozy, bary a </w:t>
      </w:r>
      <w:r w:rsidRPr="00F232D9">
        <w:t>restaurace. Jsme partnerem při realizaci vašich náročných požadavků, p</w:t>
      </w:r>
      <w:r w:rsidR="0037403F" w:rsidRPr="00F232D9">
        <w:t xml:space="preserve">artnerem, který vás podporuje. </w:t>
      </w:r>
      <w:r w:rsidRPr="00F232D9">
        <w:t>V Jistebnici – výroba n</w:t>
      </w:r>
      <w:r w:rsidR="0037403F" w:rsidRPr="00F232D9">
        <w:t xml:space="preserve">erezových zařízení, gastronomická zařízení, </w:t>
      </w:r>
      <w:r w:rsidRPr="00F232D9">
        <w:t>výčepní pulty a bary</w:t>
      </w:r>
      <w:r w:rsidR="0037403F" w:rsidRPr="00F232D9">
        <w:t>.</w:t>
      </w:r>
    </w:p>
    <w:p w:rsidR="0080770A" w:rsidRPr="00F232D9" w:rsidRDefault="0080770A" w:rsidP="00F232D9">
      <w:pPr>
        <w:spacing w:line="240" w:lineRule="auto"/>
      </w:pPr>
      <w:r w:rsidRPr="00F232D9">
        <w:t xml:space="preserve">Počet zaměstnanců: 45 </w:t>
      </w:r>
    </w:p>
    <w:p w:rsidR="0080770A" w:rsidRPr="00F232D9" w:rsidRDefault="0080770A" w:rsidP="00F232D9">
      <w:pPr>
        <w:spacing w:line="240" w:lineRule="auto"/>
      </w:pPr>
    </w:p>
    <w:p w:rsidR="0080770A" w:rsidRPr="00A42713" w:rsidRDefault="0080770A" w:rsidP="00F232D9">
      <w:pPr>
        <w:spacing w:after="240" w:line="240" w:lineRule="auto"/>
        <w:rPr>
          <w:b/>
        </w:rPr>
      </w:pPr>
      <w:r w:rsidRPr="00A42713">
        <w:rPr>
          <w:b/>
        </w:rPr>
        <w:t xml:space="preserve">Chotoviny </w:t>
      </w:r>
    </w:p>
    <w:p w:rsidR="0080770A" w:rsidRPr="00F232D9" w:rsidRDefault="0080770A" w:rsidP="00A42713">
      <w:pPr>
        <w:pStyle w:val="Odstavecseseznamem"/>
        <w:numPr>
          <w:ilvl w:val="0"/>
          <w:numId w:val="67"/>
        </w:numPr>
        <w:spacing w:after="240" w:line="240" w:lineRule="auto"/>
        <w:jc w:val="left"/>
      </w:pPr>
      <w:r w:rsidRPr="00F232D9">
        <w:t>Průmyslová zóna v Červeném Záhoří (pod nádražím):</w:t>
      </w:r>
      <w:r w:rsidRPr="00F232D9">
        <w:br/>
        <w:t xml:space="preserve">VIDOX, s.r.o. – GRAF Beton Chotoviny, U Písničky 210, Červené Záhoří </w:t>
      </w:r>
      <w:r w:rsidRPr="00F232D9">
        <w:br/>
        <w:t>Auta Rzavá, s.r.o., U Písničky 209, Červené Záhoří</w:t>
      </w:r>
      <w:r w:rsidRPr="00F232D9">
        <w:br/>
        <w:t>STN ESOX, spol. s r.o., U Písničky 204, Červené Záhoří</w:t>
      </w:r>
      <w:r w:rsidRPr="00F232D9">
        <w:br/>
        <w:t>LATOP, spol. s r.o. – pletárna, Táborská 214, Červené Záhoří</w:t>
      </w:r>
      <w:r w:rsidRPr="00F232D9">
        <w:br/>
        <w:t>Nábytek Akrim, Táborská 203, Červené Záhoří</w:t>
      </w:r>
      <w:r w:rsidRPr="00F232D9">
        <w:br/>
        <w:t>ŘSD ČR – SSÚD Chotoviny, Táborská 207, Červené Záhoří</w:t>
      </w:r>
      <w:r w:rsidRPr="00F232D9">
        <w:br/>
        <w:t>ČR – Krajské ředitelství policie Jč kraje, Táborská 206, Červené Záhoří</w:t>
      </w:r>
      <w:r w:rsidRPr="00F232D9">
        <w:br/>
        <w:t>Ing. Jan Turek, Táborská 195, Červené Záhoří</w:t>
      </w:r>
      <w:r w:rsidRPr="00F232D9">
        <w:br/>
        <w:t>PHT, a.s., Průmyslová 217, Červené Záhoří</w:t>
      </w:r>
      <w:r w:rsidRPr="00F232D9">
        <w:br/>
        <w:t>ORBYTEX Chotoviny, s.r.o., Průmyslová 220, Červené Záhoří</w:t>
      </w:r>
      <w:r w:rsidRPr="00F232D9">
        <w:br/>
        <w:t>Renata Dubová – velkoobchod, Průmyslová 205, Červené Záhoří</w:t>
      </w:r>
      <w:r w:rsidRPr="00F232D9">
        <w:br/>
        <w:t>AKNEL Group, a.s., Průmyslová 222, Červené Záhoří</w:t>
      </w:r>
      <w:r w:rsidRPr="00F232D9">
        <w:br/>
        <w:t>DBD ControlSysrems, s.r.o., Průmyslová 211, Červené Záhoří</w:t>
      </w:r>
      <w:r w:rsidRPr="00F232D9">
        <w:br/>
        <w:t>HB Radek Brožovský, Pod Nádražím 170, Červené Záhoří</w:t>
      </w:r>
    </w:p>
    <w:p w:rsidR="009C6D49" w:rsidRPr="00F232D9" w:rsidRDefault="0080770A" w:rsidP="00A42713">
      <w:pPr>
        <w:pStyle w:val="Odstavecseseznamem"/>
        <w:numPr>
          <w:ilvl w:val="0"/>
          <w:numId w:val="68"/>
        </w:numPr>
        <w:spacing w:after="240" w:line="240" w:lineRule="auto"/>
        <w:jc w:val="left"/>
      </w:pPr>
      <w:r w:rsidRPr="00F232D9">
        <w:t>Průmyslová zóna v Chotovinách:</w:t>
      </w:r>
      <w:r w:rsidRPr="00F232D9">
        <w:br/>
        <w:t>Merxbauer, s.r.o., Vožická 255, Chotoviny</w:t>
      </w:r>
      <w:r w:rsidRPr="00F232D9">
        <w:br/>
        <w:t>EISMANN, spol. s r.o.,</w:t>
      </w:r>
    </w:p>
    <w:p w:rsidR="0080770A" w:rsidRPr="00F232D9" w:rsidRDefault="0080770A" w:rsidP="00A42713">
      <w:pPr>
        <w:pStyle w:val="Odstavecseseznamem"/>
        <w:numPr>
          <w:ilvl w:val="0"/>
          <w:numId w:val="68"/>
        </w:numPr>
        <w:spacing w:line="240" w:lineRule="auto"/>
        <w:jc w:val="left"/>
      </w:pPr>
      <w:r w:rsidRPr="00F232D9">
        <w:t>Různě po obci:</w:t>
      </w:r>
      <w:r w:rsidRPr="00F232D9">
        <w:br/>
        <w:t>Penzion U Farmáře, Moraveč 1</w:t>
      </w:r>
      <w:r w:rsidRPr="00F232D9">
        <w:br/>
        <w:t>Aksamite, spol. s r.o., Liderovice 1</w:t>
      </w:r>
      <w:r w:rsidRPr="00F232D9">
        <w:br/>
        <w:t>Vladimír Marek – zámečnictví, Jeníčkova Lhota 55</w:t>
      </w:r>
      <w:r w:rsidRPr="00F232D9">
        <w:br/>
        <w:t xml:space="preserve">Karel Bednář – ABC tiskárna, Sedlecká 46, Chotoviny </w:t>
      </w:r>
      <w:r w:rsidRPr="00F232D9">
        <w:br/>
        <w:t xml:space="preserve">Hotel Gold Chotoviny, Táborská 68, Chotoviny </w:t>
      </w:r>
      <w:r w:rsidRPr="00F232D9">
        <w:br/>
        <w:t>Sanatorium plastické a estetické chirurgie, s.r.o., Zámecká 252, Chotoviny</w:t>
      </w:r>
    </w:p>
    <w:p w:rsidR="0080770A" w:rsidRPr="00F232D9" w:rsidRDefault="00A42713" w:rsidP="00A42713">
      <w:pPr>
        <w:spacing w:line="240" w:lineRule="auto"/>
        <w:ind w:firstLine="708"/>
        <w:jc w:val="left"/>
      </w:pPr>
      <w:r>
        <w:t>C</w:t>
      </w:r>
      <w:r w:rsidR="0080770A" w:rsidRPr="00F232D9">
        <w:t xml:space="preserve">elkový počet zaměstnanců: cca 45 </w:t>
      </w:r>
    </w:p>
    <w:p w:rsidR="0080770A" w:rsidRPr="00F232D9" w:rsidRDefault="0080770A" w:rsidP="00F232D9">
      <w:pPr>
        <w:pStyle w:val="Nadpis4"/>
        <w:spacing w:line="240" w:lineRule="auto"/>
      </w:pPr>
      <w:r w:rsidRPr="00F232D9">
        <w:t>Cestovní ruch</w:t>
      </w:r>
    </w:p>
    <w:p w:rsidR="0080770A" w:rsidRPr="00F232D9" w:rsidRDefault="0080770A" w:rsidP="00F232D9">
      <w:pPr>
        <w:spacing w:line="240" w:lineRule="auto"/>
      </w:pPr>
      <w:r w:rsidRPr="00F232D9">
        <w:t>Vzhledem k přírodním zdrojům (relativně čisté životní prostředí a členitá krajina) a bohaté historii území (památky, osobnosti) disponuje zájmové území podmínkami vhodnými k  rozvoji cestovního ruchu.  V letech 2008 až 2012 se v území zvýšil počet podnikatelských subjektů v oblasti ubytování, stravování a pohostinství o 18,8 %. Tento vývoj logicky navazuje na v území dříve realizované aktivity související s rozvojem infrastruktury v oblasti c</w:t>
      </w:r>
      <w:r w:rsidR="00D3406B" w:rsidRPr="00F232D9">
        <w:t>ykloturistiky, pěší turistiky a </w:t>
      </w:r>
      <w:r w:rsidR="00B945BB" w:rsidRPr="00F232D9">
        <w:t xml:space="preserve">zimních sportů viz </w:t>
      </w:r>
      <w:fldSimple w:instr=" REF _Ref446420087 \h  \* MERGEFORMAT ">
        <w:r w:rsidR="00794153" w:rsidRPr="00794153">
          <w:rPr>
            <w:b/>
            <w:szCs w:val="24"/>
          </w:rPr>
          <w:t xml:space="preserve">Tabulka </w:t>
        </w:r>
        <w:r w:rsidR="00794153" w:rsidRPr="00794153">
          <w:rPr>
            <w:b/>
            <w:noProof/>
            <w:szCs w:val="24"/>
          </w:rPr>
          <w:t>35</w:t>
        </w:r>
      </w:fldSimple>
      <w:r w:rsidR="002510B0" w:rsidRPr="00F232D9">
        <w:t>.</w:t>
      </w:r>
    </w:p>
    <w:p w:rsidR="0080770A" w:rsidRPr="00F232D9" w:rsidRDefault="0080770A" w:rsidP="00F232D9">
      <w:pPr>
        <w:spacing w:after="160" w:line="240" w:lineRule="auto"/>
      </w:pPr>
    </w:p>
    <w:p w:rsidR="0080770A" w:rsidRPr="00F232D9" w:rsidRDefault="00B92EEF" w:rsidP="00F232D9">
      <w:pPr>
        <w:pStyle w:val="Titulek"/>
        <w:rPr>
          <w:color w:val="auto"/>
          <w:sz w:val="20"/>
          <w:szCs w:val="20"/>
        </w:rPr>
      </w:pPr>
      <w:bookmarkStart w:id="245" w:name="_Ref446420087"/>
      <w:bookmarkStart w:id="246" w:name="_Toc445455508"/>
      <w:bookmarkStart w:id="247" w:name="_Toc445458917"/>
      <w:bookmarkStart w:id="248" w:name="_Toc446407661"/>
      <w:bookmarkStart w:id="249" w:name="_Ref446420081"/>
      <w:r w:rsidRPr="00F232D9">
        <w:rPr>
          <w:b/>
          <w:color w:val="auto"/>
          <w:sz w:val="20"/>
          <w:szCs w:val="20"/>
        </w:rPr>
        <w:t xml:space="preserve">Tabulka </w:t>
      </w:r>
      <w:r w:rsidR="008D001D" w:rsidRPr="00F232D9">
        <w:rPr>
          <w:b/>
          <w:color w:val="auto"/>
          <w:sz w:val="20"/>
          <w:szCs w:val="20"/>
        </w:rPr>
        <w:fldChar w:fldCharType="begin"/>
      </w:r>
      <w:r w:rsidRPr="00F232D9">
        <w:rPr>
          <w:b/>
          <w:color w:val="auto"/>
          <w:sz w:val="20"/>
          <w:szCs w:val="20"/>
        </w:rPr>
        <w:instrText xml:space="preserve"> SEQ Tabulka \* ARABIC </w:instrText>
      </w:r>
      <w:r w:rsidR="008D001D" w:rsidRPr="00F232D9">
        <w:rPr>
          <w:b/>
          <w:color w:val="auto"/>
          <w:sz w:val="20"/>
          <w:szCs w:val="20"/>
        </w:rPr>
        <w:fldChar w:fldCharType="separate"/>
      </w:r>
      <w:r w:rsidR="008008D5">
        <w:rPr>
          <w:b/>
          <w:noProof/>
          <w:color w:val="auto"/>
          <w:sz w:val="20"/>
          <w:szCs w:val="20"/>
        </w:rPr>
        <w:t>35</w:t>
      </w:r>
      <w:r w:rsidR="008D001D" w:rsidRPr="00F232D9">
        <w:rPr>
          <w:b/>
          <w:color w:val="auto"/>
          <w:sz w:val="20"/>
          <w:szCs w:val="20"/>
        </w:rPr>
        <w:fldChar w:fldCharType="end"/>
      </w:r>
      <w:bookmarkEnd w:id="245"/>
      <w:r w:rsidR="0080770A" w:rsidRPr="00F232D9">
        <w:rPr>
          <w:b/>
          <w:color w:val="auto"/>
          <w:sz w:val="20"/>
          <w:szCs w:val="20"/>
        </w:rPr>
        <w:t>:</w:t>
      </w:r>
      <w:bookmarkEnd w:id="246"/>
      <w:bookmarkEnd w:id="247"/>
      <w:bookmarkEnd w:id="248"/>
      <w:r w:rsidR="00A42713">
        <w:rPr>
          <w:b/>
          <w:color w:val="auto"/>
          <w:sz w:val="20"/>
          <w:szCs w:val="20"/>
        </w:rPr>
        <w:t xml:space="preserve"> </w:t>
      </w:r>
      <w:r w:rsidR="002510B0" w:rsidRPr="00F232D9">
        <w:rPr>
          <w:color w:val="auto"/>
          <w:sz w:val="20"/>
          <w:szCs w:val="20"/>
        </w:rPr>
        <w:t>Cyklotrasy, pěší a lyžařské turistické trasy</w:t>
      </w:r>
      <w:bookmarkEnd w:id="2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654"/>
      </w:tblGrid>
      <w:tr w:rsidR="0080770A" w:rsidRPr="00F232D9" w:rsidTr="00F52D56">
        <w:tc>
          <w:tcPr>
            <w:tcW w:w="1951" w:type="dxa"/>
            <w:vAlign w:val="center"/>
          </w:tcPr>
          <w:p w:rsidR="0080770A" w:rsidRPr="00F232D9" w:rsidRDefault="0080770A" w:rsidP="00594AD6">
            <w:pPr>
              <w:spacing w:line="240" w:lineRule="auto"/>
              <w:jc w:val="left"/>
            </w:pPr>
            <w:r w:rsidRPr="00F232D9">
              <w:rPr>
                <w:b/>
                <w:bCs/>
                <w:sz w:val="23"/>
                <w:szCs w:val="23"/>
              </w:rPr>
              <w:t>Hlavní tranzitní cyklotrasy</w:t>
            </w:r>
          </w:p>
        </w:tc>
        <w:tc>
          <w:tcPr>
            <w:tcW w:w="7654" w:type="dxa"/>
          </w:tcPr>
          <w:p w:rsidR="0080770A" w:rsidRPr="00F232D9" w:rsidRDefault="0080770A" w:rsidP="00F232D9">
            <w:pPr>
              <w:spacing w:line="240" w:lineRule="auto"/>
              <w:rPr>
                <w:sz w:val="23"/>
                <w:szCs w:val="23"/>
              </w:rPr>
            </w:pPr>
            <w:r w:rsidRPr="00F232D9">
              <w:rPr>
                <w:sz w:val="23"/>
                <w:szCs w:val="23"/>
              </w:rPr>
              <w:t>Trasa č. 07. Vltavská cyklostezka – p</w:t>
            </w:r>
            <w:r w:rsidR="00D3406B" w:rsidRPr="00F232D9">
              <w:rPr>
                <w:sz w:val="23"/>
                <w:szCs w:val="23"/>
              </w:rPr>
              <w:t>rameny Vltavy – Mělník Trasa č. </w:t>
            </w:r>
            <w:r w:rsidRPr="00F232D9">
              <w:rPr>
                <w:sz w:val="23"/>
                <w:szCs w:val="23"/>
              </w:rPr>
              <w:t xml:space="preserve">11: Lišnice (U Hluboké nad Vltavou) – Želeč – Lom – Tábor – Sedlec-Prčice- Sedlčany – Neveklov – Týnec nad Sázavou – Praha </w:t>
            </w:r>
          </w:p>
          <w:p w:rsidR="0080770A" w:rsidRPr="00F232D9" w:rsidRDefault="0080770A" w:rsidP="00F232D9">
            <w:pPr>
              <w:spacing w:line="240" w:lineRule="auto"/>
              <w:rPr>
                <w:sz w:val="23"/>
                <w:szCs w:val="23"/>
              </w:rPr>
            </w:pPr>
            <w:r w:rsidRPr="00F232D9">
              <w:rPr>
                <w:sz w:val="23"/>
                <w:szCs w:val="23"/>
              </w:rPr>
              <w:t>Trasa Greenways Praha – Vídeň: Sedlčany, Sedlec – Prčice, Tábor</w:t>
            </w:r>
            <w:r w:rsidR="00B945BB" w:rsidRPr="00F232D9">
              <w:rPr>
                <w:sz w:val="23"/>
                <w:szCs w:val="23"/>
              </w:rPr>
              <w:t>,</w:t>
            </w:r>
            <w:r w:rsidRPr="00F232D9">
              <w:rPr>
                <w:sz w:val="23"/>
                <w:szCs w:val="23"/>
              </w:rPr>
              <w:t xml:space="preserve"> Pl</w:t>
            </w:r>
            <w:r w:rsidR="00B945BB" w:rsidRPr="00F232D9">
              <w:rPr>
                <w:sz w:val="23"/>
                <w:szCs w:val="23"/>
              </w:rPr>
              <w:t>a</w:t>
            </w:r>
            <w:r w:rsidRPr="00F232D9">
              <w:rPr>
                <w:sz w:val="23"/>
                <w:szCs w:val="23"/>
              </w:rPr>
              <w:t xml:space="preserve">ná n. Lužnicí </w:t>
            </w:r>
          </w:p>
        </w:tc>
      </w:tr>
      <w:tr w:rsidR="0080770A" w:rsidRPr="00F232D9" w:rsidTr="00F52D56">
        <w:trPr>
          <w:trHeight w:hRule="exact" w:val="964"/>
        </w:trPr>
        <w:tc>
          <w:tcPr>
            <w:tcW w:w="1951" w:type="dxa"/>
            <w:vAlign w:val="center"/>
          </w:tcPr>
          <w:p w:rsidR="0080770A" w:rsidRPr="00F232D9" w:rsidRDefault="0080770A" w:rsidP="00594AD6">
            <w:pPr>
              <w:spacing w:line="240" w:lineRule="auto"/>
              <w:jc w:val="left"/>
              <w:rPr>
                <w:sz w:val="23"/>
                <w:szCs w:val="23"/>
              </w:rPr>
            </w:pPr>
            <w:r w:rsidRPr="00F232D9">
              <w:rPr>
                <w:b/>
                <w:bCs/>
                <w:sz w:val="23"/>
                <w:szCs w:val="23"/>
              </w:rPr>
              <w:t xml:space="preserve">Místní nenáročné tematické cyklotrasy </w:t>
            </w:r>
          </w:p>
          <w:p w:rsidR="0080770A" w:rsidRPr="00F232D9" w:rsidRDefault="0080770A" w:rsidP="00594AD6">
            <w:pPr>
              <w:spacing w:line="240" w:lineRule="auto"/>
              <w:jc w:val="left"/>
            </w:pPr>
          </w:p>
        </w:tc>
        <w:tc>
          <w:tcPr>
            <w:tcW w:w="7654" w:type="dxa"/>
          </w:tcPr>
          <w:p w:rsidR="0080770A" w:rsidRPr="00F232D9" w:rsidRDefault="009C6D49" w:rsidP="00F232D9">
            <w:pPr>
              <w:spacing w:line="240" w:lineRule="auto"/>
              <w:rPr>
                <w:sz w:val="23"/>
                <w:szCs w:val="23"/>
              </w:rPr>
            </w:pPr>
            <w:r w:rsidRPr="00F232D9">
              <w:rPr>
                <w:sz w:val="23"/>
                <w:szCs w:val="23"/>
              </w:rPr>
              <w:t>Lanovkou za bizony (Český Merán</w:t>
            </w:r>
            <w:r w:rsidR="00D3406B" w:rsidRPr="00F232D9">
              <w:rPr>
                <w:sz w:val="23"/>
                <w:szCs w:val="23"/>
              </w:rPr>
              <w:t>)</w:t>
            </w:r>
          </w:p>
          <w:p w:rsidR="0080770A" w:rsidRPr="00F232D9" w:rsidRDefault="0080770A" w:rsidP="00F232D9">
            <w:pPr>
              <w:spacing w:line="240" w:lineRule="auto"/>
              <w:rPr>
                <w:sz w:val="23"/>
                <w:szCs w:val="23"/>
              </w:rPr>
            </w:pPr>
            <w:r w:rsidRPr="00F232D9">
              <w:rPr>
                <w:sz w:val="23"/>
                <w:szCs w:val="23"/>
              </w:rPr>
              <w:t>Stříbrná osmička – po stopách dolování stř</w:t>
            </w:r>
            <w:r w:rsidR="009C6D49" w:rsidRPr="00F232D9">
              <w:rPr>
                <w:sz w:val="23"/>
                <w:szCs w:val="23"/>
              </w:rPr>
              <w:t xml:space="preserve">íbra (Táborsko – Mladovožicko) </w:t>
            </w:r>
          </w:p>
        </w:tc>
      </w:tr>
      <w:tr w:rsidR="0080770A" w:rsidRPr="00F232D9" w:rsidTr="00F52D56">
        <w:tc>
          <w:tcPr>
            <w:tcW w:w="1951" w:type="dxa"/>
            <w:vAlign w:val="center"/>
          </w:tcPr>
          <w:p w:rsidR="0080770A" w:rsidRPr="00F232D9" w:rsidRDefault="0080770A" w:rsidP="00594AD6">
            <w:pPr>
              <w:spacing w:line="240" w:lineRule="auto"/>
              <w:jc w:val="left"/>
            </w:pPr>
            <w:r w:rsidRPr="00F232D9">
              <w:rPr>
                <w:b/>
                <w:bCs/>
                <w:sz w:val="23"/>
                <w:szCs w:val="23"/>
              </w:rPr>
              <w:t>Středně náročné cyklotrasy</w:t>
            </w:r>
          </w:p>
        </w:tc>
        <w:tc>
          <w:tcPr>
            <w:tcW w:w="7654" w:type="dxa"/>
          </w:tcPr>
          <w:p w:rsidR="0080770A" w:rsidRPr="00F232D9" w:rsidRDefault="0080770A" w:rsidP="00F232D9">
            <w:pPr>
              <w:spacing w:line="240" w:lineRule="auto"/>
              <w:rPr>
                <w:sz w:val="23"/>
                <w:szCs w:val="23"/>
              </w:rPr>
            </w:pPr>
            <w:r w:rsidRPr="00F232D9">
              <w:rPr>
                <w:sz w:val="23"/>
                <w:szCs w:val="23"/>
              </w:rPr>
              <w:t>Tam za vodou v rákosí (Český Merán), Sejdeme se za pecí (Český Merán), Za vodní tvrzí (Český Merán), Blatnické okruhy (Táborsko – Mladovožicko), Kole</w:t>
            </w:r>
            <w:r w:rsidR="00D3406B" w:rsidRPr="00F232D9">
              <w:rPr>
                <w:sz w:val="23"/>
                <w:szCs w:val="23"/>
              </w:rPr>
              <w:t>m Chýnovské jeskyně na hrad Šel</w:t>
            </w:r>
            <w:r w:rsidRPr="00F232D9">
              <w:rPr>
                <w:sz w:val="23"/>
                <w:szCs w:val="23"/>
              </w:rPr>
              <w:t>mberk (Táborsko –</w:t>
            </w:r>
            <w:r w:rsidR="00D3406B" w:rsidRPr="00F232D9">
              <w:rPr>
                <w:sz w:val="23"/>
                <w:szCs w:val="23"/>
              </w:rPr>
              <w:t>Mladovožicko), Kolem hradu Šel</w:t>
            </w:r>
            <w:r w:rsidRPr="00F232D9">
              <w:rPr>
                <w:sz w:val="23"/>
                <w:szCs w:val="23"/>
              </w:rPr>
              <w:t>mberk (Táborsko – Mladovožicko), Greenways P</w:t>
            </w:r>
            <w:r w:rsidR="009C6D49" w:rsidRPr="00F232D9">
              <w:rPr>
                <w:sz w:val="23"/>
                <w:szCs w:val="23"/>
              </w:rPr>
              <w:t>raha – Vídeň (Táborsko – Tábor)</w:t>
            </w:r>
          </w:p>
        </w:tc>
      </w:tr>
      <w:tr w:rsidR="0080770A" w:rsidRPr="00F232D9" w:rsidTr="00F52D56">
        <w:tc>
          <w:tcPr>
            <w:tcW w:w="1951" w:type="dxa"/>
            <w:vAlign w:val="center"/>
          </w:tcPr>
          <w:p w:rsidR="0080770A" w:rsidRPr="00F232D9" w:rsidRDefault="0080770A" w:rsidP="00594AD6">
            <w:pPr>
              <w:spacing w:line="240" w:lineRule="auto"/>
              <w:jc w:val="left"/>
            </w:pPr>
            <w:r w:rsidRPr="00F232D9">
              <w:rPr>
                <w:b/>
                <w:bCs/>
                <w:sz w:val="23"/>
                <w:szCs w:val="23"/>
              </w:rPr>
              <w:t>Pěší a naučné stezky</w:t>
            </w:r>
          </w:p>
        </w:tc>
        <w:tc>
          <w:tcPr>
            <w:tcW w:w="7654" w:type="dxa"/>
          </w:tcPr>
          <w:p w:rsidR="0080770A" w:rsidRPr="00F232D9" w:rsidRDefault="0080770A" w:rsidP="00F232D9">
            <w:pPr>
              <w:spacing w:line="240" w:lineRule="auto"/>
              <w:rPr>
                <w:sz w:val="23"/>
                <w:szCs w:val="23"/>
              </w:rPr>
            </w:pPr>
            <w:r w:rsidRPr="00F232D9">
              <w:rPr>
                <w:sz w:val="23"/>
                <w:szCs w:val="23"/>
              </w:rPr>
              <w:t>Vycházkový okruh MPZ Sedlec-Prčice (Český Merán), Putování za kapličkami Českého Meránu (Český Merán)</w:t>
            </w:r>
            <w:r w:rsidR="00D3406B" w:rsidRPr="00F232D9">
              <w:rPr>
                <w:sz w:val="23"/>
                <w:szCs w:val="23"/>
              </w:rPr>
              <w:t>, Naučná stezka Kolem Hradu Šel</w:t>
            </w:r>
            <w:r w:rsidRPr="00F232D9">
              <w:rPr>
                <w:sz w:val="23"/>
                <w:szCs w:val="23"/>
              </w:rPr>
              <w:t>mberk (Táborsko – Mladovožicko), Kypty (Český Merán), Naučná stezka Za krásami Českého Meránu (Český Merán), Naučná stezka Nadějkovsko (Český Merán), Naučná stezka Jistebnickými Sady (Český Merán), Vyhlídková</w:t>
            </w:r>
            <w:r w:rsidR="00D3406B" w:rsidRPr="00F232D9">
              <w:rPr>
                <w:sz w:val="23"/>
                <w:szCs w:val="23"/>
              </w:rPr>
              <w:t xml:space="preserve"> trasa Střezimíř (Český Merán) </w:t>
            </w:r>
          </w:p>
        </w:tc>
      </w:tr>
      <w:tr w:rsidR="0080770A" w:rsidRPr="00F232D9" w:rsidTr="00F52D56">
        <w:tc>
          <w:tcPr>
            <w:tcW w:w="1951" w:type="dxa"/>
            <w:vAlign w:val="center"/>
          </w:tcPr>
          <w:p w:rsidR="0080770A" w:rsidRPr="00F232D9" w:rsidRDefault="0080770A" w:rsidP="00594AD6">
            <w:pPr>
              <w:spacing w:line="240" w:lineRule="auto"/>
              <w:jc w:val="left"/>
            </w:pPr>
            <w:r w:rsidRPr="00F232D9">
              <w:rPr>
                <w:b/>
                <w:bCs/>
                <w:sz w:val="23"/>
                <w:szCs w:val="23"/>
              </w:rPr>
              <w:t>Svatojakubské cesty</w:t>
            </w:r>
          </w:p>
        </w:tc>
        <w:tc>
          <w:tcPr>
            <w:tcW w:w="7654" w:type="dxa"/>
            <w:vAlign w:val="center"/>
          </w:tcPr>
          <w:p w:rsidR="0080770A" w:rsidRPr="00F232D9" w:rsidRDefault="0080770A" w:rsidP="00F232D9">
            <w:pPr>
              <w:spacing w:line="240" w:lineRule="auto"/>
            </w:pPr>
            <w:r w:rsidRPr="00F232D9">
              <w:t>Hrad Šelmberk – Mladá Vožice náměstí - Pohnání – rozcestí pod Homolí</w:t>
            </w:r>
          </w:p>
        </w:tc>
      </w:tr>
      <w:tr w:rsidR="0080770A" w:rsidRPr="00F232D9" w:rsidTr="00F52D56">
        <w:tc>
          <w:tcPr>
            <w:tcW w:w="1951" w:type="dxa"/>
            <w:vAlign w:val="center"/>
          </w:tcPr>
          <w:p w:rsidR="0080770A" w:rsidRPr="00F232D9" w:rsidRDefault="0080770A" w:rsidP="00594AD6">
            <w:pPr>
              <w:spacing w:line="240" w:lineRule="auto"/>
              <w:jc w:val="left"/>
              <w:rPr>
                <w:b/>
                <w:bCs/>
                <w:sz w:val="23"/>
                <w:szCs w:val="23"/>
              </w:rPr>
            </w:pPr>
            <w:r w:rsidRPr="00F232D9">
              <w:rPr>
                <w:b/>
                <w:bCs/>
                <w:sz w:val="23"/>
                <w:szCs w:val="23"/>
              </w:rPr>
              <w:t>Zimní lyžařské trasy</w:t>
            </w:r>
          </w:p>
        </w:tc>
        <w:tc>
          <w:tcPr>
            <w:tcW w:w="7654" w:type="dxa"/>
          </w:tcPr>
          <w:p w:rsidR="0080770A" w:rsidRPr="00F232D9" w:rsidRDefault="0080770A" w:rsidP="00F232D9">
            <w:pPr>
              <w:spacing w:line="240" w:lineRule="auto"/>
            </w:pPr>
            <w:r w:rsidRPr="00F232D9">
              <w:t>Na území Sva</w:t>
            </w:r>
            <w:r w:rsidR="009C6D49" w:rsidRPr="00F232D9">
              <w:t>zku obcí Čertovo břemeno – X km</w:t>
            </w:r>
          </w:p>
          <w:p w:rsidR="0080770A" w:rsidRPr="00F232D9" w:rsidRDefault="0080770A" w:rsidP="00F232D9">
            <w:pPr>
              <w:spacing w:line="240" w:lineRule="auto"/>
            </w:pPr>
            <w:r w:rsidRPr="00F232D9">
              <w:t>V oblasti přírodního parku Polánka (OS Polánka) - Y km</w:t>
            </w:r>
          </w:p>
        </w:tc>
      </w:tr>
    </w:tbl>
    <w:p w:rsidR="00340F02" w:rsidRPr="00F232D9" w:rsidRDefault="00340F02" w:rsidP="00F232D9">
      <w:pPr>
        <w:spacing w:after="160" w:line="259" w:lineRule="auto"/>
        <w:rPr>
          <w:b/>
        </w:rPr>
      </w:pPr>
      <w:r w:rsidRPr="00F232D9">
        <w:rPr>
          <w:b/>
        </w:rPr>
        <w:br w:type="page"/>
      </w:r>
    </w:p>
    <w:p w:rsidR="0080770A" w:rsidRPr="00F232D9" w:rsidRDefault="0080770A" w:rsidP="00F232D9">
      <w:pPr>
        <w:spacing w:line="240" w:lineRule="auto"/>
        <w:rPr>
          <w:b/>
        </w:rPr>
      </w:pPr>
      <w:r w:rsidRPr="00F232D9">
        <w:rPr>
          <w:b/>
        </w:rPr>
        <w:t>Ubytovací služby</w:t>
      </w:r>
    </w:p>
    <w:p w:rsidR="0080770A" w:rsidRPr="00F232D9" w:rsidRDefault="0080770A" w:rsidP="00F232D9">
      <w:pPr>
        <w:spacing w:line="240" w:lineRule="auto"/>
      </w:pPr>
      <w:r w:rsidRPr="00F232D9">
        <w:t>Ubytovací služby jsou v zájmovém území koncentrovány zejména v blízko</w:t>
      </w:r>
      <w:r w:rsidR="008E0540" w:rsidRPr="00F232D9">
        <w:t xml:space="preserve">sti areálu Sport relax centrum </w:t>
      </w:r>
      <w:r w:rsidRPr="00F232D9">
        <w:t>Monínec u města Sedlec-Prčice, kde je situováno 68 % z celkového počtu 272 lůžek hotelového typu, které jsou v území k dispozici. V blízkosti Monínce je také koncentrováno nejvíce re</w:t>
      </w:r>
      <w:r w:rsidR="00406C22" w:rsidRPr="00F232D9">
        <w:t xml:space="preserve">kreačních lůžek v penzionech - </w:t>
      </w:r>
      <w:r w:rsidRPr="00F232D9">
        <w:t>39 % z celkem 329 lůžek. V zájmovém území je dále k dispozici 117 lůžek v turistických ubytovnách, minimálně 360 lůžek (Mozolov a Javorová skála) v kempech a chatových osadách a 86 lůžek v souk</w:t>
      </w:r>
      <w:r w:rsidR="008E0540" w:rsidRPr="00F232D9">
        <w:t xml:space="preserve">romých ubytovacích zařízeních. </w:t>
      </w:r>
      <w:r w:rsidRPr="00F232D9">
        <w:t>Dále se odhaduje, že je v obcích zájmového území k dispozici asi 3 000 lůžek v individuál</w:t>
      </w:r>
      <w:r w:rsidR="008E0540" w:rsidRPr="00F232D9">
        <w:t>ních rekreačních objektech (tj. </w:t>
      </w:r>
      <w:r w:rsidRPr="00F232D9">
        <w:t xml:space="preserve">v chatách a chalupách), která lze s poměrně nízkými ekonomickými náklady přeměnit na rekreační lůžka v režimu ubytování v soukromí. </w:t>
      </w:r>
    </w:p>
    <w:p w:rsidR="0080770A" w:rsidRPr="00F232D9" w:rsidRDefault="0080770A" w:rsidP="00F232D9">
      <w:pPr>
        <w:spacing w:line="240" w:lineRule="auto"/>
      </w:pPr>
    </w:p>
    <w:p w:rsidR="0080770A" w:rsidRPr="00F232D9" w:rsidRDefault="0080770A" w:rsidP="00F232D9">
      <w:pPr>
        <w:spacing w:line="240" w:lineRule="auto"/>
        <w:rPr>
          <w:b/>
        </w:rPr>
      </w:pPr>
      <w:r w:rsidRPr="00F232D9">
        <w:rPr>
          <w:b/>
        </w:rPr>
        <w:t>Stravovací služby</w:t>
      </w:r>
    </w:p>
    <w:p w:rsidR="0080770A" w:rsidRPr="00F232D9" w:rsidRDefault="0080770A" w:rsidP="00F232D9">
      <w:pPr>
        <w:spacing w:line="240" w:lineRule="auto"/>
      </w:pPr>
      <w:r w:rsidRPr="00F232D9">
        <w:t>Úroveň stravovacích služeb, které jsou v zájmovém území poskytovány, nejsou v současné době na takové úrovni, která by mohla zásadně napomoci rozvoji cestovního ruchu. Zakoupit teplé jídlo lze pouze v restauračních a pohostinských zařízeních, které jsou součástí ubytování hotelového typu nebo jsou situovány ve spádových městech a obcích nebo v obcích při hlavních dopravních tazích, procházejících územím. Většinou v těchto zařízeních chybí nabídka specialit místní kuchyně.</w:t>
      </w:r>
    </w:p>
    <w:p w:rsidR="0080770A" w:rsidRPr="00F232D9" w:rsidRDefault="0080770A" w:rsidP="00F232D9">
      <w:pPr>
        <w:spacing w:line="240" w:lineRule="auto"/>
      </w:pPr>
      <w:r w:rsidRPr="00F232D9">
        <w:t>V malých, odlehlých obcích jsou pohostinská zařízení zaměřena zejména na místní klientelu, a tak většinou nedisponují nabídkou teplých jídel, nekuřáckým prostř</w:t>
      </w:r>
      <w:r w:rsidR="008E0540" w:rsidRPr="00F232D9">
        <w:t>edím, vhodnou otevírací dobou a </w:t>
      </w:r>
      <w:r w:rsidRPr="00F232D9">
        <w:t xml:space="preserve">kvalitou personálu. </w:t>
      </w:r>
    </w:p>
    <w:p w:rsidR="0080770A" w:rsidRPr="00F232D9" w:rsidRDefault="0080770A" w:rsidP="00F232D9">
      <w:pPr>
        <w:spacing w:line="240" w:lineRule="auto"/>
      </w:pPr>
    </w:p>
    <w:p w:rsidR="0080770A" w:rsidRPr="00F232D9" w:rsidRDefault="0080770A" w:rsidP="00F232D9">
      <w:pPr>
        <w:spacing w:line="240" w:lineRule="auto"/>
        <w:rPr>
          <w:b/>
        </w:rPr>
      </w:pPr>
      <w:r w:rsidRPr="00F232D9">
        <w:rPr>
          <w:b/>
        </w:rPr>
        <w:t>Skupina pro destinační management</w:t>
      </w:r>
    </w:p>
    <w:p w:rsidR="0080770A" w:rsidRPr="00F232D9" w:rsidRDefault="0080770A" w:rsidP="00F232D9">
      <w:pPr>
        <w:spacing w:line="240" w:lineRule="auto"/>
      </w:pPr>
      <w:r w:rsidRPr="00F232D9">
        <w:t xml:space="preserve">Zájmové území je součástí širšího území, na kterém od roku 2013 působí skupina pro destinační management Toulava. MAS Krajina srdce je </w:t>
      </w:r>
      <w:r w:rsidRPr="00F232D9">
        <w:rPr>
          <w:rStyle w:val="Siln"/>
          <w:b w:val="0"/>
          <w:szCs w:val="24"/>
        </w:rPr>
        <w:t>regionálním koordinátorem značky „TOULAVA regionální produkt®“. Značku mohou získat nejen výrobci místních produktů, ale i poskytovatelé jedinečných ubytovacích a stravovacích služeb. Aktuálně jsou držiteli této značky tito poskytovatelé slu</w:t>
      </w:r>
      <w:r w:rsidR="008E0540" w:rsidRPr="00F232D9">
        <w:rPr>
          <w:rStyle w:val="Siln"/>
          <w:b w:val="0"/>
          <w:szCs w:val="24"/>
        </w:rPr>
        <w:t>žeb v oblasti cestovního ruchu:</w:t>
      </w:r>
      <w:r w:rsidRPr="00F232D9">
        <w:rPr>
          <w:rStyle w:val="Siln"/>
          <w:b w:val="0"/>
          <w:szCs w:val="24"/>
        </w:rPr>
        <w:t xml:space="preserve"> Sport relax centrum Monínec</w:t>
      </w:r>
      <w:r w:rsidRPr="00F232D9">
        <w:t xml:space="preserve"> (</w:t>
      </w:r>
      <w:r w:rsidRPr="00F232D9">
        <w:rPr>
          <w:rStyle w:val="Siln"/>
          <w:b w:val="0"/>
          <w:szCs w:val="24"/>
        </w:rPr>
        <w:t>Monínec s.r.o.) a Hotel GOLD Chotoviny FITT CZ s.r.o.</w:t>
      </w:r>
    </w:p>
    <w:p w:rsidR="00406C22" w:rsidRPr="00F232D9" w:rsidRDefault="00406C22" w:rsidP="00F232D9">
      <w:pPr>
        <w:spacing w:line="240" w:lineRule="auto"/>
      </w:pPr>
    </w:p>
    <w:p w:rsidR="0080770A" w:rsidRPr="00F232D9" w:rsidRDefault="0080770A" w:rsidP="00F232D9">
      <w:pPr>
        <w:spacing w:line="240" w:lineRule="auto"/>
        <w:rPr>
          <w:b/>
        </w:rPr>
      </w:pPr>
      <w:r w:rsidRPr="00F232D9">
        <w:rPr>
          <w:b/>
        </w:rPr>
        <w:t>Agroturistika</w:t>
      </w:r>
    </w:p>
    <w:p w:rsidR="0080770A" w:rsidRPr="00F232D9" w:rsidRDefault="0080770A" w:rsidP="00F232D9">
      <w:pPr>
        <w:spacing w:line="240" w:lineRule="auto"/>
        <w:rPr>
          <w:szCs w:val="24"/>
        </w:rPr>
      </w:pPr>
      <w:r w:rsidRPr="00F232D9">
        <w:rPr>
          <w:szCs w:val="24"/>
        </w:rPr>
        <w:t>Vzhledem k výrazně venkovskému charakteru a významu zem</w:t>
      </w:r>
      <w:r w:rsidR="008E0540" w:rsidRPr="00F232D9">
        <w:rPr>
          <w:szCs w:val="24"/>
        </w:rPr>
        <w:t>ědělské výroby pro zaměstnanost v </w:t>
      </w:r>
      <w:r w:rsidR="003734BC" w:rsidRPr="00F232D9">
        <w:rPr>
          <w:szCs w:val="24"/>
        </w:rPr>
        <w:t>zájmovém území</w:t>
      </w:r>
      <w:r w:rsidR="00406C22" w:rsidRPr="00F232D9">
        <w:rPr>
          <w:szCs w:val="24"/>
        </w:rPr>
        <w:t>,</w:t>
      </w:r>
      <w:r w:rsidR="00594AD6">
        <w:rPr>
          <w:szCs w:val="24"/>
        </w:rPr>
        <w:t xml:space="preserve"> </w:t>
      </w:r>
      <w:r w:rsidRPr="00F232D9">
        <w:rPr>
          <w:szCs w:val="24"/>
        </w:rPr>
        <w:t>lze považovat agroturistiku za významný potenciál dalšího rozvoje cestovního ruchu. V současné době patří mezi významné poskytovatele služeb v oblasti agroturistiky Farma Y na Cunkově, kde nabízí zájemcům jízdu na koni a další produkty hippoturistiky, obdobné služby nabízí také farmy v Oldřichově a Noskově u Mladé Vožice. Agroturistika ve smyslu poskytování rekreačních služeb na farmě, kde je provozována konvenční nebo ekologická zemědělská výroba zatím není v zájmovém území rozšířena.</w:t>
      </w:r>
    </w:p>
    <w:p w:rsidR="008E0540" w:rsidRPr="00F232D9" w:rsidRDefault="008E0540" w:rsidP="00F232D9">
      <w:pPr>
        <w:spacing w:line="240" w:lineRule="auto"/>
        <w:rPr>
          <w:szCs w:val="24"/>
        </w:rPr>
      </w:pPr>
    </w:p>
    <w:p w:rsidR="0080770A" w:rsidRPr="00F232D9" w:rsidRDefault="0080770A" w:rsidP="00F232D9">
      <w:pPr>
        <w:pBdr>
          <w:top w:val="single" w:sz="4" w:space="1" w:color="auto"/>
          <w:left w:val="single" w:sz="4" w:space="4" w:color="auto"/>
          <w:bottom w:val="single" w:sz="4" w:space="1" w:color="auto"/>
          <w:right w:val="single" w:sz="4" w:space="4" w:color="auto"/>
        </w:pBdr>
        <w:spacing w:after="240" w:line="240" w:lineRule="auto"/>
        <w:rPr>
          <w:szCs w:val="24"/>
        </w:rPr>
      </w:pPr>
      <w:r w:rsidRPr="00F232D9">
        <w:rPr>
          <w:szCs w:val="24"/>
        </w:rPr>
        <w:t>Místní zaměstnavatelé si stěžují na nedostatek kvalitních zaměstnanců. (EZ12)</w:t>
      </w:r>
    </w:p>
    <w:p w:rsidR="0080770A" w:rsidRPr="00F232D9" w:rsidRDefault="0080770A" w:rsidP="00F232D9">
      <w:pPr>
        <w:pBdr>
          <w:top w:val="single" w:sz="4" w:space="1" w:color="auto"/>
          <w:left w:val="single" w:sz="4" w:space="4" w:color="auto"/>
          <w:bottom w:val="single" w:sz="4" w:space="1" w:color="auto"/>
          <w:right w:val="single" w:sz="4" w:space="4" w:color="auto"/>
        </w:pBdr>
        <w:spacing w:after="240" w:line="240" w:lineRule="auto"/>
        <w:rPr>
          <w:szCs w:val="24"/>
        </w:rPr>
      </w:pPr>
      <w:r w:rsidRPr="00F232D9">
        <w:rPr>
          <w:szCs w:val="24"/>
        </w:rPr>
        <w:t>Významní průmysloví zaměstnavatelé jsou situováni ve městě Mladá Vožice, jediná průmyslová zóna je v</w:t>
      </w:r>
      <w:r w:rsidR="008E0540" w:rsidRPr="00F232D9">
        <w:rPr>
          <w:szCs w:val="24"/>
        </w:rPr>
        <w:t> </w:t>
      </w:r>
      <w:r w:rsidRPr="00F232D9">
        <w:rPr>
          <w:szCs w:val="24"/>
        </w:rPr>
        <w:t>Chotovinách</w:t>
      </w:r>
      <w:r w:rsidR="008E0540" w:rsidRPr="00F232D9">
        <w:rPr>
          <w:szCs w:val="24"/>
        </w:rPr>
        <w:t>.</w:t>
      </w:r>
      <w:r w:rsidRPr="00F232D9">
        <w:rPr>
          <w:szCs w:val="24"/>
        </w:rPr>
        <w:t xml:space="preserve"> (EZ15)</w:t>
      </w:r>
    </w:p>
    <w:p w:rsidR="0080770A" w:rsidRPr="00F232D9" w:rsidRDefault="0080770A" w:rsidP="00F232D9">
      <w:pPr>
        <w:pBdr>
          <w:top w:val="single" w:sz="4" w:space="1" w:color="auto"/>
          <w:left w:val="single" w:sz="4" w:space="4" w:color="auto"/>
          <w:bottom w:val="single" w:sz="4" w:space="1" w:color="auto"/>
          <w:right w:val="single" w:sz="4" w:space="4" w:color="auto"/>
        </w:pBdr>
        <w:spacing w:after="240" w:line="240" w:lineRule="auto"/>
      </w:pPr>
      <w:r w:rsidRPr="00F232D9">
        <w:t>Relativně dynamicky se v zájmovém území rozvíjí cestovní ruch, poskytované služby však zejména v oblasti zprostředkování ubytovacích kapacit a gastronomie nejsou na dobré úrovni</w:t>
      </w:r>
      <w:r w:rsidR="00B75C2E" w:rsidRPr="00F232D9">
        <w:t>. (EZ14)</w:t>
      </w:r>
    </w:p>
    <w:p w:rsidR="0080770A" w:rsidRPr="00F232D9" w:rsidRDefault="0080770A" w:rsidP="00F232D9">
      <w:pPr>
        <w:pBdr>
          <w:top w:val="single" w:sz="4" w:space="1" w:color="auto"/>
          <w:left w:val="single" w:sz="4" w:space="4" w:color="auto"/>
          <w:bottom w:val="single" w:sz="4" w:space="1" w:color="auto"/>
          <w:right w:val="single" w:sz="4" w:space="4" w:color="auto"/>
        </w:pBdr>
        <w:spacing w:after="240" w:line="240" w:lineRule="auto"/>
      </w:pPr>
      <w:r w:rsidRPr="00F232D9">
        <w:t>V obcích zájmového území je k dispozici asi 3 000 lůžek v individuálních rekreačních objektech, která lze s poměrně nízkými ekonomickými náklady přeměnit na rekreační lůžka v režimu ubytování v</w:t>
      </w:r>
      <w:r w:rsidR="00B75C2E" w:rsidRPr="00F232D9">
        <w:t> </w:t>
      </w:r>
      <w:r w:rsidRPr="00F232D9">
        <w:t>soukromí</w:t>
      </w:r>
      <w:r w:rsidR="00B75C2E" w:rsidRPr="00F232D9">
        <w:t>. (EZ17)</w:t>
      </w:r>
    </w:p>
    <w:p w:rsidR="0080770A" w:rsidRPr="00F232D9" w:rsidRDefault="0080770A" w:rsidP="00F232D9">
      <w:pPr>
        <w:pBdr>
          <w:top w:val="single" w:sz="4" w:space="1" w:color="auto"/>
          <w:left w:val="single" w:sz="4" w:space="4" w:color="auto"/>
          <w:bottom w:val="single" w:sz="4" w:space="1" w:color="auto"/>
          <w:right w:val="single" w:sz="4" w:space="4" w:color="auto"/>
        </w:pBdr>
        <w:spacing w:after="240" w:line="240" w:lineRule="auto"/>
      </w:pPr>
      <w:r w:rsidRPr="00F232D9">
        <w:t>Území je zapojeno do působnosti skupiny pro destinační management Toulava</w:t>
      </w:r>
      <w:r w:rsidR="00B75C2E" w:rsidRPr="00F232D9">
        <w:t>. (EZ19)</w:t>
      </w:r>
    </w:p>
    <w:p w:rsidR="0080770A" w:rsidRPr="00F232D9" w:rsidRDefault="0080770A" w:rsidP="00F232D9">
      <w:pPr>
        <w:pBdr>
          <w:top w:val="single" w:sz="4" w:space="1" w:color="auto"/>
          <w:left w:val="single" w:sz="4" w:space="4" w:color="auto"/>
          <w:bottom w:val="single" w:sz="4" w:space="1" w:color="auto"/>
          <w:right w:val="single" w:sz="4" w:space="4" w:color="auto"/>
        </w:pBdr>
        <w:spacing w:after="240" w:line="240" w:lineRule="auto"/>
      </w:pPr>
      <w:r w:rsidRPr="00F232D9">
        <w:t>Vzhledem k venkovskému charakteru území a k důležitosti zemědělské výroby i rozvoje cestovního ruchu pro udržení místní zaměstnanosti je agroturistika významným rozvojovým potenciálem zájmového území.</w:t>
      </w:r>
    </w:p>
    <w:p w:rsidR="0080770A" w:rsidRPr="00F232D9" w:rsidRDefault="0080770A" w:rsidP="00F232D9">
      <w:pPr>
        <w:pBdr>
          <w:top w:val="single" w:sz="4" w:space="1" w:color="auto"/>
          <w:left w:val="single" w:sz="4" w:space="4" w:color="auto"/>
          <w:bottom w:val="single" w:sz="4" w:space="1" w:color="auto"/>
          <w:right w:val="single" w:sz="4" w:space="4" w:color="auto"/>
        </w:pBdr>
        <w:spacing w:line="240" w:lineRule="auto"/>
        <w:rPr>
          <w:b/>
        </w:rPr>
      </w:pPr>
      <w:r w:rsidRPr="00F232D9">
        <w:rPr>
          <w:b/>
        </w:rPr>
        <w:t>Nízká schopnost místních firem vytvářet nová pracovní místa je dána jejich nízkou konkurenceschopností na trhu, lékem na tuto „nemoc“ by mohlo být vzdělávání zaměstnanců a zavádění inovativních výrobních postupů, tj. spolupráce s tuzemskými a zahraničními partnery z oblasti výzkumu a vysokého školství a aktivnější postupy v oblasti marketingu. (EZ109)</w:t>
      </w:r>
    </w:p>
    <w:p w:rsidR="00F52D56" w:rsidRDefault="00F52D56" w:rsidP="00F52D56">
      <w:pPr>
        <w:pStyle w:val="Nadpis3"/>
        <w:numPr>
          <w:ilvl w:val="0"/>
          <w:numId w:val="0"/>
        </w:numPr>
        <w:spacing w:line="240" w:lineRule="auto"/>
        <w:ind w:left="720"/>
      </w:pPr>
    </w:p>
    <w:p w:rsidR="0080770A" w:rsidRPr="00F232D9" w:rsidRDefault="00DE2987" w:rsidP="00F232D9">
      <w:pPr>
        <w:pStyle w:val="Nadpis3"/>
        <w:spacing w:line="240" w:lineRule="auto"/>
      </w:pPr>
      <w:bookmarkStart w:id="250" w:name="_Toc483980453"/>
      <w:r w:rsidRPr="00F232D9">
        <w:t>Finanční zdroje území</w:t>
      </w:r>
      <w:bookmarkEnd w:id="250"/>
    </w:p>
    <w:p w:rsidR="00DE2987" w:rsidRPr="00F232D9" w:rsidRDefault="00DE2987" w:rsidP="00F232D9">
      <w:pPr>
        <w:pStyle w:val="Nadpis4"/>
        <w:spacing w:line="240" w:lineRule="auto"/>
      </w:pPr>
      <w:r w:rsidRPr="00F232D9">
        <w:t>Příjmy obyvatel zájmového území</w:t>
      </w:r>
    </w:p>
    <w:p w:rsidR="00DE2987" w:rsidRPr="00F232D9" w:rsidRDefault="00DE2987" w:rsidP="00F232D9">
      <w:pPr>
        <w:spacing w:line="240" w:lineRule="auto"/>
        <w:rPr>
          <w:lang w:eastAsia="en-US"/>
        </w:rPr>
      </w:pPr>
      <w:r w:rsidRPr="00F232D9">
        <w:rPr>
          <w:lang w:eastAsia="en-US"/>
        </w:rPr>
        <w:t>Všechny dotazované skupiny obyvatel ze zájmového území se jednoznačně shodují v tom, že jejich příjmy jsou nízké a že by přivítaly jejich navýšení. Obyvatelé zájmového území se přitom vyznačují vysokou spořivostí.</w:t>
      </w:r>
    </w:p>
    <w:p w:rsidR="00DE2987" w:rsidRPr="00F232D9" w:rsidRDefault="00DE2987" w:rsidP="00F232D9">
      <w:pPr>
        <w:spacing w:line="240" w:lineRule="auto"/>
        <w:rPr>
          <w:lang w:eastAsia="en-US"/>
        </w:rPr>
      </w:pPr>
    </w:p>
    <w:p w:rsidR="00DE2987" w:rsidRPr="00F232D9" w:rsidRDefault="00DE2987" w:rsidP="00F232D9">
      <w:pPr>
        <w:spacing w:line="240" w:lineRule="auto"/>
        <w:rPr>
          <w:lang w:eastAsia="en-US"/>
        </w:rPr>
      </w:pPr>
      <w:r w:rsidRPr="00F232D9">
        <w:rPr>
          <w:lang w:eastAsia="en-US"/>
        </w:rPr>
        <w:t xml:space="preserve">Aby se rodině dobře žilo, potřebovalo by 46,1 % dotazovaných podnikatelů a živnostníků, aby se stávající příjmy jejich firmy či živnosti udržely alespoň na stávající úrovni, 35,2 % by potřebovalo své příjmy zdvojnásobit, 10,9 % ztrojnásobit a 7,8 % více než ztrojnásobit, viz dotazníkové šetření Živnostníci a podnikatelé </w:t>
      </w:r>
      <w:r w:rsidR="00AA33F5" w:rsidRPr="00F232D9">
        <w:rPr>
          <w:lang w:eastAsia="en-US"/>
        </w:rPr>
        <w:t xml:space="preserve">- </w:t>
      </w:r>
      <w:hyperlink r:id="rId64" w:history="1">
        <w:r w:rsidR="00AA33F5" w:rsidRPr="00F232D9">
          <w:rPr>
            <w:rStyle w:val="Hypertextovodkaz"/>
            <w:lang w:eastAsia="en-US"/>
          </w:rPr>
          <w:t>http://www.maskrajinasrdce.cz/cs/anketni-setreni</w:t>
        </w:r>
      </w:hyperlink>
    </w:p>
    <w:p w:rsidR="00DE2987" w:rsidRPr="00F232D9" w:rsidRDefault="00DE2987" w:rsidP="00F232D9">
      <w:pPr>
        <w:spacing w:line="240" w:lineRule="auto"/>
        <w:rPr>
          <w:lang w:eastAsia="en-US"/>
        </w:rPr>
      </w:pPr>
    </w:p>
    <w:p w:rsidR="00DE2987" w:rsidRPr="00F232D9" w:rsidRDefault="00DE2987" w:rsidP="00F232D9">
      <w:pPr>
        <w:spacing w:line="240" w:lineRule="auto"/>
        <w:rPr>
          <w:b/>
        </w:rPr>
      </w:pPr>
      <w:r w:rsidRPr="00F232D9">
        <w:t>25,4 % z dotazovaných podnikatelů a živnostníků je přesvědčeno o tom, že jejich zaměstnanci nejsou spokojeni s výší své odměny, o opaku je přesvědčeno jen 10,7 % dotazovaných. Žádného zaměstnance nemá 63,9 % dotazovaných, viz dotazníkové šet</w:t>
      </w:r>
      <w:r w:rsidR="00AA33F5" w:rsidRPr="00F232D9">
        <w:t xml:space="preserve">ření Živnostníci a podnikatelé </w:t>
      </w:r>
      <w:r w:rsidR="00AA33F5" w:rsidRPr="00F232D9">
        <w:rPr>
          <w:b/>
        </w:rPr>
        <w:t xml:space="preserve">- </w:t>
      </w:r>
      <w:hyperlink r:id="rId65" w:history="1">
        <w:r w:rsidR="00AA33F5" w:rsidRPr="00F232D9">
          <w:rPr>
            <w:rStyle w:val="Hypertextovodkaz"/>
          </w:rPr>
          <w:t>http://www.maskrajinasrdce.cz/cs/anketni-setreni</w:t>
        </w:r>
      </w:hyperlink>
    </w:p>
    <w:p w:rsidR="00DE2987" w:rsidRPr="00F232D9" w:rsidRDefault="00DE2987" w:rsidP="00F232D9">
      <w:pPr>
        <w:spacing w:line="240" w:lineRule="auto"/>
        <w:rPr>
          <w:sz w:val="28"/>
          <w:lang w:eastAsia="en-US"/>
        </w:rPr>
      </w:pPr>
    </w:p>
    <w:p w:rsidR="00DE2987" w:rsidRPr="00F232D9" w:rsidRDefault="002F153F" w:rsidP="00F232D9">
      <w:pPr>
        <w:spacing w:line="240" w:lineRule="auto"/>
        <w:rPr>
          <w:lang w:eastAsia="en-US"/>
        </w:rPr>
      </w:pPr>
      <w:r w:rsidRPr="00F232D9">
        <w:rPr>
          <w:lang w:eastAsia="en-US"/>
        </w:rPr>
        <w:t>Z v</w:t>
      </w:r>
      <w:r w:rsidR="00DE2987" w:rsidRPr="00F232D9">
        <w:rPr>
          <w:lang w:eastAsia="en-US"/>
        </w:rPr>
        <w:t>ýše odměn zaměstnanců, kteří jsou zaměstnáni v místních výrobních podn</w:t>
      </w:r>
      <w:r w:rsidRPr="00F232D9">
        <w:rPr>
          <w:lang w:eastAsia="en-US"/>
        </w:rPr>
        <w:t>icích a ve službách</w:t>
      </w:r>
      <w:r w:rsidR="00DE2987" w:rsidRPr="00F232D9">
        <w:rPr>
          <w:lang w:eastAsia="en-US"/>
        </w:rPr>
        <w:t xml:space="preserve"> je patrné, že mzdy v dělnických profesích i ve službách jsou</w:t>
      </w:r>
      <w:r w:rsidRPr="00F232D9">
        <w:rPr>
          <w:lang w:eastAsia="en-US"/>
        </w:rPr>
        <w:t xml:space="preserve"> v zájmovém území velmi nízké a </w:t>
      </w:r>
      <w:r w:rsidR="00DE2987" w:rsidRPr="00F232D9">
        <w:rPr>
          <w:lang w:eastAsia="en-US"/>
        </w:rPr>
        <w:t>nedosahují výše celo</w:t>
      </w:r>
      <w:r w:rsidR="00594AD6">
        <w:rPr>
          <w:lang w:eastAsia="en-US"/>
        </w:rPr>
        <w:t xml:space="preserve">republikové průměrné hrubé mzdy </w:t>
      </w:r>
      <w:r w:rsidR="00DE2987" w:rsidRPr="00F232D9">
        <w:rPr>
          <w:lang w:eastAsia="en-US"/>
        </w:rPr>
        <w:t>viz</w:t>
      </w:r>
      <w:r w:rsidR="00594AD6">
        <w:rPr>
          <w:lang w:eastAsia="en-US"/>
        </w:rPr>
        <w:t xml:space="preserve"> </w:t>
      </w:r>
      <w:r w:rsidRPr="00F232D9">
        <w:rPr>
          <w:lang w:eastAsia="en-US"/>
        </w:rPr>
        <w:t>Příloha 37</w:t>
      </w:r>
      <w:r w:rsidR="00594AD6">
        <w:rPr>
          <w:lang w:eastAsia="en-US"/>
        </w:rPr>
        <w:t>.</w:t>
      </w:r>
    </w:p>
    <w:p w:rsidR="00DE2987" w:rsidRPr="00F232D9" w:rsidRDefault="00DE2987" w:rsidP="00F232D9">
      <w:pPr>
        <w:spacing w:line="240" w:lineRule="auto"/>
      </w:pPr>
    </w:p>
    <w:p w:rsidR="009C6D49" w:rsidRPr="00F232D9" w:rsidRDefault="00DE2987" w:rsidP="00F232D9">
      <w:pPr>
        <w:spacing w:line="240" w:lineRule="auto"/>
      </w:pPr>
      <w:r w:rsidRPr="00F232D9">
        <w:t xml:space="preserve">Představy dotazovaných seniorů na optimální výši důchodu, pokud by měli žít slušně a mohli si dovolit např. jet na dovolenou, v průměru dosahují 13 800,- Kč. Přitom takové výše příjmů mnohdy </w:t>
      </w:r>
    </w:p>
    <w:p w:rsidR="00DE2987" w:rsidRPr="00F232D9" w:rsidRDefault="00DE2987" w:rsidP="00F232D9">
      <w:pPr>
        <w:spacing w:line="240" w:lineRule="auto"/>
        <w:rPr>
          <w:b/>
        </w:rPr>
      </w:pPr>
      <w:r w:rsidRPr="00F232D9">
        <w:t>nedosahují ani zaměstnanci v dělnických profesích nebo ve službách, viz dotazníkové šetř</w:t>
      </w:r>
      <w:r w:rsidR="00AA33F5" w:rsidRPr="00F232D9">
        <w:t xml:space="preserve">ení Živnostníci a podnikatelé - </w:t>
      </w:r>
      <w:hyperlink r:id="rId66" w:history="1">
        <w:r w:rsidR="00AA33F5" w:rsidRPr="00F232D9">
          <w:rPr>
            <w:rStyle w:val="Hypertextovodkaz"/>
          </w:rPr>
          <w:t>http://www.maskrajinasrdce.cz/cs/anketni-setreni</w:t>
        </w:r>
      </w:hyperlink>
    </w:p>
    <w:p w:rsidR="00DE2987" w:rsidRPr="00F232D9" w:rsidRDefault="00DE2987" w:rsidP="00F232D9">
      <w:pPr>
        <w:spacing w:after="200" w:line="240" w:lineRule="auto"/>
        <w:rPr>
          <w:szCs w:val="24"/>
        </w:rPr>
      </w:pPr>
    </w:p>
    <w:p w:rsidR="00DE2987" w:rsidRPr="00F232D9" w:rsidRDefault="00DE2987" w:rsidP="00F232D9">
      <w:pPr>
        <w:pBdr>
          <w:top w:val="single" w:sz="4" w:space="1" w:color="auto"/>
          <w:left w:val="single" w:sz="4" w:space="4" w:color="auto"/>
          <w:bottom w:val="single" w:sz="4" w:space="1" w:color="auto"/>
          <w:right w:val="single" w:sz="4" w:space="4" w:color="auto"/>
        </w:pBdr>
        <w:spacing w:after="240" w:line="240" w:lineRule="auto"/>
        <w:rPr>
          <w:lang w:eastAsia="en-US"/>
        </w:rPr>
      </w:pPr>
      <w:r w:rsidRPr="00F232D9">
        <w:rPr>
          <w:lang w:eastAsia="en-US"/>
        </w:rPr>
        <w:t>Příjmy vybraných skupin obyvatel zájmového území (podnikatelé, živnostníci, zaměstnanci, senioři) jsou nízké. (FZ1)</w:t>
      </w:r>
    </w:p>
    <w:p w:rsidR="00DE2987" w:rsidRPr="00F232D9" w:rsidRDefault="00DE2987" w:rsidP="00F232D9">
      <w:pPr>
        <w:pBdr>
          <w:top w:val="single" w:sz="4" w:space="1" w:color="auto"/>
          <w:left w:val="single" w:sz="4" w:space="4" w:color="auto"/>
          <w:bottom w:val="single" w:sz="4" w:space="1" w:color="auto"/>
          <w:right w:val="single" w:sz="4" w:space="4" w:color="auto"/>
        </w:pBdr>
        <w:spacing w:after="240" w:line="240" w:lineRule="auto"/>
        <w:rPr>
          <w:lang w:eastAsia="en-US"/>
        </w:rPr>
      </w:pPr>
      <w:r w:rsidRPr="00F232D9">
        <w:rPr>
          <w:lang w:eastAsia="en-US"/>
        </w:rPr>
        <w:t>Mzdy v dělnických profesích a ve službách jsou pod úrovní celorepublikového průměru.(FZ1), (FZ2)</w:t>
      </w:r>
    </w:p>
    <w:p w:rsidR="00DE2987" w:rsidRPr="00F232D9" w:rsidRDefault="00DE2987" w:rsidP="00F232D9">
      <w:pPr>
        <w:pBdr>
          <w:top w:val="single" w:sz="4" w:space="1" w:color="auto"/>
          <w:left w:val="single" w:sz="4" w:space="4" w:color="auto"/>
          <w:bottom w:val="single" w:sz="4" w:space="1" w:color="auto"/>
          <w:right w:val="single" w:sz="4" w:space="4" w:color="auto"/>
        </w:pBdr>
        <w:spacing w:after="240" w:line="240" w:lineRule="auto"/>
        <w:rPr>
          <w:lang w:eastAsia="en-US"/>
        </w:rPr>
      </w:pPr>
      <w:r w:rsidRPr="00F232D9">
        <w:rPr>
          <w:lang w:eastAsia="en-US"/>
        </w:rPr>
        <w:t>Tradiční spořivost</w:t>
      </w:r>
      <w:r w:rsidR="00594AD6">
        <w:rPr>
          <w:lang w:eastAsia="en-US"/>
        </w:rPr>
        <w:t xml:space="preserve"> </w:t>
      </w:r>
      <w:r w:rsidRPr="00F232D9">
        <w:rPr>
          <w:lang w:eastAsia="en-US"/>
        </w:rPr>
        <w:t>(a skromnost) obyvatel zájmového území. (FZ3)</w:t>
      </w:r>
    </w:p>
    <w:p w:rsidR="00DE2987" w:rsidRPr="00F232D9" w:rsidRDefault="00DE2987" w:rsidP="00F232D9">
      <w:pPr>
        <w:pBdr>
          <w:top w:val="single" w:sz="4" w:space="1" w:color="auto"/>
          <w:left w:val="single" w:sz="4" w:space="4" w:color="auto"/>
          <w:bottom w:val="single" w:sz="4" w:space="1" w:color="auto"/>
          <w:right w:val="single" w:sz="4" w:space="4" w:color="auto"/>
        </w:pBdr>
        <w:spacing w:line="240" w:lineRule="auto"/>
      </w:pPr>
      <w:r w:rsidRPr="00F232D9">
        <w:rPr>
          <w:b/>
          <w:lang w:eastAsia="en-US"/>
        </w:rPr>
        <w:t>Nízké mzdy (nízká cena práce) jsou výrazem nedostatečně rozvinutého místního podnikatelského prostředí, které zároveň strádá v důsledku nízké koupěschopnosti místního obyvatelstva. Zvýšení příjmů místních obyvatel lze dosáhnout zvýšením počtu a posílením konkurenceschopnosti místních podnikatelských subjektů, zvýšením produktivity práce v místních podnicích a firmách prostřednictvím zavádění inovativních postupů a nových technologií, přilákáním nových investorů do území a aktivním vyhledáváním nových odbytových možností a trhů.(FZ101</w:t>
      </w:r>
      <w:r w:rsidR="00406C22" w:rsidRPr="00F232D9">
        <w:rPr>
          <w:b/>
          <w:lang w:eastAsia="en-US"/>
        </w:rPr>
        <w:t>)</w:t>
      </w:r>
    </w:p>
    <w:p w:rsidR="00DE2987" w:rsidRPr="00F232D9" w:rsidRDefault="00DE2987" w:rsidP="00F232D9">
      <w:pPr>
        <w:pStyle w:val="Nadpis4"/>
        <w:spacing w:line="240" w:lineRule="auto"/>
      </w:pPr>
      <w:r w:rsidRPr="00F232D9">
        <w:t>Příjmy obcí</w:t>
      </w:r>
    </w:p>
    <w:p w:rsidR="00DE2987" w:rsidRPr="00F232D9" w:rsidRDefault="00DE2987" w:rsidP="00F232D9">
      <w:pPr>
        <w:spacing w:line="240" w:lineRule="auto"/>
      </w:pPr>
      <w:r w:rsidRPr="00F232D9">
        <w:t xml:space="preserve">Příjmy, které obecní rozpočty získávají, se dělí do několika skupin. Jedná se o příjmy daňové, dotační, nedaňové a z dluhových nástrojů. Druhým nejvýznamnějším zdrojem prostředků místních rozpočtů, hned po daňových příjmech, jejichž výši však obce nemohou </w:t>
      </w:r>
      <w:r w:rsidR="002F153F" w:rsidRPr="00F232D9">
        <w:t>významně ovlivnit, jsou dotace,</w:t>
      </w:r>
      <w:r w:rsidRPr="00F232D9">
        <w:t xml:space="preserve"> které se dělí na nárokové a nenárokové.</w:t>
      </w:r>
    </w:p>
    <w:p w:rsidR="00DE2987" w:rsidRPr="00F232D9" w:rsidRDefault="00DE2987" w:rsidP="00F232D9">
      <w:pPr>
        <w:spacing w:line="240" w:lineRule="auto"/>
      </w:pPr>
    </w:p>
    <w:p w:rsidR="00DE2987" w:rsidRPr="00F232D9" w:rsidRDefault="00DE2987" w:rsidP="00F232D9">
      <w:pPr>
        <w:spacing w:line="240" w:lineRule="auto"/>
      </w:pPr>
      <w:r w:rsidRPr="00F232D9">
        <w:t>Získání nenárokových dotací lze označit za nejdůležitější zdroj příjmů obcí zapojených do zájmového území, které jsou využívány zejména na realizaci investičních aktivit. Důvodem je, že akumulace vlastních zdrojů by trvala na obecní úrovni příliš dlouho. Významná část nenárokových dotací je v posledních letech poskytována zejména prostřednictvím strukturálních fondů EU, jejichž cílem je snížení meziregionálních rozdílů a zabránění vzniku chudých a bohatých regionů.</w:t>
      </w:r>
    </w:p>
    <w:p w:rsidR="00DE2987" w:rsidRPr="00F232D9" w:rsidRDefault="00DE2987" w:rsidP="00F232D9">
      <w:pPr>
        <w:spacing w:line="240" w:lineRule="auto"/>
      </w:pPr>
    </w:p>
    <w:p w:rsidR="00DE2987" w:rsidRPr="00F232D9" w:rsidRDefault="00DE2987" w:rsidP="00F232D9">
      <w:pPr>
        <w:spacing w:line="240" w:lineRule="auto"/>
      </w:pPr>
      <w:r w:rsidRPr="00F232D9">
        <w:t>Oproti dotacím ze státního rozpočtu či účelových mimorozpočtových fondů, je zisk nenárokových dotací spojen s vyšší administrativní náročností, což do značné míry omezuje šance zejména malých obcí s nízkou fiskální a administrativní kapacitou.</w:t>
      </w:r>
    </w:p>
    <w:p w:rsidR="00DE2987" w:rsidRPr="00F232D9" w:rsidRDefault="00DE2987" w:rsidP="00F232D9">
      <w:pPr>
        <w:spacing w:line="240" w:lineRule="auto"/>
      </w:pPr>
      <w:r w:rsidRPr="00F232D9">
        <w:t>Dotace jsou pro obce zájmového území velmi důležité, jedná se většinou o jedinou možnost, jak realizovat investiční projekty, aniž by se obce musely zadlužit u bank a získávat peníze nad rámec obecních rozpočtů, které by pomohly řešit problémy vylidněného a neustále se vylidňujícího území.</w:t>
      </w:r>
    </w:p>
    <w:p w:rsidR="009C6D49" w:rsidRPr="00F232D9" w:rsidRDefault="002510B0" w:rsidP="00F232D9">
      <w:pPr>
        <w:spacing w:line="240" w:lineRule="auto"/>
      </w:pPr>
      <w:r w:rsidRPr="00F232D9">
        <w:t>Z</w:t>
      </w:r>
      <w:r w:rsidR="00C25D88" w:rsidRPr="00F232D9">
        <w:t> </w:t>
      </w:r>
      <w:fldSimple w:instr=" REF _Ref446420345 \h  \* MERGEFORMAT ">
        <w:r w:rsidR="00794153" w:rsidRPr="00794153">
          <w:t>Graf</w:t>
        </w:r>
        <w:r w:rsidR="008008D5" w:rsidRPr="00F232D9">
          <w:rPr>
            <w:b/>
            <w:sz w:val="20"/>
          </w:rPr>
          <w:t xml:space="preserve"> </w:t>
        </w:r>
        <w:r w:rsidR="008008D5">
          <w:rPr>
            <w:b/>
            <w:noProof/>
            <w:sz w:val="20"/>
          </w:rPr>
          <w:t>25</w:t>
        </w:r>
      </w:fldSimple>
      <w:r w:rsidR="00DE2987" w:rsidRPr="00F232D9">
        <w:t xml:space="preserve"> je patrné, že nejvíce finančních prostředků </w:t>
      </w:r>
      <w:r w:rsidR="003734BC" w:rsidRPr="00F232D9">
        <w:t>při</w:t>
      </w:r>
      <w:r w:rsidR="00594AD6">
        <w:t xml:space="preserve"> </w:t>
      </w:r>
      <w:r w:rsidR="003734BC" w:rsidRPr="00F232D9">
        <w:t>bylo</w:t>
      </w:r>
      <w:r w:rsidR="00594AD6">
        <w:t xml:space="preserve"> </w:t>
      </w:r>
      <w:r w:rsidR="003734BC" w:rsidRPr="00F232D9">
        <w:t>na</w:t>
      </w:r>
      <w:r w:rsidR="00DE2987" w:rsidRPr="00F232D9">
        <w:t xml:space="preserve"> realizaci investičních akcí do zájmového území v obcích nad 501 obyvatel v letech 2004 a 2006 a v obcích do 500 obyvatel se situace zlepšila po roce 2006. </w:t>
      </w:r>
    </w:p>
    <w:p w:rsidR="00DE2987" w:rsidRPr="00F232D9" w:rsidRDefault="00DE2987" w:rsidP="00F232D9">
      <w:pPr>
        <w:spacing w:line="240" w:lineRule="auto"/>
        <w:rPr>
          <w:szCs w:val="24"/>
        </w:rPr>
      </w:pPr>
      <w:r w:rsidRPr="00F232D9">
        <w:rPr>
          <w:szCs w:val="24"/>
        </w:rPr>
        <w:t xml:space="preserve">Zejména větším </w:t>
      </w:r>
      <w:r w:rsidR="003734BC" w:rsidRPr="00F232D9">
        <w:rPr>
          <w:szCs w:val="24"/>
        </w:rPr>
        <w:t>obcím</w:t>
      </w:r>
      <w:r w:rsidR="00594AD6">
        <w:rPr>
          <w:szCs w:val="24"/>
        </w:rPr>
        <w:t xml:space="preserve"> </w:t>
      </w:r>
      <w:r w:rsidR="003734BC" w:rsidRPr="00F232D9">
        <w:rPr>
          <w:szCs w:val="24"/>
        </w:rPr>
        <w:t>se</w:t>
      </w:r>
      <w:r w:rsidRPr="00F232D9">
        <w:rPr>
          <w:szCs w:val="24"/>
        </w:rPr>
        <w:t xml:space="preserve"> dařilo získávat finanční prostředky</w:t>
      </w:r>
      <w:r w:rsidR="00786EF4" w:rsidRPr="00F232D9">
        <w:rPr>
          <w:szCs w:val="24"/>
        </w:rPr>
        <w:t xml:space="preserve"> v období, kdy docházelo k tzv. „</w:t>
      </w:r>
      <w:r w:rsidRPr="00F232D9">
        <w:rPr>
          <w:szCs w:val="24"/>
        </w:rPr>
        <w:t>porcování Medvěda“. Což byla ta část projednávání státního rozpočtu v Poslanecké sněmovně PČR, při níž byla prostřednictvím pozměňovacího návrhu rozpočtového výboru na základě kuloárních jednání a lobbystických zájmů rozdělována část rozpočtu na veřejně prospěšné projekty konkrétních žadatelů. Od roku 2010 již „porcování Medvěda“ v PS PČR neprobíhá.</w:t>
      </w:r>
    </w:p>
    <w:p w:rsidR="00A9384C" w:rsidRPr="00F232D9" w:rsidRDefault="00A9384C" w:rsidP="00F232D9">
      <w:pPr>
        <w:spacing w:line="240" w:lineRule="auto"/>
        <w:rPr>
          <w:szCs w:val="24"/>
        </w:rPr>
      </w:pPr>
    </w:p>
    <w:p w:rsidR="00DE2987" w:rsidRPr="00F232D9" w:rsidRDefault="002510B0" w:rsidP="00F232D9">
      <w:pPr>
        <w:pStyle w:val="Titulek"/>
        <w:rPr>
          <w:color w:val="auto"/>
          <w:sz w:val="20"/>
          <w:szCs w:val="20"/>
        </w:rPr>
      </w:pPr>
      <w:bookmarkStart w:id="251" w:name="_Ref446420345"/>
      <w:bookmarkStart w:id="252" w:name="_Toc445455395"/>
      <w:bookmarkStart w:id="253" w:name="_Toc445459053"/>
      <w:bookmarkStart w:id="254" w:name="_Toc446057667"/>
      <w:bookmarkStart w:id="255" w:name="_Ref446420331"/>
      <w:r w:rsidRPr="00F232D9">
        <w:rPr>
          <w:b/>
          <w:color w:val="auto"/>
          <w:sz w:val="20"/>
          <w:szCs w:val="20"/>
        </w:rPr>
        <w:t xml:space="preserve">Graf </w:t>
      </w:r>
      <w:r w:rsidR="008D001D" w:rsidRPr="00F232D9">
        <w:rPr>
          <w:b/>
          <w:color w:val="auto"/>
          <w:sz w:val="20"/>
          <w:szCs w:val="20"/>
        </w:rPr>
        <w:fldChar w:fldCharType="begin"/>
      </w:r>
      <w:r w:rsidRPr="00F232D9">
        <w:rPr>
          <w:b/>
          <w:color w:val="auto"/>
          <w:sz w:val="20"/>
          <w:szCs w:val="20"/>
        </w:rPr>
        <w:instrText xml:space="preserve"> SEQ Graf \* ARABIC </w:instrText>
      </w:r>
      <w:r w:rsidR="008D001D" w:rsidRPr="00F232D9">
        <w:rPr>
          <w:b/>
          <w:color w:val="auto"/>
          <w:sz w:val="20"/>
          <w:szCs w:val="20"/>
        </w:rPr>
        <w:fldChar w:fldCharType="separate"/>
      </w:r>
      <w:r w:rsidR="008008D5">
        <w:rPr>
          <w:b/>
          <w:noProof/>
          <w:color w:val="auto"/>
          <w:sz w:val="20"/>
          <w:szCs w:val="20"/>
        </w:rPr>
        <w:t>25</w:t>
      </w:r>
      <w:r w:rsidR="008D001D" w:rsidRPr="00F232D9">
        <w:rPr>
          <w:b/>
          <w:color w:val="auto"/>
          <w:sz w:val="20"/>
          <w:szCs w:val="20"/>
        </w:rPr>
        <w:fldChar w:fldCharType="end"/>
      </w:r>
      <w:bookmarkEnd w:id="251"/>
      <w:r w:rsidR="00DE2987" w:rsidRPr="00F232D9">
        <w:rPr>
          <w:b/>
          <w:color w:val="auto"/>
          <w:sz w:val="20"/>
          <w:szCs w:val="20"/>
        </w:rPr>
        <w:t>:</w:t>
      </w:r>
      <w:r w:rsidR="00DE2987" w:rsidRPr="00F232D9">
        <w:rPr>
          <w:color w:val="auto"/>
          <w:sz w:val="20"/>
          <w:szCs w:val="20"/>
        </w:rPr>
        <w:t xml:space="preserve"> Získané dotace v přepočtu na 1 obyvatele v obcích do 500 a nad 501 obyvatel</w:t>
      </w:r>
      <w:bookmarkEnd w:id="252"/>
      <w:bookmarkEnd w:id="253"/>
      <w:bookmarkEnd w:id="254"/>
      <w:bookmarkEnd w:id="255"/>
    </w:p>
    <w:p w:rsidR="00DE2987" w:rsidRPr="00F232D9" w:rsidRDefault="00DE2987" w:rsidP="00F232D9">
      <w:pPr>
        <w:autoSpaceDE w:val="0"/>
        <w:autoSpaceDN w:val="0"/>
        <w:adjustRightInd w:val="0"/>
        <w:spacing w:line="240" w:lineRule="auto"/>
        <w:rPr>
          <w:szCs w:val="24"/>
        </w:rPr>
      </w:pPr>
      <w:r w:rsidRPr="00F232D9">
        <w:rPr>
          <w:noProof/>
          <w:szCs w:val="24"/>
        </w:rPr>
        <w:drawing>
          <wp:inline distT="0" distB="0" distL="0" distR="0">
            <wp:extent cx="5591175" cy="1667510"/>
            <wp:effectExtent l="19050" t="0" r="9525" b="8890"/>
            <wp:docPr id="43"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DE2987" w:rsidRPr="00F232D9" w:rsidRDefault="00DE2987" w:rsidP="00F232D9">
      <w:pPr>
        <w:autoSpaceDE w:val="0"/>
        <w:autoSpaceDN w:val="0"/>
        <w:adjustRightInd w:val="0"/>
        <w:spacing w:before="60" w:line="240" w:lineRule="auto"/>
        <w:rPr>
          <w:sz w:val="20"/>
        </w:rPr>
      </w:pPr>
      <w:r w:rsidRPr="00F232D9">
        <w:rPr>
          <w:sz w:val="20"/>
        </w:rPr>
        <w:t xml:space="preserve">Zdroj: </w:t>
      </w:r>
      <w:hyperlink r:id="rId68" w:history="1">
        <w:r w:rsidRPr="00F232D9">
          <w:rPr>
            <w:rStyle w:val="Hypertextovodkaz"/>
            <w:sz w:val="20"/>
          </w:rPr>
          <w:t>www.rozpocetobce.cz</w:t>
        </w:r>
      </w:hyperlink>
      <w:r w:rsidRPr="00F232D9">
        <w:rPr>
          <w:rStyle w:val="Hypertextovodkaz"/>
          <w:sz w:val="20"/>
        </w:rPr>
        <w:t xml:space="preserve">, </w:t>
      </w:r>
      <w:r w:rsidRPr="00F232D9">
        <w:rPr>
          <w:rStyle w:val="Hypertextovodkaz"/>
          <w:color w:val="auto"/>
          <w:sz w:val="20"/>
          <w:u w:val="none"/>
        </w:rPr>
        <w:t>viz Příloha 40</w:t>
      </w:r>
    </w:p>
    <w:p w:rsidR="00DE2987" w:rsidRPr="00F232D9" w:rsidRDefault="00DE2987" w:rsidP="00F232D9">
      <w:pPr>
        <w:autoSpaceDE w:val="0"/>
        <w:autoSpaceDN w:val="0"/>
        <w:adjustRightInd w:val="0"/>
        <w:spacing w:line="240" w:lineRule="auto"/>
        <w:rPr>
          <w:b/>
          <w:sz w:val="20"/>
          <w:highlight w:val="green"/>
        </w:rPr>
      </w:pPr>
    </w:p>
    <w:p w:rsidR="00DE2987" w:rsidRPr="00F232D9" w:rsidRDefault="00EC7381" w:rsidP="00F232D9">
      <w:pPr>
        <w:pStyle w:val="Titulek"/>
        <w:rPr>
          <w:color w:val="auto"/>
          <w:sz w:val="20"/>
          <w:szCs w:val="20"/>
        </w:rPr>
      </w:pPr>
      <w:bookmarkStart w:id="256" w:name="_Ref446420602"/>
      <w:bookmarkStart w:id="257" w:name="_Toc445455396"/>
      <w:bookmarkStart w:id="258" w:name="_Toc445459054"/>
      <w:bookmarkStart w:id="259" w:name="_Toc446057668"/>
      <w:r w:rsidRPr="00F232D9">
        <w:rPr>
          <w:b/>
          <w:color w:val="auto"/>
          <w:sz w:val="20"/>
          <w:szCs w:val="20"/>
        </w:rPr>
        <w:t xml:space="preserve">Graf </w:t>
      </w:r>
      <w:r w:rsidR="008D001D" w:rsidRPr="00F232D9">
        <w:rPr>
          <w:b/>
          <w:color w:val="auto"/>
          <w:sz w:val="20"/>
          <w:szCs w:val="20"/>
        </w:rPr>
        <w:fldChar w:fldCharType="begin"/>
      </w:r>
      <w:r w:rsidRPr="00F232D9">
        <w:rPr>
          <w:b/>
          <w:color w:val="auto"/>
          <w:sz w:val="20"/>
          <w:szCs w:val="20"/>
        </w:rPr>
        <w:instrText xml:space="preserve"> SEQ Graf \* ARABIC </w:instrText>
      </w:r>
      <w:r w:rsidR="008D001D" w:rsidRPr="00F232D9">
        <w:rPr>
          <w:b/>
          <w:color w:val="auto"/>
          <w:sz w:val="20"/>
          <w:szCs w:val="20"/>
        </w:rPr>
        <w:fldChar w:fldCharType="separate"/>
      </w:r>
      <w:r w:rsidR="008008D5">
        <w:rPr>
          <w:b/>
          <w:noProof/>
          <w:color w:val="auto"/>
          <w:sz w:val="20"/>
          <w:szCs w:val="20"/>
        </w:rPr>
        <w:t>26</w:t>
      </w:r>
      <w:r w:rsidR="008D001D" w:rsidRPr="00F232D9">
        <w:rPr>
          <w:b/>
          <w:color w:val="auto"/>
          <w:sz w:val="20"/>
          <w:szCs w:val="20"/>
        </w:rPr>
        <w:fldChar w:fldCharType="end"/>
      </w:r>
      <w:bookmarkEnd w:id="256"/>
      <w:r w:rsidR="006A5069" w:rsidRPr="00F232D9">
        <w:rPr>
          <w:color w:val="auto"/>
          <w:sz w:val="20"/>
          <w:szCs w:val="20"/>
        </w:rPr>
        <w:t>:</w:t>
      </w:r>
      <w:r w:rsidR="00DE2987" w:rsidRPr="00F232D9">
        <w:rPr>
          <w:color w:val="auto"/>
          <w:sz w:val="20"/>
          <w:szCs w:val="20"/>
        </w:rPr>
        <w:t xml:space="preserve"> Získané dotace v přepočtu na 1 km² v obcích do 500 a nad 501 obyvatel</w:t>
      </w:r>
      <w:bookmarkEnd w:id="257"/>
      <w:bookmarkEnd w:id="258"/>
      <w:bookmarkEnd w:id="259"/>
    </w:p>
    <w:p w:rsidR="00DE2987" w:rsidRPr="00F232D9" w:rsidRDefault="00DE2987" w:rsidP="00F232D9">
      <w:pPr>
        <w:autoSpaceDE w:val="0"/>
        <w:autoSpaceDN w:val="0"/>
        <w:adjustRightInd w:val="0"/>
        <w:spacing w:line="240" w:lineRule="auto"/>
        <w:rPr>
          <w:szCs w:val="24"/>
        </w:rPr>
      </w:pPr>
      <w:r w:rsidRPr="00F232D9">
        <w:rPr>
          <w:noProof/>
          <w:szCs w:val="24"/>
        </w:rPr>
        <w:drawing>
          <wp:inline distT="0" distB="0" distL="0" distR="0">
            <wp:extent cx="5591175" cy="1619250"/>
            <wp:effectExtent l="19050" t="0" r="9525" b="0"/>
            <wp:docPr id="4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DE2987" w:rsidRPr="00F232D9" w:rsidRDefault="00DE2987" w:rsidP="00F232D9">
      <w:pPr>
        <w:autoSpaceDE w:val="0"/>
        <w:autoSpaceDN w:val="0"/>
        <w:adjustRightInd w:val="0"/>
        <w:spacing w:before="60" w:line="240" w:lineRule="auto"/>
        <w:rPr>
          <w:color w:val="70AD47" w:themeColor="accent6"/>
          <w:sz w:val="20"/>
        </w:rPr>
      </w:pPr>
      <w:r w:rsidRPr="00F232D9">
        <w:rPr>
          <w:sz w:val="20"/>
        </w:rPr>
        <w:t xml:space="preserve">Zdroj: </w:t>
      </w:r>
      <w:hyperlink r:id="rId70" w:history="1">
        <w:r w:rsidRPr="00F232D9">
          <w:rPr>
            <w:rStyle w:val="Hypertextovodkaz"/>
            <w:sz w:val="20"/>
          </w:rPr>
          <w:t>www.rozpocetobce.cz</w:t>
        </w:r>
      </w:hyperlink>
      <w:r w:rsidRPr="00F232D9">
        <w:rPr>
          <w:rStyle w:val="Hypertextovodkaz"/>
          <w:color w:val="70AD47" w:themeColor="accent6"/>
          <w:sz w:val="20"/>
        </w:rPr>
        <w:t xml:space="preserve">, </w:t>
      </w:r>
      <w:r w:rsidRPr="00F232D9">
        <w:rPr>
          <w:rStyle w:val="Hypertextovodkaz"/>
          <w:color w:val="auto"/>
          <w:sz w:val="20"/>
          <w:u w:val="none"/>
        </w:rPr>
        <w:t>viz Příloha 40</w:t>
      </w:r>
    </w:p>
    <w:p w:rsidR="00DE2987" w:rsidRPr="00F232D9" w:rsidRDefault="00DE2987" w:rsidP="00F232D9">
      <w:pPr>
        <w:autoSpaceDE w:val="0"/>
        <w:autoSpaceDN w:val="0"/>
        <w:adjustRightInd w:val="0"/>
        <w:spacing w:line="240" w:lineRule="auto"/>
        <w:rPr>
          <w:szCs w:val="24"/>
        </w:rPr>
      </w:pPr>
    </w:p>
    <w:p w:rsidR="00DE2987" w:rsidRPr="00F232D9" w:rsidRDefault="00EC7381" w:rsidP="00F232D9">
      <w:pPr>
        <w:spacing w:line="240" w:lineRule="auto"/>
      </w:pPr>
      <w:r w:rsidRPr="00F232D9">
        <w:t>Z</w:t>
      </w:r>
      <w:r w:rsidR="00594AD6">
        <w:t> </w:t>
      </w:r>
      <w:fldSimple w:instr=" REF _Ref446420345 \h  \* MERGEFORMAT ">
        <w:r w:rsidR="00794153" w:rsidRPr="00794153">
          <w:t xml:space="preserve">Graf </w:t>
        </w:r>
        <w:r w:rsidR="008008D5">
          <w:rPr>
            <w:b/>
            <w:noProof/>
            <w:sz w:val="20"/>
          </w:rPr>
          <w:t>25</w:t>
        </w:r>
      </w:fldSimple>
      <w:r w:rsidRPr="00F232D9">
        <w:t xml:space="preserve"> a </w:t>
      </w:r>
      <w:fldSimple w:instr=" REF _Ref446420602 \h  \* MERGEFORMAT ">
        <w:r w:rsidR="00794153" w:rsidRPr="00794153">
          <w:t xml:space="preserve">Graf </w:t>
        </w:r>
        <w:r w:rsidR="008008D5">
          <w:rPr>
            <w:b/>
            <w:noProof/>
            <w:sz w:val="20"/>
          </w:rPr>
          <w:t>26</w:t>
        </w:r>
      </w:fldSimple>
      <w:r w:rsidR="00DE2987" w:rsidRPr="00F232D9">
        <w:t xml:space="preserve"> vyplývá, že zatímco křivka dotačních příjmů u obcí nad 501 obyvatel od roku 2006 v porovnání s předchozím stavem klesala, u obcí do 500 obyvatel od roku 2006 (tj. od roku, ve kterém Česká republika vstoupila do Evropské unie) křivka mírně stoupala. Po celé sledované období (tedy od roku 2000) zůstávají příjmy na 1 obyvatele u obcí do 500 obyvatel pod hranicí 5000,- Kč, avšak v posledních letech se oproti předchozímu období mírně zvyšují. V období let od roku 2000 do roku 2012 získaly z dotačních programů v přepočtu na 1 obyvatele obce nad 501 obyvatel 72 491,- Kč (100 %) a obce do 500 obyvatel 21 809,- Kč (30,1 %).</w:t>
      </w:r>
    </w:p>
    <w:p w:rsidR="00DE2987" w:rsidRPr="00F232D9" w:rsidRDefault="00DE2987" w:rsidP="00F232D9">
      <w:pPr>
        <w:autoSpaceDE w:val="0"/>
        <w:autoSpaceDN w:val="0"/>
        <w:adjustRightInd w:val="0"/>
        <w:spacing w:line="240" w:lineRule="auto"/>
        <w:rPr>
          <w:szCs w:val="24"/>
        </w:rPr>
      </w:pPr>
    </w:p>
    <w:p w:rsidR="009C6D49" w:rsidRPr="00F232D9" w:rsidRDefault="00DE2987" w:rsidP="00F232D9">
      <w:pPr>
        <w:spacing w:line="240" w:lineRule="auto"/>
      </w:pPr>
      <w:r w:rsidRPr="00F232D9">
        <w:t>V</w:t>
      </w:r>
      <w:r w:rsidR="00C25D88" w:rsidRPr="00F232D9">
        <w:t> </w:t>
      </w:r>
      <w:fldSimple w:instr=" REF _Ref446420602 \h  \* MERGEFORMAT ">
        <w:r w:rsidR="00794153" w:rsidRPr="00794153">
          <w:t xml:space="preserve">Graf </w:t>
        </w:r>
        <w:r w:rsidR="00794153" w:rsidRPr="00794153">
          <w:rPr>
            <w:b/>
            <w:noProof/>
          </w:rPr>
          <w:t>26</w:t>
        </w:r>
      </w:fldSimple>
      <w:r w:rsidRPr="00F232D9">
        <w:t xml:space="preserve"> je uvedeno, že v přepočtu příjmu dotací na 1 obyvatele/km² jsou na tom stále po celou dobu sledování lépe obce s 501 a více obyvateli, které sice oproti úrovni dosahované v p</w:t>
      </w:r>
      <w:r w:rsidR="00786EF4" w:rsidRPr="00F232D9">
        <w:t>rvní polovině první dekády 21. s</w:t>
      </w:r>
      <w:r w:rsidRPr="00F232D9">
        <w:t xml:space="preserve">toletí výrazně ponížily, nicméně jsou stále na vyšší úrovni, než je tomu u obcí do 500 obyvatel. V období let od roku 2000 do roku 2012 získaly z dotačních programů </w:t>
      </w:r>
    </w:p>
    <w:p w:rsidR="00C96635" w:rsidRPr="00F232D9" w:rsidRDefault="00DE2987" w:rsidP="00F232D9">
      <w:pPr>
        <w:spacing w:line="240" w:lineRule="auto"/>
      </w:pPr>
      <w:r w:rsidRPr="00F232D9">
        <w:t>v přepočtu na 1 km² obce nad 501 obyvatel 1 801 875,- Kč (100 %) a obce do 500 obyvatel 207 739,- Kč (11,5 %).</w:t>
      </w:r>
    </w:p>
    <w:p w:rsidR="00C96635" w:rsidRPr="00F232D9" w:rsidRDefault="00C96635" w:rsidP="00F232D9">
      <w:pPr>
        <w:spacing w:after="160" w:line="240" w:lineRule="auto"/>
      </w:pPr>
    </w:p>
    <w:p w:rsidR="00DE2987" w:rsidRPr="00F232D9" w:rsidRDefault="00DE2987" w:rsidP="00F232D9">
      <w:pPr>
        <w:pBdr>
          <w:top w:val="single" w:sz="4" w:space="1" w:color="auto"/>
          <w:left w:val="single" w:sz="4" w:space="4" w:color="auto"/>
          <w:bottom w:val="single" w:sz="4" w:space="1" w:color="auto"/>
          <w:right w:val="single" w:sz="4" w:space="4" w:color="auto"/>
        </w:pBdr>
        <w:spacing w:after="240" w:line="240" w:lineRule="auto"/>
      </w:pPr>
      <w:r w:rsidRPr="00F232D9">
        <w:t>Zatímco se situace v menších obcích se získáváním dotací po roce 2006 poněkud zlepšila, v obcích nad 500 obyvatel se výrazně zhoršila. Nicméně z dlouhodobého hlediska jsou na tom s dotačními příjmy obce, ve kterých žije více než 501 obyvatel,</w:t>
      </w:r>
      <w:r w:rsidR="00786EF4" w:rsidRPr="00F232D9">
        <w:t xml:space="preserve"> stále podstatně lépe. </w:t>
      </w:r>
    </w:p>
    <w:p w:rsidR="00DE2987" w:rsidRPr="00F232D9" w:rsidRDefault="00DE2987" w:rsidP="00F232D9">
      <w:pPr>
        <w:pBdr>
          <w:top w:val="single" w:sz="4" w:space="1" w:color="auto"/>
          <w:left w:val="single" w:sz="4" w:space="4" w:color="auto"/>
          <w:bottom w:val="single" w:sz="4" w:space="1" w:color="auto"/>
          <w:right w:val="single" w:sz="4" w:space="4" w:color="auto"/>
        </w:pBdr>
        <w:spacing w:after="240" w:line="240" w:lineRule="auto"/>
      </w:pPr>
      <w:r w:rsidRPr="00F232D9">
        <w:t>Příčinou malé úspěšnosti obcí do 500 obyvatel je zřejmě jejich nízká fiskální a administrativní kapacita. Jedná se většinou o obce, které mají neuvolněného starostu.(FZ5)</w:t>
      </w:r>
    </w:p>
    <w:p w:rsidR="00DE2987" w:rsidRPr="00F232D9" w:rsidRDefault="00DE2987" w:rsidP="00F232D9">
      <w:pPr>
        <w:pBdr>
          <w:top w:val="single" w:sz="4" w:space="1" w:color="auto"/>
          <w:left w:val="single" w:sz="4" w:space="4" w:color="auto"/>
          <w:bottom w:val="single" w:sz="4" w:space="1" w:color="auto"/>
          <w:right w:val="single" w:sz="4" w:space="4" w:color="auto"/>
        </w:pBdr>
        <w:spacing w:line="240" w:lineRule="auto"/>
        <w:rPr>
          <w:b/>
        </w:rPr>
      </w:pPr>
      <w:r w:rsidRPr="00F232D9">
        <w:rPr>
          <w:b/>
        </w:rPr>
        <w:t>Pro všechny obce zapojené do zájmového území v podstatě platí, že pokud chtějí své zejména investiční akce financovat prostřednictvím finančních prostředků z dotačních programů, musí pro to vytvořit vhodné podmínky, tj. vytvořit si odborné zázemí a při získávání dotací postupovat systematicky.(FZ102)</w:t>
      </w:r>
    </w:p>
    <w:p w:rsidR="00DE2987" w:rsidRPr="00F232D9" w:rsidRDefault="00D60C3C" w:rsidP="00F232D9">
      <w:pPr>
        <w:pStyle w:val="Nadpis4"/>
        <w:spacing w:line="240" w:lineRule="auto"/>
      </w:pPr>
      <w:r w:rsidRPr="00F232D9">
        <w:t>Bankovní služby</w:t>
      </w:r>
    </w:p>
    <w:p w:rsidR="00D60C3C" w:rsidRPr="00F232D9" w:rsidRDefault="00D60C3C" w:rsidP="00F232D9">
      <w:pPr>
        <w:spacing w:line="240" w:lineRule="auto"/>
      </w:pPr>
      <w:r w:rsidRPr="00F232D9">
        <w:t>Spořivost je charakteristická vlastnost obyvatel tradičně chudé oblasti zájmového území. V minulosti zde fungovala poměrně hustá síť spořitelních družstev, kampeliček a záložen. Dnes jsou zde finanční instituce zastoupeny pouze sporadicky prostřednictvím svých poboček. Česká spořitelna</w:t>
      </w:r>
      <w:r w:rsidR="00786EF4" w:rsidRPr="00F232D9">
        <w:t>,</w:t>
      </w:r>
      <w:r w:rsidRPr="00F232D9">
        <w:t xml:space="preserve"> a.s. má pobočku v Mladé Vožici a v Sedlci-Prčici, kde se také nachází jediné bankomaty.</w:t>
      </w:r>
      <w:r w:rsidR="00594AD6">
        <w:t xml:space="preserve"> </w:t>
      </w:r>
      <w:r w:rsidRPr="00F232D9">
        <w:t>Poštovní spořitelna komunikuje se svými klienty prostřednictvím 16 poštovních úřadoven umístěných ve 14 obcích zájmového území. Ostatní banky mají své sídlo ve větších městech, do kterých obce a města sdružená v území MAS spádují tj. v Táboře a v Benešově, nebo využívají dalších poboček v Sedlčanech, Voticích, Dražicích a Chýnově. Nejbližšími místy, kde lze žádat o úvěr, jsou finanční instituce, které mají sídlo v Táboře a v Benešově.</w:t>
      </w:r>
    </w:p>
    <w:p w:rsidR="00D60C3C" w:rsidRPr="00F232D9" w:rsidRDefault="00D60C3C" w:rsidP="00F232D9">
      <w:pPr>
        <w:spacing w:line="240" w:lineRule="auto"/>
      </w:pPr>
    </w:p>
    <w:p w:rsidR="00D60C3C" w:rsidRPr="00F232D9" w:rsidRDefault="00D60C3C" w:rsidP="00F232D9">
      <w:pPr>
        <w:spacing w:line="240" w:lineRule="auto"/>
      </w:pPr>
      <w:r w:rsidRPr="00F232D9">
        <w:t>Bankomaty nemůže přímo využívat84 % obyvatel zájmového území.</w:t>
      </w:r>
      <w:r w:rsidR="00594AD6">
        <w:t xml:space="preserve"> </w:t>
      </w:r>
      <w:r w:rsidRPr="00F232D9">
        <w:t>Přímý přístup k bankomatu mají pouze obyvatelé města Mladá Vožice, kteří mají k dispozici bankomat České spořitelny, GE Money Bank a ČSOB a Sedlec-Prčice, kde mají bankomat České spořitelny.</w:t>
      </w:r>
    </w:p>
    <w:p w:rsidR="00340F02" w:rsidRPr="00F232D9" w:rsidRDefault="00340F02" w:rsidP="00F232D9">
      <w:pPr>
        <w:spacing w:after="160" w:line="259" w:lineRule="auto"/>
        <w:rPr>
          <w:b/>
          <w:szCs w:val="24"/>
          <w:highlight w:val="yellow"/>
        </w:rPr>
      </w:pPr>
      <w:r w:rsidRPr="00F232D9">
        <w:rPr>
          <w:b/>
          <w:szCs w:val="24"/>
          <w:highlight w:val="yellow"/>
        </w:rPr>
        <w:br w:type="page"/>
      </w:r>
    </w:p>
    <w:p w:rsidR="006A5069" w:rsidRPr="00F232D9" w:rsidRDefault="00EC7381" w:rsidP="00F232D9">
      <w:pPr>
        <w:pStyle w:val="Titulek"/>
        <w:rPr>
          <w:b/>
          <w:color w:val="auto"/>
          <w:sz w:val="20"/>
          <w:szCs w:val="20"/>
          <w:highlight w:val="yellow"/>
        </w:rPr>
      </w:pPr>
      <w:bookmarkStart w:id="260" w:name="_Toc445455397"/>
      <w:bookmarkStart w:id="261" w:name="_Toc445459055"/>
      <w:bookmarkStart w:id="262" w:name="_Toc446057669"/>
      <w:r w:rsidRPr="00F232D9">
        <w:rPr>
          <w:b/>
          <w:color w:val="auto"/>
          <w:sz w:val="20"/>
          <w:szCs w:val="20"/>
        </w:rPr>
        <w:t xml:space="preserve">Graf </w:t>
      </w:r>
      <w:r w:rsidR="008D001D" w:rsidRPr="00F232D9">
        <w:rPr>
          <w:b/>
          <w:color w:val="auto"/>
          <w:sz w:val="20"/>
          <w:szCs w:val="20"/>
        </w:rPr>
        <w:fldChar w:fldCharType="begin"/>
      </w:r>
      <w:r w:rsidRPr="00F232D9">
        <w:rPr>
          <w:b/>
          <w:color w:val="auto"/>
          <w:sz w:val="20"/>
          <w:szCs w:val="20"/>
        </w:rPr>
        <w:instrText xml:space="preserve"> SEQ Graf \* ARABIC </w:instrText>
      </w:r>
      <w:r w:rsidR="008D001D" w:rsidRPr="00F232D9">
        <w:rPr>
          <w:b/>
          <w:color w:val="auto"/>
          <w:sz w:val="20"/>
          <w:szCs w:val="20"/>
        </w:rPr>
        <w:fldChar w:fldCharType="separate"/>
      </w:r>
      <w:r w:rsidR="008008D5">
        <w:rPr>
          <w:b/>
          <w:noProof/>
          <w:color w:val="auto"/>
          <w:sz w:val="20"/>
          <w:szCs w:val="20"/>
        </w:rPr>
        <w:t>27</w:t>
      </w:r>
      <w:r w:rsidR="008D001D" w:rsidRPr="00F232D9">
        <w:rPr>
          <w:b/>
          <w:color w:val="auto"/>
          <w:sz w:val="20"/>
          <w:szCs w:val="20"/>
        </w:rPr>
        <w:fldChar w:fldCharType="end"/>
      </w:r>
      <w:r w:rsidR="006A5069" w:rsidRPr="00F232D9">
        <w:rPr>
          <w:color w:val="auto"/>
          <w:sz w:val="20"/>
          <w:szCs w:val="20"/>
        </w:rPr>
        <w:t>: Dostupnost bankomatu</w:t>
      </w:r>
      <w:bookmarkEnd w:id="260"/>
      <w:bookmarkEnd w:id="261"/>
      <w:bookmarkEnd w:id="262"/>
    </w:p>
    <w:p w:rsidR="00D60C3C" w:rsidRPr="00F232D9" w:rsidRDefault="00D60C3C" w:rsidP="00F232D9">
      <w:pPr>
        <w:spacing w:line="240" w:lineRule="auto"/>
        <w:rPr>
          <w:szCs w:val="24"/>
        </w:rPr>
      </w:pPr>
      <w:r w:rsidRPr="00F232D9">
        <w:rPr>
          <w:noProof/>
          <w:szCs w:val="24"/>
        </w:rPr>
        <w:drawing>
          <wp:inline distT="0" distB="0" distL="0" distR="0">
            <wp:extent cx="4010025" cy="2057400"/>
            <wp:effectExtent l="0" t="0" r="0" b="0"/>
            <wp:docPr id="46"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9C6D49" w:rsidRPr="00F232D9" w:rsidRDefault="00D60C3C" w:rsidP="00F232D9">
      <w:pPr>
        <w:spacing w:before="60" w:line="240" w:lineRule="auto"/>
        <w:rPr>
          <w:color w:val="70AD47" w:themeColor="accent6"/>
          <w:sz w:val="20"/>
          <w:u w:val="single"/>
        </w:rPr>
      </w:pPr>
      <w:r w:rsidRPr="00F232D9">
        <w:rPr>
          <w:sz w:val="20"/>
        </w:rPr>
        <w:t>Zdroj: vlastní šetření, 2013, viz Příloha 29</w:t>
      </w:r>
    </w:p>
    <w:p w:rsidR="00A9384C" w:rsidRPr="00F232D9" w:rsidRDefault="00A9384C" w:rsidP="00F232D9">
      <w:pPr>
        <w:spacing w:before="60" w:line="240" w:lineRule="auto"/>
        <w:rPr>
          <w:szCs w:val="24"/>
        </w:rPr>
      </w:pPr>
    </w:p>
    <w:p w:rsidR="00D60C3C" w:rsidRPr="00F232D9" w:rsidRDefault="008D001D" w:rsidP="00F232D9">
      <w:pPr>
        <w:spacing w:line="240" w:lineRule="auto"/>
        <w:rPr>
          <w:noProof/>
        </w:rPr>
      </w:pPr>
      <w:r>
        <w:rPr>
          <w:noProof/>
        </w:rPr>
      </w:r>
      <w:r>
        <w:rPr>
          <w:noProof/>
        </w:rPr>
        <w:pict>
          <v:shapetype id="_x0000_t202" coordsize="21600,21600" o:spt="202" path="m,l,21600r21600,l21600,xe">
            <v:stroke joinstyle="miter"/>
            <v:path gradientshapeok="t" o:connecttype="rect"/>
          </v:shapetype>
          <v:shape id="Text Box 20" o:spid="_x0000_s1150" type="#_x0000_t202" style="width:317.3pt;height:24.3pt;visibility:visible;mso-position-horizontal-relative:char;mso-position-vertical-relative:line">
            <v:textbox>
              <w:txbxContent>
                <w:p w:rsidR="0098400B" w:rsidRDefault="0098400B" w:rsidP="00D60C3C">
                  <w:r>
                    <w:t>V území chybí nabídka bankovních služeb. (FZ3)</w:t>
                  </w:r>
                </w:p>
              </w:txbxContent>
            </v:textbox>
            <w10:wrap type="none"/>
            <w10:anchorlock/>
          </v:shape>
        </w:pict>
      </w:r>
    </w:p>
    <w:p w:rsidR="00B4380B" w:rsidRPr="00F232D9" w:rsidRDefault="00B4380B" w:rsidP="00F232D9">
      <w:pPr>
        <w:spacing w:line="240" w:lineRule="auto"/>
        <w:rPr>
          <w:noProof/>
        </w:rPr>
      </w:pPr>
    </w:p>
    <w:p w:rsidR="00D60C3C" w:rsidRPr="00F232D9" w:rsidRDefault="00D60C3C" w:rsidP="00F232D9">
      <w:pPr>
        <w:pStyle w:val="Nadpis3"/>
        <w:spacing w:line="240" w:lineRule="auto"/>
      </w:pPr>
      <w:bookmarkStart w:id="263" w:name="_Toc483980454"/>
      <w:r w:rsidRPr="00F232D9">
        <w:t>Hmotné zdroje území</w:t>
      </w:r>
      <w:bookmarkEnd w:id="263"/>
    </w:p>
    <w:p w:rsidR="00D60C3C" w:rsidRPr="00F232D9" w:rsidRDefault="00D60C3C" w:rsidP="00F232D9">
      <w:pPr>
        <w:spacing w:line="240" w:lineRule="auto"/>
      </w:pPr>
      <w:r w:rsidRPr="00F232D9">
        <w:t xml:space="preserve">Mezi hmotné zdroje území patří technická infrastruktura, včetně informačních systémů a budov, které jsou nezbytné pro život obyvatel obce a pro její budoucí rozvoj. Plány v oblasti rozvoje infrastruktury dnes většinou překračují reálné možnosti obecních rozpočtů a jsou závislé na národních a unijních dotačních programech. </w:t>
      </w:r>
    </w:p>
    <w:p w:rsidR="00D60C3C" w:rsidRDefault="00D60C3C" w:rsidP="005F23AA">
      <w:pPr>
        <w:pStyle w:val="Nadpis4"/>
        <w:spacing w:after="0" w:line="240" w:lineRule="auto"/>
      </w:pPr>
      <w:r w:rsidRPr="00F232D9">
        <w:t>Telefonní spojení</w:t>
      </w:r>
    </w:p>
    <w:p w:rsidR="00F52D56" w:rsidRPr="00F52D56" w:rsidRDefault="00F52D56" w:rsidP="00F52D56"/>
    <w:p w:rsidR="00D60C3C" w:rsidRPr="00F232D9" w:rsidRDefault="00D60C3C" w:rsidP="00F232D9">
      <w:pPr>
        <w:spacing w:line="240" w:lineRule="auto"/>
      </w:pPr>
      <w:r w:rsidRPr="00F232D9">
        <w:t>V posledních letech se domácnosti a podnikatelské subjekty hromadně odpojovaly od pevných telefonních linek a přecházely k mobilním operátorům. Mobilní telefony se staly symbolem života, který není vázán k jednomu pevnému místu a zásadním způsobem tak ovlivnily a ovlivní způsoby chování, předávání informací a změny životního stylu obyvatel venkovských obcí zapojených do zájmového území.</w:t>
      </w:r>
    </w:p>
    <w:p w:rsidR="00C96635" w:rsidRPr="00F232D9" w:rsidRDefault="00D60C3C" w:rsidP="00F232D9">
      <w:pPr>
        <w:spacing w:line="240" w:lineRule="auto"/>
      </w:pPr>
      <w:r w:rsidRPr="00F232D9">
        <w:t>Pokrytí zájmového území signálem mobilních telefonů sítí O2, T-mobil</w:t>
      </w:r>
      <w:r w:rsidR="00EC7381" w:rsidRPr="00F232D9">
        <w:t>e</w:t>
      </w:r>
      <w:r w:rsidRPr="00F232D9">
        <w:t xml:space="preserve"> a Vodafone je vyhovující, nikoli však plošné. I přes celou řadu vysílačů není plně eliminována výrazná členitost místní krajiny, což se odráží ve snížené kvalitě nebo i úplné lokální absenci možnosti příjmu nebo vysílání signálu mobilních telefonů. Tento stav je setrvalý a u stávajících mobilních operátorů není patrná snaha tento stav zásadním způsobem změnit. Řešení lze očekávat snad až se zavedením nových technologií, které dokážou území pokrýt signálem mobilních operátorů plošně.</w:t>
      </w:r>
    </w:p>
    <w:p w:rsidR="00C96635" w:rsidRPr="00F232D9" w:rsidRDefault="00C96635" w:rsidP="00F232D9">
      <w:pPr>
        <w:spacing w:after="160" w:line="240" w:lineRule="auto"/>
      </w:pPr>
    </w:p>
    <w:p w:rsidR="00D60C3C" w:rsidRPr="00F232D9" w:rsidRDefault="00D60C3C" w:rsidP="00F232D9">
      <w:pPr>
        <w:pBdr>
          <w:top w:val="single" w:sz="4" w:space="1" w:color="auto"/>
          <w:left w:val="single" w:sz="4" w:space="4" w:color="auto"/>
          <w:bottom w:val="single" w:sz="4" w:space="1" w:color="auto"/>
          <w:right w:val="single" w:sz="4" w:space="4" w:color="auto"/>
        </w:pBdr>
        <w:spacing w:after="240" w:line="240" w:lineRule="auto"/>
      </w:pPr>
      <w:r w:rsidRPr="00F232D9">
        <w:t>Pokrytí zájmového území sítěmi mobilních operátorů plně neeliminuje negativní vliv místní členité krajiny na šíření signálu a je nerovnoměrné. (HZ1)</w:t>
      </w:r>
    </w:p>
    <w:p w:rsidR="00D60C3C" w:rsidRPr="00F232D9" w:rsidRDefault="00D60C3C" w:rsidP="00F232D9">
      <w:pPr>
        <w:pBdr>
          <w:top w:val="single" w:sz="4" w:space="1" w:color="auto"/>
          <w:left w:val="single" w:sz="4" w:space="4" w:color="auto"/>
          <w:bottom w:val="single" w:sz="4" w:space="1" w:color="auto"/>
          <w:right w:val="single" w:sz="4" w:space="4" w:color="auto"/>
        </w:pBdr>
        <w:spacing w:line="240" w:lineRule="auto"/>
        <w:rPr>
          <w:b/>
        </w:rPr>
      </w:pPr>
      <w:r w:rsidRPr="00F232D9">
        <w:rPr>
          <w:b/>
        </w:rPr>
        <w:t>Je nezbytné vytvořit podmínky pro zlepšení pokrytí území signálem mobilních operátorů, jako nezbytné podmínky pro rozvoj „decentralizovaného“ podnikání i v malých venkovských sídlech</w:t>
      </w:r>
      <w:r w:rsidR="00544F4E" w:rsidRPr="00F232D9">
        <w:rPr>
          <w:b/>
        </w:rPr>
        <w:t>. (HZ104)</w:t>
      </w:r>
    </w:p>
    <w:p w:rsidR="005F23AA" w:rsidRDefault="005F23AA" w:rsidP="005F23AA">
      <w:pPr>
        <w:pStyle w:val="Nadpis4"/>
        <w:numPr>
          <w:ilvl w:val="0"/>
          <w:numId w:val="0"/>
        </w:numPr>
        <w:spacing w:before="0" w:after="0" w:line="240" w:lineRule="auto"/>
        <w:ind w:left="864" w:hanging="864"/>
      </w:pPr>
    </w:p>
    <w:p w:rsidR="00D60C3C" w:rsidRDefault="00D60C3C" w:rsidP="005F23AA">
      <w:pPr>
        <w:pStyle w:val="Nadpis4"/>
        <w:spacing w:before="0" w:after="0" w:line="240" w:lineRule="auto"/>
      </w:pPr>
      <w:r w:rsidRPr="00F232D9">
        <w:t>Pošta</w:t>
      </w:r>
    </w:p>
    <w:p w:rsidR="00F52D56" w:rsidRPr="00F52D56" w:rsidRDefault="00F52D56" w:rsidP="00F52D56"/>
    <w:p w:rsidR="008E09C5" w:rsidRPr="00F232D9" w:rsidRDefault="00D60C3C" w:rsidP="00F232D9">
      <w:pPr>
        <w:pStyle w:val="Titulek"/>
        <w:rPr>
          <w:i w:val="0"/>
          <w:color w:val="auto"/>
          <w:sz w:val="24"/>
        </w:rPr>
      </w:pPr>
      <w:r w:rsidRPr="00F232D9">
        <w:rPr>
          <w:i w:val="0"/>
          <w:color w:val="auto"/>
          <w:sz w:val="24"/>
        </w:rPr>
        <w:t>Poštu nemůže v místě svého bydliště navštívit 55 % obyvatel zájmového území. Tato služba má značný význam zejména pro seniory, kteří nevyužívají služeb internetu (elektronická pošta, elektronické bankovnictví). Zejména v menších obcích musí starostové v posledních letech z důvodu postupujícího ekonomického centralismu svádět boje s Českou Poštou</w:t>
      </w:r>
      <w:r w:rsidR="008E09C5" w:rsidRPr="00F232D9">
        <w:rPr>
          <w:i w:val="0"/>
          <w:color w:val="auto"/>
          <w:sz w:val="24"/>
        </w:rPr>
        <w:t>,</w:t>
      </w:r>
      <w:r w:rsidRPr="00F232D9">
        <w:rPr>
          <w:i w:val="0"/>
          <w:color w:val="auto"/>
          <w:sz w:val="24"/>
        </w:rPr>
        <w:t xml:space="preserve"> a.s. za zachování tohoto tradičního, pro venkovské obyvatelstvo typického, informačního místa.</w:t>
      </w:r>
      <w:bookmarkStart w:id="264" w:name="_Toc445455398"/>
      <w:bookmarkStart w:id="265" w:name="_Toc445459056"/>
      <w:bookmarkStart w:id="266" w:name="_Toc446057670"/>
    </w:p>
    <w:p w:rsidR="00D60C3C" w:rsidRPr="00F232D9" w:rsidRDefault="00EC7381" w:rsidP="00F232D9">
      <w:pPr>
        <w:pStyle w:val="Titulek"/>
        <w:spacing w:after="0"/>
        <w:rPr>
          <w:sz w:val="20"/>
          <w:szCs w:val="20"/>
        </w:rPr>
      </w:pPr>
      <w:r w:rsidRPr="00F232D9">
        <w:rPr>
          <w:b/>
          <w:color w:val="auto"/>
          <w:sz w:val="20"/>
          <w:szCs w:val="20"/>
        </w:rPr>
        <w:t xml:space="preserve">Graf </w:t>
      </w:r>
      <w:r w:rsidR="008D001D" w:rsidRPr="00F232D9">
        <w:rPr>
          <w:b/>
          <w:color w:val="auto"/>
          <w:sz w:val="20"/>
          <w:szCs w:val="20"/>
        </w:rPr>
        <w:fldChar w:fldCharType="begin"/>
      </w:r>
      <w:r w:rsidRPr="00F232D9">
        <w:rPr>
          <w:b/>
          <w:color w:val="auto"/>
          <w:sz w:val="20"/>
          <w:szCs w:val="20"/>
        </w:rPr>
        <w:instrText xml:space="preserve"> SEQ Graf \* ARABIC </w:instrText>
      </w:r>
      <w:r w:rsidR="008D001D" w:rsidRPr="00F232D9">
        <w:rPr>
          <w:b/>
          <w:color w:val="auto"/>
          <w:sz w:val="20"/>
          <w:szCs w:val="20"/>
        </w:rPr>
        <w:fldChar w:fldCharType="separate"/>
      </w:r>
      <w:r w:rsidR="008008D5">
        <w:rPr>
          <w:b/>
          <w:noProof/>
          <w:color w:val="auto"/>
          <w:sz w:val="20"/>
          <w:szCs w:val="20"/>
        </w:rPr>
        <w:t>28</w:t>
      </w:r>
      <w:r w:rsidR="008D001D" w:rsidRPr="00F232D9">
        <w:rPr>
          <w:b/>
          <w:color w:val="auto"/>
          <w:sz w:val="20"/>
          <w:szCs w:val="20"/>
        </w:rPr>
        <w:fldChar w:fldCharType="end"/>
      </w:r>
      <w:r w:rsidR="00D60C3C" w:rsidRPr="00F232D9">
        <w:rPr>
          <w:b/>
          <w:color w:val="auto"/>
          <w:sz w:val="20"/>
          <w:szCs w:val="20"/>
        </w:rPr>
        <w:t>:</w:t>
      </w:r>
      <w:r w:rsidR="00D60C3C" w:rsidRPr="00F232D9">
        <w:rPr>
          <w:color w:val="auto"/>
          <w:sz w:val="20"/>
          <w:szCs w:val="20"/>
        </w:rPr>
        <w:t xml:space="preserve"> Dostupnost pošty pro obyvatele zájmového území</w:t>
      </w:r>
      <w:bookmarkEnd w:id="264"/>
      <w:bookmarkEnd w:id="265"/>
      <w:bookmarkEnd w:id="266"/>
    </w:p>
    <w:p w:rsidR="00D60C3C" w:rsidRPr="00F232D9" w:rsidRDefault="00D60C3C" w:rsidP="00F232D9">
      <w:pPr>
        <w:widowControl w:val="0"/>
        <w:tabs>
          <w:tab w:val="left" w:pos="567"/>
          <w:tab w:val="left" w:pos="1134"/>
          <w:tab w:val="left" w:pos="1701"/>
          <w:tab w:val="right" w:pos="8789"/>
          <w:tab w:val="left" w:pos="9639"/>
        </w:tabs>
        <w:spacing w:line="240" w:lineRule="auto"/>
        <w:rPr>
          <w:szCs w:val="24"/>
        </w:rPr>
      </w:pPr>
      <w:r w:rsidRPr="00F232D9">
        <w:rPr>
          <w:noProof/>
        </w:rPr>
        <w:drawing>
          <wp:inline distT="0" distB="0" distL="0" distR="0">
            <wp:extent cx="4733925" cy="2181225"/>
            <wp:effectExtent l="0" t="0" r="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8E09C5" w:rsidRPr="00F232D9" w:rsidRDefault="00D60C3C" w:rsidP="00F232D9">
      <w:pPr>
        <w:widowControl w:val="0"/>
        <w:tabs>
          <w:tab w:val="left" w:pos="567"/>
          <w:tab w:val="left" w:pos="1134"/>
          <w:tab w:val="left" w:pos="1701"/>
          <w:tab w:val="right" w:pos="8789"/>
          <w:tab w:val="left" w:pos="9639"/>
        </w:tabs>
        <w:spacing w:after="240" w:line="240" w:lineRule="auto"/>
        <w:rPr>
          <w:sz w:val="20"/>
        </w:rPr>
      </w:pPr>
      <w:r w:rsidRPr="00F232D9">
        <w:rPr>
          <w:sz w:val="20"/>
        </w:rPr>
        <w:t>Zdroj: vlastní šetření, 2013-2014, viz Příloha 29</w:t>
      </w:r>
    </w:p>
    <w:p w:rsidR="00D60C3C" w:rsidRPr="00F232D9" w:rsidRDefault="00D60C3C" w:rsidP="00F232D9">
      <w:pPr>
        <w:widowControl w:val="0"/>
        <w:tabs>
          <w:tab w:val="left" w:pos="567"/>
          <w:tab w:val="left" w:pos="1134"/>
          <w:tab w:val="left" w:pos="1701"/>
          <w:tab w:val="right" w:pos="8789"/>
          <w:tab w:val="left" w:pos="9639"/>
        </w:tabs>
        <w:spacing w:line="240" w:lineRule="auto"/>
      </w:pPr>
    </w:p>
    <w:p w:rsidR="00D60C3C" w:rsidRPr="00F232D9" w:rsidRDefault="00D60C3C" w:rsidP="00F232D9">
      <w:pPr>
        <w:pBdr>
          <w:top w:val="single" w:sz="4" w:space="1" w:color="auto"/>
          <w:left w:val="single" w:sz="4" w:space="4" w:color="auto"/>
          <w:bottom w:val="single" w:sz="4" w:space="1" w:color="auto"/>
          <w:right w:val="single" w:sz="4" w:space="4" w:color="auto"/>
        </w:pBdr>
        <w:spacing w:after="240" w:line="240" w:lineRule="auto"/>
      </w:pPr>
      <w:r w:rsidRPr="00F232D9">
        <w:t xml:space="preserve">Malé obce trvale čelí hrozbě uzavření zbývajících malých poštovních úřadoven. </w:t>
      </w:r>
    </w:p>
    <w:p w:rsidR="00D60C3C" w:rsidRPr="00F232D9" w:rsidRDefault="00D60C3C" w:rsidP="00F232D9">
      <w:pPr>
        <w:pBdr>
          <w:top w:val="single" w:sz="4" w:space="1" w:color="auto"/>
          <w:left w:val="single" w:sz="4" w:space="4" w:color="auto"/>
          <w:bottom w:val="single" w:sz="4" w:space="1" w:color="auto"/>
          <w:right w:val="single" w:sz="4" w:space="4" w:color="auto"/>
        </w:pBdr>
        <w:spacing w:line="240" w:lineRule="auto"/>
      </w:pPr>
      <w:r w:rsidRPr="00F232D9">
        <w:t>Např. ve Finsku řeší tento problém tak, že se poštovní služby stanou součástí nabídky místního obchodu, tj. jsou „pod jednou střechou</w:t>
      </w:r>
      <w:r w:rsidR="008E09C5" w:rsidRPr="00F232D9">
        <w:t>.“ (HZ102)</w:t>
      </w:r>
    </w:p>
    <w:p w:rsidR="00D60C3C" w:rsidRDefault="00D60C3C" w:rsidP="005F23AA">
      <w:pPr>
        <w:pStyle w:val="Nadpis4"/>
        <w:spacing w:after="0" w:line="240" w:lineRule="auto"/>
      </w:pPr>
      <w:r w:rsidRPr="00F232D9">
        <w:t>Internet</w:t>
      </w:r>
    </w:p>
    <w:p w:rsidR="00F52D56" w:rsidRPr="00F52D56" w:rsidRDefault="00F52D56" w:rsidP="00F52D56"/>
    <w:p w:rsidR="00D60C3C" w:rsidRPr="00F232D9" w:rsidRDefault="00D60C3C" w:rsidP="00F232D9">
      <w:pPr>
        <w:spacing w:line="240" w:lineRule="auto"/>
      </w:pPr>
      <w:r w:rsidRPr="00F232D9">
        <w:t>Internet je fenoménem 21. století a jeho rozšíření a využívání se nevyhnulo ani obyvatelům obcí zapojený do zájmového území. Z provedeného šetření vyplývá, že k internetu šířenému bezdrátově se prostřednictvím technologie Wi-Fi mohou připojit obyvatelé asi 70 % sídel a k internetu šířenému prostřednictvím telefonních linek obyvatelé74 % s</w:t>
      </w:r>
      <w:r w:rsidR="00594AD6">
        <w:t>ídel zapojených do daného území v</w:t>
      </w:r>
      <w:r w:rsidRPr="00F232D9">
        <w:t>iz</w:t>
      </w:r>
      <w:r w:rsidR="00594AD6">
        <w:t xml:space="preserve"> </w:t>
      </w:r>
      <w:r w:rsidR="008E09C5" w:rsidRPr="00F232D9">
        <w:t>Příloha 41</w:t>
      </w:r>
      <w:r w:rsidR="00594AD6">
        <w:t>.</w:t>
      </w:r>
    </w:p>
    <w:p w:rsidR="00D60C3C" w:rsidRPr="00F232D9" w:rsidRDefault="00D60C3C" w:rsidP="00F232D9">
      <w:pPr>
        <w:spacing w:line="240" w:lineRule="auto"/>
        <w:rPr>
          <w:szCs w:val="24"/>
        </w:rPr>
      </w:pPr>
    </w:p>
    <w:p w:rsidR="00D60C3C" w:rsidRPr="00F232D9" w:rsidRDefault="00D60C3C" w:rsidP="00F232D9">
      <w:pPr>
        <w:spacing w:line="240" w:lineRule="auto"/>
      </w:pPr>
      <w:r w:rsidRPr="00F232D9">
        <w:t>Ze šetření, které bylo v roce 2012 provedeno u žáků prvního a druhého stupně základních škol, působících v obcích zájmového území, bylo zjištěno, že k internetu se denně připojují všichni dotazovaní. Téměř třetina všech dotazovaných žáků je k internetu připojena 2 a více hodin denně.</w:t>
      </w:r>
    </w:p>
    <w:p w:rsidR="00C96635" w:rsidRPr="00F232D9" w:rsidRDefault="00C96635" w:rsidP="005F23AA">
      <w:pPr>
        <w:pStyle w:val="Titulek"/>
        <w:spacing w:after="0"/>
        <w:rPr>
          <w:b/>
          <w:color w:val="auto"/>
          <w:sz w:val="24"/>
          <w:szCs w:val="24"/>
        </w:rPr>
      </w:pPr>
      <w:bookmarkStart w:id="267" w:name="_Ref446420936"/>
      <w:bookmarkStart w:id="268" w:name="_Toc445455509"/>
      <w:bookmarkStart w:id="269" w:name="_Toc445458918"/>
      <w:bookmarkStart w:id="270" w:name="_Toc446407662"/>
    </w:p>
    <w:p w:rsidR="00D60C3C" w:rsidRPr="00F232D9" w:rsidRDefault="006A5069" w:rsidP="00F232D9">
      <w:pPr>
        <w:pStyle w:val="Titulek"/>
        <w:rPr>
          <w:color w:val="auto"/>
          <w:sz w:val="20"/>
          <w:szCs w:val="20"/>
        </w:rPr>
      </w:pPr>
      <w:r w:rsidRPr="00F232D9">
        <w:rPr>
          <w:b/>
          <w:color w:val="auto"/>
          <w:sz w:val="20"/>
          <w:szCs w:val="20"/>
        </w:rPr>
        <w:t xml:space="preserve">Tabulka </w:t>
      </w:r>
      <w:r w:rsidR="008D001D" w:rsidRPr="00F232D9">
        <w:rPr>
          <w:b/>
          <w:color w:val="auto"/>
          <w:sz w:val="20"/>
          <w:szCs w:val="20"/>
        </w:rPr>
        <w:fldChar w:fldCharType="begin"/>
      </w:r>
      <w:r w:rsidRPr="00F232D9">
        <w:rPr>
          <w:b/>
          <w:color w:val="auto"/>
          <w:sz w:val="20"/>
          <w:szCs w:val="20"/>
        </w:rPr>
        <w:instrText xml:space="preserve"> SEQ Tabulka \* ARABIC </w:instrText>
      </w:r>
      <w:r w:rsidR="008D001D" w:rsidRPr="00F232D9">
        <w:rPr>
          <w:b/>
          <w:color w:val="auto"/>
          <w:sz w:val="20"/>
          <w:szCs w:val="20"/>
        </w:rPr>
        <w:fldChar w:fldCharType="separate"/>
      </w:r>
      <w:r w:rsidR="008008D5">
        <w:rPr>
          <w:b/>
          <w:noProof/>
          <w:color w:val="auto"/>
          <w:sz w:val="20"/>
          <w:szCs w:val="20"/>
        </w:rPr>
        <w:t>36</w:t>
      </w:r>
      <w:r w:rsidR="008D001D" w:rsidRPr="00F232D9">
        <w:rPr>
          <w:b/>
          <w:color w:val="auto"/>
          <w:sz w:val="20"/>
          <w:szCs w:val="20"/>
        </w:rPr>
        <w:fldChar w:fldCharType="end"/>
      </w:r>
      <w:bookmarkEnd w:id="267"/>
      <w:r w:rsidR="00D60C3C" w:rsidRPr="00F232D9">
        <w:rPr>
          <w:b/>
          <w:color w:val="auto"/>
          <w:sz w:val="20"/>
          <w:szCs w:val="20"/>
        </w:rPr>
        <w:t>:</w:t>
      </w:r>
      <w:r w:rsidR="00D60C3C" w:rsidRPr="00F232D9">
        <w:rPr>
          <w:color w:val="auto"/>
          <w:sz w:val="20"/>
          <w:szCs w:val="20"/>
        </w:rPr>
        <w:t xml:space="preserve"> Délka doby p</w:t>
      </w:r>
      <w:r w:rsidR="00EC7381" w:rsidRPr="00F232D9">
        <w:rPr>
          <w:color w:val="auto"/>
          <w:sz w:val="20"/>
          <w:szCs w:val="20"/>
        </w:rPr>
        <w:t>řipojení k internetu u žáků 1. a</w:t>
      </w:r>
      <w:r w:rsidR="008E09C5" w:rsidRPr="00F232D9">
        <w:rPr>
          <w:color w:val="auto"/>
          <w:sz w:val="20"/>
          <w:szCs w:val="20"/>
        </w:rPr>
        <w:t xml:space="preserve"> 2. s</w:t>
      </w:r>
      <w:r w:rsidR="00D60C3C" w:rsidRPr="00F232D9">
        <w:rPr>
          <w:color w:val="auto"/>
          <w:sz w:val="20"/>
          <w:szCs w:val="20"/>
        </w:rPr>
        <w:t>tupně základních škol</w:t>
      </w:r>
      <w:bookmarkEnd w:id="268"/>
      <w:bookmarkEnd w:id="269"/>
      <w:bookmarkEnd w:id="270"/>
      <w:r w:rsidR="00AE2DA4" w:rsidRPr="00F232D9">
        <w:rPr>
          <w:color w:val="auto"/>
          <w:sz w:val="20"/>
          <w:szCs w:val="20"/>
        </w:rPr>
        <w:t xml:space="preserve"> (v %)</w:t>
      </w:r>
    </w:p>
    <w:tbl>
      <w:tblPr>
        <w:tblW w:w="9663" w:type="dxa"/>
        <w:tblCellMar>
          <w:left w:w="70" w:type="dxa"/>
          <w:right w:w="70" w:type="dxa"/>
        </w:tblCellMar>
        <w:tblLook w:val="04A0"/>
      </w:tblPr>
      <w:tblGrid>
        <w:gridCol w:w="2764"/>
        <w:gridCol w:w="1882"/>
        <w:gridCol w:w="1654"/>
        <w:gridCol w:w="1640"/>
        <w:gridCol w:w="1723"/>
      </w:tblGrid>
      <w:tr w:rsidR="00D60C3C" w:rsidRPr="00F232D9" w:rsidTr="005F23AA">
        <w:trPr>
          <w:trHeight w:val="437"/>
        </w:trPr>
        <w:tc>
          <w:tcPr>
            <w:tcW w:w="2764" w:type="dxa"/>
            <w:vMerge w:val="restart"/>
            <w:tcBorders>
              <w:top w:val="single" w:sz="8" w:space="0" w:color="auto"/>
              <w:left w:val="single" w:sz="8" w:space="0" w:color="auto"/>
              <w:bottom w:val="single" w:sz="8" w:space="0" w:color="000000"/>
              <w:right w:val="single" w:sz="8" w:space="0" w:color="auto"/>
            </w:tcBorders>
            <w:vAlign w:val="center"/>
            <w:hideMark/>
          </w:tcPr>
          <w:p w:rsidR="00D60C3C" w:rsidRPr="00F232D9" w:rsidRDefault="00D60C3C" w:rsidP="00375633">
            <w:pPr>
              <w:spacing w:line="240" w:lineRule="auto"/>
              <w:jc w:val="left"/>
              <w:rPr>
                <w:b/>
                <w:color w:val="000000"/>
                <w:szCs w:val="22"/>
              </w:rPr>
            </w:pPr>
            <w:r w:rsidRPr="00F232D9">
              <w:rPr>
                <w:b/>
                <w:color w:val="000000"/>
                <w:szCs w:val="22"/>
              </w:rPr>
              <w:t>Délka doby připojení k internetu:</w:t>
            </w:r>
          </w:p>
        </w:tc>
        <w:tc>
          <w:tcPr>
            <w:tcW w:w="1882" w:type="dxa"/>
            <w:vMerge w:val="restart"/>
            <w:tcBorders>
              <w:top w:val="single" w:sz="8" w:space="0" w:color="auto"/>
              <w:left w:val="single" w:sz="8" w:space="0" w:color="auto"/>
              <w:bottom w:val="single" w:sz="8" w:space="0" w:color="000000"/>
              <w:right w:val="single" w:sz="8" w:space="0" w:color="auto"/>
            </w:tcBorders>
            <w:vAlign w:val="center"/>
            <w:hideMark/>
          </w:tcPr>
          <w:p w:rsidR="00D60C3C" w:rsidRPr="00F232D9" w:rsidRDefault="00D60C3C" w:rsidP="00F232D9">
            <w:pPr>
              <w:spacing w:line="240" w:lineRule="auto"/>
              <w:rPr>
                <w:b/>
                <w:color w:val="000000"/>
                <w:szCs w:val="22"/>
              </w:rPr>
            </w:pPr>
            <w:r w:rsidRPr="00F232D9">
              <w:rPr>
                <w:b/>
                <w:color w:val="000000"/>
                <w:szCs w:val="22"/>
              </w:rPr>
              <w:t>méně než 30 minut denně</w:t>
            </w:r>
          </w:p>
        </w:tc>
        <w:tc>
          <w:tcPr>
            <w:tcW w:w="0" w:type="auto"/>
            <w:vMerge w:val="restart"/>
            <w:tcBorders>
              <w:top w:val="single" w:sz="8" w:space="0" w:color="auto"/>
              <w:left w:val="single" w:sz="8" w:space="0" w:color="auto"/>
              <w:bottom w:val="single" w:sz="8" w:space="0" w:color="000000"/>
              <w:right w:val="single" w:sz="8" w:space="0" w:color="auto"/>
            </w:tcBorders>
            <w:vAlign w:val="center"/>
            <w:hideMark/>
          </w:tcPr>
          <w:p w:rsidR="00D60C3C" w:rsidRPr="00F232D9" w:rsidRDefault="008E09C5" w:rsidP="00F232D9">
            <w:pPr>
              <w:spacing w:line="240" w:lineRule="auto"/>
              <w:rPr>
                <w:b/>
                <w:color w:val="000000"/>
                <w:szCs w:val="22"/>
              </w:rPr>
            </w:pPr>
            <w:r w:rsidRPr="00F232D9">
              <w:rPr>
                <w:b/>
                <w:color w:val="000000"/>
                <w:szCs w:val="22"/>
              </w:rPr>
              <w:t xml:space="preserve">asi </w:t>
            </w:r>
            <w:r w:rsidR="00D60C3C" w:rsidRPr="00F232D9">
              <w:rPr>
                <w:b/>
                <w:color w:val="000000"/>
                <w:szCs w:val="22"/>
              </w:rPr>
              <w:t>tak 1 hodinu denně</w:t>
            </w:r>
          </w:p>
        </w:tc>
        <w:tc>
          <w:tcPr>
            <w:tcW w:w="0" w:type="auto"/>
            <w:vMerge w:val="restart"/>
            <w:tcBorders>
              <w:top w:val="single" w:sz="8" w:space="0" w:color="auto"/>
              <w:left w:val="single" w:sz="8" w:space="0" w:color="auto"/>
              <w:bottom w:val="single" w:sz="8" w:space="0" w:color="000000"/>
              <w:right w:val="single" w:sz="8" w:space="0" w:color="auto"/>
            </w:tcBorders>
            <w:vAlign w:val="center"/>
            <w:hideMark/>
          </w:tcPr>
          <w:p w:rsidR="00D60C3C" w:rsidRPr="00F232D9" w:rsidRDefault="008E09C5" w:rsidP="00F232D9">
            <w:pPr>
              <w:spacing w:line="240" w:lineRule="auto"/>
              <w:rPr>
                <w:b/>
                <w:color w:val="000000"/>
                <w:szCs w:val="22"/>
              </w:rPr>
            </w:pPr>
            <w:r w:rsidRPr="00F232D9">
              <w:rPr>
                <w:b/>
                <w:color w:val="000000"/>
                <w:szCs w:val="22"/>
              </w:rPr>
              <w:t>asi tak 2</w:t>
            </w:r>
            <w:r w:rsidR="00D60C3C" w:rsidRPr="00F232D9">
              <w:rPr>
                <w:b/>
                <w:color w:val="000000"/>
                <w:szCs w:val="22"/>
              </w:rPr>
              <w:t xml:space="preserve"> hodiny denně</w:t>
            </w:r>
          </w:p>
        </w:tc>
        <w:tc>
          <w:tcPr>
            <w:tcW w:w="0" w:type="auto"/>
            <w:vMerge w:val="restart"/>
            <w:tcBorders>
              <w:top w:val="single" w:sz="8" w:space="0" w:color="auto"/>
              <w:left w:val="single" w:sz="8" w:space="0" w:color="auto"/>
              <w:bottom w:val="single" w:sz="8" w:space="0" w:color="000000"/>
              <w:right w:val="single" w:sz="8" w:space="0" w:color="auto"/>
            </w:tcBorders>
            <w:vAlign w:val="center"/>
            <w:hideMark/>
          </w:tcPr>
          <w:p w:rsidR="00D60C3C" w:rsidRPr="00F232D9" w:rsidRDefault="00D60C3C" w:rsidP="00F232D9">
            <w:pPr>
              <w:spacing w:line="240" w:lineRule="auto"/>
              <w:rPr>
                <w:b/>
                <w:color w:val="000000"/>
                <w:szCs w:val="22"/>
              </w:rPr>
            </w:pPr>
            <w:r w:rsidRPr="00F232D9">
              <w:rPr>
                <w:b/>
                <w:color w:val="000000"/>
                <w:szCs w:val="22"/>
              </w:rPr>
              <w:t>více než 2 hodiny denně</w:t>
            </w:r>
          </w:p>
        </w:tc>
      </w:tr>
      <w:tr w:rsidR="00D60C3C" w:rsidRPr="00F232D9" w:rsidTr="005F23AA">
        <w:trPr>
          <w:trHeight w:val="269"/>
        </w:trPr>
        <w:tc>
          <w:tcPr>
            <w:tcW w:w="2764" w:type="dxa"/>
            <w:vMerge/>
            <w:tcBorders>
              <w:top w:val="single" w:sz="8" w:space="0" w:color="auto"/>
              <w:left w:val="single" w:sz="8" w:space="0" w:color="auto"/>
              <w:bottom w:val="single" w:sz="8" w:space="0" w:color="000000"/>
              <w:right w:val="single" w:sz="8" w:space="0" w:color="auto"/>
            </w:tcBorders>
            <w:vAlign w:val="center"/>
            <w:hideMark/>
          </w:tcPr>
          <w:p w:rsidR="00D60C3C" w:rsidRPr="00F232D9" w:rsidRDefault="00D60C3C" w:rsidP="00F232D9">
            <w:pPr>
              <w:spacing w:line="240" w:lineRule="auto"/>
              <w:rPr>
                <w:color w:val="000000"/>
                <w:szCs w:val="22"/>
              </w:rPr>
            </w:pPr>
          </w:p>
        </w:tc>
        <w:tc>
          <w:tcPr>
            <w:tcW w:w="1882" w:type="dxa"/>
            <w:vMerge/>
            <w:tcBorders>
              <w:top w:val="single" w:sz="8" w:space="0" w:color="auto"/>
              <w:left w:val="single" w:sz="8" w:space="0" w:color="auto"/>
              <w:bottom w:val="single" w:sz="8" w:space="0" w:color="000000"/>
              <w:right w:val="single" w:sz="8" w:space="0" w:color="auto"/>
            </w:tcBorders>
            <w:vAlign w:val="center"/>
            <w:hideMark/>
          </w:tcPr>
          <w:p w:rsidR="00D60C3C" w:rsidRPr="00F232D9" w:rsidRDefault="00D60C3C" w:rsidP="00F232D9">
            <w:pPr>
              <w:spacing w:line="240" w:lineRule="auto"/>
              <w:rPr>
                <w:color w:val="000000"/>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D60C3C" w:rsidRPr="00F232D9" w:rsidRDefault="00D60C3C" w:rsidP="00F232D9">
            <w:pPr>
              <w:spacing w:line="240" w:lineRule="auto"/>
              <w:rPr>
                <w:color w:val="000000"/>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D60C3C" w:rsidRPr="00F232D9" w:rsidRDefault="00D60C3C" w:rsidP="00F232D9">
            <w:pPr>
              <w:spacing w:line="240" w:lineRule="auto"/>
              <w:rPr>
                <w:color w:val="000000"/>
                <w:szCs w:val="22"/>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D60C3C" w:rsidRPr="00F232D9" w:rsidRDefault="00D60C3C" w:rsidP="00F232D9">
            <w:pPr>
              <w:spacing w:line="240" w:lineRule="auto"/>
              <w:rPr>
                <w:color w:val="000000"/>
                <w:szCs w:val="22"/>
              </w:rPr>
            </w:pPr>
          </w:p>
        </w:tc>
      </w:tr>
      <w:tr w:rsidR="00D60C3C" w:rsidRPr="00F232D9" w:rsidTr="005F23AA">
        <w:trPr>
          <w:trHeight w:val="340"/>
        </w:trPr>
        <w:tc>
          <w:tcPr>
            <w:tcW w:w="2764" w:type="dxa"/>
            <w:tcBorders>
              <w:top w:val="nil"/>
              <w:left w:val="single" w:sz="8" w:space="0" w:color="auto"/>
              <w:bottom w:val="single" w:sz="8" w:space="0" w:color="auto"/>
              <w:right w:val="single" w:sz="8" w:space="0" w:color="auto"/>
            </w:tcBorders>
            <w:vAlign w:val="center"/>
            <w:hideMark/>
          </w:tcPr>
          <w:p w:rsidR="00D60C3C" w:rsidRPr="00F232D9" w:rsidRDefault="00D60C3C" w:rsidP="00F232D9">
            <w:pPr>
              <w:spacing w:line="240" w:lineRule="auto"/>
              <w:rPr>
                <w:bCs/>
                <w:color w:val="000000"/>
                <w:szCs w:val="24"/>
              </w:rPr>
            </w:pPr>
            <w:r w:rsidRPr="00F232D9">
              <w:rPr>
                <w:bCs/>
                <w:color w:val="000000"/>
                <w:szCs w:val="24"/>
              </w:rPr>
              <w:t>Všichni respondenti</w:t>
            </w:r>
          </w:p>
        </w:tc>
        <w:tc>
          <w:tcPr>
            <w:tcW w:w="1882" w:type="dxa"/>
            <w:tcBorders>
              <w:top w:val="nil"/>
              <w:left w:val="nil"/>
              <w:bottom w:val="single" w:sz="8" w:space="0" w:color="auto"/>
              <w:right w:val="single" w:sz="8" w:space="0" w:color="auto"/>
            </w:tcBorders>
            <w:vAlign w:val="center"/>
            <w:hideMark/>
          </w:tcPr>
          <w:p w:rsidR="00D60C3C" w:rsidRPr="00F232D9" w:rsidRDefault="00D60C3C" w:rsidP="00F232D9">
            <w:pPr>
              <w:spacing w:line="240" w:lineRule="auto"/>
              <w:rPr>
                <w:bCs/>
                <w:color w:val="000000"/>
                <w:szCs w:val="24"/>
              </w:rPr>
            </w:pPr>
            <w:r w:rsidRPr="00F232D9">
              <w:rPr>
                <w:bCs/>
                <w:color w:val="000000"/>
                <w:szCs w:val="24"/>
              </w:rPr>
              <w:t>33,7</w:t>
            </w:r>
          </w:p>
        </w:tc>
        <w:tc>
          <w:tcPr>
            <w:tcW w:w="0" w:type="auto"/>
            <w:tcBorders>
              <w:top w:val="nil"/>
              <w:left w:val="nil"/>
              <w:bottom w:val="single" w:sz="8" w:space="0" w:color="auto"/>
              <w:right w:val="single" w:sz="8" w:space="0" w:color="auto"/>
            </w:tcBorders>
            <w:vAlign w:val="center"/>
            <w:hideMark/>
          </w:tcPr>
          <w:p w:rsidR="00D60C3C" w:rsidRPr="00F232D9" w:rsidRDefault="00D60C3C" w:rsidP="00F232D9">
            <w:pPr>
              <w:spacing w:line="240" w:lineRule="auto"/>
              <w:rPr>
                <w:bCs/>
                <w:color w:val="000000"/>
                <w:szCs w:val="24"/>
              </w:rPr>
            </w:pPr>
            <w:r w:rsidRPr="00F232D9">
              <w:rPr>
                <w:bCs/>
                <w:color w:val="000000"/>
                <w:szCs w:val="24"/>
              </w:rPr>
              <w:t>37</w:t>
            </w:r>
          </w:p>
        </w:tc>
        <w:tc>
          <w:tcPr>
            <w:tcW w:w="0" w:type="auto"/>
            <w:tcBorders>
              <w:top w:val="nil"/>
              <w:left w:val="nil"/>
              <w:bottom w:val="single" w:sz="8" w:space="0" w:color="auto"/>
              <w:right w:val="single" w:sz="8" w:space="0" w:color="auto"/>
            </w:tcBorders>
            <w:vAlign w:val="center"/>
            <w:hideMark/>
          </w:tcPr>
          <w:p w:rsidR="00D60C3C" w:rsidRPr="00F232D9" w:rsidRDefault="00D60C3C" w:rsidP="00F232D9">
            <w:pPr>
              <w:spacing w:line="240" w:lineRule="auto"/>
              <w:rPr>
                <w:bCs/>
                <w:color w:val="000000"/>
                <w:szCs w:val="24"/>
              </w:rPr>
            </w:pPr>
            <w:r w:rsidRPr="00F232D9">
              <w:rPr>
                <w:bCs/>
                <w:color w:val="000000"/>
                <w:szCs w:val="24"/>
              </w:rPr>
              <w:t>13,3</w:t>
            </w:r>
          </w:p>
        </w:tc>
        <w:tc>
          <w:tcPr>
            <w:tcW w:w="0" w:type="auto"/>
            <w:tcBorders>
              <w:top w:val="nil"/>
              <w:left w:val="nil"/>
              <w:bottom w:val="single" w:sz="8" w:space="0" w:color="auto"/>
              <w:right w:val="single" w:sz="8" w:space="0" w:color="auto"/>
            </w:tcBorders>
            <w:vAlign w:val="center"/>
            <w:hideMark/>
          </w:tcPr>
          <w:p w:rsidR="00D60C3C" w:rsidRPr="00F232D9" w:rsidRDefault="00D60C3C" w:rsidP="00F232D9">
            <w:pPr>
              <w:spacing w:line="240" w:lineRule="auto"/>
              <w:rPr>
                <w:bCs/>
                <w:color w:val="000000"/>
                <w:szCs w:val="24"/>
              </w:rPr>
            </w:pPr>
            <w:r w:rsidRPr="00F232D9">
              <w:rPr>
                <w:bCs/>
                <w:color w:val="000000"/>
                <w:szCs w:val="24"/>
              </w:rPr>
              <w:t>16</w:t>
            </w:r>
          </w:p>
        </w:tc>
      </w:tr>
      <w:tr w:rsidR="00D60C3C" w:rsidRPr="00F232D9" w:rsidTr="005F23AA">
        <w:trPr>
          <w:trHeight w:val="340"/>
        </w:trPr>
        <w:tc>
          <w:tcPr>
            <w:tcW w:w="2764" w:type="dxa"/>
            <w:tcBorders>
              <w:top w:val="nil"/>
              <w:left w:val="single" w:sz="8" w:space="0" w:color="auto"/>
              <w:bottom w:val="single" w:sz="8" w:space="0" w:color="auto"/>
              <w:right w:val="single" w:sz="8" w:space="0" w:color="auto"/>
            </w:tcBorders>
            <w:vAlign w:val="center"/>
            <w:hideMark/>
          </w:tcPr>
          <w:p w:rsidR="00D60C3C" w:rsidRPr="00F232D9" w:rsidRDefault="008E09C5" w:rsidP="00F232D9">
            <w:pPr>
              <w:spacing w:line="240" w:lineRule="auto"/>
              <w:rPr>
                <w:bCs/>
                <w:color w:val="000000"/>
                <w:szCs w:val="24"/>
              </w:rPr>
            </w:pPr>
            <w:r w:rsidRPr="00F232D9">
              <w:rPr>
                <w:bCs/>
                <w:color w:val="000000"/>
                <w:szCs w:val="24"/>
              </w:rPr>
              <w:t>Žáci 4. a 5.t</w:t>
            </w:r>
            <w:r w:rsidR="00D60C3C" w:rsidRPr="00F232D9">
              <w:rPr>
                <w:bCs/>
                <w:color w:val="000000"/>
                <w:szCs w:val="24"/>
              </w:rPr>
              <w:t>říd</w:t>
            </w:r>
          </w:p>
        </w:tc>
        <w:tc>
          <w:tcPr>
            <w:tcW w:w="1882" w:type="dxa"/>
            <w:tcBorders>
              <w:top w:val="nil"/>
              <w:left w:val="nil"/>
              <w:bottom w:val="single" w:sz="8" w:space="0" w:color="auto"/>
              <w:right w:val="single" w:sz="8" w:space="0" w:color="auto"/>
            </w:tcBorders>
            <w:vAlign w:val="center"/>
            <w:hideMark/>
          </w:tcPr>
          <w:p w:rsidR="00D60C3C" w:rsidRPr="00F232D9" w:rsidRDefault="00D60C3C" w:rsidP="00F232D9">
            <w:pPr>
              <w:spacing w:line="240" w:lineRule="auto"/>
              <w:rPr>
                <w:bCs/>
                <w:color w:val="000000"/>
                <w:szCs w:val="24"/>
              </w:rPr>
            </w:pPr>
            <w:r w:rsidRPr="00F232D9">
              <w:rPr>
                <w:bCs/>
                <w:color w:val="000000"/>
                <w:szCs w:val="24"/>
              </w:rPr>
              <w:t>46,8</w:t>
            </w:r>
          </w:p>
        </w:tc>
        <w:tc>
          <w:tcPr>
            <w:tcW w:w="0" w:type="auto"/>
            <w:tcBorders>
              <w:top w:val="nil"/>
              <w:left w:val="nil"/>
              <w:bottom w:val="single" w:sz="8" w:space="0" w:color="auto"/>
              <w:right w:val="single" w:sz="8" w:space="0" w:color="auto"/>
            </w:tcBorders>
            <w:vAlign w:val="center"/>
            <w:hideMark/>
          </w:tcPr>
          <w:p w:rsidR="00D60C3C" w:rsidRPr="00F232D9" w:rsidRDefault="00D60C3C" w:rsidP="00F232D9">
            <w:pPr>
              <w:spacing w:line="240" w:lineRule="auto"/>
              <w:rPr>
                <w:bCs/>
                <w:color w:val="000000"/>
                <w:szCs w:val="24"/>
              </w:rPr>
            </w:pPr>
            <w:r w:rsidRPr="00F232D9">
              <w:rPr>
                <w:bCs/>
                <w:color w:val="000000"/>
                <w:szCs w:val="24"/>
              </w:rPr>
              <w:t>33,9</w:t>
            </w:r>
          </w:p>
        </w:tc>
        <w:tc>
          <w:tcPr>
            <w:tcW w:w="0" w:type="auto"/>
            <w:tcBorders>
              <w:top w:val="nil"/>
              <w:left w:val="nil"/>
              <w:bottom w:val="single" w:sz="8" w:space="0" w:color="auto"/>
              <w:right w:val="single" w:sz="8" w:space="0" w:color="auto"/>
            </w:tcBorders>
            <w:vAlign w:val="center"/>
            <w:hideMark/>
          </w:tcPr>
          <w:p w:rsidR="00D60C3C" w:rsidRPr="00F232D9" w:rsidRDefault="00D60C3C" w:rsidP="00F232D9">
            <w:pPr>
              <w:spacing w:line="240" w:lineRule="auto"/>
              <w:rPr>
                <w:bCs/>
                <w:color w:val="000000"/>
                <w:szCs w:val="24"/>
              </w:rPr>
            </w:pPr>
            <w:r w:rsidRPr="00F232D9">
              <w:rPr>
                <w:bCs/>
                <w:color w:val="000000"/>
                <w:szCs w:val="24"/>
              </w:rPr>
              <w:t>8,2</w:t>
            </w:r>
          </w:p>
        </w:tc>
        <w:tc>
          <w:tcPr>
            <w:tcW w:w="0" w:type="auto"/>
            <w:tcBorders>
              <w:top w:val="nil"/>
              <w:left w:val="nil"/>
              <w:bottom w:val="single" w:sz="8" w:space="0" w:color="auto"/>
              <w:right w:val="single" w:sz="8" w:space="0" w:color="auto"/>
            </w:tcBorders>
            <w:vAlign w:val="center"/>
            <w:hideMark/>
          </w:tcPr>
          <w:p w:rsidR="00D60C3C" w:rsidRPr="00F232D9" w:rsidRDefault="00D60C3C" w:rsidP="00F232D9">
            <w:pPr>
              <w:spacing w:line="240" w:lineRule="auto"/>
              <w:rPr>
                <w:bCs/>
                <w:color w:val="000000"/>
                <w:szCs w:val="24"/>
              </w:rPr>
            </w:pPr>
            <w:r w:rsidRPr="00F232D9">
              <w:rPr>
                <w:bCs/>
                <w:color w:val="000000"/>
                <w:szCs w:val="24"/>
              </w:rPr>
              <w:t>11,1</w:t>
            </w:r>
          </w:p>
        </w:tc>
      </w:tr>
      <w:tr w:rsidR="00D60C3C" w:rsidRPr="00F232D9" w:rsidTr="005F23AA">
        <w:trPr>
          <w:trHeight w:val="340"/>
        </w:trPr>
        <w:tc>
          <w:tcPr>
            <w:tcW w:w="2764" w:type="dxa"/>
            <w:tcBorders>
              <w:top w:val="nil"/>
              <w:left w:val="single" w:sz="8" w:space="0" w:color="auto"/>
              <w:bottom w:val="single" w:sz="8" w:space="0" w:color="auto"/>
              <w:right w:val="single" w:sz="8" w:space="0" w:color="auto"/>
            </w:tcBorders>
            <w:vAlign w:val="center"/>
            <w:hideMark/>
          </w:tcPr>
          <w:p w:rsidR="00D60C3C" w:rsidRPr="00F232D9" w:rsidRDefault="008E09C5" w:rsidP="00F232D9">
            <w:pPr>
              <w:spacing w:line="240" w:lineRule="auto"/>
              <w:rPr>
                <w:bCs/>
                <w:color w:val="000000"/>
                <w:szCs w:val="24"/>
              </w:rPr>
            </w:pPr>
            <w:r w:rsidRPr="00F232D9">
              <w:rPr>
                <w:bCs/>
                <w:color w:val="000000"/>
                <w:szCs w:val="24"/>
              </w:rPr>
              <w:t>Žáci 7. a 8.t</w:t>
            </w:r>
            <w:r w:rsidR="00D60C3C" w:rsidRPr="00F232D9">
              <w:rPr>
                <w:bCs/>
                <w:color w:val="000000"/>
                <w:szCs w:val="24"/>
              </w:rPr>
              <w:t>říd</w:t>
            </w:r>
          </w:p>
        </w:tc>
        <w:tc>
          <w:tcPr>
            <w:tcW w:w="1882" w:type="dxa"/>
            <w:tcBorders>
              <w:top w:val="nil"/>
              <w:left w:val="nil"/>
              <w:bottom w:val="single" w:sz="8" w:space="0" w:color="auto"/>
              <w:right w:val="single" w:sz="8" w:space="0" w:color="auto"/>
            </w:tcBorders>
            <w:vAlign w:val="center"/>
            <w:hideMark/>
          </w:tcPr>
          <w:p w:rsidR="00D60C3C" w:rsidRPr="00F232D9" w:rsidRDefault="00D60C3C" w:rsidP="00F232D9">
            <w:pPr>
              <w:spacing w:line="240" w:lineRule="auto"/>
              <w:rPr>
                <w:bCs/>
                <w:color w:val="000000"/>
                <w:szCs w:val="24"/>
              </w:rPr>
            </w:pPr>
            <w:r w:rsidRPr="00F232D9">
              <w:rPr>
                <w:bCs/>
                <w:color w:val="000000"/>
                <w:szCs w:val="24"/>
              </w:rPr>
              <w:t>20,7</w:t>
            </w:r>
          </w:p>
        </w:tc>
        <w:tc>
          <w:tcPr>
            <w:tcW w:w="0" w:type="auto"/>
            <w:tcBorders>
              <w:top w:val="nil"/>
              <w:left w:val="nil"/>
              <w:bottom w:val="single" w:sz="8" w:space="0" w:color="auto"/>
              <w:right w:val="single" w:sz="8" w:space="0" w:color="auto"/>
            </w:tcBorders>
            <w:vAlign w:val="center"/>
            <w:hideMark/>
          </w:tcPr>
          <w:p w:rsidR="00D60C3C" w:rsidRPr="00F232D9" w:rsidRDefault="00D60C3C" w:rsidP="00F232D9">
            <w:pPr>
              <w:spacing w:line="240" w:lineRule="auto"/>
              <w:rPr>
                <w:bCs/>
                <w:color w:val="000000"/>
                <w:szCs w:val="24"/>
              </w:rPr>
            </w:pPr>
            <w:r w:rsidRPr="00F232D9">
              <w:rPr>
                <w:bCs/>
                <w:color w:val="000000"/>
                <w:szCs w:val="24"/>
              </w:rPr>
              <w:t>40,2</w:t>
            </w:r>
          </w:p>
        </w:tc>
        <w:tc>
          <w:tcPr>
            <w:tcW w:w="0" w:type="auto"/>
            <w:tcBorders>
              <w:top w:val="nil"/>
              <w:left w:val="nil"/>
              <w:bottom w:val="single" w:sz="8" w:space="0" w:color="auto"/>
              <w:right w:val="single" w:sz="8" w:space="0" w:color="auto"/>
            </w:tcBorders>
            <w:vAlign w:val="center"/>
            <w:hideMark/>
          </w:tcPr>
          <w:p w:rsidR="00D60C3C" w:rsidRPr="00F232D9" w:rsidRDefault="00D60C3C" w:rsidP="00F232D9">
            <w:pPr>
              <w:spacing w:line="240" w:lineRule="auto"/>
              <w:rPr>
                <w:bCs/>
                <w:color w:val="000000"/>
                <w:szCs w:val="24"/>
              </w:rPr>
            </w:pPr>
            <w:r w:rsidRPr="00F232D9">
              <w:rPr>
                <w:bCs/>
                <w:color w:val="000000"/>
                <w:szCs w:val="24"/>
              </w:rPr>
              <w:t>18,3</w:t>
            </w:r>
          </w:p>
        </w:tc>
        <w:tc>
          <w:tcPr>
            <w:tcW w:w="0" w:type="auto"/>
            <w:tcBorders>
              <w:top w:val="nil"/>
              <w:left w:val="nil"/>
              <w:bottom w:val="single" w:sz="8" w:space="0" w:color="auto"/>
              <w:right w:val="single" w:sz="8" w:space="0" w:color="auto"/>
            </w:tcBorders>
            <w:vAlign w:val="center"/>
            <w:hideMark/>
          </w:tcPr>
          <w:p w:rsidR="00D60C3C" w:rsidRPr="00F232D9" w:rsidRDefault="00D60C3C" w:rsidP="00F232D9">
            <w:pPr>
              <w:spacing w:line="240" w:lineRule="auto"/>
              <w:rPr>
                <w:bCs/>
                <w:color w:val="000000"/>
                <w:szCs w:val="24"/>
              </w:rPr>
            </w:pPr>
            <w:r w:rsidRPr="00F232D9">
              <w:rPr>
                <w:bCs/>
                <w:color w:val="000000"/>
                <w:szCs w:val="24"/>
              </w:rPr>
              <w:t>20,7</w:t>
            </w:r>
          </w:p>
        </w:tc>
      </w:tr>
      <w:tr w:rsidR="00D60C3C" w:rsidRPr="00F232D9" w:rsidTr="005F23AA">
        <w:trPr>
          <w:trHeight w:val="340"/>
        </w:trPr>
        <w:tc>
          <w:tcPr>
            <w:tcW w:w="2764" w:type="dxa"/>
            <w:tcBorders>
              <w:top w:val="nil"/>
              <w:left w:val="single" w:sz="8" w:space="0" w:color="auto"/>
              <w:bottom w:val="single" w:sz="8" w:space="0" w:color="auto"/>
              <w:right w:val="single" w:sz="8" w:space="0" w:color="auto"/>
            </w:tcBorders>
            <w:vAlign w:val="center"/>
            <w:hideMark/>
          </w:tcPr>
          <w:p w:rsidR="00D60C3C" w:rsidRPr="00F232D9" w:rsidRDefault="00D60C3C" w:rsidP="00F232D9">
            <w:pPr>
              <w:spacing w:line="240" w:lineRule="auto"/>
              <w:rPr>
                <w:bCs/>
                <w:color w:val="000000"/>
                <w:szCs w:val="24"/>
              </w:rPr>
            </w:pPr>
            <w:r w:rsidRPr="00F232D9">
              <w:rPr>
                <w:bCs/>
                <w:color w:val="000000"/>
                <w:szCs w:val="24"/>
              </w:rPr>
              <w:t>Děvčata</w:t>
            </w:r>
          </w:p>
        </w:tc>
        <w:tc>
          <w:tcPr>
            <w:tcW w:w="1882" w:type="dxa"/>
            <w:tcBorders>
              <w:top w:val="nil"/>
              <w:left w:val="nil"/>
              <w:bottom w:val="single" w:sz="8" w:space="0" w:color="auto"/>
              <w:right w:val="single" w:sz="8" w:space="0" w:color="auto"/>
            </w:tcBorders>
            <w:vAlign w:val="center"/>
            <w:hideMark/>
          </w:tcPr>
          <w:p w:rsidR="00D60C3C" w:rsidRPr="00F232D9" w:rsidRDefault="00D60C3C" w:rsidP="00F232D9">
            <w:pPr>
              <w:spacing w:line="240" w:lineRule="auto"/>
              <w:rPr>
                <w:bCs/>
                <w:color w:val="000000"/>
                <w:szCs w:val="24"/>
              </w:rPr>
            </w:pPr>
            <w:r w:rsidRPr="00F232D9">
              <w:rPr>
                <w:bCs/>
                <w:color w:val="000000"/>
                <w:szCs w:val="24"/>
              </w:rPr>
              <w:t>36,4</w:t>
            </w:r>
          </w:p>
        </w:tc>
        <w:tc>
          <w:tcPr>
            <w:tcW w:w="0" w:type="auto"/>
            <w:tcBorders>
              <w:top w:val="nil"/>
              <w:left w:val="nil"/>
              <w:bottom w:val="single" w:sz="8" w:space="0" w:color="auto"/>
              <w:right w:val="single" w:sz="8" w:space="0" w:color="auto"/>
            </w:tcBorders>
            <w:vAlign w:val="center"/>
            <w:hideMark/>
          </w:tcPr>
          <w:p w:rsidR="00D60C3C" w:rsidRPr="00F232D9" w:rsidRDefault="00D60C3C" w:rsidP="00F232D9">
            <w:pPr>
              <w:spacing w:line="240" w:lineRule="auto"/>
              <w:rPr>
                <w:bCs/>
                <w:color w:val="000000"/>
                <w:szCs w:val="24"/>
              </w:rPr>
            </w:pPr>
            <w:r w:rsidRPr="00F232D9">
              <w:rPr>
                <w:bCs/>
                <w:color w:val="000000"/>
                <w:szCs w:val="24"/>
              </w:rPr>
              <w:t>36,9</w:t>
            </w:r>
          </w:p>
        </w:tc>
        <w:tc>
          <w:tcPr>
            <w:tcW w:w="0" w:type="auto"/>
            <w:tcBorders>
              <w:top w:val="nil"/>
              <w:left w:val="nil"/>
              <w:bottom w:val="single" w:sz="8" w:space="0" w:color="auto"/>
              <w:right w:val="single" w:sz="8" w:space="0" w:color="auto"/>
            </w:tcBorders>
            <w:vAlign w:val="center"/>
            <w:hideMark/>
          </w:tcPr>
          <w:p w:rsidR="00D60C3C" w:rsidRPr="00F232D9" w:rsidRDefault="00D60C3C" w:rsidP="00F232D9">
            <w:pPr>
              <w:spacing w:line="240" w:lineRule="auto"/>
              <w:rPr>
                <w:bCs/>
                <w:color w:val="000000"/>
                <w:szCs w:val="24"/>
              </w:rPr>
            </w:pPr>
            <w:r w:rsidRPr="00F232D9">
              <w:rPr>
                <w:bCs/>
                <w:color w:val="000000"/>
                <w:szCs w:val="24"/>
              </w:rPr>
              <w:t>15,3</w:t>
            </w:r>
          </w:p>
        </w:tc>
        <w:tc>
          <w:tcPr>
            <w:tcW w:w="0" w:type="auto"/>
            <w:tcBorders>
              <w:top w:val="nil"/>
              <w:left w:val="nil"/>
              <w:bottom w:val="single" w:sz="8" w:space="0" w:color="auto"/>
              <w:right w:val="single" w:sz="8" w:space="0" w:color="auto"/>
            </w:tcBorders>
            <w:vAlign w:val="center"/>
            <w:hideMark/>
          </w:tcPr>
          <w:p w:rsidR="00D60C3C" w:rsidRPr="00F232D9" w:rsidRDefault="00D60C3C" w:rsidP="00F232D9">
            <w:pPr>
              <w:spacing w:line="240" w:lineRule="auto"/>
              <w:rPr>
                <w:bCs/>
                <w:color w:val="000000"/>
                <w:szCs w:val="24"/>
              </w:rPr>
            </w:pPr>
            <w:r w:rsidRPr="00F232D9">
              <w:rPr>
                <w:bCs/>
                <w:color w:val="000000"/>
                <w:szCs w:val="24"/>
              </w:rPr>
              <w:t>11,4</w:t>
            </w:r>
          </w:p>
        </w:tc>
      </w:tr>
      <w:tr w:rsidR="00D60C3C" w:rsidRPr="00F232D9" w:rsidTr="005F23AA">
        <w:trPr>
          <w:trHeight w:val="340"/>
        </w:trPr>
        <w:tc>
          <w:tcPr>
            <w:tcW w:w="2764" w:type="dxa"/>
            <w:tcBorders>
              <w:top w:val="nil"/>
              <w:left w:val="single" w:sz="8" w:space="0" w:color="auto"/>
              <w:bottom w:val="single" w:sz="8" w:space="0" w:color="auto"/>
              <w:right w:val="single" w:sz="8" w:space="0" w:color="auto"/>
            </w:tcBorders>
            <w:vAlign w:val="center"/>
            <w:hideMark/>
          </w:tcPr>
          <w:p w:rsidR="00D60C3C" w:rsidRPr="00F232D9" w:rsidRDefault="00D60C3C" w:rsidP="00F232D9">
            <w:pPr>
              <w:spacing w:line="240" w:lineRule="auto"/>
              <w:rPr>
                <w:bCs/>
                <w:color w:val="000000"/>
                <w:szCs w:val="24"/>
              </w:rPr>
            </w:pPr>
            <w:r w:rsidRPr="00F232D9">
              <w:rPr>
                <w:bCs/>
                <w:color w:val="000000"/>
                <w:szCs w:val="24"/>
              </w:rPr>
              <w:t>Kluci</w:t>
            </w:r>
          </w:p>
        </w:tc>
        <w:tc>
          <w:tcPr>
            <w:tcW w:w="1882" w:type="dxa"/>
            <w:tcBorders>
              <w:top w:val="nil"/>
              <w:left w:val="nil"/>
              <w:bottom w:val="single" w:sz="8" w:space="0" w:color="auto"/>
              <w:right w:val="single" w:sz="8" w:space="0" w:color="auto"/>
            </w:tcBorders>
            <w:vAlign w:val="center"/>
            <w:hideMark/>
          </w:tcPr>
          <w:p w:rsidR="00D60C3C" w:rsidRPr="00F232D9" w:rsidRDefault="00D60C3C" w:rsidP="00F232D9">
            <w:pPr>
              <w:spacing w:line="240" w:lineRule="auto"/>
              <w:rPr>
                <w:bCs/>
                <w:color w:val="000000"/>
                <w:szCs w:val="24"/>
              </w:rPr>
            </w:pPr>
            <w:r w:rsidRPr="00F232D9">
              <w:rPr>
                <w:bCs/>
                <w:color w:val="000000"/>
                <w:szCs w:val="24"/>
              </w:rPr>
              <w:t>32,1</w:t>
            </w:r>
          </w:p>
        </w:tc>
        <w:tc>
          <w:tcPr>
            <w:tcW w:w="0" w:type="auto"/>
            <w:tcBorders>
              <w:top w:val="nil"/>
              <w:left w:val="nil"/>
              <w:bottom w:val="single" w:sz="8" w:space="0" w:color="auto"/>
              <w:right w:val="single" w:sz="8" w:space="0" w:color="auto"/>
            </w:tcBorders>
            <w:vAlign w:val="center"/>
            <w:hideMark/>
          </w:tcPr>
          <w:p w:rsidR="00D60C3C" w:rsidRPr="00F232D9" w:rsidRDefault="00D60C3C" w:rsidP="00F232D9">
            <w:pPr>
              <w:spacing w:line="240" w:lineRule="auto"/>
              <w:rPr>
                <w:bCs/>
                <w:color w:val="000000"/>
                <w:szCs w:val="24"/>
              </w:rPr>
            </w:pPr>
            <w:r w:rsidRPr="00F232D9">
              <w:rPr>
                <w:bCs/>
                <w:color w:val="000000"/>
                <w:szCs w:val="24"/>
              </w:rPr>
              <w:t>37,1</w:t>
            </w:r>
          </w:p>
        </w:tc>
        <w:tc>
          <w:tcPr>
            <w:tcW w:w="0" w:type="auto"/>
            <w:tcBorders>
              <w:top w:val="nil"/>
              <w:left w:val="nil"/>
              <w:bottom w:val="single" w:sz="8" w:space="0" w:color="auto"/>
              <w:right w:val="single" w:sz="8" w:space="0" w:color="auto"/>
            </w:tcBorders>
            <w:vAlign w:val="center"/>
            <w:hideMark/>
          </w:tcPr>
          <w:p w:rsidR="00D60C3C" w:rsidRPr="00F232D9" w:rsidRDefault="00D60C3C" w:rsidP="00F232D9">
            <w:pPr>
              <w:spacing w:line="240" w:lineRule="auto"/>
              <w:rPr>
                <w:bCs/>
                <w:color w:val="000000"/>
                <w:szCs w:val="24"/>
              </w:rPr>
            </w:pPr>
            <w:r w:rsidRPr="00F232D9">
              <w:rPr>
                <w:bCs/>
                <w:color w:val="000000"/>
                <w:szCs w:val="24"/>
              </w:rPr>
              <w:t>10,7</w:t>
            </w:r>
          </w:p>
        </w:tc>
        <w:tc>
          <w:tcPr>
            <w:tcW w:w="0" w:type="auto"/>
            <w:tcBorders>
              <w:top w:val="nil"/>
              <w:left w:val="nil"/>
              <w:bottom w:val="single" w:sz="8" w:space="0" w:color="auto"/>
              <w:right w:val="single" w:sz="8" w:space="0" w:color="auto"/>
            </w:tcBorders>
            <w:vAlign w:val="center"/>
            <w:hideMark/>
          </w:tcPr>
          <w:p w:rsidR="00D60C3C" w:rsidRPr="00F232D9" w:rsidRDefault="00D60C3C" w:rsidP="00F232D9">
            <w:pPr>
              <w:spacing w:line="240" w:lineRule="auto"/>
              <w:rPr>
                <w:bCs/>
                <w:color w:val="000000"/>
                <w:szCs w:val="24"/>
              </w:rPr>
            </w:pPr>
            <w:r w:rsidRPr="00F232D9">
              <w:rPr>
                <w:bCs/>
                <w:color w:val="000000"/>
                <w:szCs w:val="24"/>
              </w:rPr>
              <w:t>20,1</w:t>
            </w:r>
          </w:p>
        </w:tc>
      </w:tr>
      <w:tr w:rsidR="00D60C3C" w:rsidRPr="00F232D9" w:rsidTr="005F23AA">
        <w:trPr>
          <w:trHeight w:val="340"/>
        </w:trPr>
        <w:tc>
          <w:tcPr>
            <w:tcW w:w="2764" w:type="dxa"/>
            <w:tcBorders>
              <w:top w:val="nil"/>
              <w:left w:val="single" w:sz="8" w:space="0" w:color="auto"/>
              <w:bottom w:val="single" w:sz="8" w:space="0" w:color="auto"/>
              <w:right w:val="single" w:sz="8" w:space="0" w:color="auto"/>
            </w:tcBorders>
            <w:vAlign w:val="center"/>
            <w:hideMark/>
          </w:tcPr>
          <w:p w:rsidR="00D60C3C" w:rsidRPr="00F232D9" w:rsidRDefault="00D60C3C" w:rsidP="00F232D9">
            <w:pPr>
              <w:spacing w:line="240" w:lineRule="auto"/>
              <w:rPr>
                <w:bCs/>
                <w:color w:val="000000"/>
                <w:szCs w:val="24"/>
              </w:rPr>
            </w:pPr>
            <w:r w:rsidRPr="00F232D9">
              <w:rPr>
                <w:bCs/>
                <w:color w:val="000000"/>
                <w:szCs w:val="24"/>
              </w:rPr>
              <w:t>Dojíždějící</w:t>
            </w:r>
          </w:p>
        </w:tc>
        <w:tc>
          <w:tcPr>
            <w:tcW w:w="1882" w:type="dxa"/>
            <w:tcBorders>
              <w:top w:val="nil"/>
              <w:left w:val="nil"/>
              <w:bottom w:val="single" w:sz="8" w:space="0" w:color="auto"/>
              <w:right w:val="single" w:sz="8" w:space="0" w:color="auto"/>
            </w:tcBorders>
            <w:vAlign w:val="center"/>
            <w:hideMark/>
          </w:tcPr>
          <w:p w:rsidR="00D60C3C" w:rsidRPr="00F232D9" w:rsidRDefault="00D60C3C" w:rsidP="00F232D9">
            <w:pPr>
              <w:spacing w:line="240" w:lineRule="auto"/>
              <w:rPr>
                <w:bCs/>
                <w:color w:val="000000"/>
                <w:szCs w:val="24"/>
              </w:rPr>
            </w:pPr>
            <w:r w:rsidRPr="00F232D9">
              <w:rPr>
                <w:bCs/>
                <w:color w:val="000000"/>
                <w:szCs w:val="24"/>
              </w:rPr>
              <w:t>35,9</w:t>
            </w:r>
          </w:p>
        </w:tc>
        <w:tc>
          <w:tcPr>
            <w:tcW w:w="0" w:type="auto"/>
            <w:tcBorders>
              <w:top w:val="nil"/>
              <w:left w:val="nil"/>
              <w:bottom w:val="single" w:sz="8" w:space="0" w:color="auto"/>
              <w:right w:val="single" w:sz="8" w:space="0" w:color="auto"/>
            </w:tcBorders>
            <w:vAlign w:val="center"/>
            <w:hideMark/>
          </w:tcPr>
          <w:p w:rsidR="00D60C3C" w:rsidRPr="00F232D9" w:rsidRDefault="00D60C3C" w:rsidP="00F232D9">
            <w:pPr>
              <w:spacing w:line="240" w:lineRule="auto"/>
              <w:rPr>
                <w:bCs/>
                <w:color w:val="000000"/>
                <w:szCs w:val="24"/>
              </w:rPr>
            </w:pPr>
            <w:r w:rsidRPr="00F232D9">
              <w:rPr>
                <w:bCs/>
                <w:color w:val="000000"/>
                <w:szCs w:val="24"/>
              </w:rPr>
              <w:t>35,2</w:t>
            </w:r>
          </w:p>
        </w:tc>
        <w:tc>
          <w:tcPr>
            <w:tcW w:w="0" w:type="auto"/>
            <w:tcBorders>
              <w:top w:val="nil"/>
              <w:left w:val="nil"/>
              <w:bottom w:val="single" w:sz="8" w:space="0" w:color="auto"/>
              <w:right w:val="single" w:sz="8" w:space="0" w:color="auto"/>
            </w:tcBorders>
            <w:vAlign w:val="center"/>
            <w:hideMark/>
          </w:tcPr>
          <w:p w:rsidR="00D60C3C" w:rsidRPr="00F232D9" w:rsidRDefault="00D60C3C" w:rsidP="00F232D9">
            <w:pPr>
              <w:spacing w:line="240" w:lineRule="auto"/>
              <w:rPr>
                <w:bCs/>
                <w:color w:val="000000"/>
                <w:szCs w:val="24"/>
              </w:rPr>
            </w:pPr>
            <w:r w:rsidRPr="00F232D9">
              <w:rPr>
                <w:bCs/>
                <w:color w:val="000000"/>
                <w:szCs w:val="24"/>
              </w:rPr>
              <w:t>14,1</w:t>
            </w:r>
          </w:p>
        </w:tc>
        <w:tc>
          <w:tcPr>
            <w:tcW w:w="0" w:type="auto"/>
            <w:tcBorders>
              <w:top w:val="nil"/>
              <w:left w:val="nil"/>
              <w:bottom w:val="single" w:sz="8" w:space="0" w:color="auto"/>
              <w:right w:val="single" w:sz="8" w:space="0" w:color="auto"/>
            </w:tcBorders>
            <w:vAlign w:val="center"/>
            <w:hideMark/>
          </w:tcPr>
          <w:p w:rsidR="00D60C3C" w:rsidRPr="00F232D9" w:rsidRDefault="00D60C3C" w:rsidP="00F232D9">
            <w:pPr>
              <w:spacing w:line="240" w:lineRule="auto"/>
              <w:rPr>
                <w:bCs/>
                <w:color w:val="000000"/>
                <w:szCs w:val="24"/>
              </w:rPr>
            </w:pPr>
            <w:r w:rsidRPr="00F232D9">
              <w:rPr>
                <w:bCs/>
                <w:color w:val="000000"/>
                <w:szCs w:val="24"/>
              </w:rPr>
              <w:t>14,8</w:t>
            </w:r>
          </w:p>
        </w:tc>
      </w:tr>
      <w:tr w:rsidR="00D60C3C" w:rsidRPr="00F232D9" w:rsidTr="005F23AA">
        <w:trPr>
          <w:trHeight w:val="340"/>
        </w:trPr>
        <w:tc>
          <w:tcPr>
            <w:tcW w:w="2764" w:type="dxa"/>
            <w:tcBorders>
              <w:top w:val="nil"/>
              <w:left w:val="single" w:sz="8" w:space="0" w:color="auto"/>
              <w:bottom w:val="single" w:sz="8" w:space="0" w:color="auto"/>
              <w:right w:val="single" w:sz="8" w:space="0" w:color="auto"/>
            </w:tcBorders>
            <w:vAlign w:val="center"/>
            <w:hideMark/>
          </w:tcPr>
          <w:p w:rsidR="00D60C3C" w:rsidRPr="00F232D9" w:rsidRDefault="00D60C3C" w:rsidP="00F232D9">
            <w:pPr>
              <w:spacing w:line="240" w:lineRule="auto"/>
              <w:rPr>
                <w:bCs/>
                <w:color w:val="000000"/>
                <w:szCs w:val="24"/>
              </w:rPr>
            </w:pPr>
            <w:r w:rsidRPr="00F232D9">
              <w:rPr>
                <w:bCs/>
                <w:color w:val="000000"/>
                <w:szCs w:val="24"/>
              </w:rPr>
              <w:t>Místní</w:t>
            </w:r>
          </w:p>
        </w:tc>
        <w:tc>
          <w:tcPr>
            <w:tcW w:w="1882" w:type="dxa"/>
            <w:tcBorders>
              <w:top w:val="nil"/>
              <w:left w:val="nil"/>
              <w:bottom w:val="single" w:sz="8" w:space="0" w:color="auto"/>
              <w:right w:val="single" w:sz="8" w:space="0" w:color="auto"/>
            </w:tcBorders>
            <w:vAlign w:val="center"/>
            <w:hideMark/>
          </w:tcPr>
          <w:p w:rsidR="00D60C3C" w:rsidRPr="00F232D9" w:rsidRDefault="00D60C3C" w:rsidP="00F232D9">
            <w:pPr>
              <w:spacing w:line="240" w:lineRule="auto"/>
              <w:rPr>
                <w:bCs/>
                <w:color w:val="000000"/>
                <w:szCs w:val="24"/>
              </w:rPr>
            </w:pPr>
            <w:r w:rsidRPr="00F232D9">
              <w:rPr>
                <w:bCs/>
                <w:color w:val="000000"/>
                <w:szCs w:val="24"/>
              </w:rPr>
              <w:t>31,1</w:t>
            </w:r>
          </w:p>
        </w:tc>
        <w:tc>
          <w:tcPr>
            <w:tcW w:w="0" w:type="auto"/>
            <w:tcBorders>
              <w:top w:val="nil"/>
              <w:left w:val="nil"/>
              <w:bottom w:val="single" w:sz="8" w:space="0" w:color="auto"/>
              <w:right w:val="single" w:sz="8" w:space="0" w:color="auto"/>
            </w:tcBorders>
            <w:vAlign w:val="center"/>
            <w:hideMark/>
          </w:tcPr>
          <w:p w:rsidR="00D60C3C" w:rsidRPr="00F232D9" w:rsidRDefault="00D60C3C" w:rsidP="00F232D9">
            <w:pPr>
              <w:spacing w:line="240" w:lineRule="auto"/>
              <w:rPr>
                <w:bCs/>
                <w:color w:val="000000"/>
                <w:szCs w:val="24"/>
              </w:rPr>
            </w:pPr>
            <w:r w:rsidRPr="00F232D9">
              <w:rPr>
                <w:bCs/>
                <w:color w:val="000000"/>
                <w:szCs w:val="24"/>
              </w:rPr>
              <w:t>38,8</w:t>
            </w:r>
          </w:p>
        </w:tc>
        <w:tc>
          <w:tcPr>
            <w:tcW w:w="0" w:type="auto"/>
            <w:tcBorders>
              <w:top w:val="nil"/>
              <w:left w:val="nil"/>
              <w:bottom w:val="single" w:sz="8" w:space="0" w:color="auto"/>
              <w:right w:val="single" w:sz="8" w:space="0" w:color="auto"/>
            </w:tcBorders>
            <w:vAlign w:val="center"/>
            <w:hideMark/>
          </w:tcPr>
          <w:p w:rsidR="00D60C3C" w:rsidRPr="00F232D9" w:rsidRDefault="00D60C3C" w:rsidP="00F232D9">
            <w:pPr>
              <w:spacing w:line="240" w:lineRule="auto"/>
              <w:rPr>
                <w:bCs/>
                <w:color w:val="000000"/>
                <w:szCs w:val="24"/>
              </w:rPr>
            </w:pPr>
            <w:r w:rsidRPr="00F232D9">
              <w:rPr>
                <w:bCs/>
                <w:color w:val="000000"/>
                <w:szCs w:val="24"/>
              </w:rPr>
              <w:t>13,1</w:t>
            </w:r>
          </w:p>
        </w:tc>
        <w:tc>
          <w:tcPr>
            <w:tcW w:w="0" w:type="auto"/>
            <w:tcBorders>
              <w:top w:val="nil"/>
              <w:left w:val="nil"/>
              <w:bottom w:val="single" w:sz="8" w:space="0" w:color="auto"/>
              <w:right w:val="single" w:sz="8" w:space="0" w:color="auto"/>
            </w:tcBorders>
            <w:vAlign w:val="center"/>
            <w:hideMark/>
          </w:tcPr>
          <w:p w:rsidR="00D60C3C" w:rsidRPr="00F232D9" w:rsidRDefault="00D60C3C" w:rsidP="00F232D9">
            <w:pPr>
              <w:spacing w:line="240" w:lineRule="auto"/>
              <w:rPr>
                <w:bCs/>
                <w:color w:val="000000"/>
                <w:szCs w:val="24"/>
              </w:rPr>
            </w:pPr>
            <w:r w:rsidRPr="00F232D9">
              <w:rPr>
                <w:bCs/>
                <w:color w:val="000000"/>
                <w:szCs w:val="24"/>
              </w:rPr>
              <w:t>16,9</w:t>
            </w:r>
          </w:p>
        </w:tc>
      </w:tr>
    </w:tbl>
    <w:p w:rsidR="00D60C3C" w:rsidRPr="00F232D9" w:rsidRDefault="00D60C3C" w:rsidP="00F232D9">
      <w:pPr>
        <w:spacing w:before="60" w:line="240" w:lineRule="auto"/>
        <w:ind w:right="-1"/>
        <w:rPr>
          <w:sz w:val="20"/>
        </w:rPr>
      </w:pPr>
      <w:r w:rsidRPr="00F232D9">
        <w:rPr>
          <w:sz w:val="20"/>
          <w:lang w:eastAsia="en-US"/>
        </w:rPr>
        <w:t xml:space="preserve">Zdroj: Výsledky anketního šetření trávení volného času žáků základních škol z území - </w:t>
      </w:r>
      <w:r w:rsidRPr="00F232D9">
        <w:rPr>
          <w:sz w:val="20"/>
        </w:rPr>
        <w:t>2012</w:t>
      </w:r>
    </w:p>
    <w:p w:rsidR="00D60C3C" w:rsidRPr="00F232D9" w:rsidRDefault="00D60C3C" w:rsidP="00375633">
      <w:pPr>
        <w:spacing w:line="240" w:lineRule="auto"/>
        <w:rPr>
          <w:szCs w:val="24"/>
        </w:rPr>
      </w:pPr>
    </w:p>
    <w:p w:rsidR="00D715FF" w:rsidRDefault="00D60C3C">
      <w:pPr>
        <w:rPr>
          <w:szCs w:val="24"/>
        </w:rPr>
      </w:pPr>
      <w:r w:rsidRPr="00F232D9">
        <w:t>Z uvedených výsledků šetření, viz</w:t>
      </w:r>
      <w:r w:rsidR="008D001D" w:rsidRPr="00F232D9">
        <w:fldChar w:fldCharType="begin"/>
      </w:r>
      <w:r w:rsidR="00343008" w:rsidRPr="00F232D9">
        <w:instrText xml:space="preserve"> REF _Ref446420936 \h  \* MERGEFORMAT </w:instrText>
      </w:r>
      <w:r w:rsidR="008D001D" w:rsidRPr="00F232D9">
        <w:fldChar w:fldCharType="separate"/>
      </w:r>
    </w:p>
    <w:p w:rsidR="00D60C3C" w:rsidRPr="00F232D9" w:rsidRDefault="00794153" w:rsidP="00375633">
      <w:pPr>
        <w:spacing w:line="240" w:lineRule="auto"/>
        <w:rPr>
          <w:szCs w:val="24"/>
        </w:rPr>
      </w:pPr>
      <w:r w:rsidRPr="00794153">
        <w:rPr>
          <w:szCs w:val="24"/>
        </w:rPr>
        <w:t xml:space="preserve">Tabulka </w:t>
      </w:r>
      <w:r w:rsidR="008008D5">
        <w:rPr>
          <w:b/>
          <w:noProof/>
          <w:sz w:val="20"/>
        </w:rPr>
        <w:t>36</w:t>
      </w:r>
      <w:r w:rsidR="008D001D" w:rsidRPr="00F232D9">
        <w:fldChar w:fldCharType="end"/>
      </w:r>
      <w:r w:rsidR="00D60C3C" w:rsidRPr="00F232D9">
        <w:t>, je patrné, že nejmladší generace je plně počítačově gramotná a užívání internetu bude patřit k běžným potřebám jejich dalšího života v zájmovém území.</w:t>
      </w:r>
    </w:p>
    <w:p w:rsidR="00D60C3C" w:rsidRPr="00094743" w:rsidRDefault="00D60C3C" w:rsidP="00094743">
      <w:pPr>
        <w:pStyle w:val="Normostrana"/>
        <w:spacing w:line="240" w:lineRule="auto"/>
        <w:rPr>
          <w:szCs w:val="20"/>
          <w:lang w:eastAsia="cs-CZ"/>
        </w:rPr>
      </w:pPr>
    </w:p>
    <w:p w:rsidR="00482DC5" w:rsidRPr="00F232D9" w:rsidRDefault="00D60C3C" w:rsidP="00F232D9">
      <w:pPr>
        <w:spacing w:line="240" w:lineRule="auto"/>
      </w:pPr>
      <w:r w:rsidRPr="00F232D9">
        <w:t>Z výsledků šetření provedeného v roce 2013</w:t>
      </w:r>
      <w:r w:rsidR="00AE2DA4" w:rsidRPr="00F232D9">
        <w:t xml:space="preserve"> – </w:t>
      </w:r>
      <w:r w:rsidRPr="00F232D9">
        <w:t>2014 u podnikatelů a živnostníků ze zájmového území vyplynulo, že při svém podnikání využívá internetu 86 % dotazovaných, vlastní webovou stránku má 46,9 % a své výrobky nebo služby nabízí k prodeji prostřednictvím internetu 34,3 % dotazovaných podnikatelů a živnostníků.</w:t>
      </w:r>
    </w:p>
    <w:p w:rsidR="00C96635" w:rsidRPr="00F232D9" w:rsidRDefault="00C96635" w:rsidP="00F232D9">
      <w:pPr>
        <w:spacing w:after="160" w:line="240" w:lineRule="auto"/>
      </w:pPr>
    </w:p>
    <w:p w:rsidR="00D60C3C" w:rsidRPr="00F232D9" w:rsidRDefault="00D60C3C" w:rsidP="00F232D9">
      <w:pPr>
        <w:pBdr>
          <w:top w:val="single" w:sz="4" w:space="1" w:color="auto"/>
          <w:left w:val="single" w:sz="4" w:space="4" w:color="auto"/>
          <w:bottom w:val="single" w:sz="4" w:space="1" w:color="auto"/>
          <w:right w:val="single" w:sz="4" w:space="4" w:color="auto"/>
        </w:pBdr>
        <w:spacing w:after="240" w:line="240" w:lineRule="auto"/>
      </w:pPr>
      <w:r w:rsidRPr="00F232D9">
        <w:t>Vzhledem k členitosti krajiny není cca 30 % zájmového území plně pokryto bezdrátovým internetem.</w:t>
      </w:r>
      <w:r w:rsidR="00AE2DA4" w:rsidRPr="00F232D9">
        <w:t xml:space="preserve"> (HZ3)</w:t>
      </w:r>
    </w:p>
    <w:p w:rsidR="00D60C3C" w:rsidRPr="00F232D9" w:rsidRDefault="00D60C3C" w:rsidP="00F232D9">
      <w:pPr>
        <w:pBdr>
          <w:top w:val="single" w:sz="4" w:space="1" w:color="auto"/>
          <w:left w:val="single" w:sz="4" w:space="4" w:color="auto"/>
          <w:bottom w:val="single" w:sz="4" w:space="1" w:color="auto"/>
          <w:right w:val="single" w:sz="4" w:space="4" w:color="auto"/>
        </w:pBdr>
        <w:spacing w:after="240" w:line="240" w:lineRule="auto"/>
      </w:pPr>
      <w:r w:rsidRPr="00F232D9">
        <w:t>Nejmladší generace je plně informačně gramotná, 86 % podnikatelů a živnostníků využívá internet při svém podnikání. (HZ4)</w:t>
      </w:r>
    </w:p>
    <w:p w:rsidR="00D60C3C" w:rsidRPr="00F232D9" w:rsidRDefault="00D60C3C" w:rsidP="00F232D9">
      <w:pPr>
        <w:pBdr>
          <w:top w:val="single" w:sz="4" w:space="1" w:color="auto"/>
          <w:left w:val="single" w:sz="4" w:space="4" w:color="auto"/>
          <w:bottom w:val="single" w:sz="4" w:space="1" w:color="auto"/>
          <w:right w:val="single" w:sz="4" w:space="4" w:color="auto"/>
        </w:pBdr>
        <w:spacing w:line="240" w:lineRule="auto"/>
      </w:pPr>
      <w:r w:rsidRPr="00F232D9">
        <w:t>Je nezbytné vytvořit podmínky pro zlepšení přístupnosti širokopásmového internetu, jako nezbytné podmínky pro rozvoj „decentralizovaného“ podnikání i v malých venkovských sídlech</w:t>
      </w:r>
      <w:r w:rsidR="00AE2DA4" w:rsidRPr="00F232D9">
        <w:t>. (HZ104)</w:t>
      </w:r>
    </w:p>
    <w:p w:rsidR="00D60C3C" w:rsidRDefault="00D60C3C" w:rsidP="005F23AA">
      <w:pPr>
        <w:pStyle w:val="Nadpis4"/>
        <w:spacing w:after="0" w:line="240" w:lineRule="auto"/>
      </w:pPr>
      <w:r w:rsidRPr="00F232D9">
        <w:t>Czech POINT</w:t>
      </w:r>
    </w:p>
    <w:p w:rsidR="00F52D56" w:rsidRPr="00F52D56" w:rsidRDefault="00F52D56" w:rsidP="00F52D56"/>
    <w:p w:rsidR="009C6D49" w:rsidRPr="00F232D9" w:rsidRDefault="00D60C3C" w:rsidP="00F232D9">
      <w:pPr>
        <w:spacing w:line="240" w:lineRule="auto"/>
        <w:rPr>
          <w:color w:val="000000" w:themeColor="text1"/>
          <w:szCs w:val="24"/>
        </w:rPr>
      </w:pPr>
      <w:r w:rsidRPr="00F232D9">
        <w:t xml:space="preserve">Czech POINT je český státní projekt, v jehož rámci mohou </w:t>
      </w:r>
      <w:hyperlink r:id="rId73" w:tooltip="Obecní úřad" w:history="1">
        <w:r w:rsidRPr="00F232D9">
          <w:t>obecní úřady</w:t>
        </w:r>
      </w:hyperlink>
      <w:r w:rsidRPr="00F232D9">
        <w:t xml:space="preserve"> lidem vydávat výpisy z </w:t>
      </w:r>
      <w:hyperlink r:id="rId74" w:tooltip="Katastr nemovitostí České republiky" w:history="1">
        <w:r w:rsidRPr="00F232D9">
          <w:t>katastru nemovitostí</w:t>
        </w:r>
      </w:hyperlink>
      <w:r w:rsidRPr="00F232D9">
        <w:t xml:space="preserve">, </w:t>
      </w:r>
      <w:hyperlink r:id="rId75" w:tooltip="Rejstřík trestů" w:history="1">
        <w:r w:rsidRPr="00F232D9">
          <w:t>rejstříku trestů</w:t>
        </w:r>
      </w:hyperlink>
      <w:r w:rsidRPr="00F232D9">
        <w:t xml:space="preserve"> či </w:t>
      </w:r>
      <w:hyperlink r:id="rId76" w:tooltip="Živnostenský rejstřík" w:history="1">
        <w:r w:rsidRPr="00F232D9">
          <w:t>živnostenského rejstříku</w:t>
        </w:r>
      </w:hyperlink>
      <w:r w:rsidRPr="00F232D9">
        <w:t>. Přístup k této službě, jejímž</w:t>
      </w:r>
      <w:r w:rsidRPr="00F232D9">
        <w:rPr>
          <w:color w:val="000000" w:themeColor="text1"/>
          <w:szCs w:val="24"/>
        </w:rPr>
        <w:t xml:space="preserve"> hlavním cílem je přiblížit výkon státní správy občanům, nemá ke konci roku 2013 43 % obyvatel obcí zapojených do zájmového území. </w:t>
      </w:r>
    </w:p>
    <w:p w:rsidR="00AE2DA4" w:rsidRPr="00F232D9" w:rsidRDefault="00AE2DA4" w:rsidP="00F232D9">
      <w:pPr>
        <w:spacing w:line="240" w:lineRule="auto"/>
        <w:rPr>
          <w:color w:val="000000" w:themeColor="text1"/>
          <w:szCs w:val="24"/>
        </w:rPr>
      </w:pPr>
    </w:p>
    <w:p w:rsidR="00D60C3C" w:rsidRPr="00F232D9" w:rsidRDefault="00EC7381" w:rsidP="00F232D9">
      <w:pPr>
        <w:pStyle w:val="Titulek"/>
        <w:rPr>
          <w:color w:val="auto"/>
          <w:sz w:val="20"/>
          <w:szCs w:val="20"/>
        </w:rPr>
      </w:pPr>
      <w:bookmarkStart w:id="271" w:name="_Toc445455399"/>
      <w:bookmarkStart w:id="272" w:name="_Toc445459057"/>
      <w:bookmarkStart w:id="273" w:name="_Toc446057671"/>
      <w:r w:rsidRPr="00F232D9">
        <w:rPr>
          <w:b/>
          <w:color w:val="auto"/>
          <w:sz w:val="20"/>
          <w:szCs w:val="20"/>
        </w:rPr>
        <w:t xml:space="preserve">Graf </w:t>
      </w:r>
      <w:r w:rsidR="008D001D" w:rsidRPr="00F232D9">
        <w:rPr>
          <w:b/>
          <w:color w:val="auto"/>
          <w:sz w:val="20"/>
          <w:szCs w:val="20"/>
        </w:rPr>
        <w:fldChar w:fldCharType="begin"/>
      </w:r>
      <w:r w:rsidRPr="00F232D9">
        <w:rPr>
          <w:b/>
          <w:color w:val="auto"/>
          <w:sz w:val="20"/>
          <w:szCs w:val="20"/>
        </w:rPr>
        <w:instrText xml:space="preserve"> SEQ Graf \* ARABIC </w:instrText>
      </w:r>
      <w:r w:rsidR="008D001D" w:rsidRPr="00F232D9">
        <w:rPr>
          <w:b/>
          <w:color w:val="auto"/>
          <w:sz w:val="20"/>
          <w:szCs w:val="20"/>
        </w:rPr>
        <w:fldChar w:fldCharType="separate"/>
      </w:r>
      <w:r w:rsidR="008008D5">
        <w:rPr>
          <w:b/>
          <w:noProof/>
          <w:color w:val="auto"/>
          <w:sz w:val="20"/>
          <w:szCs w:val="20"/>
        </w:rPr>
        <w:t>29</w:t>
      </w:r>
      <w:r w:rsidR="008D001D" w:rsidRPr="00F232D9">
        <w:rPr>
          <w:b/>
          <w:color w:val="auto"/>
          <w:sz w:val="20"/>
          <w:szCs w:val="20"/>
        </w:rPr>
        <w:fldChar w:fldCharType="end"/>
      </w:r>
      <w:r w:rsidR="00D60C3C" w:rsidRPr="00F232D9">
        <w:rPr>
          <w:b/>
          <w:color w:val="auto"/>
          <w:sz w:val="20"/>
          <w:szCs w:val="20"/>
        </w:rPr>
        <w:t>:</w:t>
      </w:r>
      <w:r w:rsidR="00D60C3C" w:rsidRPr="00F232D9">
        <w:rPr>
          <w:color w:val="auto"/>
          <w:sz w:val="20"/>
          <w:szCs w:val="20"/>
        </w:rPr>
        <w:t xml:space="preserve"> Dostupnost služby Czech-point pro obyvatele zájmového území</w:t>
      </w:r>
      <w:bookmarkEnd w:id="271"/>
      <w:bookmarkEnd w:id="272"/>
      <w:bookmarkEnd w:id="273"/>
    </w:p>
    <w:p w:rsidR="00D60C3C" w:rsidRPr="00F232D9" w:rsidRDefault="00D60C3C" w:rsidP="00F232D9">
      <w:pPr>
        <w:spacing w:line="240" w:lineRule="auto"/>
        <w:rPr>
          <w:szCs w:val="24"/>
        </w:rPr>
      </w:pPr>
      <w:r w:rsidRPr="00F232D9">
        <w:rPr>
          <w:noProof/>
        </w:rPr>
        <w:drawing>
          <wp:inline distT="0" distB="0" distL="0" distR="0">
            <wp:extent cx="4593265" cy="1360967"/>
            <wp:effectExtent l="19050" t="0" r="16835" b="0"/>
            <wp:docPr id="64" name="Graf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60C3C" w:rsidRPr="00F232D9" w:rsidRDefault="00AE2DA4" w:rsidP="00F232D9">
      <w:pPr>
        <w:spacing w:before="60" w:line="240" w:lineRule="auto"/>
        <w:rPr>
          <w:sz w:val="20"/>
        </w:rPr>
      </w:pPr>
      <w:r w:rsidRPr="00F232D9">
        <w:rPr>
          <w:sz w:val="20"/>
        </w:rPr>
        <w:t xml:space="preserve">Zdroj: vlastní šetření, 2013 – </w:t>
      </w:r>
      <w:r w:rsidR="00D60C3C" w:rsidRPr="00F232D9">
        <w:rPr>
          <w:sz w:val="20"/>
        </w:rPr>
        <w:t>2014, viz Příloha 29</w:t>
      </w:r>
    </w:p>
    <w:p w:rsidR="00D60C3C" w:rsidRPr="00F232D9" w:rsidRDefault="00D60C3C" w:rsidP="00F232D9">
      <w:pPr>
        <w:spacing w:line="240" w:lineRule="auto"/>
        <w:rPr>
          <w:szCs w:val="24"/>
        </w:rPr>
      </w:pPr>
    </w:p>
    <w:p w:rsidR="00D60C3C" w:rsidRPr="00F232D9" w:rsidRDefault="00D60C3C" w:rsidP="00F232D9">
      <w:pPr>
        <w:pBdr>
          <w:top w:val="single" w:sz="4" w:space="1" w:color="auto"/>
          <w:left w:val="single" w:sz="4" w:space="4" w:color="auto"/>
          <w:bottom w:val="single" w:sz="4" w:space="1" w:color="auto"/>
          <w:right w:val="single" w:sz="4" w:space="4" w:color="auto"/>
        </w:pBdr>
        <w:spacing w:line="240" w:lineRule="auto"/>
      </w:pPr>
      <w:r w:rsidRPr="00F232D9">
        <w:t>Téměř 57 % obyvatel obcí zapojených do zájmového území má přístup ke službě Czech POINT v místě svého bydliště. (HZ5)</w:t>
      </w:r>
    </w:p>
    <w:p w:rsidR="00D60C3C" w:rsidRDefault="00D60C3C" w:rsidP="005F23AA">
      <w:pPr>
        <w:pStyle w:val="Nadpis4"/>
        <w:spacing w:after="0" w:line="240" w:lineRule="auto"/>
      </w:pPr>
      <w:r w:rsidRPr="00F232D9">
        <w:t>Zásobování potravinami</w:t>
      </w:r>
    </w:p>
    <w:p w:rsidR="00F52D56" w:rsidRPr="00F52D56" w:rsidRDefault="00F52D56" w:rsidP="00F52D56"/>
    <w:p w:rsidR="00D60C3C" w:rsidRPr="00F232D9" w:rsidRDefault="00D60C3C" w:rsidP="00F232D9">
      <w:pPr>
        <w:spacing w:line="240" w:lineRule="auto"/>
      </w:pPr>
      <w:r w:rsidRPr="00F232D9">
        <w:t>Možnost nakoupit potraviny v místě svého bydliště nemá 39 % obyvatel zájmového území - viz graf č. 30. V zájmovém území lze potraviny nakoupit pouze ve 33 místních částech/sídlech. Není bez zajímavosti, že obchody s potravinami nabízejí svůj sortiment i v malých sídlech jako je Řevnov u Chotovin (56 obyvatel), Horní Střítež u Nové Vsi u M.V.</w:t>
      </w:r>
      <w:r w:rsidR="00094743">
        <w:t xml:space="preserve"> </w:t>
      </w:r>
      <w:r w:rsidRPr="00F232D9">
        <w:t>(81), Pojbuky (84), Vyšetice u Šebířova (69), Vodice (60) a Ješetice (63), zatímco mnohdy i větší sídla jsou odkázána na obchody ve spádových sídlech. V Pojbukách je obchod s potravinami provozován v režii obce.</w:t>
      </w:r>
    </w:p>
    <w:p w:rsidR="00403A38" w:rsidRPr="00F232D9" w:rsidRDefault="00403A38" w:rsidP="00F232D9">
      <w:pPr>
        <w:spacing w:after="160" w:line="259" w:lineRule="auto"/>
        <w:rPr>
          <w:szCs w:val="24"/>
        </w:rPr>
      </w:pPr>
      <w:r w:rsidRPr="00F232D9">
        <w:rPr>
          <w:szCs w:val="24"/>
        </w:rPr>
        <w:br w:type="page"/>
      </w:r>
    </w:p>
    <w:p w:rsidR="00D60C3C" w:rsidRPr="00F232D9" w:rsidRDefault="008737FB" w:rsidP="00F232D9">
      <w:pPr>
        <w:pStyle w:val="Titulek"/>
        <w:rPr>
          <w:color w:val="auto"/>
          <w:sz w:val="20"/>
          <w:szCs w:val="20"/>
        </w:rPr>
      </w:pPr>
      <w:bookmarkStart w:id="274" w:name="_Toc445455400"/>
      <w:bookmarkStart w:id="275" w:name="_Toc445459058"/>
      <w:bookmarkStart w:id="276" w:name="_Toc446057672"/>
      <w:r w:rsidRPr="00F232D9">
        <w:rPr>
          <w:b/>
          <w:color w:val="auto"/>
          <w:sz w:val="20"/>
          <w:szCs w:val="20"/>
        </w:rPr>
        <w:t xml:space="preserve">Graf </w:t>
      </w:r>
      <w:r w:rsidR="008D001D" w:rsidRPr="00F232D9">
        <w:rPr>
          <w:b/>
          <w:color w:val="auto"/>
          <w:sz w:val="20"/>
          <w:szCs w:val="20"/>
        </w:rPr>
        <w:fldChar w:fldCharType="begin"/>
      </w:r>
      <w:r w:rsidRPr="00F232D9">
        <w:rPr>
          <w:b/>
          <w:color w:val="auto"/>
          <w:sz w:val="20"/>
          <w:szCs w:val="20"/>
        </w:rPr>
        <w:instrText xml:space="preserve"> SEQ Graf \* ARABIC </w:instrText>
      </w:r>
      <w:r w:rsidR="008D001D" w:rsidRPr="00F232D9">
        <w:rPr>
          <w:b/>
          <w:color w:val="auto"/>
          <w:sz w:val="20"/>
          <w:szCs w:val="20"/>
        </w:rPr>
        <w:fldChar w:fldCharType="separate"/>
      </w:r>
      <w:r w:rsidR="008008D5">
        <w:rPr>
          <w:b/>
          <w:noProof/>
          <w:color w:val="auto"/>
          <w:sz w:val="20"/>
          <w:szCs w:val="20"/>
        </w:rPr>
        <w:t>30</w:t>
      </w:r>
      <w:r w:rsidR="008D001D" w:rsidRPr="00F232D9">
        <w:rPr>
          <w:b/>
          <w:color w:val="auto"/>
          <w:sz w:val="20"/>
          <w:szCs w:val="20"/>
        </w:rPr>
        <w:fldChar w:fldCharType="end"/>
      </w:r>
      <w:r w:rsidR="00D60C3C" w:rsidRPr="00F232D9">
        <w:rPr>
          <w:b/>
          <w:color w:val="auto"/>
          <w:sz w:val="20"/>
          <w:szCs w:val="20"/>
        </w:rPr>
        <w:t>:</w:t>
      </w:r>
      <w:r w:rsidR="00D60C3C" w:rsidRPr="00F232D9">
        <w:rPr>
          <w:color w:val="auto"/>
          <w:sz w:val="20"/>
          <w:szCs w:val="20"/>
        </w:rPr>
        <w:t xml:space="preserve"> Dostupnost obchodu s potravinami</w:t>
      </w:r>
      <w:bookmarkEnd w:id="274"/>
      <w:bookmarkEnd w:id="275"/>
      <w:bookmarkEnd w:id="276"/>
    </w:p>
    <w:p w:rsidR="00D60C3C" w:rsidRPr="00F232D9" w:rsidRDefault="00D60C3C" w:rsidP="00F232D9">
      <w:pPr>
        <w:spacing w:line="240" w:lineRule="auto"/>
        <w:rPr>
          <w:szCs w:val="24"/>
        </w:rPr>
      </w:pPr>
      <w:r w:rsidRPr="00F232D9">
        <w:rPr>
          <w:noProof/>
        </w:rPr>
        <w:drawing>
          <wp:inline distT="0" distB="0" distL="0" distR="0">
            <wp:extent cx="4543425" cy="2343150"/>
            <wp:effectExtent l="0" t="0" r="0" b="0"/>
            <wp:docPr id="65" name="Graf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D60C3C" w:rsidRPr="00F232D9" w:rsidRDefault="00D60C3C" w:rsidP="00F232D9">
      <w:pPr>
        <w:spacing w:before="60" w:line="240" w:lineRule="auto"/>
        <w:rPr>
          <w:sz w:val="20"/>
        </w:rPr>
      </w:pPr>
      <w:r w:rsidRPr="00F232D9">
        <w:rPr>
          <w:sz w:val="20"/>
        </w:rPr>
        <w:t>Zdroj: vlastní šetření, 2013</w:t>
      </w:r>
      <w:r w:rsidR="00AE2DA4" w:rsidRPr="00F232D9">
        <w:rPr>
          <w:sz w:val="20"/>
        </w:rPr>
        <w:t xml:space="preserve"> – </w:t>
      </w:r>
      <w:r w:rsidRPr="00F232D9">
        <w:rPr>
          <w:sz w:val="20"/>
        </w:rPr>
        <w:t>2014, viz Příloha 29</w:t>
      </w:r>
    </w:p>
    <w:p w:rsidR="00D60C3C" w:rsidRPr="00F232D9" w:rsidRDefault="00D60C3C" w:rsidP="00F232D9">
      <w:pPr>
        <w:spacing w:line="240" w:lineRule="auto"/>
        <w:rPr>
          <w:color w:val="70AD47" w:themeColor="accent6"/>
          <w:szCs w:val="24"/>
          <w:u w:val="single"/>
        </w:rPr>
      </w:pPr>
    </w:p>
    <w:p w:rsidR="009C6D49" w:rsidRPr="00F232D9" w:rsidRDefault="00D60C3C" w:rsidP="00094743">
      <w:pPr>
        <w:pBdr>
          <w:top w:val="single" w:sz="4" w:space="1" w:color="auto"/>
          <w:left w:val="single" w:sz="4" w:space="4" w:color="auto"/>
          <w:bottom w:val="single" w:sz="4" w:space="1" w:color="auto"/>
          <w:right w:val="single" w:sz="4" w:space="4" w:color="auto"/>
        </w:pBdr>
        <w:spacing w:line="240" w:lineRule="auto"/>
      </w:pPr>
      <w:r w:rsidRPr="00F232D9">
        <w:t>Jen v některých malých obcích nebo místních částech jsou místní obchody s potravinami.</w:t>
      </w:r>
      <w:r w:rsidR="00094743">
        <w:t xml:space="preserve"> </w:t>
      </w:r>
      <w:r w:rsidRPr="00F232D9">
        <w:t>39 % obyvatel zájmového území nemá možnost zakoupit si základní po</w:t>
      </w:r>
      <w:r w:rsidR="00094743">
        <w:t xml:space="preserve">traviny v místě svého bydliště. </w:t>
      </w:r>
      <w:r w:rsidRPr="00F232D9">
        <w:t>(HZ6)</w:t>
      </w:r>
    </w:p>
    <w:p w:rsidR="00D60C3C" w:rsidRPr="00F232D9" w:rsidRDefault="00D60C3C" w:rsidP="00F232D9">
      <w:pPr>
        <w:pBdr>
          <w:top w:val="single" w:sz="4" w:space="1" w:color="auto"/>
          <w:left w:val="single" w:sz="4" w:space="4" w:color="auto"/>
          <w:bottom w:val="single" w:sz="4" w:space="1" w:color="auto"/>
          <w:right w:val="single" w:sz="4" w:space="4" w:color="auto"/>
        </w:pBdr>
        <w:spacing w:line="240" w:lineRule="auto"/>
        <w:rPr>
          <w:b/>
          <w:szCs w:val="24"/>
        </w:rPr>
      </w:pPr>
      <w:r w:rsidRPr="00F232D9">
        <w:rPr>
          <w:b/>
          <w:szCs w:val="24"/>
        </w:rPr>
        <w:t>Možnost zakoupit v místě vyrobené potraviny by do značné míry napomohlo ke zvýšení spokojenosti oby</w:t>
      </w:r>
      <w:r w:rsidR="00AE2DA4" w:rsidRPr="00F232D9">
        <w:rPr>
          <w:b/>
          <w:szCs w:val="24"/>
        </w:rPr>
        <w:t>vatel i podnikatelských aktivit</w:t>
      </w:r>
      <w:r w:rsidRPr="00F232D9">
        <w:rPr>
          <w:b/>
          <w:szCs w:val="24"/>
        </w:rPr>
        <w:t xml:space="preserve"> místních zemědělců při zpracování a prodeji produkovaných zemědělských komodit případně ke vzniku malých potravinářských provozů. Napomoci by tomu mohly aktivity zaměřené na rozvoj horizontální a vertikální spolupráce mezi účastníky krátkých dodavatelských řetězců a místních trhů</w:t>
      </w:r>
      <w:r w:rsidR="00AE2DA4" w:rsidRPr="00F232D9">
        <w:rPr>
          <w:b/>
          <w:szCs w:val="24"/>
        </w:rPr>
        <w:t>. (HZ103)</w:t>
      </w:r>
    </w:p>
    <w:p w:rsidR="00D60C3C" w:rsidRPr="00F232D9" w:rsidRDefault="00D60C3C" w:rsidP="00F232D9">
      <w:pPr>
        <w:spacing w:line="240" w:lineRule="auto"/>
        <w:rPr>
          <w:szCs w:val="24"/>
        </w:rPr>
      </w:pPr>
    </w:p>
    <w:p w:rsidR="00C96635" w:rsidRPr="00F232D9" w:rsidRDefault="00C96635" w:rsidP="00F232D9">
      <w:pPr>
        <w:pBdr>
          <w:top w:val="single" w:sz="4" w:space="1" w:color="auto"/>
          <w:left w:val="single" w:sz="4" w:space="4" w:color="auto"/>
          <w:bottom w:val="single" w:sz="4" w:space="1" w:color="auto"/>
          <w:right w:val="single" w:sz="4" w:space="4" w:color="auto"/>
        </w:pBdr>
        <w:shd w:val="clear" w:color="auto" w:fill="FFC000"/>
        <w:spacing w:line="240" w:lineRule="auto"/>
      </w:pPr>
      <w:r w:rsidRPr="00F232D9">
        <w:rPr>
          <w:b/>
        </w:rPr>
        <w:t>14</w:t>
      </w:r>
      <w:r w:rsidRPr="00F232D9">
        <w:t xml:space="preserve"> - Počet problémů zjištěných při setkání s obyvateli, které se dotýkaly problematiky „Zásobování potravinami“, dosáhl 28 (muži tento problém uvedli 11 krát a ženy 17 krát) výskytů a umístil se na 14. místě v pořadí dalších zjištěných problémů, což je 1,7 % z celkového počtu problémů.</w:t>
      </w:r>
    </w:p>
    <w:p w:rsidR="00CA2D50" w:rsidRDefault="00CA2D50" w:rsidP="005F23AA">
      <w:pPr>
        <w:pStyle w:val="Nadpis4"/>
        <w:spacing w:after="0" w:line="240" w:lineRule="auto"/>
      </w:pPr>
      <w:r w:rsidRPr="00F232D9">
        <w:t>Bydlení</w:t>
      </w:r>
    </w:p>
    <w:p w:rsidR="00F52D56" w:rsidRPr="00F52D56" w:rsidRDefault="00F52D56" w:rsidP="00F52D56"/>
    <w:p w:rsidR="00403A38" w:rsidRPr="00F232D9" w:rsidRDefault="00D60C3C" w:rsidP="00F232D9">
      <w:pPr>
        <w:spacing w:line="240" w:lineRule="auto"/>
      </w:pPr>
      <w:r w:rsidRPr="00F232D9">
        <w:t>Podle SDLB 2011 dosahuje v obcích zájmového území podíl neobydlených rodinných domů (tj. rekreačních chalup) z celkového počtu rodinných domů 56,3 %, podle vlastního šetření, provedeného v roce 2013</w:t>
      </w:r>
      <w:r w:rsidR="00AE2DA4" w:rsidRPr="00F232D9">
        <w:t xml:space="preserve"> – </w:t>
      </w:r>
      <w:r w:rsidRPr="00F232D9">
        <w:t xml:space="preserve">2014, činí tento podíl 32,3 %. </w:t>
      </w:r>
      <w:bookmarkStart w:id="277" w:name="_Toc445455510"/>
      <w:bookmarkStart w:id="278" w:name="_Toc445458919"/>
      <w:bookmarkStart w:id="279" w:name="_Toc446407663"/>
    </w:p>
    <w:p w:rsidR="00403A38" w:rsidRPr="00F232D9" w:rsidRDefault="00403A38" w:rsidP="00F232D9">
      <w:pPr>
        <w:spacing w:line="240" w:lineRule="auto"/>
      </w:pPr>
    </w:p>
    <w:p w:rsidR="00D60C3C" w:rsidRPr="00F232D9" w:rsidRDefault="006A5069" w:rsidP="00F232D9">
      <w:pPr>
        <w:pStyle w:val="Titulek"/>
        <w:rPr>
          <w:color w:val="auto"/>
          <w:sz w:val="20"/>
          <w:szCs w:val="20"/>
        </w:rPr>
      </w:pPr>
      <w:r w:rsidRPr="00F232D9">
        <w:rPr>
          <w:b/>
          <w:color w:val="auto"/>
          <w:sz w:val="20"/>
          <w:szCs w:val="20"/>
        </w:rPr>
        <w:t xml:space="preserve">Tabulka </w:t>
      </w:r>
      <w:r w:rsidR="008D001D" w:rsidRPr="00F232D9">
        <w:rPr>
          <w:b/>
          <w:color w:val="auto"/>
          <w:sz w:val="20"/>
          <w:szCs w:val="20"/>
        </w:rPr>
        <w:fldChar w:fldCharType="begin"/>
      </w:r>
      <w:r w:rsidRPr="00F232D9">
        <w:rPr>
          <w:b/>
          <w:color w:val="auto"/>
          <w:sz w:val="20"/>
          <w:szCs w:val="20"/>
        </w:rPr>
        <w:instrText xml:space="preserve"> SEQ Tabulka \* ARABIC </w:instrText>
      </w:r>
      <w:r w:rsidR="008D001D" w:rsidRPr="00F232D9">
        <w:rPr>
          <w:b/>
          <w:color w:val="auto"/>
          <w:sz w:val="20"/>
          <w:szCs w:val="20"/>
        </w:rPr>
        <w:fldChar w:fldCharType="separate"/>
      </w:r>
      <w:r w:rsidR="008008D5">
        <w:rPr>
          <w:b/>
          <w:noProof/>
          <w:color w:val="auto"/>
          <w:sz w:val="20"/>
          <w:szCs w:val="20"/>
        </w:rPr>
        <w:t>37</w:t>
      </w:r>
      <w:r w:rsidR="008D001D" w:rsidRPr="00F232D9">
        <w:rPr>
          <w:b/>
          <w:color w:val="auto"/>
          <w:sz w:val="20"/>
          <w:szCs w:val="20"/>
        </w:rPr>
        <w:fldChar w:fldCharType="end"/>
      </w:r>
      <w:r w:rsidR="00D60C3C" w:rsidRPr="00F232D9">
        <w:rPr>
          <w:b/>
          <w:color w:val="auto"/>
          <w:sz w:val="20"/>
          <w:szCs w:val="20"/>
        </w:rPr>
        <w:t>:</w:t>
      </w:r>
      <w:r w:rsidR="00D60C3C" w:rsidRPr="00F232D9">
        <w:rPr>
          <w:color w:val="auto"/>
          <w:sz w:val="20"/>
          <w:szCs w:val="20"/>
        </w:rPr>
        <w:t xml:space="preserve"> Počty domů v obcích zájmového území</w:t>
      </w:r>
      <w:bookmarkEnd w:id="277"/>
      <w:bookmarkEnd w:id="278"/>
      <w:bookmarkEnd w:id="279"/>
    </w:p>
    <w:tbl>
      <w:tblPr>
        <w:tblW w:w="9786" w:type="dxa"/>
        <w:tblInd w:w="65" w:type="dxa"/>
        <w:tblLayout w:type="fixed"/>
        <w:tblCellMar>
          <w:left w:w="70" w:type="dxa"/>
          <w:right w:w="70" w:type="dxa"/>
        </w:tblCellMar>
        <w:tblLook w:val="04A0"/>
      </w:tblPr>
      <w:tblGrid>
        <w:gridCol w:w="1990"/>
        <w:gridCol w:w="1417"/>
        <w:gridCol w:w="1701"/>
        <w:gridCol w:w="1843"/>
        <w:gridCol w:w="2835"/>
      </w:tblGrid>
      <w:tr w:rsidR="00D60C3C" w:rsidRPr="00F232D9" w:rsidTr="005F23AA">
        <w:trPr>
          <w:trHeight w:val="425"/>
        </w:trPr>
        <w:tc>
          <w:tcPr>
            <w:tcW w:w="1990" w:type="dxa"/>
            <w:tcBorders>
              <w:top w:val="single" w:sz="4" w:space="0" w:color="auto"/>
              <w:left w:val="single" w:sz="4" w:space="0" w:color="auto"/>
              <w:bottom w:val="single" w:sz="4" w:space="0" w:color="auto"/>
              <w:right w:val="single" w:sz="4" w:space="0" w:color="auto"/>
            </w:tcBorders>
            <w:noWrap/>
            <w:vAlign w:val="bottom"/>
            <w:hideMark/>
          </w:tcPr>
          <w:p w:rsidR="00D60C3C" w:rsidRPr="00F232D9" w:rsidRDefault="00D60C3C" w:rsidP="00F232D9">
            <w:pPr>
              <w:spacing w:line="240" w:lineRule="auto"/>
              <w:rPr>
                <w:color w:val="000000"/>
                <w:szCs w:val="24"/>
              </w:rPr>
            </w:pPr>
          </w:p>
        </w:tc>
        <w:tc>
          <w:tcPr>
            <w:tcW w:w="1417" w:type="dxa"/>
            <w:tcBorders>
              <w:top w:val="single" w:sz="4" w:space="0" w:color="auto"/>
              <w:left w:val="nil"/>
              <w:bottom w:val="single" w:sz="4" w:space="0" w:color="auto"/>
              <w:right w:val="single" w:sz="4" w:space="0" w:color="auto"/>
            </w:tcBorders>
            <w:vAlign w:val="center"/>
            <w:hideMark/>
          </w:tcPr>
          <w:p w:rsidR="00D60C3C" w:rsidRPr="00F232D9" w:rsidRDefault="00D60C3C" w:rsidP="00F232D9">
            <w:pPr>
              <w:spacing w:line="240" w:lineRule="auto"/>
              <w:rPr>
                <w:b/>
                <w:bCs/>
                <w:color w:val="000000"/>
                <w:szCs w:val="24"/>
              </w:rPr>
            </w:pPr>
            <w:r w:rsidRPr="00F232D9">
              <w:rPr>
                <w:b/>
                <w:bCs/>
                <w:color w:val="000000"/>
                <w:szCs w:val="24"/>
              </w:rPr>
              <w:t>Celkem</w:t>
            </w:r>
          </w:p>
        </w:tc>
        <w:tc>
          <w:tcPr>
            <w:tcW w:w="1701" w:type="dxa"/>
            <w:tcBorders>
              <w:top w:val="single" w:sz="4" w:space="0" w:color="auto"/>
              <w:left w:val="nil"/>
              <w:bottom w:val="single" w:sz="4" w:space="0" w:color="auto"/>
              <w:right w:val="single" w:sz="4" w:space="0" w:color="auto"/>
            </w:tcBorders>
            <w:vAlign w:val="center"/>
            <w:hideMark/>
          </w:tcPr>
          <w:p w:rsidR="00D60C3C" w:rsidRPr="00F232D9" w:rsidRDefault="00AE2DA4" w:rsidP="00F232D9">
            <w:pPr>
              <w:spacing w:line="240" w:lineRule="auto"/>
              <w:rPr>
                <w:b/>
                <w:bCs/>
                <w:color w:val="000000"/>
                <w:szCs w:val="24"/>
              </w:rPr>
            </w:pPr>
            <w:r w:rsidRPr="00F232D9">
              <w:rPr>
                <w:b/>
                <w:bCs/>
                <w:color w:val="000000"/>
                <w:szCs w:val="24"/>
              </w:rPr>
              <w:t>R</w:t>
            </w:r>
            <w:r w:rsidR="00D60C3C" w:rsidRPr="00F232D9">
              <w:rPr>
                <w:b/>
                <w:bCs/>
                <w:color w:val="000000"/>
                <w:szCs w:val="24"/>
              </w:rPr>
              <w:t>odinné domy</w:t>
            </w:r>
          </w:p>
        </w:tc>
        <w:tc>
          <w:tcPr>
            <w:tcW w:w="1843" w:type="dxa"/>
            <w:tcBorders>
              <w:top w:val="single" w:sz="4" w:space="0" w:color="auto"/>
              <w:left w:val="nil"/>
              <w:bottom w:val="single" w:sz="4" w:space="0" w:color="auto"/>
              <w:right w:val="single" w:sz="4" w:space="0" w:color="auto"/>
            </w:tcBorders>
            <w:vAlign w:val="center"/>
            <w:hideMark/>
          </w:tcPr>
          <w:p w:rsidR="00D60C3C" w:rsidRPr="00F232D9" w:rsidRDefault="00AE2DA4" w:rsidP="00F232D9">
            <w:pPr>
              <w:spacing w:line="240" w:lineRule="auto"/>
              <w:rPr>
                <w:b/>
                <w:bCs/>
                <w:color w:val="000000"/>
                <w:szCs w:val="24"/>
              </w:rPr>
            </w:pPr>
            <w:r w:rsidRPr="00F232D9">
              <w:rPr>
                <w:b/>
                <w:bCs/>
                <w:color w:val="000000"/>
                <w:szCs w:val="24"/>
              </w:rPr>
              <w:t>B</w:t>
            </w:r>
            <w:r w:rsidR="00D60C3C" w:rsidRPr="00F232D9">
              <w:rPr>
                <w:b/>
                <w:bCs/>
                <w:color w:val="000000"/>
                <w:szCs w:val="24"/>
              </w:rPr>
              <w:t>ytové domy</w:t>
            </w:r>
          </w:p>
        </w:tc>
        <w:tc>
          <w:tcPr>
            <w:tcW w:w="2835" w:type="dxa"/>
            <w:tcBorders>
              <w:top w:val="single" w:sz="4" w:space="0" w:color="auto"/>
              <w:left w:val="nil"/>
              <w:bottom w:val="single" w:sz="4" w:space="0" w:color="auto"/>
              <w:right w:val="single" w:sz="4" w:space="0" w:color="auto"/>
            </w:tcBorders>
            <w:vAlign w:val="center"/>
            <w:hideMark/>
          </w:tcPr>
          <w:p w:rsidR="00D60C3C" w:rsidRPr="00F232D9" w:rsidRDefault="00AE2DA4" w:rsidP="00F232D9">
            <w:pPr>
              <w:spacing w:line="240" w:lineRule="auto"/>
              <w:rPr>
                <w:b/>
                <w:bCs/>
                <w:color w:val="000000"/>
                <w:szCs w:val="24"/>
              </w:rPr>
            </w:pPr>
            <w:r w:rsidRPr="00F232D9">
              <w:rPr>
                <w:b/>
                <w:bCs/>
                <w:color w:val="000000"/>
                <w:szCs w:val="24"/>
              </w:rPr>
              <w:t>O</w:t>
            </w:r>
            <w:r w:rsidR="00D60C3C" w:rsidRPr="00F232D9">
              <w:rPr>
                <w:b/>
                <w:bCs/>
                <w:color w:val="000000"/>
                <w:szCs w:val="24"/>
              </w:rPr>
              <w:t>statní budovy</w:t>
            </w:r>
          </w:p>
        </w:tc>
      </w:tr>
      <w:tr w:rsidR="00D60C3C" w:rsidRPr="00F232D9" w:rsidTr="005F23AA">
        <w:trPr>
          <w:trHeight w:val="340"/>
        </w:trPr>
        <w:tc>
          <w:tcPr>
            <w:tcW w:w="1990" w:type="dxa"/>
            <w:tcBorders>
              <w:top w:val="nil"/>
              <w:left w:val="single" w:sz="4" w:space="0" w:color="auto"/>
              <w:bottom w:val="single" w:sz="4" w:space="0" w:color="auto"/>
              <w:right w:val="single" w:sz="4" w:space="0" w:color="auto"/>
            </w:tcBorders>
            <w:noWrap/>
            <w:vAlign w:val="center"/>
            <w:hideMark/>
          </w:tcPr>
          <w:p w:rsidR="00D60C3C" w:rsidRPr="00F232D9" w:rsidRDefault="00D60C3C" w:rsidP="00F232D9">
            <w:pPr>
              <w:spacing w:line="240" w:lineRule="auto"/>
              <w:rPr>
                <w:bCs/>
                <w:color w:val="000000"/>
                <w:szCs w:val="24"/>
              </w:rPr>
            </w:pPr>
            <w:r w:rsidRPr="00F232D9">
              <w:rPr>
                <w:bCs/>
                <w:color w:val="000000"/>
                <w:szCs w:val="24"/>
              </w:rPr>
              <w:t>Domy úhrnem</w:t>
            </w:r>
          </w:p>
        </w:tc>
        <w:tc>
          <w:tcPr>
            <w:tcW w:w="1417" w:type="dxa"/>
            <w:tcBorders>
              <w:top w:val="nil"/>
              <w:left w:val="nil"/>
              <w:bottom w:val="single" w:sz="4" w:space="0" w:color="auto"/>
              <w:right w:val="single" w:sz="4" w:space="0" w:color="auto"/>
            </w:tcBorders>
            <w:noWrap/>
            <w:vAlign w:val="center"/>
            <w:hideMark/>
          </w:tcPr>
          <w:p w:rsidR="00D60C3C" w:rsidRPr="00F232D9" w:rsidRDefault="00D60C3C" w:rsidP="00F232D9">
            <w:pPr>
              <w:spacing w:line="240" w:lineRule="auto"/>
              <w:rPr>
                <w:bCs/>
                <w:color w:val="000000"/>
                <w:szCs w:val="24"/>
              </w:rPr>
            </w:pPr>
            <w:r w:rsidRPr="00F232D9">
              <w:rPr>
                <w:bCs/>
                <w:color w:val="000000"/>
                <w:szCs w:val="24"/>
              </w:rPr>
              <w:t>9903</w:t>
            </w:r>
          </w:p>
        </w:tc>
        <w:tc>
          <w:tcPr>
            <w:tcW w:w="1701" w:type="dxa"/>
            <w:tcBorders>
              <w:top w:val="nil"/>
              <w:left w:val="nil"/>
              <w:bottom w:val="single" w:sz="4" w:space="0" w:color="auto"/>
              <w:right w:val="single" w:sz="4" w:space="0" w:color="auto"/>
            </w:tcBorders>
            <w:noWrap/>
            <w:vAlign w:val="center"/>
            <w:hideMark/>
          </w:tcPr>
          <w:p w:rsidR="00D60C3C" w:rsidRPr="00F232D9" w:rsidRDefault="00D60C3C" w:rsidP="00F232D9">
            <w:pPr>
              <w:spacing w:line="240" w:lineRule="auto"/>
              <w:rPr>
                <w:bCs/>
                <w:color w:val="000000"/>
                <w:szCs w:val="24"/>
              </w:rPr>
            </w:pPr>
            <w:r w:rsidRPr="00F232D9">
              <w:rPr>
                <w:bCs/>
                <w:color w:val="000000"/>
                <w:szCs w:val="24"/>
              </w:rPr>
              <w:t>9502</w:t>
            </w:r>
          </w:p>
        </w:tc>
        <w:tc>
          <w:tcPr>
            <w:tcW w:w="1843" w:type="dxa"/>
            <w:tcBorders>
              <w:top w:val="nil"/>
              <w:left w:val="nil"/>
              <w:bottom w:val="single" w:sz="4" w:space="0" w:color="auto"/>
              <w:right w:val="single" w:sz="4" w:space="0" w:color="auto"/>
            </w:tcBorders>
            <w:noWrap/>
            <w:vAlign w:val="center"/>
            <w:hideMark/>
          </w:tcPr>
          <w:p w:rsidR="00D60C3C" w:rsidRPr="00F232D9" w:rsidRDefault="00D60C3C" w:rsidP="00F232D9">
            <w:pPr>
              <w:spacing w:line="240" w:lineRule="auto"/>
              <w:rPr>
                <w:bCs/>
                <w:color w:val="000000"/>
                <w:szCs w:val="24"/>
              </w:rPr>
            </w:pPr>
            <w:r w:rsidRPr="00F232D9">
              <w:rPr>
                <w:bCs/>
                <w:color w:val="000000"/>
                <w:szCs w:val="24"/>
              </w:rPr>
              <w:t>267</w:t>
            </w:r>
          </w:p>
        </w:tc>
        <w:tc>
          <w:tcPr>
            <w:tcW w:w="2835" w:type="dxa"/>
            <w:tcBorders>
              <w:top w:val="nil"/>
              <w:left w:val="nil"/>
              <w:bottom w:val="single" w:sz="4" w:space="0" w:color="auto"/>
              <w:right w:val="single" w:sz="4" w:space="0" w:color="auto"/>
            </w:tcBorders>
            <w:noWrap/>
            <w:vAlign w:val="center"/>
            <w:hideMark/>
          </w:tcPr>
          <w:p w:rsidR="00D60C3C" w:rsidRPr="00F232D9" w:rsidRDefault="00D60C3C" w:rsidP="00F232D9">
            <w:pPr>
              <w:spacing w:line="240" w:lineRule="auto"/>
              <w:rPr>
                <w:bCs/>
                <w:color w:val="000000"/>
                <w:szCs w:val="24"/>
              </w:rPr>
            </w:pPr>
            <w:r w:rsidRPr="00F232D9">
              <w:rPr>
                <w:bCs/>
                <w:color w:val="000000"/>
                <w:szCs w:val="24"/>
              </w:rPr>
              <w:t>134</w:t>
            </w:r>
          </w:p>
        </w:tc>
      </w:tr>
      <w:tr w:rsidR="00D60C3C" w:rsidRPr="00F232D9" w:rsidTr="005F23AA">
        <w:trPr>
          <w:trHeight w:val="315"/>
        </w:trPr>
        <w:tc>
          <w:tcPr>
            <w:tcW w:w="1990" w:type="dxa"/>
            <w:tcBorders>
              <w:top w:val="nil"/>
              <w:left w:val="single" w:sz="4" w:space="0" w:color="auto"/>
              <w:bottom w:val="single" w:sz="4" w:space="0" w:color="auto"/>
              <w:right w:val="single" w:sz="4" w:space="0" w:color="auto"/>
            </w:tcBorders>
            <w:noWrap/>
            <w:vAlign w:val="center"/>
            <w:hideMark/>
          </w:tcPr>
          <w:p w:rsidR="00D60C3C" w:rsidRPr="00F232D9" w:rsidRDefault="00D60C3C" w:rsidP="00F232D9">
            <w:pPr>
              <w:spacing w:line="240" w:lineRule="auto"/>
              <w:rPr>
                <w:bCs/>
                <w:color w:val="000000"/>
                <w:szCs w:val="24"/>
              </w:rPr>
            </w:pPr>
            <w:r w:rsidRPr="00F232D9">
              <w:rPr>
                <w:bCs/>
                <w:color w:val="000000"/>
                <w:szCs w:val="24"/>
              </w:rPr>
              <w:t>Domy obydlené</w:t>
            </w:r>
          </w:p>
        </w:tc>
        <w:tc>
          <w:tcPr>
            <w:tcW w:w="1417" w:type="dxa"/>
            <w:tcBorders>
              <w:top w:val="nil"/>
              <w:left w:val="nil"/>
              <w:bottom w:val="single" w:sz="4" w:space="0" w:color="auto"/>
              <w:right w:val="single" w:sz="4" w:space="0" w:color="auto"/>
            </w:tcBorders>
            <w:noWrap/>
            <w:vAlign w:val="center"/>
            <w:hideMark/>
          </w:tcPr>
          <w:p w:rsidR="00D60C3C" w:rsidRPr="00F232D9" w:rsidRDefault="00D60C3C" w:rsidP="00F232D9">
            <w:pPr>
              <w:spacing w:line="240" w:lineRule="auto"/>
              <w:rPr>
                <w:bCs/>
                <w:color w:val="000000"/>
                <w:szCs w:val="24"/>
              </w:rPr>
            </w:pPr>
            <w:r w:rsidRPr="00F232D9">
              <w:rPr>
                <w:bCs/>
                <w:color w:val="000000"/>
                <w:szCs w:val="24"/>
              </w:rPr>
              <w:t>6337</w:t>
            </w:r>
          </w:p>
        </w:tc>
        <w:tc>
          <w:tcPr>
            <w:tcW w:w="1701" w:type="dxa"/>
            <w:tcBorders>
              <w:top w:val="nil"/>
              <w:left w:val="nil"/>
              <w:bottom w:val="single" w:sz="4" w:space="0" w:color="auto"/>
              <w:right w:val="single" w:sz="4" w:space="0" w:color="auto"/>
            </w:tcBorders>
            <w:noWrap/>
            <w:vAlign w:val="center"/>
            <w:hideMark/>
          </w:tcPr>
          <w:p w:rsidR="00D60C3C" w:rsidRPr="00F232D9" w:rsidRDefault="00D60C3C" w:rsidP="00F232D9">
            <w:pPr>
              <w:spacing w:line="240" w:lineRule="auto"/>
              <w:rPr>
                <w:bCs/>
                <w:color w:val="000000"/>
                <w:szCs w:val="24"/>
              </w:rPr>
            </w:pPr>
            <w:r w:rsidRPr="00F232D9">
              <w:rPr>
                <w:bCs/>
                <w:color w:val="000000"/>
                <w:szCs w:val="24"/>
              </w:rPr>
              <w:t>5975</w:t>
            </w:r>
          </w:p>
        </w:tc>
        <w:tc>
          <w:tcPr>
            <w:tcW w:w="1843" w:type="dxa"/>
            <w:tcBorders>
              <w:top w:val="nil"/>
              <w:left w:val="nil"/>
              <w:bottom w:val="single" w:sz="4" w:space="0" w:color="auto"/>
              <w:right w:val="single" w:sz="4" w:space="0" w:color="auto"/>
            </w:tcBorders>
            <w:noWrap/>
            <w:vAlign w:val="center"/>
            <w:hideMark/>
          </w:tcPr>
          <w:p w:rsidR="00D60C3C" w:rsidRPr="00F232D9" w:rsidRDefault="00D60C3C" w:rsidP="00F232D9">
            <w:pPr>
              <w:spacing w:line="240" w:lineRule="auto"/>
              <w:rPr>
                <w:bCs/>
                <w:color w:val="000000"/>
                <w:szCs w:val="24"/>
              </w:rPr>
            </w:pPr>
            <w:r w:rsidRPr="00F232D9">
              <w:rPr>
                <w:bCs/>
                <w:color w:val="000000"/>
                <w:szCs w:val="24"/>
              </w:rPr>
              <w:t>249</w:t>
            </w:r>
          </w:p>
        </w:tc>
        <w:tc>
          <w:tcPr>
            <w:tcW w:w="2835" w:type="dxa"/>
            <w:tcBorders>
              <w:top w:val="nil"/>
              <w:left w:val="nil"/>
              <w:bottom w:val="single" w:sz="4" w:space="0" w:color="auto"/>
              <w:right w:val="single" w:sz="4" w:space="0" w:color="auto"/>
            </w:tcBorders>
            <w:noWrap/>
            <w:vAlign w:val="center"/>
            <w:hideMark/>
          </w:tcPr>
          <w:p w:rsidR="00D60C3C" w:rsidRPr="00F232D9" w:rsidRDefault="00D60C3C" w:rsidP="00F232D9">
            <w:pPr>
              <w:spacing w:line="240" w:lineRule="auto"/>
              <w:rPr>
                <w:bCs/>
                <w:color w:val="000000"/>
                <w:szCs w:val="24"/>
              </w:rPr>
            </w:pPr>
            <w:r w:rsidRPr="00F232D9">
              <w:rPr>
                <w:bCs/>
                <w:color w:val="000000"/>
                <w:szCs w:val="24"/>
              </w:rPr>
              <w:t>113</w:t>
            </w:r>
          </w:p>
        </w:tc>
      </w:tr>
      <w:tr w:rsidR="00D60C3C" w:rsidRPr="00F232D9" w:rsidTr="005F23AA">
        <w:trPr>
          <w:trHeight w:val="300"/>
        </w:trPr>
        <w:tc>
          <w:tcPr>
            <w:tcW w:w="1990" w:type="dxa"/>
            <w:tcBorders>
              <w:top w:val="nil"/>
              <w:left w:val="single" w:sz="4" w:space="0" w:color="auto"/>
              <w:bottom w:val="single" w:sz="4" w:space="0" w:color="auto"/>
              <w:right w:val="single" w:sz="4" w:space="0" w:color="auto"/>
            </w:tcBorders>
            <w:noWrap/>
            <w:vAlign w:val="center"/>
            <w:hideMark/>
          </w:tcPr>
          <w:p w:rsidR="00D60C3C" w:rsidRPr="00F232D9" w:rsidRDefault="00D60C3C" w:rsidP="00F232D9">
            <w:pPr>
              <w:spacing w:line="240" w:lineRule="auto"/>
              <w:rPr>
                <w:bCs/>
                <w:color w:val="000000"/>
                <w:szCs w:val="24"/>
              </w:rPr>
            </w:pPr>
            <w:r w:rsidRPr="00F232D9">
              <w:rPr>
                <w:bCs/>
                <w:color w:val="000000"/>
                <w:szCs w:val="24"/>
              </w:rPr>
              <w:t>Domy neobydlené</w:t>
            </w:r>
          </w:p>
        </w:tc>
        <w:tc>
          <w:tcPr>
            <w:tcW w:w="1417" w:type="dxa"/>
            <w:tcBorders>
              <w:top w:val="nil"/>
              <w:left w:val="nil"/>
              <w:bottom w:val="single" w:sz="4" w:space="0" w:color="auto"/>
              <w:right w:val="single" w:sz="4" w:space="0" w:color="auto"/>
            </w:tcBorders>
            <w:noWrap/>
            <w:vAlign w:val="center"/>
            <w:hideMark/>
          </w:tcPr>
          <w:p w:rsidR="00D60C3C" w:rsidRPr="00F232D9" w:rsidRDefault="00D60C3C" w:rsidP="00F232D9">
            <w:pPr>
              <w:spacing w:line="240" w:lineRule="auto"/>
              <w:rPr>
                <w:bCs/>
                <w:color w:val="000000"/>
                <w:szCs w:val="24"/>
              </w:rPr>
            </w:pPr>
            <w:r w:rsidRPr="00F232D9">
              <w:rPr>
                <w:bCs/>
                <w:color w:val="000000"/>
                <w:szCs w:val="24"/>
              </w:rPr>
              <w:t>3566</w:t>
            </w:r>
          </w:p>
        </w:tc>
        <w:tc>
          <w:tcPr>
            <w:tcW w:w="1701" w:type="dxa"/>
            <w:tcBorders>
              <w:top w:val="nil"/>
              <w:left w:val="nil"/>
              <w:bottom w:val="single" w:sz="4" w:space="0" w:color="auto"/>
              <w:right w:val="single" w:sz="4" w:space="0" w:color="auto"/>
            </w:tcBorders>
            <w:noWrap/>
            <w:vAlign w:val="center"/>
            <w:hideMark/>
          </w:tcPr>
          <w:p w:rsidR="00D60C3C" w:rsidRPr="00F232D9" w:rsidRDefault="00D60C3C" w:rsidP="00F232D9">
            <w:pPr>
              <w:spacing w:line="240" w:lineRule="auto"/>
              <w:rPr>
                <w:bCs/>
                <w:color w:val="000000"/>
                <w:szCs w:val="24"/>
              </w:rPr>
            </w:pPr>
            <w:r w:rsidRPr="00F232D9">
              <w:rPr>
                <w:bCs/>
                <w:color w:val="000000"/>
                <w:szCs w:val="24"/>
              </w:rPr>
              <w:t>3527</w:t>
            </w:r>
          </w:p>
        </w:tc>
        <w:tc>
          <w:tcPr>
            <w:tcW w:w="1843" w:type="dxa"/>
            <w:tcBorders>
              <w:top w:val="nil"/>
              <w:left w:val="nil"/>
              <w:bottom w:val="single" w:sz="4" w:space="0" w:color="auto"/>
              <w:right w:val="single" w:sz="4" w:space="0" w:color="auto"/>
            </w:tcBorders>
            <w:noWrap/>
            <w:vAlign w:val="center"/>
            <w:hideMark/>
          </w:tcPr>
          <w:p w:rsidR="00D60C3C" w:rsidRPr="00F232D9" w:rsidRDefault="00D60C3C" w:rsidP="00F232D9">
            <w:pPr>
              <w:spacing w:line="240" w:lineRule="auto"/>
              <w:rPr>
                <w:bCs/>
                <w:color w:val="000000"/>
                <w:szCs w:val="24"/>
              </w:rPr>
            </w:pPr>
            <w:r w:rsidRPr="00F232D9">
              <w:rPr>
                <w:bCs/>
                <w:color w:val="000000"/>
                <w:szCs w:val="24"/>
              </w:rPr>
              <w:t>18</w:t>
            </w:r>
          </w:p>
        </w:tc>
        <w:tc>
          <w:tcPr>
            <w:tcW w:w="2835" w:type="dxa"/>
            <w:tcBorders>
              <w:top w:val="nil"/>
              <w:left w:val="nil"/>
              <w:bottom w:val="single" w:sz="4" w:space="0" w:color="auto"/>
              <w:right w:val="single" w:sz="4" w:space="0" w:color="auto"/>
            </w:tcBorders>
            <w:noWrap/>
            <w:vAlign w:val="center"/>
            <w:hideMark/>
          </w:tcPr>
          <w:p w:rsidR="00D60C3C" w:rsidRPr="00F232D9" w:rsidRDefault="00D60C3C" w:rsidP="00F232D9">
            <w:pPr>
              <w:spacing w:line="240" w:lineRule="auto"/>
              <w:rPr>
                <w:bCs/>
                <w:color w:val="000000"/>
                <w:szCs w:val="24"/>
              </w:rPr>
            </w:pPr>
            <w:r w:rsidRPr="00F232D9">
              <w:rPr>
                <w:bCs/>
                <w:color w:val="000000"/>
                <w:szCs w:val="24"/>
              </w:rPr>
              <w:t>20</w:t>
            </w:r>
          </w:p>
        </w:tc>
      </w:tr>
    </w:tbl>
    <w:p w:rsidR="00D60C3C" w:rsidRPr="00F232D9" w:rsidRDefault="00D60C3C" w:rsidP="00F232D9">
      <w:pPr>
        <w:spacing w:before="60" w:line="240" w:lineRule="auto"/>
        <w:rPr>
          <w:sz w:val="20"/>
        </w:rPr>
      </w:pPr>
      <w:r w:rsidRPr="00F232D9">
        <w:rPr>
          <w:sz w:val="20"/>
        </w:rPr>
        <w:t>Zdroj:</w:t>
      </w:r>
      <w:r w:rsidR="00094743">
        <w:rPr>
          <w:sz w:val="20"/>
        </w:rPr>
        <w:t xml:space="preserve"> </w:t>
      </w:r>
      <w:r w:rsidRPr="00F232D9">
        <w:rPr>
          <w:sz w:val="20"/>
        </w:rPr>
        <w:t>SDLB, 2011, viz Příloha 42</w:t>
      </w:r>
    </w:p>
    <w:p w:rsidR="00D60C3C" w:rsidRPr="00F232D9" w:rsidRDefault="00D60C3C" w:rsidP="00F232D9">
      <w:pPr>
        <w:spacing w:line="240" w:lineRule="auto"/>
      </w:pPr>
    </w:p>
    <w:p w:rsidR="009C6D49" w:rsidRDefault="00D60C3C" w:rsidP="00F232D9">
      <w:pPr>
        <w:spacing w:line="240" w:lineRule="auto"/>
      </w:pPr>
      <w:r w:rsidRPr="00F232D9">
        <w:t>Z</w:t>
      </w:r>
      <w:r w:rsidR="00094743">
        <w:t> </w:t>
      </w:r>
      <w:fldSimple w:instr=" REF _Ref446421191 \h  \* MERGEFORMAT ">
        <w:r w:rsidR="00794153" w:rsidRPr="00794153">
          <w:rPr>
            <w:b/>
            <w:szCs w:val="24"/>
          </w:rPr>
          <w:t xml:space="preserve">Graf </w:t>
        </w:r>
        <w:r w:rsidR="008008D5">
          <w:rPr>
            <w:b/>
            <w:noProof/>
            <w:sz w:val="20"/>
          </w:rPr>
          <w:t>31</w:t>
        </w:r>
      </w:fldSimple>
      <w:r w:rsidRPr="00F232D9">
        <w:t xml:space="preserve"> je patrné, že v posledních dekádách (např. 1991 – 2000) bylo v obcích zájmového území postaveno vždy méně domů (cca 300 domů za 10 let) než tomu bylo ve dvou dekádách předcházejících (v letech 1971 – 1980 bylo postaveno cca 1</w:t>
      </w:r>
      <w:r w:rsidR="00AB0ECE" w:rsidRPr="00F232D9">
        <w:t xml:space="preserve"> 234 domů a 1981 – 1990 cca 900 </w:t>
      </w:r>
      <w:r w:rsidRPr="00F232D9">
        <w:t>domů).</w:t>
      </w:r>
    </w:p>
    <w:p w:rsidR="00094743" w:rsidRDefault="00094743" w:rsidP="00F232D9">
      <w:pPr>
        <w:spacing w:line="240" w:lineRule="auto"/>
      </w:pPr>
    </w:p>
    <w:p w:rsidR="00094743" w:rsidRPr="00F232D9" w:rsidRDefault="00094743" w:rsidP="00F232D9">
      <w:pPr>
        <w:spacing w:line="240" w:lineRule="auto"/>
      </w:pPr>
    </w:p>
    <w:p w:rsidR="00AB0ECE" w:rsidRPr="00F232D9" w:rsidRDefault="00AB0ECE" w:rsidP="00F232D9">
      <w:pPr>
        <w:spacing w:line="240" w:lineRule="auto"/>
      </w:pPr>
    </w:p>
    <w:p w:rsidR="00D60C3C" w:rsidRPr="00F232D9" w:rsidRDefault="008737FB" w:rsidP="00F232D9">
      <w:pPr>
        <w:pStyle w:val="Titulek"/>
        <w:rPr>
          <w:color w:val="auto"/>
          <w:sz w:val="20"/>
          <w:szCs w:val="20"/>
        </w:rPr>
      </w:pPr>
      <w:bookmarkStart w:id="280" w:name="_Ref446421191"/>
      <w:bookmarkStart w:id="281" w:name="_Toc445455401"/>
      <w:bookmarkStart w:id="282" w:name="_Toc445459059"/>
      <w:bookmarkStart w:id="283" w:name="_Toc446057673"/>
      <w:bookmarkStart w:id="284" w:name="_Ref446421177"/>
      <w:r w:rsidRPr="00F232D9">
        <w:rPr>
          <w:b/>
          <w:color w:val="auto"/>
          <w:sz w:val="20"/>
          <w:szCs w:val="20"/>
        </w:rPr>
        <w:t xml:space="preserve">Graf </w:t>
      </w:r>
      <w:r w:rsidR="008D001D" w:rsidRPr="00F232D9">
        <w:rPr>
          <w:b/>
          <w:color w:val="auto"/>
          <w:sz w:val="20"/>
          <w:szCs w:val="20"/>
        </w:rPr>
        <w:fldChar w:fldCharType="begin"/>
      </w:r>
      <w:r w:rsidRPr="00F232D9">
        <w:rPr>
          <w:b/>
          <w:color w:val="auto"/>
          <w:sz w:val="20"/>
          <w:szCs w:val="20"/>
        </w:rPr>
        <w:instrText xml:space="preserve"> SEQ Graf \* ARABIC </w:instrText>
      </w:r>
      <w:r w:rsidR="008D001D" w:rsidRPr="00F232D9">
        <w:rPr>
          <w:b/>
          <w:color w:val="auto"/>
          <w:sz w:val="20"/>
          <w:szCs w:val="20"/>
        </w:rPr>
        <w:fldChar w:fldCharType="separate"/>
      </w:r>
      <w:r w:rsidR="008008D5">
        <w:rPr>
          <w:b/>
          <w:noProof/>
          <w:color w:val="auto"/>
          <w:sz w:val="20"/>
          <w:szCs w:val="20"/>
        </w:rPr>
        <w:t>31</w:t>
      </w:r>
      <w:r w:rsidR="008D001D" w:rsidRPr="00F232D9">
        <w:rPr>
          <w:b/>
          <w:color w:val="auto"/>
          <w:sz w:val="20"/>
          <w:szCs w:val="20"/>
        </w:rPr>
        <w:fldChar w:fldCharType="end"/>
      </w:r>
      <w:bookmarkEnd w:id="280"/>
      <w:r w:rsidR="00D60C3C" w:rsidRPr="00F232D9">
        <w:rPr>
          <w:b/>
          <w:color w:val="auto"/>
          <w:sz w:val="20"/>
          <w:szCs w:val="20"/>
        </w:rPr>
        <w:t>:</w:t>
      </w:r>
      <w:r w:rsidR="00094743">
        <w:rPr>
          <w:b/>
          <w:color w:val="auto"/>
          <w:sz w:val="20"/>
          <w:szCs w:val="20"/>
        </w:rPr>
        <w:t xml:space="preserve"> </w:t>
      </w:r>
      <w:r w:rsidR="00D60C3C" w:rsidRPr="00F232D9">
        <w:rPr>
          <w:color w:val="auto"/>
          <w:sz w:val="20"/>
          <w:szCs w:val="20"/>
        </w:rPr>
        <w:t>Podíly domů v obcích zájmového území dle období výstavby</w:t>
      </w:r>
      <w:bookmarkEnd w:id="281"/>
      <w:bookmarkEnd w:id="282"/>
      <w:bookmarkEnd w:id="283"/>
      <w:bookmarkEnd w:id="284"/>
    </w:p>
    <w:p w:rsidR="00D60C3C" w:rsidRPr="00F232D9" w:rsidRDefault="00D60C3C" w:rsidP="00F232D9">
      <w:pPr>
        <w:spacing w:line="240" w:lineRule="auto"/>
        <w:rPr>
          <w:szCs w:val="24"/>
        </w:rPr>
      </w:pPr>
      <w:r w:rsidRPr="00F232D9">
        <w:rPr>
          <w:noProof/>
        </w:rPr>
        <w:drawing>
          <wp:inline distT="0" distB="0" distL="0" distR="0">
            <wp:extent cx="3813810" cy="2295525"/>
            <wp:effectExtent l="0" t="0" r="0" b="0"/>
            <wp:docPr id="5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810" cy="2295525"/>
                    </a:xfrm>
                    <a:prstGeom prst="rect">
                      <a:avLst/>
                    </a:prstGeom>
                    <a:noFill/>
                    <a:ln w="9525">
                      <a:noFill/>
                      <a:miter lim="800000"/>
                      <a:headEnd/>
                      <a:tailEnd/>
                    </a:ln>
                  </pic:spPr>
                </pic:pic>
              </a:graphicData>
            </a:graphic>
          </wp:inline>
        </w:drawing>
      </w:r>
    </w:p>
    <w:p w:rsidR="00D60C3C" w:rsidRPr="00F232D9" w:rsidRDefault="00D60C3C" w:rsidP="00F232D9">
      <w:pPr>
        <w:spacing w:before="60" w:line="240" w:lineRule="auto"/>
        <w:rPr>
          <w:sz w:val="20"/>
        </w:rPr>
      </w:pPr>
      <w:r w:rsidRPr="00F232D9">
        <w:rPr>
          <w:sz w:val="20"/>
        </w:rPr>
        <w:t>Zdroj: SDLB, 2011, viz Příloha 43</w:t>
      </w:r>
    </w:p>
    <w:p w:rsidR="00D60C3C" w:rsidRPr="00F232D9" w:rsidRDefault="00D60C3C" w:rsidP="00F232D9">
      <w:pPr>
        <w:spacing w:line="240" w:lineRule="auto"/>
      </w:pPr>
    </w:p>
    <w:p w:rsidR="00D60C3C" w:rsidRPr="00F232D9" w:rsidRDefault="00D60C3C" w:rsidP="00F232D9">
      <w:pPr>
        <w:spacing w:line="240" w:lineRule="auto"/>
      </w:pPr>
      <w:r w:rsidRPr="00F232D9">
        <w:t xml:space="preserve">Podle zpracovaných a schválených územních plánů, případně urbanistických studií, je možné v obcích zájmového území potenciálně vystavět 2 296 rodinných domů. Nejreálnější, z hlediska dostupnosti stavebních parcel, je výstavba rodinných domů na pozemcích, které jsou ve vlastnictví obcí - z grafu č. 32 vyplývá, že by se mohlo jednat až o 211 rodinných domů v těchto lokalitách: Bzová (Běleč), Borotín, Boratkov (Borotín), Nový Kostelech (Borotín), Broučkova Lhota (Chotoviny), Jeníčkova Lhota (Chotoviny), Liderovice (Chotoviny), Řevnov (Chotoviny), Jedlany, Mladá Vožice, Blanice (Mladá Vožice), Stará Vožice (Mladá Vožice), Chocov (Mladá Vožice), Noskov (Mladá Vožice), Jistebnice, Nemyšl, Horní Střítež (Nová Ves u Mladé Vožice), Pohnánec, Ratibořské Hory, Dub (Ratibořské Hory), Podolí (Ratibořské Hory), Ratibořice (Ratibořské Hory), Vřesce (Ratibořské Hory), Sudoměřice u Tábora, Vilice, Opařany, Červený Újezd, Sedlec-Prčice (Sedlec). Samotné výstavbě však musí předcházet zasíťování a zpřístupnění stavebních pozemků. </w:t>
      </w:r>
    </w:p>
    <w:p w:rsidR="00B828EA" w:rsidRPr="00F232D9" w:rsidRDefault="00B828EA" w:rsidP="00F232D9">
      <w:pPr>
        <w:pStyle w:val="Titulek"/>
        <w:rPr>
          <w:b/>
          <w:color w:val="auto"/>
          <w:sz w:val="24"/>
          <w:szCs w:val="24"/>
        </w:rPr>
      </w:pPr>
      <w:bookmarkStart w:id="285" w:name="_Toc445455402"/>
      <w:bookmarkStart w:id="286" w:name="_Toc445459060"/>
      <w:bookmarkStart w:id="287" w:name="_Toc446057674"/>
    </w:p>
    <w:p w:rsidR="00D60C3C" w:rsidRPr="00F232D9" w:rsidRDefault="008737FB" w:rsidP="00F232D9">
      <w:pPr>
        <w:pStyle w:val="Titulek"/>
        <w:rPr>
          <w:b/>
          <w:color w:val="auto"/>
          <w:sz w:val="20"/>
          <w:szCs w:val="20"/>
        </w:rPr>
      </w:pPr>
      <w:r w:rsidRPr="00F232D9">
        <w:rPr>
          <w:b/>
          <w:color w:val="auto"/>
          <w:sz w:val="20"/>
          <w:szCs w:val="20"/>
        </w:rPr>
        <w:t xml:space="preserve">Graf </w:t>
      </w:r>
      <w:r w:rsidR="008D001D" w:rsidRPr="00F232D9">
        <w:rPr>
          <w:b/>
          <w:color w:val="auto"/>
          <w:sz w:val="20"/>
          <w:szCs w:val="20"/>
        </w:rPr>
        <w:fldChar w:fldCharType="begin"/>
      </w:r>
      <w:r w:rsidRPr="00F232D9">
        <w:rPr>
          <w:b/>
          <w:color w:val="auto"/>
          <w:sz w:val="20"/>
          <w:szCs w:val="20"/>
        </w:rPr>
        <w:instrText xml:space="preserve"> SEQ Graf \* ARABIC </w:instrText>
      </w:r>
      <w:r w:rsidR="008D001D" w:rsidRPr="00F232D9">
        <w:rPr>
          <w:b/>
          <w:color w:val="auto"/>
          <w:sz w:val="20"/>
          <w:szCs w:val="20"/>
        </w:rPr>
        <w:fldChar w:fldCharType="separate"/>
      </w:r>
      <w:r w:rsidR="008008D5">
        <w:rPr>
          <w:b/>
          <w:noProof/>
          <w:color w:val="auto"/>
          <w:sz w:val="20"/>
          <w:szCs w:val="20"/>
        </w:rPr>
        <w:t>32</w:t>
      </w:r>
      <w:r w:rsidR="008D001D" w:rsidRPr="00F232D9">
        <w:rPr>
          <w:b/>
          <w:color w:val="auto"/>
          <w:sz w:val="20"/>
          <w:szCs w:val="20"/>
        </w:rPr>
        <w:fldChar w:fldCharType="end"/>
      </w:r>
      <w:r w:rsidR="00D60C3C" w:rsidRPr="00F232D9">
        <w:rPr>
          <w:b/>
          <w:color w:val="auto"/>
          <w:sz w:val="20"/>
          <w:szCs w:val="20"/>
        </w:rPr>
        <w:t>:</w:t>
      </w:r>
      <w:r w:rsidR="00D60C3C" w:rsidRPr="00F232D9">
        <w:rPr>
          <w:color w:val="auto"/>
          <w:sz w:val="20"/>
          <w:szCs w:val="20"/>
        </w:rPr>
        <w:t xml:space="preserve"> Možnosti výstavby rodinných domků v obcích zapojených do zájmového území</w:t>
      </w:r>
      <w:bookmarkEnd w:id="285"/>
      <w:bookmarkEnd w:id="286"/>
      <w:bookmarkEnd w:id="287"/>
    </w:p>
    <w:p w:rsidR="00D60C3C" w:rsidRPr="00F232D9" w:rsidRDefault="00D60C3C" w:rsidP="00F232D9">
      <w:pPr>
        <w:spacing w:line="240" w:lineRule="auto"/>
      </w:pPr>
      <w:r w:rsidRPr="00F232D9">
        <w:rPr>
          <w:noProof/>
        </w:rPr>
        <w:drawing>
          <wp:inline distT="0" distB="0" distL="0" distR="0">
            <wp:extent cx="4305300" cy="1971675"/>
            <wp:effectExtent l="0" t="0" r="0" b="0"/>
            <wp:docPr id="66" name="Graf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9C6D49" w:rsidRPr="00F232D9" w:rsidRDefault="00D60C3C" w:rsidP="00F232D9">
      <w:pPr>
        <w:spacing w:before="60" w:line="240" w:lineRule="auto"/>
        <w:rPr>
          <w:sz w:val="20"/>
        </w:rPr>
      </w:pPr>
      <w:r w:rsidRPr="00F232D9">
        <w:rPr>
          <w:sz w:val="20"/>
        </w:rPr>
        <w:t>Zdroj: Vlastní šetření, 2013</w:t>
      </w:r>
      <w:r w:rsidR="00AB0ECE" w:rsidRPr="00F232D9">
        <w:rPr>
          <w:sz w:val="20"/>
        </w:rPr>
        <w:t xml:space="preserve"> – </w:t>
      </w:r>
      <w:r w:rsidRPr="00F232D9">
        <w:rPr>
          <w:sz w:val="20"/>
        </w:rPr>
        <w:t>2014, viz Příloha 44</w:t>
      </w:r>
    </w:p>
    <w:p w:rsidR="008B2A5B" w:rsidRPr="00F232D9" w:rsidRDefault="008B2A5B" w:rsidP="00F232D9">
      <w:pPr>
        <w:spacing w:before="60" w:line="240" w:lineRule="auto"/>
        <w:rPr>
          <w:color w:val="70AD47" w:themeColor="accent6"/>
          <w:szCs w:val="24"/>
          <w:u w:val="single"/>
        </w:rPr>
      </w:pPr>
    </w:p>
    <w:p w:rsidR="00D60C3C" w:rsidRPr="00F232D9" w:rsidRDefault="00D60C3C" w:rsidP="00F232D9">
      <w:pPr>
        <w:pBdr>
          <w:top w:val="single" w:sz="4" w:space="1" w:color="auto"/>
          <w:left w:val="single" w:sz="4" w:space="4" w:color="auto"/>
          <w:bottom w:val="single" w:sz="4" w:space="1" w:color="auto"/>
          <w:right w:val="single" w:sz="4" w:space="4" w:color="auto"/>
        </w:pBdr>
        <w:spacing w:after="240" w:line="240" w:lineRule="auto"/>
        <w:rPr>
          <w:szCs w:val="24"/>
        </w:rPr>
      </w:pPr>
      <w:r w:rsidRPr="00F232D9">
        <w:rPr>
          <w:szCs w:val="24"/>
        </w:rPr>
        <w:t xml:space="preserve">V posledních 2 dekádách bylo v zájmovém území vystavěno o 50 % rodinných domů méně </w:t>
      </w:r>
      <w:r w:rsidR="00AB0ECE" w:rsidRPr="00F232D9">
        <w:rPr>
          <w:szCs w:val="24"/>
        </w:rPr>
        <w:t>než v letech 1970 – 1989. (HZ7)</w:t>
      </w:r>
    </w:p>
    <w:p w:rsidR="00D60C3C" w:rsidRPr="00F232D9" w:rsidRDefault="00D60C3C" w:rsidP="00F232D9">
      <w:pPr>
        <w:pBdr>
          <w:top w:val="single" w:sz="4" w:space="1" w:color="auto"/>
          <w:left w:val="single" w:sz="4" w:space="4" w:color="auto"/>
          <w:bottom w:val="single" w:sz="4" w:space="1" w:color="auto"/>
          <w:right w:val="single" w:sz="4" w:space="4" w:color="auto"/>
        </w:pBdr>
        <w:spacing w:line="240" w:lineRule="auto"/>
      </w:pPr>
      <w:r w:rsidRPr="00F232D9">
        <w:rPr>
          <w:szCs w:val="24"/>
        </w:rPr>
        <w:t xml:space="preserve">Podle zpracovaných a schválených územních plánů a urbanistických studií je možné v obcích zájmového </w:t>
      </w:r>
      <w:r w:rsidR="00AB0ECE" w:rsidRPr="00F232D9">
        <w:rPr>
          <w:szCs w:val="24"/>
        </w:rPr>
        <w:t xml:space="preserve">území </w:t>
      </w:r>
      <w:r w:rsidRPr="00F232D9">
        <w:rPr>
          <w:szCs w:val="24"/>
        </w:rPr>
        <w:t>potenciálně vystavět cca 2 296 rodinných domů. Z toho cca 211 na pozemcích, které vlastní obce. (HZ8)</w:t>
      </w:r>
    </w:p>
    <w:p w:rsidR="00D60C3C" w:rsidRPr="00F232D9" w:rsidRDefault="00D60C3C" w:rsidP="00F232D9">
      <w:pPr>
        <w:spacing w:line="240" w:lineRule="auto"/>
        <w:rPr>
          <w:szCs w:val="24"/>
        </w:rPr>
      </w:pPr>
    </w:p>
    <w:p w:rsidR="008B2A5B" w:rsidRPr="00F232D9" w:rsidRDefault="008B2A5B" w:rsidP="00F232D9">
      <w:pPr>
        <w:pBdr>
          <w:top w:val="single" w:sz="4" w:space="1" w:color="auto"/>
          <w:left w:val="single" w:sz="4" w:space="4" w:color="auto"/>
          <w:bottom w:val="single" w:sz="4" w:space="1" w:color="auto"/>
          <w:right w:val="single" w:sz="4" w:space="4" w:color="auto"/>
        </w:pBdr>
        <w:shd w:val="solid" w:color="92D050" w:fill="92D050"/>
        <w:spacing w:line="240" w:lineRule="auto"/>
      </w:pPr>
      <w:r w:rsidRPr="00F232D9">
        <w:rPr>
          <w:b/>
        </w:rPr>
        <w:t>10</w:t>
      </w:r>
      <w:r w:rsidRPr="00F232D9">
        <w:t xml:space="preserve"> - Počet problémů zjištěných při setkání s obyvateli, které se</w:t>
      </w:r>
      <w:r w:rsidR="00AB0ECE" w:rsidRPr="00F232D9">
        <w:t xml:space="preserve"> dotýkaly problematiky „Budov a </w:t>
      </w:r>
      <w:r w:rsidRPr="00F232D9">
        <w:t>nemovitého majetku“, dosáhl 35 (muži tento problém uvedli 17 krát a ženy 18</w:t>
      </w:r>
      <w:r w:rsidR="00AB0ECE" w:rsidRPr="00F232D9">
        <w:t xml:space="preserve"> krát) výskytů a </w:t>
      </w:r>
      <w:r w:rsidRPr="00F232D9">
        <w:t>umístil se na 10. místě v pořadí dalších zjištěných problémů, což je 2,0 % z celkového počtu problémů.</w:t>
      </w:r>
    </w:p>
    <w:p w:rsidR="005F23AA" w:rsidRDefault="005F23AA" w:rsidP="005F23AA">
      <w:pPr>
        <w:pStyle w:val="Nadpis4"/>
        <w:numPr>
          <w:ilvl w:val="0"/>
          <w:numId w:val="0"/>
        </w:numPr>
        <w:spacing w:before="0" w:after="0" w:line="240" w:lineRule="auto"/>
        <w:ind w:left="864"/>
      </w:pPr>
    </w:p>
    <w:p w:rsidR="00D60C3C" w:rsidRDefault="00D60C3C" w:rsidP="005F23AA">
      <w:pPr>
        <w:pStyle w:val="Nadpis4"/>
        <w:spacing w:before="0" w:after="0" w:line="240" w:lineRule="auto"/>
      </w:pPr>
      <w:r w:rsidRPr="00F232D9">
        <w:t>Zásobování domácností teplem</w:t>
      </w:r>
    </w:p>
    <w:p w:rsidR="00F52D56" w:rsidRPr="00F52D56" w:rsidRDefault="00F52D56" w:rsidP="00F52D56"/>
    <w:p w:rsidR="00D60C3C" w:rsidRDefault="00D60C3C" w:rsidP="00F232D9">
      <w:pPr>
        <w:spacing w:line="240" w:lineRule="auto"/>
      </w:pPr>
      <w:r w:rsidRPr="00F232D9">
        <w:t>V posledních deseti letech, jak je uvedeno v</w:t>
      </w:r>
      <w:r w:rsidR="00CE393C">
        <w:t> </w:t>
      </w:r>
      <w:fldSimple w:instr=" REF _Ref446421362 \h  \* MERGEFORMAT ">
        <w:r w:rsidR="00794153" w:rsidRPr="00794153">
          <w:rPr>
            <w:szCs w:val="24"/>
          </w:rPr>
          <w:t xml:space="preserve">Tabulka </w:t>
        </w:r>
        <w:r w:rsidR="008008D5">
          <w:rPr>
            <w:b/>
            <w:noProof/>
            <w:sz w:val="20"/>
          </w:rPr>
          <w:t>38</w:t>
        </w:r>
      </w:fldSimple>
      <w:r w:rsidRPr="00F232D9">
        <w:t>, se výrazně snížil podíl plynu i elektřiny na vytápění domácností. Významnou roli sehrál především růst ceny těchto paliv. Plynofikace obcí v posledních deseti letech výrazně nepokročila. I v obcích, kde je plyn zaveden, se obyvatelé vrací k vytápění svých domácností dřevem a uhlím. Využívání podílu elektřiny k vytápění domácností, se stejně jako u plynu, tj. z důvodů rostoucích cen, značně snížilo. Novým trendem je vytápění domácností s využitím obnovitelných zdrojů energií (využití sluneční energie, tepelná čerpadla).</w:t>
      </w:r>
    </w:p>
    <w:p w:rsidR="005F23AA" w:rsidRPr="00F232D9" w:rsidRDefault="005F23AA" w:rsidP="00F232D9">
      <w:pPr>
        <w:spacing w:line="240" w:lineRule="auto"/>
      </w:pPr>
    </w:p>
    <w:p w:rsidR="00D60C3C" w:rsidRPr="00F232D9" w:rsidRDefault="00D60C3C" w:rsidP="00F232D9">
      <w:pPr>
        <w:spacing w:line="240" w:lineRule="auto"/>
      </w:pPr>
      <w:r w:rsidRPr="00F232D9">
        <w:t>Vzhledem ke zvyšujícím se cenám palivového dřeva, zvyšující se nedostupnosti „samovýroby“ palivového dřeva a stárnutí populace zájmového území lze předpokládat, že bude dále stoupat podíl uhlí, jako hlavního paliva pro vytápění domácností. Přičemž jeho cena zřejmě nebude, vzhledem k předpokládanému vývoji jeho těžby v ČR, příliš stoupat. Jedná se o negativní vývoj, který s sebou ponese zvýšení produkce CO</w:t>
      </w:r>
      <w:r w:rsidRPr="00F232D9">
        <w:rPr>
          <w:vertAlign w:val="subscript"/>
        </w:rPr>
        <w:t>2</w:t>
      </w:r>
      <w:r w:rsidRPr="00F232D9">
        <w:t xml:space="preserve"> (prohlubování globální změny klimatu), negativní vliv SO</w:t>
      </w:r>
      <w:r w:rsidRPr="00F232D9">
        <w:rPr>
          <w:vertAlign w:val="subscript"/>
        </w:rPr>
        <w:t>2</w:t>
      </w:r>
      <w:r w:rsidRPr="00F232D9">
        <w:t xml:space="preserve"> na okyselování půdy, korozi kovů atd., produkci popela kontaminovaného těžkými kovy a zejména znečišťování ovzduší prachovými částicemi a zápachem vznikajícím při spalování uhlí s nežádoucími příměsemi.</w:t>
      </w:r>
    </w:p>
    <w:p w:rsidR="008B2A5B" w:rsidRPr="00F232D9" w:rsidRDefault="008B2A5B" w:rsidP="00F232D9">
      <w:pPr>
        <w:spacing w:line="240" w:lineRule="auto"/>
        <w:rPr>
          <w:sz w:val="20"/>
        </w:rPr>
      </w:pPr>
    </w:p>
    <w:p w:rsidR="00D60C3C" w:rsidRPr="00F232D9" w:rsidRDefault="006A5069" w:rsidP="00F232D9">
      <w:pPr>
        <w:pStyle w:val="Titulek"/>
        <w:rPr>
          <w:iCs w:val="0"/>
          <w:color w:val="auto"/>
          <w:sz w:val="20"/>
          <w:szCs w:val="20"/>
        </w:rPr>
      </w:pPr>
      <w:bookmarkStart w:id="288" w:name="_Ref446421362"/>
      <w:bookmarkStart w:id="289" w:name="_Toc445455511"/>
      <w:bookmarkStart w:id="290" w:name="_Toc445458920"/>
      <w:bookmarkStart w:id="291" w:name="_Toc446407664"/>
      <w:r w:rsidRPr="00F232D9">
        <w:rPr>
          <w:b/>
          <w:color w:val="auto"/>
          <w:sz w:val="20"/>
          <w:szCs w:val="20"/>
        </w:rPr>
        <w:t xml:space="preserve">Tabulka </w:t>
      </w:r>
      <w:r w:rsidR="008D001D" w:rsidRPr="00F232D9">
        <w:rPr>
          <w:b/>
          <w:color w:val="auto"/>
          <w:sz w:val="20"/>
          <w:szCs w:val="20"/>
        </w:rPr>
        <w:fldChar w:fldCharType="begin"/>
      </w:r>
      <w:r w:rsidRPr="00F232D9">
        <w:rPr>
          <w:b/>
          <w:color w:val="auto"/>
          <w:sz w:val="20"/>
          <w:szCs w:val="20"/>
        </w:rPr>
        <w:instrText xml:space="preserve"> SEQ Tabulka \* ARABIC </w:instrText>
      </w:r>
      <w:r w:rsidR="008D001D" w:rsidRPr="00F232D9">
        <w:rPr>
          <w:b/>
          <w:color w:val="auto"/>
          <w:sz w:val="20"/>
          <w:szCs w:val="20"/>
        </w:rPr>
        <w:fldChar w:fldCharType="separate"/>
      </w:r>
      <w:r w:rsidR="008008D5">
        <w:rPr>
          <w:b/>
          <w:noProof/>
          <w:color w:val="auto"/>
          <w:sz w:val="20"/>
          <w:szCs w:val="20"/>
        </w:rPr>
        <w:t>38</w:t>
      </w:r>
      <w:r w:rsidR="008D001D" w:rsidRPr="00F232D9">
        <w:rPr>
          <w:b/>
          <w:color w:val="auto"/>
          <w:sz w:val="20"/>
          <w:szCs w:val="20"/>
        </w:rPr>
        <w:fldChar w:fldCharType="end"/>
      </w:r>
      <w:bookmarkEnd w:id="288"/>
      <w:r w:rsidR="00D60C3C" w:rsidRPr="00F232D9">
        <w:rPr>
          <w:b/>
          <w:iCs w:val="0"/>
          <w:color w:val="auto"/>
          <w:sz w:val="20"/>
          <w:szCs w:val="20"/>
        </w:rPr>
        <w:t>:</w:t>
      </w:r>
      <w:r w:rsidR="00D60C3C" w:rsidRPr="00F232D9">
        <w:rPr>
          <w:iCs w:val="0"/>
          <w:color w:val="auto"/>
          <w:sz w:val="20"/>
          <w:szCs w:val="20"/>
        </w:rPr>
        <w:t xml:space="preserve"> Paliva využívaná k vytápění domácností v obcích zájmového území</w:t>
      </w:r>
      <w:bookmarkEnd w:id="289"/>
      <w:bookmarkEnd w:id="290"/>
      <w:bookmarkEnd w:id="291"/>
    </w:p>
    <w:tbl>
      <w:tblPr>
        <w:tblW w:w="988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210"/>
        <w:gridCol w:w="1264"/>
        <w:gridCol w:w="1278"/>
        <w:gridCol w:w="1278"/>
        <w:gridCol w:w="1436"/>
        <w:gridCol w:w="2423"/>
      </w:tblGrid>
      <w:tr w:rsidR="00D60C3C" w:rsidRPr="00F232D9" w:rsidTr="00C829D4">
        <w:trPr>
          <w:trHeight w:val="718"/>
        </w:trPr>
        <w:tc>
          <w:tcPr>
            <w:tcW w:w="2210" w:type="dxa"/>
            <w:shd w:val="pct20" w:color="000000" w:fill="FFFFFF"/>
            <w:vAlign w:val="center"/>
          </w:tcPr>
          <w:p w:rsidR="00D60C3C" w:rsidRPr="00F232D9" w:rsidRDefault="00D60C3C" w:rsidP="00F232D9">
            <w:pPr>
              <w:spacing w:line="240" w:lineRule="auto"/>
              <w:rPr>
                <w:rFonts w:eastAsiaTheme="majorEastAsia"/>
              </w:rPr>
            </w:pPr>
            <w:bookmarkStart w:id="292" w:name="_Toc89606451"/>
            <w:bookmarkStart w:id="293" w:name="_Toc89611098"/>
            <w:bookmarkStart w:id="294" w:name="_Toc89611243"/>
            <w:bookmarkStart w:id="295" w:name="_Toc377408534"/>
            <w:bookmarkStart w:id="296" w:name="_Toc377409922"/>
            <w:bookmarkStart w:id="297" w:name="_Toc377410020"/>
            <w:bookmarkStart w:id="298" w:name="_Toc377410288"/>
            <w:bookmarkStart w:id="299" w:name="_Toc396391065"/>
            <w:bookmarkStart w:id="300" w:name="_Toc396458073"/>
            <w:r w:rsidRPr="00F232D9">
              <w:rPr>
                <w:rFonts w:eastAsiaTheme="majorEastAsia"/>
              </w:rPr>
              <w:t>Palivo</w:t>
            </w:r>
            <w:bookmarkEnd w:id="292"/>
            <w:bookmarkEnd w:id="293"/>
            <w:bookmarkEnd w:id="294"/>
            <w:bookmarkEnd w:id="295"/>
            <w:bookmarkEnd w:id="296"/>
            <w:bookmarkEnd w:id="297"/>
            <w:bookmarkEnd w:id="298"/>
            <w:bookmarkEnd w:id="299"/>
            <w:bookmarkEnd w:id="300"/>
          </w:p>
        </w:tc>
        <w:tc>
          <w:tcPr>
            <w:tcW w:w="1264" w:type="dxa"/>
            <w:vAlign w:val="center"/>
          </w:tcPr>
          <w:p w:rsidR="00D60C3C" w:rsidRPr="00F232D9" w:rsidRDefault="00D60C3C" w:rsidP="00F232D9">
            <w:pPr>
              <w:spacing w:line="240" w:lineRule="auto"/>
              <w:rPr>
                <w:rFonts w:eastAsiaTheme="majorEastAsia"/>
              </w:rPr>
            </w:pPr>
            <w:bookmarkStart w:id="301" w:name="_Toc89606452"/>
            <w:bookmarkStart w:id="302" w:name="_Toc89611099"/>
            <w:bookmarkStart w:id="303" w:name="_Toc89611244"/>
            <w:bookmarkStart w:id="304" w:name="_Toc377408535"/>
            <w:bookmarkStart w:id="305" w:name="_Toc377409923"/>
            <w:bookmarkStart w:id="306" w:name="_Toc377410021"/>
            <w:bookmarkStart w:id="307" w:name="_Toc377410289"/>
            <w:bookmarkStart w:id="308" w:name="_Toc396391066"/>
            <w:bookmarkStart w:id="309" w:name="_Toc396458074"/>
            <w:r w:rsidRPr="00F232D9">
              <w:rPr>
                <w:rFonts w:eastAsiaTheme="majorEastAsia"/>
              </w:rPr>
              <w:t>Uhlí</w:t>
            </w:r>
            <w:bookmarkEnd w:id="301"/>
            <w:bookmarkEnd w:id="302"/>
            <w:bookmarkEnd w:id="303"/>
            <w:bookmarkEnd w:id="304"/>
            <w:bookmarkEnd w:id="305"/>
            <w:bookmarkEnd w:id="306"/>
            <w:bookmarkEnd w:id="307"/>
            <w:bookmarkEnd w:id="308"/>
            <w:bookmarkEnd w:id="309"/>
          </w:p>
          <w:p w:rsidR="00D60C3C" w:rsidRPr="00F232D9" w:rsidRDefault="00D60C3C" w:rsidP="00F232D9">
            <w:pPr>
              <w:spacing w:line="240" w:lineRule="auto"/>
            </w:pPr>
            <w:r w:rsidRPr="00F232D9">
              <w:t>(%)</w:t>
            </w:r>
          </w:p>
        </w:tc>
        <w:tc>
          <w:tcPr>
            <w:tcW w:w="1278" w:type="dxa"/>
            <w:vAlign w:val="center"/>
          </w:tcPr>
          <w:p w:rsidR="00D60C3C" w:rsidRPr="00F232D9" w:rsidRDefault="00D60C3C" w:rsidP="00F232D9">
            <w:pPr>
              <w:spacing w:line="240" w:lineRule="auto"/>
              <w:rPr>
                <w:rFonts w:eastAsiaTheme="majorEastAsia"/>
              </w:rPr>
            </w:pPr>
            <w:bookmarkStart w:id="310" w:name="_Toc89606453"/>
            <w:bookmarkStart w:id="311" w:name="_Toc89611100"/>
            <w:bookmarkStart w:id="312" w:name="_Toc89611245"/>
            <w:bookmarkStart w:id="313" w:name="_Toc377408536"/>
            <w:bookmarkStart w:id="314" w:name="_Toc377409924"/>
            <w:bookmarkStart w:id="315" w:name="_Toc377410022"/>
            <w:bookmarkStart w:id="316" w:name="_Toc377410290"/>
            <w:bookmarkStart w:id="317" w:name="_Toc396391067"/>
            <w:bookmarkStart w:id="318" w:name="_Toc396458075"/>
            <w:r w:rsidRPr="00F232D9">
              <w:rPr>
                <w:rFonts w:eastAsiaTheme="majorEastAsia"/>
              </w:rPr>
              <w:t>Dřevo</w:t>
            </w:r>
            <w:bookmarkEnd w:id="310"/>
            <w:bookmarkEnd w:id="311"/>
            <w:bookmarkEnd w:id="312"/>
            <w:bookmarkEnd w:id="313"/>
            <w:bookmarkEnd w:id="314"/>
            <w:bookmarkEnd w:id="315"/>
            <w:bookmarkEnd w:id="316"/>
            <w:bookmarkEnd w:id="317"/>
            <w:bookmarkEnd w:id="318"/>
          </w:p>
          <w:p w:rsidR="00D60C3C" w:rsidRPr="00F232D9" w:rsidRDefault="00D60C3C" w:rsidP="00F232D9">
            <w:pPr>
              <w:spacing w:line="240" w:lineRule="auto"/>
            </w:pPr>
            <w:r w:rsidRPr="00F232D9">
              <w:t>(%)</w:t>
            </w:r>
          </w:p>
        </w:tc>
        <w:tc>
          <w:tcPr>
            <w:tcW w:w="1278" w:type="dxa"/>
            <w:vAlign w:val="center"/>
          </w:tcPr>
          <w:p w:rsidR="00D60C3C" w:rsidRPr="00F232D9" w:rsidRDefault="00D60C3C" w:rsidP="00F232D9">
            <w:pPr>
              <w:spacing w:line="240" w:lineRule="auto"/>
              <w:rPr>
                <w:rFonts w:eastAsiaTheme="majorEastAsia"/>
              </w:rPr>
            </w:pPr>
            <w:bookmarkStart w:id="319" w:name="_Toc89606454"/>
            <w:bookmarkStart w:id="320" w:name="_Toc89611101"/>
            <w:bookmarkStart w:id="321" w:name="_Toc89611246"/>
            <w:bookmarkStart w:id="322" w:name="_Toc377408537"/>
            <w:bookmarkStart w:id="323" w:name="_Toc377409925"/>
            <w:bookmarkStart w:id="324" w:name="_Toc377410023"/>
            <w:bookmarkStart w:id="325" w:name="_Toc377410291"/>
            <w:bookmarkStart w:id="326" w:name="_Toc396391068"/>
            <w:bookmarkStart w:id="327" w:name="_Toc396458076"/>
            <w:r w:rsidRPr="00F232D9">
              <w:rPr>
                <w:rFonts w:eastAsiaTheme="majorEastAsia"/>
              </w:rPr>
              <w:t>Plyn</w:t>
            </w:r>
            <w:bookmarkEnd w:id="319"/>
            <w:bookmarkEnd w:id="320"/>
            <w:bookmarkEnd w:id="321"/>
            <w:bookmarkEnd w:id="322"/>
            <w:bookmarkEnd w:id="323"/>
            <w:bookmarkEnd w:id="324"/>
            <w:bookmarkEnd w:id="325"/>
            <w:bookmarkEnd w:id="326"/>
            <w:bookmarkEnd w:id="327"/>
          </w:p>
          <w:p w:rsidR="00D60C3C" w:rsidRPr="00F232D9" w:rsidRDefault="00D60C3C" w:rsidP="00F232D9">
            <w:pPr>
              <w:spacing w:line="240" w:lineRule="auto"/>
            </w:pPr>
            <w:r w:rsidRPr="00F232D9">
              <w:t>(%)</w:t>
            </w:r>
          </w:p>
        </w:tc>
        <w:tc>
          <w:tcPr>
            <w:tcW w:w="1436" w:type="dxa"/>
            <w:vAlign w:val="center"/>
          </w:tcPr>
          <w:p w:rsidR="00D60C3C" w:rsidRPr="00F232D9" w:rsidRDefault="00D60C3C" w:rsidP="00F232D9">
            <w:pPr>
              <w:spacing w:line="240" w:lineRule="auto"/>
              <w:rPr>
                <w:rFonts w:eastAsiaTheme="majorEastAsia"/>
              </w:rPr>
            </w:pPr>
            <w:bookmarkStart w:id="328" w:name="_Toc89606455"/>
            <w:bookmarkStart w:id="329" w:name="_Toc89611102"/>
            <w:bookmarkStart w:id="330" w:name="_Toc89611247"/>
            <w:bookmarkStart w:id="331" w:name="_Toc377408538"/>
            <w:bookmarkStart w:id="332" w:name="_Toc377409926"/>
            <w:bookmarkStart w:id="333" w:name="_Toc377410024"/>
            <w:bookmarkStart w:id="334" w:name="_Toc377410292"/>
            <w:bookmarkStart w:id="335" w:name="_Toc396391069"/>
            <w:bookmarkStart w:id="336" w:name="_Toc396458077"/>
            <w:r w:rsidRPr="00F232D9">
              <w:rPr>
                <w:rFonts w:eastAsiaTheme="majorEastAsia"/>
              </w:rPr>
              <w:t>Elektřina</w:t>
            </w:r>
            <w:bookmarkEnd w:id="328"/>
            <w:bookmarkEnd w:id="329"/>
            <w:bookmarkEnd w:id="330"/>
            <w:bookmarkEnd w:id="331"/>
            <w:bookmarkEnd w:id="332"/>
            <w:bookmarkEnd w:id="333"/>
            <w:bookmarkEnd w:id="334"/>
            <w:bookmarkEnd w:id="335"/>
            <w:bookmarkEnd w:id="336"/>
          </w:p>
          <w:p w:rsidR="00D60C3C" w:rsidRPr="00F232D9" w:rsidRDefault="00D60C3C" w:rsidP="00F232D9">
            <w:pPr>
              <w:spacing w:line="240" w:lineRule="auto"/>
            </w:pPr>
            <w:r w:rsidRPr="00F232D9">
              <w:t>(%)</w:t>
            </w:r>
          </w:p>
        </w:tc>
        <w:tc>
          <w:tcPr>
            <w:tcW w:w="2423" w:type="dxa"/>
            <w:vAlign w:val="center"/>
          </w:tcPr>
          <w:p w:rsidR="00D60C3C" w:rsidRPr="00F232D9" w:rsidRDefault="00D60C3C" w:rsidP="00F232D9">
            <w:pPr>
              <w:spacing w:line="240" w:lineRule="auto"/>
              <w:rPr>
                <w:rFonts w:eastAsiaTheme="majorEastAsia"/>
              </w:rPr>
            </w:pPr>
            <w:bookmarkStart w:id="337" w:name="_Toc377408539"/>
            <w:bookmarkStart w:id="338" w:name="_Toc377409927"/>
            <w:bookmarkStart w:id="339" w:name="_Toc377410025"/>
            <w:bookmarkStart w:id="340" w:name="_Toc377410293"/>
            <w:bookmarkStart w:id="341" w:name="_Toc396391070"/>
            <w:bookmarkStart w:id="342" w:name="_Toc396458078"/>
            <w:r w:rsidRPr="00F232D9">
              <w:rPr>
                <w:rFonts w:eastAsiaTheme="majorEastAsia"/>
              </w:rPr>
              <w:t>Obnovitelné zdroje - bez dřeva</w:t>
            </w:r>
            <w:bookmarkEnd w:id="337"/>
            <w:bookmarkEnd w:id="338"/>
            <w:bookmarkEnd w:id="339"/>
            <w:bookmarkEnd w:id="340"/>
            <w:bookmarkEnd w:id="341"/>
            <w:bookmarkEnd w:id="342"/>
            <w:r w:rsidRPr="00F232D9">
              <w:t>(%)</w:t>
            </w:r>
          </w:p>
        </w:tc>
      </w:tr>
      <w:tr w:rsidR="00D60C3C" w:rsidRPr="00F232D9" w:rsidTr="00C829D4">
        <w:trPr>
          <w:trHeight w:val="356"/>
        </w:trPr>
        <w:tc>
          <w:tcPr>
            <w:tcW w:w="2210" w:type="dxa"/>
            <w:shd w:val="pct20" w:color="000000" w:fill="FFFFFF"/>
            <w:vAlign w:val="center"/>
          </w:tcPr>
          <w:p w:rsidR="00D60C3C" w:rsidRPr="00F232D9" w:rsidRDefault="00D60C3C" w:rsidP="00F232D9">
            <w:pPr>
              <w:spacing w:line="240" w:lineRule="auto"/>
              <w:rPr>
                <w:rFonts w:eastAsiaTheme="majorEastAsia"/>
              </w:rPr>
            </w:pPr>
            <w:bookmarkStart w:id="343" w:name="_Toc89606456"/>
            <w:bookmarkStart w:id="344" w:name="_Toc89611103"/>
            <w:bookmarkStart w:id="345" w:name="_Toc89611248"/>
            <w:bookmarkStart w:id="346" w:name="_Toc377407706"/>
            <w:bookmarkStart w:id="347" w:name="_Toc377408540"/>
            <w:bookmarkStart w:id="348" w:name="_Toc377409928"/>
            <w:bookmarkStart w:id="349" w:name="_Toc377410026"/>
            <w:bookmarkStart w:id="350" w:name="_Toc377410294"/>
            <w:bookmarkStart w:id="351" w:name="_Toc396391071"/>
            <w:bookmarkStart w:id="352" w:name="_Toc396458079"/>
            <w:r w:rsidRPr="00F232D9">
              <w:rPr>
                <w:rFonts w:eastAsiaTheme="majorEastAsia"/>
              </w:rPr>
              <w:t>2003</w:t>
            </w:r>
            <w:bookmarkEnd w:id="343"/>
            <w:bookmarkEnd w:id="344"/>
            <w:bookmarkEnd w:id="345"/>
            <w:bookmarkEnd w:id="346"/>
            <w:bookmarkEnd w:id="347"/>
            <w:bookmarkEnd w:id="348"/>
            <w:bookmarkEnd w:id="349"/>
            <w:bookmarkEnd w:id="350"/>
            <w:r w:rsidRPr="00F232D9">
              <w:rPr>
                <w:rFonts w:eastAsiaTheme="majorEastAsia"/>
              </w:rPr>
              <w:t>*</w:t>
            </w:r>
            <w:bookmarkEnd w:id="351"/>
            <w:bookmarkEnd w:id="352"/>
          </w:p>
        </w:tc>
        <w:tc>
          <w:tcPr>
            <w:tcW w:w="1264" w:type="dxa"/>
            <w:vAlign w:val="center"/>
          </w:tcPr>
          <w:p w:rsidR="00D60C3C" w:rsidRPr="00F232D9" w:rsidRDefault="00D60C3C" w:rsidP="00F232D9">
            <w:pPr>
              <w:spacing w:line="240" w:lineRule="auto"/>
              <w:rPr>
                <w:rFonts w:eastAsiaTheme="majorEastAsia"/>
              </w:rPr>
            </w:pPr>
            <w:bookmarkStart w:id="353" w:name="_Toc89606457"/>
            <w:bookmarkStart w:id="354" w:name="_Toc89611104"/>
            <w:bookmarkStart w:id="355" w:name="_Toc89611249"/>
            <w:bookmarkStart w:id="356" w:name="_Toc377407707"/>
            <w:bookmarkStart w:id="357" w:name="_Toc377408541"/>
            <w:bookmarkStart w:id="358" w:name="_Toc377409929"/>
            <w:bookmarkStart w:id="359" w:name="_Toc377410027"/>
            <w:bookmarkStart w:id="360" w:name="_Toc377410295"/>
            <w:bookmarkStart w:id="361" w:name="_Toc396391072"/>
            <w:bookmarkStart w:id="362" w:name="_Toc396458080"/>
            <w:r w:rsidRPr="00F232D9">
              <w:rPr>
                <w:rFonts w:eastAsiaTheme="majorEastAsia"/>
              </w:rPr>
              <w:t>48</w:t>
            </w:r>
            <w:bookmarkEnd w:id="353"/>
            <w:bookmarkEnd w:id="354"/>
            <w:bookmarkEnd w:id="355"/>
            <w:bookmarkEnd w:id="356"/>
            <w:bookmarkEnd w:id="357"/>
            <w:bookmarkEnd w:id="358"/>
            <w:bookmarkEnd w:id="359"/>
            <w:bookmarkEnd w:id="360"/>
            <w:bookmarkEnd w:id="361"/>
            <w:bookmarkEnd w:id="362"/>
          </w:p>
        </w:tc>
        <w:tc>
          <w:tcPr>
            <w:tcW w:w="1278" w:type="dxa"/>
            <w:vAlign w:val="center"/>
          </w:tcPr>
          <w:p w:rsidR="00D60C3C" w:rsidRPr="00F232D9" w:rsidRDefault="00D60C3C" w:rsidP="00F232D9">
            <w:pPr>
              <w:spacing w:line="240" w:lineRule="auto"/>
              <w:rPr>
                <w:rFonts w:eastAsiaTheme="majorEastAsia"/>
              </w:rPr>
            </w:pPr>
            <w:bookmarkStart w:id="363" w:name="_Toc89606458"/>
            <w:bookmarkStart w:id="364" w:name="_Toc89611105"/>
            <w:bookmarkStart w:id="365" w:name="_Toc89611250"/>
            <w:bookmarkStart w:id="366" w:name="_Toc377407708"/>
            <w:bookmarkStart w:id="367" w:name="_Toc377408542"/>
            <w:bookmarkStart w:id="368" w:name="_Toc377409930"/>
            <w:bookmarkStart w:id="369" w:name="_Toc377410028"/>
            <w:bookmarkStart w:id="370" w:name="_Toc377410296"/>
            <w:bookmarkStart w:id="371" w:name="_Toc396391073"/>
            <w:bookmarkStart w:id="372" w:name="_Toc396458081"/>
            <w:r w:rsidRPr="00F232D9">
              <w:rPr>
                <w:rFonts w:eastAsiaTheme="majorEastAsia"/>
              </w:rPr>
              <w:t>26</w:t>
            </w:r>
            <w:bookmarkEnd w:id="363"/>
            <w:bookmarkEnd w:id="364"/>
            <w:bookmarkEnd w:id="365"/>
            <w:bookmarkEnd w:id="366"/>
            <w:bookmarkEnd w:id="367"/>
            <w:bookmarkEnd w:id="368"/>
            <w:bookmarkEnd w:id="369"/>
            <w:bookmarkEnd w:id="370"/>
            <w:bookmarkEnd w:id="371"/>
            <w:bookmarkEnd w:id="372"/>
          </w:p>
        </w:tc>
        <w:tc>
          <w:tcPr>
            <w:tcW w:w="1278" w:type="dxa"/>
            <w:vAlign w:val="center"/>
          </w:tcPr>
          <w:p w:rsidR="00D60C3C" w:rsidRPr="00F232D9" w:rsidRDefault="00D60C3C" w:rsidP="00F232D9">
            <w:pPr>
              <w:spacing w:line="240" w:lineRule="auto"/>
              <w:rPr>
                <w:rFonts w:eastAsiaTheme="majorEastAsia"/>
              </w:rPr>
            </w:pPr>
            <w:bookmarkStart w:id="373" w:name="_Toc89606459"/>
            <w:bookmarkStart w:id="374" w:name="_Toc89611106"/>
            <w:bookmarkStart w:id="375" w:name="_Toc89611251"/>
            <w:bookmarkStart w:id="376" w:name="_Toc377407709"/>
            <w:bookmarkStart w:id="377" w:name="_Toc377408543"/>
            <w:bookmarkStart w:id="378" w:name="_Toc377409931"/>
            <w:bookmarkStart w:id="379" w:name="_Toc377410029"/>
            <w:bookmarkStart w:id="380" w:name="_Toc377410297"/>
            <w:bookmarkStart w:id="381" w:name="_Toc396391074"/>
            <w:bookmarkStart w:id="382" w:name="_Toc396458082"/>
            <w:r w:rsidRPr="00F232D9">
              <w:rPr>
                <w:rFonts w:eastAsiaTheme="majorEastAsia"/>
              </w:rPr>
              <w:t>14</w:t>
            </w:r>
            <w:bookmarkEnd w:id="373"/>
            <w:bookmarkEnd w:id="374"/>
            <w:bookmarkEnd w:id="375"/>
            <w:bookmarkEnd w:id="376"/>
            <w:bookmarkEnd w:id="377"/>
            <w:bookmarkEnd w:id="378"/>
            <w:bookmarkEnd w:id="379"/>
            <w:bookmarkEnd w:id="380"/>
            <w:bookmarkEnd w:id="381"/>
            <w:bookmarkEnd w:id="382"/>
          </w:p>
        </w:tc>
        <w:tc>
          <w:tcPr>
            <w:tcW w:w="1436" w:type="dxa"/>
            <w:vAlign w:val="center"/>
          </w:tcPr>
          <w:p w:rsidR="00D60C3C" w:rsidRPr="00F232D9" w:rsidRDefault="00D60C3C" w:rsidP="00F232D9">
            <w:pPr>
              <w:spacing w:line="240" w:lineRule="auto"/>
              <w:rPr>
                <w:rFonts w:eastAsiaTheme="majorEastAsia"/>
              </w:rPr>
            </w:pPr>
            <w:bookmarkStart w:id="383" w:name="_Toc89606460"/>
            <w:bookmarkStart w:id="384" w:name="_Toc89611107"/>
            <w:bookmarkStart w:id="385" w:name="_Toc89611252"/>
            <w:bookmarkStart w:id="386" w:name="_Toc377407710"/>
            <w:bookmarkStart w:id="387" w:name="_Toc377408544"/>
            <w:bookmarkStart w:id="388" w:name="_Toc377409932"/>
            <w:bookmarkStart w:id="389" w:name="_Toc377410030"/>
            <w:bookmarkStart w:id="390" w:name="_Toc377410298"/>
            <w:bookmarkStart w:id="391" w:name="_Toc396391075"/>
            <w:bookmarkStart w:id="392" w:name="_Toc396458083"/>
            <w:r w:rsidRPr="00F232D9">
              <w:rPr>
                <w:rFonts w:eastAsiaTheme="majorEastAsia"/>
              </w:rPr>
              <w:t>12</w:t>
            </w:r>
            <w:bookmarkEnd w:id="383"/>
            <w:bookmarkEnd w:id="384"/>
            <w:bookmarkEnd w:id="385"/>
            <w:bookmarkEnd w:id="386"/>
            <w:bookmarkEnd w:id="387"/>
            <w:bookmarkEnd w:id="388"/>
            <w:bookmarkEnd w:id="389"/>
            <w:bookmarkEnd w:id="390"/>
            <w:bookmarkEnd w:id="391"/>
            <w:bookmarkEnd w:id="392"/>
          </w:p>
        </w:tc>
        <w:tc>
          <w:tcPr>
            <w:tcW w:w="2423" w:type="dxa"/>
            <w:vAlign w:val="center"/>
          </w:tcPr>
          <w:p w:rsidR="00D60C3C" w:rsidRPr="00F232D9" w:rsidRDefault="00D60C3C" w:rsidP="00F232D9">
            <w:pPr>
              <w:spacing w:line="240" w:lineRule="auto"/>
              <w:rPr>
                <w:rFonts w:eastAsiaTheme="majorEastAsia"/>
              </w:rPr>
            </w:pPr>
            <w:bookmarkStart w:id="393" w:name="_Toc377407711"/>
            <w:bookmarkStart w:id="394" w:name="_Toc377408545"/>
            <w:bookmarkStart w:id="395" w:name="_Toc377409933"/>
            <w:bookmarkStart w:id="396" w:name="_Toc377410031"/>
            <w:bookmarkStart w:id="397" w:name="_Toc377410299"/>
            <w:bookmarkStart w:id="398" w:name="_Toc396391076"/>
            <w:bookmarkStart w:id="399" w:name="_Toc396458084"/>
            <w:r w:rsidRPr="00F232D9">
              <w:rPr>
                <w:rFonts w:eastAsiaTheme="majorEastAsia"/>
              </w:rPr>
              <w:t>-</w:t>
            </w:r>
            <w:bookmarkEnd w:id="393"/>
            <w:bookmarkEnd w:id="394"/>
            <w:bookmarkEnd w:id="395"/>
            <w:bookmarkEnd w:id="396"/>
            <w:bookmarkEnd w:id="397"/>
            <w:bookmarkEnd w:id="398"/>
            <w:bookmarkEnd w:id="399"/>
          </w:p>
        </w:tc>
      </w:tr>
      <w:tr w:rsidR="00D60C3C" w:rsidRPr="00F232D9" w:rsidTr="00C829D4">
        <w:trPr>
          <w:trHeight w:val="356"/>
        </w:trPr>
        <w:tc>
          <w:tcPr>
            <w:tcW w:w="2210" w:type="dxa"/>
            <w:shd w:val="pct20" w:color="000000" w:fill="FFFFFF"/>
            <w:vAlign w:val="center"/>
          </w:tcPr>
          <w:p w:rsidR="00D60C3C" w:rsidRPr="00F232D9" w:rsidRDefault="00D60C3C" w:rsidP="00F232D9">
            <w:pPr>
              <w:spacing w:line="240" w:lineRule="auto"/>
              <w:rPr>
                <w:rFonts w:eastAsiaTheme="majorEastAsia"/>
              </w:rPr>
            </w:pPr>
            <w:bookmarkStart w:id="400" w:name="_Toc377407712"/>
            <w:bookmarkStart w:id="401" w:name="_Toc377408546"/>
            <w:bookmarkStart w:id="402" w:name="_Toc377409934"/>
            <w:bookmarkStart w:id="403" w:name="_Toc377410032"/>
            <w:bookmarkStart w:id="404" w:name="_Toc377410300"/>
            <w:bookmarkStart w:id="405" w:name="_Toc396391077"/>
            <w:bookmarkStart w:id="406" w:name="_Toc396458085"/>
            <w:r w:rsidRPr="00F232D9">
              <w:rPr>
                <w:rFonts w:eastAsiaTheme="majorEastAsia"/>
              </w:rPr>
              <w:t>2013</w:t>
            </w:r>
            <w:bookmarkEnd w:id="400"/>
            <w:bookmarkEnd w:id="401"/>
            <w:bookmarkEnd w:id="402"/>
            <w:bookmarkEnd w:id="403"/>
            <w:bookmarkEnd w:id="404"/>
            <w:r w:rsidRPr="00F232D9">
              <w:rPr>
                <w:rFonts w:eastAsiaTheme="majorEastAsia"/>
              </w:rPr>
              <w:t>*</w:t>
            </w:r>
            <w:bookmarkEnd w:id="405"/>
            <w:bookmarkEnd w:id="406"/>
          </w:p>
        </w:tc>
        <w:tc>
          <w:tcPr>
            <w:tcW w:w="1264" w:type="dxa"/>
            <w:vAlign w:val="center"/>
          </w:tcPr>
          <w:p w:rsidR="00D60C3C" w:rsidRPr="00F232D9" w:rsidRDefault="00D60C3C" w:rsidP="00F232D9">
            <w:pPr>
              <w:spacing w:line="240" w:lineRule="auto"/>
              <w:rPr>
                <w:rFonts w:eastAsiaTheme="majorEastAsia"/>
              </w:rPr>
            </w:pPr>
            <w:bookmarkStart w:id="407" w:name="_Toc377407713"/>
            <w:bookmarkStart w:id="408" w:name="_Toc377408547"/>
            <w:bookmarkStart w:id="409" w:name="_Toc377409935"/>
            <w:bookmarkStart w:id="410" w:name="_Toc377410033"/>
            <w:bookmarkStart w:id="411" w:name="_Toc377410301"/>
            <w:bookmarkStart w:id="412" w:name="_Toc396391078"/>
            <w:bookmarkStart w:id="413" w:name="_Toc396458086"/>
            <w:r w:rsidRPr="00F232D9">
              <w:rPr>
                <w:rFonts w:eastAsiaTheme="majorEastAsia"/>
              </w:rPr>
              <w:t>56</w:t>
            </w:r>
            <w:bookmarkEnd w:id="407"/>
            <w:bookmarkEnd w:id="408"/>
            <w:bookmarkEnd w:id="409"/>
            <w:bookmarkEnd w:id="410"/>
            <w:bookmarkEnd w:id="411"/>
            <w:bookmarkEnd w:id="412"/>
            <w:bookmarkEnd w:id="413"/>
          </w:p>
        </w:tc>
        <w:tc>
          <w:tcPr>
            <w:tcW w:w="1278" w:type="dxa"/>
            <w:vAlign w:val="center"/>
          </w:tcPr>
          <w:p w:rsidR="00D60C3C" w:rsidRPr="00F232D9" w:rsidRDefault="00D60C3C" w:rsidP="00F232D9">
            <w:pPr>
              <w:spacing w:line="240" w:lineRule="auto"/>
              <w:rPr>
                <w:rFonts w:eastAsiaTheme="majorEastAsia"/>
              </w:rPr>
            </w:pPr>
            <w:bookmarkStart w:id="414" w:name="_Toc377407714"/>
            <w:bookmarkStart w:id="415" w:name="_Toc377408548"/>
            <w:bookmarkStart w:id="416" w:name="_Toc377409936"/>
            <w:bookmarkStart w:id="417" w:name="_Toc377410034"/>
            <w:bookmarkStart w:id="418" w:name="_Toc377410302"/>
            <w:bookmarkStart w:id="419" w:name="_Toc396391079"/>
            <w:bookmarkStart w:id="420" w:name="_Toc396458087"/>
            <w:r w:rsidRPr="00F232D9">
              <w:rPr>
                <w:rFonts w:eastAsiaTheme="majorEastAsia"/>
              </w:rPr>
              <w:t>34</w:t>
            </w:r>
            <w:bookmarkEnd w:id="414"/>
            <w:bookmarkEnd w:id="415"/>
            <w:bookmarkEnd w:id="416"/>
            <w:bookmarkEnd w:id="417"/>
            <w:bookmarkEnd w:id="418"/>
            <w:bookmarkEnd w:id="419"/>
            <w:bookmarkEnd w:id="420"/>
          </w:p>
        </w:tc>
        <w:tc>
          <w:tcPr>
            <w:tcW w:w="1278" w:type="dxa"/>
            <w:vAlign w:val="center"/>
          </w:tcPr>
          <w:p w:rsidR="00D60C3C" w:rsidRPr="00F232D9" w:rsidRDefault="00D60C3C" w:rsidP="00F232D9">
            <w:pPr>
              <w:spacing w:line="240" w:lineRule="auto"/>
              <w:rPr>
                <w:rFonts w:eastAsiaTheme="majorEastAsia"/>
              </w:rPr>
            </w:pPr>
            <w:bookmarkStart w:id="421" w:name="_Toc377407715"/>
            <w:bookmarkStart w:id="422" w:name="_Toc377408549"/>
            <w:bookmarkStart w:id="423" w:name="_Toc377409937"/>
            <w:bookmarkStart w:id="424" w:name="_Toc377410035"/>
            <w:bookmarkStart w:id="425" w:name="_Toc377410303"/>
            <w:bookmarkStart w:id="426" w:name="_Toc396391080"/>
            <w:bookmarkStart w:id="427" w:name="_Toc396458088"/>
            <w:r w:rsidRPr="00F232D9">
              <w:rPr>
                <w:rFonts w:eastAsiaTheme="majorEastAsia"/>
              </w:rPr>
              <w:t>2</w:t>
            </w:r>
            <w:bookmarkEnd w:id="421"/>
            <w:bookmarkEnd w:id="422"/>
            <w:bookmarkEnd w:id="423"/>
            <w:bookmarkEnd w:id="424"/>
            <w:bookmarkEnd w:id="425"/>
            <w:bookmarkEnd w:id="426"/>
            <w:bookmarkEnd w:id="427"/>
          </w:p>
        </w:tc>
        <w:tc>
          <w:tcPr>
            <w:tcW w:w="1436" w:type="dxa"/>
            <w:vAlign w:val="center"/>
          </w:tcPr>
          <w:p w:rsidR="00D60C3C" w:rsidRPr="00F232D9" w:rsidRDefault="00D60C3C" w:rsidP="00F232D9">
            <w:pPr>
              <w:spacing w:line="240" w:lineRule="auto"/>
              <w:rPr>
                <w:rFonts w:eastAsiaTheme="majorEastAsia"/>
              </w:rPr>
            </w:pPr>
            <w:bookmarkStart w:id="428" w:name="_Toc377407716"/>
            <w:bookmarkStart w:id="429" w:name="_Toc377408550"/>
            <w:bookmarkStart w:id="430" w:name="_Toc377409938"/>
            <w:bookmarkStart w:id="431" w:name="_Toc377410036"/>
            <w:bookmarkStart w:id="432" w:name="_Toc377410304"/>
            <w:bookmarkStart w:id="433" w:name="_Toc396391081"/>
            <w:bookmarkStart w:id="434" w:name="_Toc396458089"/>
            <w:r w:rsidRPr="00F232D9">
              <w:rPr>
                <w:rFonts w:eastAsiaTheme="majorEastAsia"/>
              </w:rPr>
              <w:t>7</w:t>
            </w:r>
            <w:bookmarkEnd w:id="428"/>
            <w:bookmarkEnd w:id="429"/>
            <w:bookmarkEnd w:id="430"/>
            <w:bookmarkEnd w:id="431"/>
            <w:bookmarkEnd w:id="432"/>
            <w:bookmarkEnd w:id="433"/>
            <w:bookmarkEnd w:id="434"/>
          </w:p>
        </w:tc>
        <w:tc>
          <w:tcPr>
            <w:tcW w:w="2423" w:type="dxa"/>
            <w:vAlign w:val="center"/>
          </w:tcPr>
          <w:p w:rsidR="00D60C3C" w:rsidRPr="00F232D9" w:rsidRDefault="00D60C3C" w:rsidP="00F232D9">
            <w:pPr>
              <w:spacing w:line="240" w:lineRule="auto"/>
              <w:rPr>
                <w:rFonts w:eastAsiaTheme="majorEastAsia"/>
              </w:rPr>
            </w:pPr>
            <w:bookmarkStart w:id="435" w:name="_Toc377407717"/>
            <w:bookmarkStart w:id="436" w:name="_Toc377408551"/>
            <w:bookmarkStart w:id="437" w:name="_Toc377409939"/>
            <w:bookmarkStart w:id="438" w:name="_Toc377410037"/>
            <w:bookmarkStart w:id="439" w:name="_Toc377410305"/>
            <w:bookmarkStart w:id="440" w:name="_Toc396391082"/>
            <w:bookmarkStart w:id="441" w:name="_Toc396458090"/>
            <w:r w:rsidRPr="00F232D9">
              <w:rPr>
                <w:rFonts w:eastAsiaTheme="majorEastAsia"/>
              </w:rPr>
              <w:t>1</w:t>
            </w:r>
            <w:bookmarkEnd w:id="435"/>
            <w:bookmarkEnd w:id="436"/>
            <w:bookmarkEnd w:id="437"/>
            <w:bookmarkEnd w:id="438"/>
            <w:bookmarkEnd w:id="439"/>
            <w:bookmarkEnd w:id="440"/>
            <w:bookmarkEnd w:id="441"/>
          </w:p>
        </w:tc>
      </w:tr>
      <w:tr w:rsidR="00D60C3C" w:rsidRPr="00F232D9" w:rsidTr="00C829D4">
        <w:trPr>
          <w:trHeight w:val="163"/>
        </w:trPr>
        <w:tc>
          <w:tcPr>
            <w:tcW w:w="2210" w:type="dxa"/>
            <w:shd w:val="pct20" w:color="000000" w:fill="FFFFFF"/>
            <w:vAlign w:val="center"/>
          </w:tcPr>
          <w:p w:rsidR="00D60C3C" w:rsidRPr="00F232D9" w:rsidRDefault="00D60C3C" w:rsidP="00F232D9">
            <w:pPr>
              <w:spacing w:line="240" w:lineRule="auto"/>
              <w:rPr>
                <w:rFonts w:eastAsiaTheme="majorEastAsia"/>
              </w:rPr>
            </w:pPr>
            <w:bookmarkStart w:id="442" w:name="_Toc396391083"/>
            <w:bookmarkStart w:id="443" w:name="_Toc396458091"/>
            <w:r w:rsidRPr="00F232D9">
              <w:rPr>
                <w:rFonts w:eastAsiaTheme="majorEastAsia"/>
              </w:rPr>
              <w:t>2013</w:t>
            </w:r>
            <w:r w:rsidR="006E316C" w:rsidRPr="00F232D9">
              <w:rPr>
                <w:rFonts w:eastAsiaTheme="majorEastAsia"/>
              </w:rPr>
              <w:t xml:space="preserve"> – </w:t>
            </w:r>
            <w:r w:rsidRPr="00F232D9">
              <w:rPr>
                <w:rFonts w:eastAsiaTheme="majorEastAsia"/>
              </w:rPr>
              <w:t>2014 (MAS)</w:t>
            </w:r>
            <w:bookmarkEnd w:id="442"/>
            <w:bookmarkEnd w:id="443"/>
          </w:p>
        </w:tc>
        <w:tc>
          <w:tcPr>
            <w:tcW w:w="1264" w:type="dxa"/>
            <w:vAlign w:val="center"/>
          </w:tcPr>
          <w:p w:rsidR="00D60C3C" w:rsidRPr="00F232D9" w:rsidRDefault="00D60C3C" w:rsidP="00F232D9">
            <w:pPr>
              <w:spacing w:line="240" w:lineRule="auto"/>
              <w:rPr>
                <w:rFonts w:eastAsiaTheme="majorEastAsia"/>
              </w:rPr>
            </w:pPr>
            <w:bookmarkStart w:id="444" w:name="_Toc396391084"/>
            <w:bookmarkStart w:id="445" w:name="_Toc396458092"/>
            <w:r w:rsidRPr="00F232D9">
              <w:rPr>
                <w:rFonts w:eastAsiaTheme="majorEastAsia"/>
              </w:rPr>
              <w:t>5</w:t>
            </w:r>
            <w:bookmarkEnd w:id="444"/>
            <w:bookmarkEnd w:id="445"/>
            <w:r w:rsidRPr="00F232D9">
              <w:rPr>
                <w:rFonts w:eastAsiaTheme="majorEastAsia"/>
              </w:rPr>
              <w:t>7</w:t>
            </w:r>
          </w:p>
        </w:tc>
        <w:tc>
          <w:tcPr>
            <w:tcW w:w="1278" w:type="dxa"/>
            <w:vAlign w:val="center"/>
          </w:tcPr>
          <w:p w:rsidR="00D60C3C" w:rsidRPr="00F232D9" w:rsidRDefault="00D60C3C" w:rsidP="00F232D9">
            <w:pPr>
              <w:spacing w:line="240" w:lineRule="auto"/>
              <w:rPr>
                <w:rFonts w:eastAsiaTheme="majorEastAsia"/>
              </w:rPr>
            </w:pPr>
            <w:bookmarkStart w:id="446" w:name="_Toc396391085"/>
            <w:bookmarkStart w:id="447" w:name="_Toc396458093"/>
            <w:r w:rsidRPr="00F232D9">
              <w:rPr>
                <w:rFonts w:eastAsiaTheme="majorEastAsia"/>
              </w:rPr>
              <w:t>3</w:t>
            </w:r>
            <w:bookmarkEnd w:id="446"/>
            <w:bookmarkEnd w:id="447"/>
            <w:r w:rsidRPr="00F232D9">
              <w:rPr>
                <w:rFonts w:eastAsiaTheme="majorEastAsia"/>
              </w:rPr>
              <w:t>3</w:t>
            </w:r>
          </w:p>
        </w:tc>
        <w:tc>
          <w:tcPr>
            <w:tcW w:w="1278" w:type="dxa"/>
            <w:vAlign w:val="center"/>
          </w:tcPr>
          <w:p w:rsidR="00D60C3C" w:rsidRPr="00F232D9" w:rsidRDefault="00D60C3C" w:rsidP="00F232D9">
            <w:pPr>
              <w:spacing w:line="240" w:lineRule="auto"/>
              <w:rPr>
                <w:rFonts w:eastAsiaTheme="majorEastAsia"/>
              </w:rPr>
            </w:pPr>
            <w:bookmarkStart w:id="448" w:name="_Toc396391086"/>
            <w:bookmarkStart w:id="449" w:name="_Toc396458094"/>
            <w:r w:rsidRPr="00F232D9">
              <w:rPr>
                <w:rFonts w:eastAsiaTheme="majorEastAsia"/>
              </w:rPr>
              <w:t>2</w:t>
            </w:r>
            <w:bookmarkEnd w:id="448"/>
            <w:bookmarkEnd w:id="449"/>
          </w:p>
        </w:tc>
        <w:tc>
          <w:tcPr>
            <w:tcW w:w="1436" w:type="dxa"/>
            <w:vAlign w:val="center"/>
          </w:tcPr>
          <w:p w:rsidR="00D60C3C" w:rsidRPr="00F232D9" w:rsidRDefault="00D60C3C" w:rsidP="00F232D9">
            <w:pPr>
              <w:spacing w:line="240" w:lineRule="auto"/>
              <w:rPr>
                <w:rFonts w:eastAsiaTheme="majorEastAsia"/>
              </w:rPr>
            </w:pPr>
            <w:bookmarkStart w:id="450" w:name="_Toc396391087"/>
            <w:bookmarkStart w:id="451" w:name="_Toc396458095"/>
            <w:r w:rsidRPr="00F232D9">
              <w:rPr>
                <w:rFonts w:eastAsiaTheme="majorEastAsia"/>
              </w:rPr>
              <w:t>9</w:t>
            </w:r>
            <w:bookmarkEnd w:id="450"/>
            <w:bookmarkEnd w:id="451"/>
          </w:p>
        </w:tc>
        <w:tc>
          <w:tcPr>
            <w:tcW w:w="2423" w:type="dxa"/>
            <w:vAlign w:val="center"/>
          </w:tcPr>
          <w:p w:rsidR="00D60C3C" w:rsidRPr="00F232D9" w:rsidRDefault="00D60C3C" w:rsidP="00F232D9">
            <w:pPr>
              <w:spacing w:line="240" w:lineRule="auto"/>
              <w:rPr>
                <w:rFonts w:eastAsiaTheme="majorEastAsia"/>
              </w:rPr>
            </w:pPr>
            <w:bookmarkStart w:id="452" w:name="_Toc396391088"/>
            <w:bookmarkStart w:id="453" w:name="_Toc396458096"/>
            <w:r w:rsidRPr="00F232D9">
              <w:rPr>
                <w:rFonts w:eastAsiaTheme="majorEastAsia"/>
              </w:rPr>
              <w:t>2</w:t>
            </w:r>
            <w:bookmarkEnd w:id="452"/>
            <w:bookmarkEnd w:id="453"/>
          </w:p>
        </w:tc>
      </w:tr>
    </w:tbl>
    <w:p w:rsidR="009C6D49" w:rsidRPr="00F232D9" w:rsidRDefault="00D60C3C" w:rsidP="00F232D9">
      <w:pPr>
        <w:spacing w:before="60" w:line="240" w:lineRule="auto"/>
        <w:rPr>
          <w:sz w:val="20"/>
        </w:rPr>
      </w:pPr>
      <w:r w:rsidRPr="00F232D9">
        <w:rPr>
          <w:sz w:val="20"/>
        </w:rPr>
        <w:t>Zdroj: Vlastní šetření – 2003, 2013</w:t>
      </w:r>
      <w:r w:rsidR="008B2A5B" w:rsidRPr="00F232D9">
        <w:rPr>
          <w:sz w:val="20"/>
        </w:rPr>
        <w:t xml:space="preserve">, 2014 (území </w:t>
      </w:r>
      <w:r w:rsidRPr="00F232D9">
        <w:rPr>
          <w:sz w:val="20"/>
        </w:rPr>
        <w:t>MAS Krajina srdce), viz Příloha 45</w:t>
      </w:r>
    </w:p>
    <w:p w:rsidR="008B2A5B" w:rsidRPr="00F232D9" w:rsidRDefault="008B2A5B" w:rsidP="00F232D9">
      <w:pPr>
        <w:spacing w:before="60" w:line="240" w:lineRule="auto"/>
      </w:pPr>
    </w:p>
    <w:p w:rsidR="00D60C3C" w:rsidRPr="00F232D9" w:rsidRDefault="00D60C3C" w:rsidP="00F232D9">
      <w:pPr>
        <w:pBdr>
          <w:top w:val="single" w:sz="4" w:space="1" w:color="auto"/>
          <w:left w:val="single" w:sz="4" w:space="4" w:color="auto"/>
          <w:bottom w:val="single" w:sz="4" w:space="1" w:color="auto"/>
          <w:right w:val="single" w:sz="4" w:space="4" w:color="auto"/>
        </w:pBdr>
        <w:spacing w:after="240" w:line="240" w:lineRule="auto"/>
      </w:pPr>
      <w:r w:rsidRPr="00F232D9">
        <w:t>V posledních deseti letech se výrazně snížil podíl plynu i el</w:t>
      </w:r>
      <w:r w:rsidR="006E316C" w:rsidRPr="00F232D9">
        <w:t>ektřiny na vytápění domácností.</w:t>
      </w:r>
    </w:p>
    <w:p w:rsidR="00D60C3C" w:rsidRPr="00F232D9" w:rsidRDefault="00D60C3C" w:rsidP="00F232D9">
      <w:pPr>
        <w:pBdr>
          <w:top w:val="single" w:sz="4" w:space="1" w:color="auto"/>
          <w:left w:val="single" w:sz="4" w:space="4" w:color="auto"/>
          <w:bottom w:val="single" w:sz="4" w:space="1" w:color="auto"/>
          <w:right w:val="single" w:sz="4" w:space="4" w:color="auto"/>
        </w:pBdr>
        <w:spacing w:after="240" w:line="240" w:lineRule="auto"/>
      </w:pPr>
      <w:r w:rsidRPr="00F232D9">
        <w:t>Podíl uhlí, jako hlavního paliva na vytápění domácností, bude dále stoupat v neprospěch palivového dřeva se všemi negativními důsledky pro životní prostředí.</w:t>
      </w:r>
      <w:r w:rsidR="006E316C" w:rsidRPr="00F232D9">
        <w:t xml:space="preserve"> (HZ9)</w:t>
      </w:r>
    </w:p>
    <w:p w:rsidR="00D60C3C" w:rsidRPr="00F232D9" w:rsidRDefault="00D60C3C" w:rsidP="00F232D9">
      <w:pPr>
        <w:pBdr>
          <w:top w:val="single" w:sz="4" w:space="1" w:color="auto"/>
          <w:left w:val="single" w:sz="4" w:space="4" w:color="auto"/>
          <w:bottom w:val="single" w:sz="4" w:space="1" w:color="auto"/>
          <w:right w:val="single" w:sz="4" w:space="4" w:color="auto"/>
        </w:pBdr>
        <w:spacing w:line="240" w:lineRule="auto"/>
      </w:pPr>
      <w:r w:rsidRPr="00F232D9">
        <w:t>Vzhledem k negativnímu vlivu spalování pevných fosilních paliv na životní prostředí, je nezbytné lépe využívat místní obnovitelné zdroje energie – zejména zbytky po těžbě v</w:t>
      </w:r>
      <w:r w:rsidR="006E316C" w:rsidRPr="00F232D9">
        <w:t> </w:t>
      </w:r>
      <w:r w:rsidRPr="00F232D9">
        <w:t>lesích</w:t>
      </w:r>
      <w:r w:rsidR="006E316C" w:rsidRPr="00F232D9">
        <w:t>. (HZ104)</w:t>
      </w:r>
    </w:p>
    <w:p w:rsidR="00D60C3C" w:rsidRDefault="00D60C3C" w:rsidP="005F23AA">
      <w:pPr>
        <w:pStyle w:val="Nadpis4"/>
        <w:spacing w:after="0" w:line="240" w:lineRule="auto"/>
      </w:pPr>
      <w:r w:rsidRPr="00F232D9">
        <w:t>Obnovitelné zdroje energií</w:t>
      </w:r>
    </w:p>
    <w:p w:rsidR="00F52D56" w:rsidRPr="00F52D56" w:rsidRDefault="00F52D56" w:rsidP="00F52D56"/>
    <w:p w:rsidR="00D60C3C" w:rsidRPr="00F232D9" w:rsidRDefault="00D60C3C" w:rsidP="00F232D9">
      <w:pPr>
        <w:spacing w:line="240" w:lineRule="auto"/>
      </w:pPr>
      <w:r w:rsidRPr="00F232D9">
        <w:t>V zájmovém území se nachází přibližně 33 malých solárních elektráren. Na území Jihočeského kraje je to například v obcích Dražice (7), Chotoviny (5), Jistebni</w:t>
      </w:r>
      <w:r w:rsidR="006E316C" w:rsidRPr="00F232D9">
        <w:t>ce (4), Jedlany (2), Nová Ves u </w:t>
      </w:r>
      <w:r w:rsidRPr="00F232D9">
        <w:t>Mladé Vožice, Hlasivo, Mladá Vožice (4), Ratibořské Hory (2), Borotín, Opařany (3), Dražičky, Dolní Hořice a Oldřichov. Celkový výkon těchto solárních elektráren je 5,628 MW, přičemž největší výkon má firma NIGRASA</w:t>
      </w:r>
      <w:r w:rsidR="006E316C" w:rsidRPr="00F232D9">
        <w:t>,</w:t>
      </w:r>
      <w:r w:rsidRPr="00F232D9">
        <w:t xml:space="preserve"> a.s. (1,822 MW) z Opařan a NASAP</w:t>
      </w:r>
      <w:r w:rsidR="006E316C" w:rsidRPr="00F232D9">
        <w:t>,</w:t>
      </w:r>
      <w:r w:rsidRPr="00F232D9">
        <w:t xml:space="preserve"> s.r.o. (1,667 MW) také z Opařan a Podolí Energy</w:t>
      </w:r>
      <w:r w:rsidR="006E316C" w:rsidRPr="00F232D9">
        <w:t>,</w:t>
      </w:r>
      <w:r w:rsidRPr="00F232D9">
        <w:t xml:space="preserve"> s.r.o. (1,454 MW). V zájmovém území není instalována žádná větrná elektrárna.</w:t>
      </w:r>
    </w:p>
    <w:p w:rsidR="00D60C3C" w:rsidRPr="00F232D9" w:rsidRDefault="00D60C3C" w:rsidP="00F232D9">
      <w:pPr>
        <w:spacing w:line="240" w:lineRule="auto"/>
      </w:pPr>
    </w:p>
    <w:p w:rsidR="00D60C3C" w:rsidRPr="00F232D9" w:rsidRDefault="00D60C3C" w:rsidP="00F232D9">
      <w:pPr>
        <w:spacing w:line="240" w:lineRule="auto"/>
      </w:pPr>
      <w:r w:rsidRPr="00F232D9">
        <w:t>Prostřednictvím provedeného šetření bylo zjištěno, že bezprostředně za hranicemi zájmového území je situováno 12 zemědělských bioplynových stanic s instalovaným elektrickým výkonem 1</w:t>
      </w:r>
      <w:r w:rsidR="006E316C" w:rsidRPr="00F232D9">
        <w:t xml:space="preserve"> 249 kW a s tepelným výkonem 919 kW</w:t>
      </w:r>
      <w:r w:rsidRPr="00F232D9">
        <w:t xml:space="preserve">. Významný podíl kukuřice vypěstované na polích zájmového území je smluvně dodáván do zmíněných BPS. Vysoký podíl širokořádkové plodiny - kukuřice, pěstované v podmínkách členitého zájmového území se negativně projevuje v půdní erozi a protože se pro její dopravu používají vysokoobjemové vozy, dochází k nevratnému poškozování podloží místních komunikací. Některé zemědělské podniky, s nízkým počtem chovaných hospodářských zvířat, dodávají slámu obilovin do výtopen rovněž situovaných mimo zájmové území, čímž bezprecedentně poškozují přirozenou úrodnost půd, na kterých hospodaří. </w:t>
      </w:r>
    </w:p>
    <w:p w:rsidR="00D60C3C" w:rsidRPr="00F232D9" w:rsidRDefault="00D60C3C" w:rsidP="00F232D9">
      <w:pPr>
        <w:spacing w:line="240" w:lineRule="auto"/>
      </w:pPr>
    </w:p>
    <w:p w:rsidR="00D60C3C" w:rsidRPr="00F232D9" w:rsidRDefault="00D60C3C" w:rsidP="00F232D9">
      <w:pPr>
        <w:spacing w:line="240" w:lineRule="auto"/>
      </w:pPr>
      <w:r w:rsidRPr="00F232D9">
        <w:t>Odpadní dřevní hmotu využívá pouze obec Smilovy Hory a městys Borotín. Smilovy Hory využívají pro výrobu dřevní štěpky zejména dřevní odpad, který jim dodává Správa údržby silnic Jčk, a v Borotíně využívají odpady vzniklé při těžebních a pěstebních činnostech prováděných v obecních lesích. Ve Smilových Horách využívají dřevní štěpku k vytápění turistické ubyt</w:t>
      </w:r>
      <w:r w:rsidR="004F1594" w:rsidRPr="00F232D9">
        <w:t>ovny a </w:t>
      </w:r>
      <w:r w:rsidRPr="00F232D9">
        <w:t xml:space="preserve">penzionu, v Borotíně k vytápění a pro zahradnické účely. Všichni ostatní vlastníci lesů preferují nabídku firem, které v posledních letech nabízejí mechanické odklízení pozůstatku po těžbě v lesních porostech, které následně štěpkují a dodávají do </w:t>
      </w:r>
      <w:r w:rsidRPr="00F232D9">
        <w:pgNum/>
      </w:r>
      <w:r w:rsidRPr="00F232D9">
        <w:t xml:space="preserve"> energetických podniků mimo zájmové území. </w:t>
      </w:r>
    </w:p>
    <w:p w:rsidR="00D60C3C" w:rsidRPr="00F232D9" w:rsidRDefault="00D60C3C" w:rsidP="00F232D9">
      <w:pPr>
        <w:spacing w:line="240" w:lineRule="auto"/>
      </w:pPr>
    </w:p>
    <w:p w:rsidR="008B2A5B" w:rsidRPr="00F232D9" w:rsidRDefault="00D60C3C" w:rsidP="00F232D9">
      <w:pPr>
        <w:spacing w:line="240" w:lineRule="auto"/>
      </w:pPr>
      <w:r w:rsidRPr="00F232D9">
        <w:t>Využití obnovitelných zdrojů energií není v zájmovém území příliš rozšířeno. Pomineme-li kolektory na výrobu elektrické energie umístěné na střechách soukromých objektů a využití tepelných čerpadel (ZŠ Jistebnice</w:t>
      </w:r>
      <w:r w:rsidR="004F1594" w:rsidRPr="00F232D9">
        <w:t>, ZŠ</w:t>
      </w:r>
      <w:r w:rsidRPr="00F232D9">
        <w:t xml:space="preserve"> Mladá Vožice), lze konstatovat, že všechny další způsoby získávání obnovitelných zdrojů energie (solární energie, BPS, dřevní štěpka) jsou bezprostředně spojeny s poškozováním přírodních a hmotných zdrojů zájmového území (zábory orné půdy, eroze půdy, snižování úrodnosti půdy, poškozování podloží pozemních komunikací) a vedou k prohlubování jeho energetické závislosti na externích dodavatelích.</w:t>
      </w:r>
    </w:p>
    <w:p w:rsidR="008B2A5B" w:rsidRPr="00F232D9" w:rsidRDefault="008B2A5B" w:rsidP="00F232D9">
      <w:pPr>
        <w:spacing w:after="160" w:line="240" w:lineRule="auto"/>
      </w:pPr>
    </w:p>
    <w:p w:rsidR="00D60C3C" w:rsidRPr="00F232D9" w:rsidRDefault="00D60C3C" w:rsidP="00F232D9">
      <w:pPr>
        <w:pBdr>
          <w:top w:val="single" w:sz="4" w:space="1" w:color="auto"/>
          <w:left w:val="single" w:sz="4" w:space="4" w:color="auto"/>
          <w:bottom w:val="single" w:sz="4" w:space="1" w:color="auto"/>
          <w:right w:val="single" w:sz="4" w:space="4" w:color="auto"/>
        </w:pBdr>
        <w:spacing w:after="240" w:line="240" w:lineRule="auto"/>
      </w:pPr>
      <w:r w:rsidRPr="00F232D9">
        <w:t>Na produkci energie pro území se obnovitelné zdroje energií podílí pouze v nepatrné míře.</w:t>
      </w:r>
      <w:r w:rsidR="004F1594" w:rsidRPr="00F232D9">
        <w:t xml:space="preserve"> (HZ10)</w:t>
      </w:r>
    </w:p>
    <w:p w:rsidR="00D60C3C" w:rsidRPr="00F232D9" w:rsidRDefault="00D60C3C" w:rsidP="00F232D9">
      <w:pPr>
        <w:pBdr>
          <w:top w:val="single" w:sz="4" w:space="1" w:color="auto"/>
          <w:left w:val="single" w:sz="4" w:space="4" w:color="auto"/>
          <w:bottom w:val="single" w:sz="4" w:space="1" w:color="auto"/>
          <w:right w:val="single" w:sz="4" w:space="4" w:color="auto"/>
        </w:pBdr>
        <w:spacing w:after="240" w:line="240" w:lineRule="auto"/>
      </w:pPr>
      <w:r w:rsidRPr="00F232D9">
        <w:t xml:space="preserve">Aktuální stav výroby elektrické energie z obnovitelných zdrojů není v zájmovém území příliš rozšířen. V místě vyprodukované zdroje obnovitelných energií (kukuřice, dřevní odpad) jsou zhodnocovány za hranicemi zájmového území, čímž je prohlubována závislost území na </w:t>
      </w:r>
      <w:r w:rsidR="004F1594" w:rsidRPr="00F232D9">
        <w:t>externích dodavatelích energií.</w:t>
      </w:r>
    </w:p>
    <w:p w:rsidR="00D60C3C" w:rsidRPr="00F232D9" w:rsidRDefault="00D60C3C" w:rsidP="00F232D9">
      <w:pPr>
        <w:pBdr>
          <w:top w:val="single" w:sz="4" w:space="1" w:color="auto"/>
          <w:left w:val="single" w:sz="4" w:space="4" w:color="auto"/>
          <w:bottom w:val="single" w:sz="4" w:space="1" w:color="auto"/>
          <w:right w:val="single" w:sz="4" w:space="4" w:color="auto"/>
        </w:pBdr>
        <w:spacing w:line="240" w:lineRule="auto"/>
        <w:rPr>
          <w:b/>
        </w:rPr>
      </w:pPr>
      <w:r w:rsidRPr="00F232D9">
        <w:rPr>
          <w:b/>
        </w:rPr>
        <w:t>V rozumném využívání místních zdrojů obnovitelných zdrojů (zejména odpadu po těžebních a pěstebních činnostech v místních lesích) tkví významný rozvojový potenciál zájmového území</w:t>
      </w:r>
      <w:r w:rsidR="004F1594" w:rsidRPr="00F232D9">
        <w:rPr>
          <w:b/>
        </w:rPr>
        <w:t>. (HZ104)</w:t>
      </w:r>
    </w:p>
    <w:p w:rsidR="005F23AA" w:rsidRDefault="005F23AA" w:rsidP="005F23AA">
      <w:pPr>
        <w:pStyle w:val="Nadpis4"/>
        <w:numPr>
          <w:ilvl w:val="0"/>
          <w:numId w:val="0"/>
        </w:numPr>
        <w:spacing w:before="0" w:after="0" w:line="240" w:lineRule="auto"/>
        <w:ind w:left="864" w:hanging="864"/>
      </w:pPr>
    </w:p>
    <w:p w:rsidR="00D60C3C" w:rsidRDefault="00D60C3C" w:rsidP="005F23AA">
      <w:pPr>
        <w:pStyle w:val="Nadpis4"/>
        <w:spacing w:before="0" w:after="0" w:line="240" w:lineRule="auto"/>
      </w:pPr>
      <w:r w:rsidRPr="00F232D9">
        <w:t>Nakládání s komunálním odpadem</w:t>
      </w:r>
    </w:p>
    <w:p w:rsidR="00F52D56" w:rsidRPr="00F52D56" w:rsidRDefault="00F52D56" w:rsidP="00F52D56"/>
    <w:p w:rsidR="00D60C3C" w:rsidRPr="00F232D9" w:rsidRDefault="00D60C3C" w:rsidP="00F232D9">
      <w:pPr>
        <w:spacing w:line="240" w:lineRule="auto"/>
        <w:rPr>
          <w:szCs w:val="24"/>
        </w:rPr>
      </w:pPr>
      <w:r w:rsidRPr="00F232D9">
        <w:rPr>
          <w:bCs/>
          <w:szCs w:val="24"/>
        </w:rPr>
        <w:t>Komunální odpad</w:t>
      </w:r>
      <w:r w:rsidRPr="00F232D9">
        <w:rPr>
          <w:szCs w:val="24"/>
        </w:rPr>
        <w:t xml:space="preserve"> nebo také </w:t>
      </w:r>
      <w:r w:rsidRPr="00F232D9">
        <w:rPr>
          <w:iCs/>
          <w:szCs w:val="24"/>
        </w:rPr>
        <w:t>směsný odpad</w:t>
      </w:r>
      <w:r w:rsidRPr="00F232D9">
        <w:rPr>
          <w:color w:val="000000" w:themeColor="text1"/>
          <w:szCs w:val="24"/>
        </w:rPr>
        <w:t>,</w:t>
      </w:r>
      <w:r w:rsidRPr="00F232D9">
        <w:rPr>
          <w:szCs w:val="24"/>
        </w:rPr>
        <w:t xml:space="preserve"> je veškerý </w:t>
      </w:r>
      <w:hyperlink r:id="rId81" w:tooltip="Odpad" w:history="1"/>
      <w:r w:rsidRPr="00F232D9">
        <w:rPr>
          <w:szCs w:val="24"/>
        </w:rPr>
        <w:t xml:space="preserve">odpad vznikající při činnosti </w:t>
      </w:r>
      <w:hyperlink r:id="rId82" w:tooltip="Fyzická osoba" w:history="1">
        <w:r w:rsidRPr="00F232D9">
          <w:rPr>
            <w:szCs w:val="24"/>
          </w:rPr>
          <w:t>fyzických osob</w:t>
        </w:r>
      </w:hyperlink>
      <w:r w:rsidRPr="00F232D9">
        <w:rPr>
          <w:szCs w:val="24"/>
        </w:rPr>
        <w:t xml:space="preserve"> (domácností) a malých firem na území </w:t>
      </w:r>
      <w:hyperlink r:id="rId83" w:tooltip="Obec" w:history="1">
        <w:r w:rsidRPr="00F232D9">
          <w:rPr>
            <w:szCs w:val="24"/>
          </w:rPr>
          <w:t>obce</w:t>
        </w:r>
      </w:hyperlink>
      <w:r w:rsidRPr="00F232D9">
        <w:rPr>
          <w:szCs w:val="24"/>
        </w:rPr>
        <w:t>. O tom</w:t>
      </w:r>
      <w:r w:rsidRPr="00F232D9">
        <w:rPr>
          <w:color w:val="000000" w:themeColor="text1"/>
          <w:szCs w:val="24"/>
        </w:rPr>
        <w:t>,</w:t>
      </w:r>
      <w:r w:rsidRPr="00F232D9">
        <w:rPr>
          <w:szCs w:val="24"/>
        </w:rPr>
        <w:t xml:space="preserve"> zda je sběr a třídění odpadů v rámci obce správně nastaven</w:t>
      </w:r>
      <w:r w:rsidRPr="00F232D9">
        <w:rPr>
          <w:color w:val="000000" w:themeColor="text1"/>
          <w:szCs w:val="24"/>
        </w:rPr>
        <w:t>,</w:t>
      </w:r>
      <w:r w:rsidRPr="00F232D9">
        <w:rPr>
          <w:szCs w:val="24"/>
        </w:rPr>
        <w:t xml:space="preserve"> lze usuzovat z výskytu nelegálních tzv. če</w:t>
      </w:r>
      <w:r w:rsidR="004F1594" w:rsidRPr="00F232D9">
        <w:rPr>
          <w:szCs w:val="24"/>
        </w:rPr>
        <w:t>rných skládek na území obce. Ze </w:t>
      </w:r>
      <w:r w:rsidRPr="00F232D9">
        <w:rPr>
          <w:szCs w:val="24"/>
        </w:rPr>
        <w:t>šetření mezi obyvateli obcí zapojených do zájmového území vyplývá, že problém černých skládek byl v posledních letech vyřešen a že nové černé skládky vznikají již jen v minimální míře.</w:t>
      </w:r>
    </w:p>
    <w:p w:rsidR="00D60C3C" w:rsidRPr="00F232D9" w:rsidRDefault="00D60C3C" w:rsidP="00F232D9">
      <w:pPr>
        <w:spacing w:line="240" w:lineRule="auto"/>
      </w:pPr>
    </w:p>
    <w:p w:rsidR="00D60C3C" w:rsidRPr="00F232D9" w:rsidRDefault="00D60C3C" w:rsidP="00F232D9">
      <w:pPr>
        <w:spacing w:line="240" w:lineRule="auto"/>
        <w:rPr>
          <w:szCs w:val="24"/>
        </w:rPr>
      </w:pPr>
      <w:r w:rsidRPr="00F232D9">
        <w:rPr>
          <w:szCs w:val="24"/>
        </w:rPr>
        <w:t>Významnou zásluhu na tomto stavu má systém plošných paušálních poplatků, kdy každý stálý obyvatel obce platí stejný poplatek za provoz systému shromažďování, sběru, přepravy</w:t>
      </w:r>
      <w:r w:rsidR="004F1594" w:rsidRPr="00F232D9">
        <w:rPr>
          <w:szCs w:val="24"/>
        </w:rPr>
        <w:t xml:space="preserve"> a </w:t>
      </w:r>
      <w:r w:rsidRPr="00F232D9">
        <w:rPr>
          <w:szCs w:val="24"/>
        </w:rPr>
        <w:t xml:space="preserve">odstraňování </w:t>
      </w:r>
      <w:r w:rsidR="003734BC" w:rsidRPr="00F232D9">
        <w:rPr>
          <w:bCs/>
          <w:szCs w:val="24"/>
        </w:rPr>
        <w:t>komunálních</w:t>
      </w:r>
      <w:r w:rsidR="00CE393C">
        <w:rPr>
          <w:bCs/>
          <w:szCs w:val="24"/>
        </w:rPr>
        <w:t xml:space="preserve"> </w:t>
      </w:r>
      <w:r w:rsidR="003734BC" w:rsidRPr="00F232D9">
        <w:rPr>
          <w:bCs/>
          <w:szCs w:val="24"/>
        </w:rPr>
        <w:t>odpadů</w:t>
      </w:r>
      <w:r w:rsidRPr="00F232D9">
        <w:rPr>
          <w:bCs/>
          <w:szCs w:val="24"/>
        </w:rPr>
        <w:t>.</w:t>
      </w:r>
      <w:r w:rsidRPr="00F232D9">
        <w:rPr>
          <w:szCs w:val="24"/>
        </w:rPr>
        <w:t xml:space="preserve"> Tento poplatek se, jak je patrné </w:t>
      </w:r>
      <w:r w:rsidR="003734BC" w:rsidRPr="00F232D9">
        <w:rPr>
          <w:szCs w:val="24"/>
        </w:rPr>
        <w:t>z</w:t>
      </w:r>
      <w:r w:rsidR="00CE393C">
        <w:rPr>
          <w:szCs w:val="24"/>
        </w:rPr>
        <w:t> </w:t>
      </w:r>
      <w:fldSimple w:instr=" REF _Ref446421482 \h  \* MERGEFORMAT ">
        <w:r w:rsidR="00794153" w:rsidRPr="00794153">
          <w:rPr>
            <w:b/>
          </w:rPr>
          <w:t xml:space="preserve">Graf </w:t>
        </w:r>
        <w:r w:rsidR="008008D5">
          <w:rPr>
            <w:b/>
            <w:noProof/>
            <w:sz w:val="20"/>
          </w:rPr>
          <w:t>33</w:t>
        </w:r>
      </w:fldSimple>
      <w:r w:rsidRPr="00F232D9">
        <w:rPr>
          <w:color w:val="000000" w:themeColor="text1"/>
          <w:szCs w:val="24"/>
        </w:rPr>
        <w:t>,</w:t>
      </w:r>
      <w:r w:rsidRPr="00F232D9">
        <w:rPr>
          <w:szCs w:val="24"/>
        </w:rPr>
        <w:t xml:space="preserve"> v posledních třinácti letech zvýšil, v průměru u všech obcí zapojených do zájmového území, téměř dvakrát – z</w:t>
      </w:r>
      <w:r w:rsidR="004F1594" w:rsidRPr="00F232D9">
        <w:rPr>
          <w:szCs w:val="24"/>
        </w:rPr>
        <w:t> </w:t>
      </w:r>
      <w:r w:rsidRPr="00F232D9">
        <w:rPr>
          <w:szCs w:val="24"/>
        </w:rPr>
        <w:t>249</w:t>
      </w:r>
      <w:r w:rsidR="004F1594" w:rsidRPr="00F232D9">
        <w:rPr>
          <w:szCs w:val="24"/>
        </w:rPr>
        <w:t>,-</w:t>
      </w:r>
      <w:r w:rsidRPr="00F232D9">
        <w:rPr>
          <w:szCs w:val="24"/>
        </w:rPr>
        <w:t xml:space="preserve"> Kč na 1 stálého obyvatele v roce 2000 na 451</w:t>
      </w:r>
      <w:r w:rsidR="004F1594" w:rsidRPr="00F232D9">
        <w:rPr>
          <w:szCs w:val="24"/>
        </w:rPr>
        <w:t>,-</w:t>
      </w:r>
      <w:r w:rsidRPr="00F232D9">
        <w:rPr>
          <w:szCs w:val="24"/>
        </w:rPr>
        <w:t xml:space="preserve"> Kč na 1 stálého obyvatele v roce 2013. Nejméně zaplatili v roce 2013 za sběr a odvoz odpadu obyvatelé Pojbuk a Drhovic (100</w:t>
      </w:r>
      <w:r w:rsidR="004F1594" w:rsidRPr="00F232D9">
        <w:rPr>
          <w:szCs w:val="24"/>
        </w:rPr>
        <w:t>,-</w:t>
      </w:r>
      <w:r w:rsidRPr="00F232D9">
        <w:rPr>
          <w:szCs w:val="24"/>
        </w:rPr>
        <w:t xml:space="preserve"> Kč), Bělče a Jedlan (150</w:t>
      </w:r>
      <w:r w:rsidR="004F1594" w:rsidRPr="00F232D9">
        <w:rPr>
          <w:szCs w:val="24"/>
        </w:rPr>
        <w:t>,-</w:t>
      </w:r>
      <w:r w:rsidRPr="00F232D9">
        <w:rPr>
          <w:szCs w:val="24"/>
        </w:rPr>
        <w:t xml:space="preserve"> Kč) a nejvíce odvedli obyvatelé Borotína, Mladé Vožice, Ratibořských Hor, Sedlce-Prčice (všichni 600</w:t>
      </w:r>
      <w:r w:rsidR="00C56284" w:rsidRPr="00F232D9">
        <w:rPr>
          <w:szCs w:val="24"/>
        </w:rPr>
        <w:t>,-</w:t>
      </w:r>
      <w:r w:rsidRPr="00F232D9">
        <w:rPr>
          <w:szCs w:val="24"/>
        </w:rPr>
        <w:t xml:space="preserve"> Kč) a Smilových Hor (640</w:t>
      </w:r>
      <w:r w:rsidR="00C56284" w:rsidRPr="00F232D9">
        <w:rPr>
          <w:szCs w:val="24"/>
        </w:rPr>
        <w:t>,-</w:t>
      </w:r>
      <w:r w:rsidRPr="00F232D9">
        <w:rPr>
          <w:szCs w:val="24"/>
        </w:rPr>
        <w:t xml:space="preserve"> Kč).</w:t>
      </w:r>
    </w:p>
    <w:p w:rsidR="00403A38" w:rsidRPr="00F232D9" w:rsidRDefault="00403A38" w:rsidP="00F232D9">
      <w:pPr>
        <w:spacing w:after="160" w:line="259" w:lineRule="auto"/>
      </w:pPr>
      <w:r w:rsidRPr="00F232D9">
        <w:br w:type="page"/>
      </w:r>
    </w:p>
    <w:p w:rsidR="00D60C3C" w:rsidRPr="00F232D9" w:rsidRDefault="008737FB" w:rsidP="00F232D9">
      <w:pPr>
        <w:pStyle w:val="Titulek"/>
        <w:rPr>
          <w:color w:val="auto"/>
          <w:sz w:val="20"/>
          <w:szCs w:val="20"/>
        </w:rPr>
      </w:pPr>
      <w:bookmarkStart w:id="454" w:name="_Ref446421482"/>
      <w:bookmarkStart w:id="455" w:name="_Toc445455403"/>
      <w:bookmarkStart w:id="456" w:name="_Toc445459061"/>
      <w:bookmarkStart w:id="457" w:name="_Toc446057675"/>
      <w:r w:rsidRPr="00F232D9">
        <w:rPr>
          <w:b/>
          <w:color w:val="auto"/>
          <w:sz w:val="20"/>
          <w:szCs w:val="20"/>
        </w:rPr>
        <w:t xml:space="preserve">Graf </w:t>
      </w:r>
      <w:r w:rsidR="008D001D" w:rsidRPr="00F232D9">
        <w:rPr>
          <w:b/>
          <w:color w:val="auto"/>
          <w:sz w:val="20"/>
          <w:szCs w:val="20"/>
        </w:rPr>
        <w:fldChar w:fldCharType="begin"/>
      </w:r>
      <w:r w:rsidRPr="00F232D9">
        <w:rPr>
          <w:b/>
          <w:color w:val="auto"/>
          <w:sz w:val="20"/>
          <w:szCs w:val="20"/>
        </w:rPr>
        <w:instrText xml:space="preserve"> SEQ Graf \* ARABIC </w:instrText>
      </w:r>
      <w:r w:rsidR="008D001D" w:rsidRPr="00F232D9">
        <w:rPr>
          <w:b/>
          <w:color w:val="auto"/>
          <w:sz w:val="20"/>
          <w:szCs w:val="20"/>
        </w:rPr>
        <w:fldChar w:fldCharType="separate"/>
      </w:r>
      <w:r w:rsidR="008008D5">
        <w:rPr>
          <w:b/>
          <w:noProof/>
          <w:color w:val="auto"/>
          <w:sz w:val="20"/>
          <w:szCs w:val="20"/>
        </w:rPr>
        <w:t>33</w:t>
      </w:r>
      <w:r w:rsidR="008D001D" w:rsidRPr="00F232D9">
        <w:rPr>
          <w:b/>
          <w:color w:val="auto"/>
          <w:sz w:val="20"/>
          <w:szCs w:val="20"/>
        </w:rPr>
        <w:fldChar w:fldCharType="end"/>
      </w:r>
      <w:bookmarkEnd w:id="454"/>
      <w:r w:rsidR="00D60C3C" w:rsidRPr="00F232D9">
        <w:rPr>
          <w:b/>
          <w:color w:val="auto"/>
          <w:sz w:val="20"/>
          <w:szCs w:val="20"/>
        </w:rPr>
        <w:t>:</w:t>
      </w:r>
      <w:r w:rsidR="00D60C3C" w:rsidRPr="00F232D9">
        <w:rPr>
          <w:color w:val="auto"/>
          <w:sz w:val="20"/>
          <w:szCs w:val="20"/>
        </w:rPr>
        <w:t xml:space="preserve"> Výše průměrného poplatku za sběr a odvoz odpadu na 1 stálého obyvatele</w:t>
      </w:r>
      <w:bookmarkEnd w:id="455"/>
      <w:bookmarkEnd w:id="456"/>
      <w:bookmarkEnd w:id="457"/>
    </w:p>
    <w:p w:rsidR="00D60C3C" w:rsidRPr="00F232D9" w:rsidRDefault="00D60C3C" w:rsidP="00F232D9">
      <w:pPr>
        <w:spacing w:line="240" w:lineRule="auto"/>
      </w:pPr>
      <w:r w:rsidRPr="00F232D9">
        <w:rPr>
          <w:noProof/>
        </w:rPr>
        <w:drawing>
          <wp:inline distT="0" distB="0" distL="0" distR="0">
            <wp:extent cx="4210050" cy="1943100"/>
            <wp:effectExtent l="0" t="0" r="0" b="0"/>
            <wp:docPr id="69" name="Graf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D60C3C" w:rsidRPr="00F232D9" w:rsidRDefault="00D60C3C" w:rsidP="00F232D9">
      <w:pPr>
        <w:spacing w:before="60" w:line="240" w:lineRule="auto"/>
        <w:rPr>
          <w:sz w:val="20"/>
        </w:rPr>
      </w:pPr>
      <w:r w:rsidRPr="00F232D9">
        <w:rPr>
          <w:sz w:val="20"/>
        </w:rPr>
        <w:t>Zdroj: Vlastní šetření, 2013</w:t>
      </w:r>
      <w:r w:rsidR="00C56284" w:rsidRPr="00F232D9">
        <w:rPr>
          <w:sz w:val="20"/>
        </w:rPr>
        <w:t xml:space="preserve"> – </w:t>
      </w:r>
      <w:r w:rsidRPr="00F232D9">
        <w:rPr>
          <w:sz w:val="20"/>
        </w:rPr>
        <w:t>2014, viz Příloha 46</w:t>
      </w:r>
    </w:p>
    <w:p w:rsidR="00D60C3C" w:rsidRPr="00F232D9" w:rsidRDefault="00D60C3C" w:rsidP="00F232D9">
      <w:pPr>
        <w:spacing w:line="240" w:lineRule="auto"/>
      </w:pPr>
    </w:p>
    <w:p w:rsidR="009C6D49" w:rsidRPr="00F232D9" w:rsidRDefault="00D60C3C" w:rsidP="00F232D9">
      <w:pPr>
        <w:spacing w:line="240" w:lineRule="auto"/>
      </w:pPr>
      <w:r w:rsidRPr="00F232D9">
        <w:t xml:space="preserve">Významný vliv na další vývoj výše poplatku za sběr a odvoz odpadu bude mít úroveň třídění odpadů, v obcích zájmového území, kterých lze dále využít jako suroviny k dalšímu zpracování. </w:t>
      </w:r>
    </w:p>
    <w:p w:rsidR="00D60C3C" w:rsidRPr="00F232D9" w:rsidRDefault="00D60C3C" w:rsidP="00F232D9">
      <w:pPr>
        <w:spacing w:line="240" w:lineRule="auto"/>
        <w:rPr>
          <w:szCs w:val="24"/>
        </w:rPr>
      </w:pPr>
      <w:r w:rsidRPr="00F232D9">
        <w:rPr>
          <w:szCs w:val="24"/>
        </w:rPr>
        <w:t>V současné době je na území těchto obcí k dispozici 141 sběrných míst/kontejnerů na papír, 196 na sklo, 213 na plasty, 17 na kovy a 21 na sběr bioodpadů.</w:t>
      </w:r>
    </w:p>
    <w:p w:rsidR="00D60C3C" w:rsidRPr="00F232D9" w:rsidRDefault="00D60C3C" w:rsidP="00F232D9">
      <w:pPr>
        <w:spacing w:line="240" w:lineRule="auto"/>
        <w:rPr>
          <w:szCs w:val="24"/>
        </w:rPr>
      </w:pPr>
    </w:p>
    <w:p w:rsidR="00D60C3C" w:rsidRPr="00F232D9" w:rsidRDefault="00D60C3C" w:rsidP="00F232D9">
      <w:pPr>
        <w:spacing w:line="240" w:lineRule="auto"/>
        <w:rPr>
          <w:szCs w:val="24"/>
        </w:rPr>
      </w:pPr>
      <w:r w:rsidRPr="00F232D9">
        <w:rPr>
          <w:szCs w:val="24"/>
        </w:rPr>
        <w:t>Nejlépe je v rámci obcí zapojených do zájmového území vyřešen sběr plastů, do kterého bylo v roce 2013</w:t>
      </w:r>
      <w:r w:rsidR="00C56284" w:rsidRPr="00F232D9">
        <w:rPr>
          <w:szCs w:val="24"/>
        </w:rPr>
        <w:t xml:space="preserve"> – </w:t>
      </w:r>
      <w:r w:rsidRPr="00F232D9">
        <w:rPr>
          <w:szCs w:val="24"/>
        </w:rPr>
        <w:t>2014 zapojeno, jak je patrné z</w:t>
      </w:r>
      <w:r w:rsidR="00CE393C">
        <w:rPr>
          <w:szCs w:val="24"/>
        </w:rPr>
        <w:t> </w:t>
      </w:r>
      <w:fldSimple w:instr=" REF _Ref446421563 \h  \* MERGEFORMAT ">
        <w:r w:rsidR="00794153" w:rsidRPr="00794153">
          <w:rPr>
            <w:b/>
          </w:rPr>
          <w:t xml:space="preserve">Graf </w:t>
        </w:r>
        <w:r w:rsidR="008008D5">
          <w:rPr>
            <w:b/>
            <w:noProof/>
            <w:sz w:val="20"/>
          </w:rPr>
          <w:t>34</w:t>
        </w:r>
      </w:fldSimple>
      <w:r w:rsidRPr="00F232D9">
        <w:rPr>
          <w:szCs w:val="24"/>
        </w:rPr>
        <w:t xml:space="preserve">, 96,6 % obyvatel, následoval sběr skla – 92 %, papíru – 77 %, 16 % kovů a bioodpadů necelých 14 %. </w:t>
      </w:r>
    </w:p>
    <w:p w:rsidR="00D60C3C" w:rsidRPr="00F232D9" w:rsidRDefault="00D60C3C" w:rsidP="00F232D9">
      <w:pPr>
        <w:spacing w:line="240" w:lineRule="auto"/>
        <w:rPr>
          <w:b/>
          <w:szCs w:val="24"/>
        </w:rPr>
      </w:pPr>
    </w:p>
    <w:p w:rsidR="00D60C3C" w:rsidRPr="00F232D9" w:rsidRDefault="008737FB" w:rsidP="00F232D9">
      <w:pPr>
        <w:pStyle w:val="Titulek"/>
        <w:rPr>
          <w:color w:val="auto"/>
          <w:sz w:val="20"/>
          <w:szCs w:val="20"/>
        </w:rPr>
      </w:pPr>
      <w:bookmarkStart w:id="458" w:name="_Ref446421563"/>
      <w:bookmarkStart w:id="459" w:name="_Toc445455404"/>
      <w:bookmarkStart w:id="460" w:name="_Toc445459062"/>
      <w:bookmarkStart w:id="461" w:name="_Toc446057676"/>
      <w:r w:rsidRPr="00F232D9">
        <w:rPr>
          <w:b/>
          <w:color w:val="auto"/>
          <w:sz w:val="20"/>
          <w:szCs w:val="20"/>
        </w:rPr>
        <w:t xml:space="preserve">Graf </w:t>
      </w:r>
      <w:r w:rsidR="008D001D" w:rsidRPr="00F232D9">
        <w:rPr>
          <w:b/>
          <w:color w:val="auto"/>
          <w:sz w:val="20"/>
          <w:szCs w:val="20"/>
        </w:rPr>
        <w:fldChar w:fldCharType="begin"/>
      </w:r>
      <w:r w:rsidRPr="00F232D9">
        <w:rPr>
          <w:b/>
          <w:color w:val="auto"/>
          <w:sz w:val="20"/>
          <w:szCs w:val="20"/>
        </w:rPr>
        <w:instrText xml:space="preserve"> SEQ Graf \* ARABIC </w:instrText>
      </w:r>
      <w:r w:rsidR="008D001D" w:rsidRPr="00F232D9">
        <w:rPr>
          <w:b/>
          <w:color w:val="auto"/>
          <w:sz w:val="20"/>
          <w:szCs w:val="20"/>
        </w:rPr>
        <w:fldChar w:fldCharType="separate"/>
      </w:r>
      <w:r w:rsidR="008008D5">
        <w:rPr>
          <w:b/>
          <w:noProof/>
          <w:color w:val="auto"/>
          <w:sz w:val="20"/>
          <w:szCs w:val="20"/>
        </w:rPr>
        <w:t>34</w:t>
      </w:r>
      <w:r w:rsidR="008D001D" w:rsidRPr="00F232D9">
        <w:rPr>
          <w:b/>
          <w:color w:val="auto"/>
          <w:sz w:val="20"/>
          <w:szCs w:val="20"/>
        </w:rPr>
        <w:fldChar w:fldCharType="end"/>
      </w:r>
      <w:bookmarkEnd w:id="458"/>
      <w:r w:rsidR="00D60C3C" w:rsidRPr="00F232D9">
        <w:rPr>
          <w:b/>
          <w:color w:val="auto"/>
          <w:sz w:val="20"/>
          <w:szCs w:val="20"/>
        </w:rPr>
        <w:t>:</w:t>
      </w:r>
      <w:r w:rsidR="00D60C3C" w:rsidRPr="00F232D9">
        <w:rPr>
          <w:color w:val="auto"/>
          <w:sz w:val="20"/>
          <w:szCs w:val="20"/>
        </w:rPr>
        <w:t xml:space="preserve"> Podíly obyvatel zapojených do třídění odpadů v roce 2013</w:t>
      </w:r>
      <w:r w:rsidR="00C56284" w:rsidRPr="00F232D9">
        <w:rPr>
          <w:color w:val="auto"/>
          <w:sz w:val="20"/>
          <w:szCs w:val="20"/>
        </w:rPr>
        <w:t xml:space="preserve"> – </w:t>
      </w:r>
      <w:r w:rsidR="00D60C3C" w:rsidRPr="00F232D9">
        <w:rPr>
          <w:color w:val="auto"/>
          <w:sz w:val="20"/>
          <w:szCs w:val="20"/>
        </w:rPr>
        <w:t>2014</w:t>
      </w:r>
      <w:bookmarkEnd w:id="459"/>
      <w:bookmarkEnd w:id="460"/>
      <w:bookmarkEnd w:id="461"/>
    </w:p>
    <w:p w:rsidR="00D60C3C" w:rsidRPr="00F232D9" w:rsidRDefault="00D60C3C" w:rsidP="00F232D9">
      <w:pPr>
        <w:spacing w:line="240" w:lineRule="auto"/>
      </w:pPr>
      <w:r w:rsidRPr="00F232D9">
        <w:rPr>
          <w:noProof/>
        </w:rPr>
        <w:drawing>
          <wp:inline distT="0" distB="0" distL="0" distR="0">
            <wp:extent cx="4667693" cy="1935126"/>
            <wp:effectExtent l="0" t="0" r="0" b="8255"/>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D60C3C" w:rsidRPr="00F232D9" w:rsidRDefault="00D60C3C" w:rsidP="00F232D9">
      <w:pPr>
        <w:spacing w:before="60" w:line="240" w:lineRule="auto"/>
        <w:rPr>
          <w:sz w:val="20"/>
        </w:rPr>
      </w:pPr>
      <w:r w:rsidRPr="00F232D9">
        <w:rPr>
          <w:sz w:val="20"/>
        </w:rPr>
        <w:t>Zdroj: vlastní šetření, 2013</w:t>
      </w:r>
      <w:r w:rsidR="00C56284" w:rsidRPr="00F232D9">
        <w:rPr>
          <w:sz w:val="20"/>
        </w:rPr>
        <w:t xml:space="preserve"> – </w:t>
      </w:r>
      <w:r w:rsidRPr="00F232D9">
        <w:rPr>
          <w:sz w:val="20"/>
        </w:rPr>
        <w:t>2014, viz Příloha 46</w:t>
      </w:r>
    </w:p>
    <w:p w:rsidR="00D60C3C" w:rsidRPr="00F232D9" w:rsidRDefault="00D60C3C" w:rsidP="00F232D9">
      <w:pPr>
        <w:spacing w:line="240" w:lineRule="auto"/>
        <w:rPr>
          <w:b/>
        </w:rPr>
      </w:pPr>
    </w:p>
    <w:p w:rsidR="00D60C3C" w:rsidRPr="00F232D9" w:rsidRDefault="00D60C3C" w:rsidP="00F232D9">
      <w:pPr>
        <w:spacing w:line="240" w:lineRule="auto"/>
      </w:pPr>
      <w:r w:rsidRPr="00F232D9">
        <w:t xml:space="preserve">Likvidací bioodpadu se programově zabývají zejména města a větší obce ze zájmového území. Městys Borotín má vlastní kompostárnu a likviduje v ní většinu trávy, listí a spadané ovoce. V Jistebnici spolupracují při likvidaci bioodpadu s místními zemědělci, v Mladé Vožici je pro obyvatele vyhrazena skládka větví, které se dále štěpkují, a skládka listí, trávy a ovoce. V Sedleci-Prčici shromažďují bioodpad ve sběrném dvoře. </w:t>
      </w:r>
    </w:p>
    <w:p w:rsidR="00D60C3C" w:rsidRPr="00F232D9" w:rsidRDefault="00D60C3C" w:rsidP="00F232D9">
      <w:pPr>
        <w:spacing w:line="240" w:lineRule="auto"/>
      </w:pPr>
    </w:p>
    <w:p w:rsidR="00C56284" w:rsidRPr="00F232D9" w:rsidRDefault="00D60C3C" w:rsidP="00F232D9">
      <w:pPr>
        <w:spacing w:line="240" w:lineRule="auto"/>
      </w:pPr>
      <w:r w:rsidRPr="00F232D9">
        <w:t>Problematikou likvidace bioodpadu se zabývají také některé menší obce (Balkova Lhota, Svrabov, Dražice, Heřmaničky), kde zakládají obecní komposty a při likvidaci zkompostované hmoty spolupracují s místními obyvateli a/nebo zemědělci. Vzhledem k legislativnímu tlaku se problematikou likvidace bioodpadů začínají zabývat i menší obce.</w:t>
      </w:r>
    </w:p>
    <w:p w:rsidR="00D60C3C" w:rsidRPr="00F232D9" w:rsidRDefault="00D60C3C" w:rsidP="00F232D9">
      <w:pPr>
        <w:spacing w:after="160" w:line="240" w:lineRule="auto"/>
      </w:pPr>
    </w:p>
    <w:p w:rsidR="00D60C3C" w:rsidRPr="00F232D9" w:rsidRDefault="00D60C3C" w:rsidP="00F232D9">
      <w:pPr>
        <w:pBdr>
          <w:top w:val="single" w:sz="4" w:space="1" w:color="auto"/>
          <w:left w:val="single" w:sz="4" w:space="4" w:color="auto"/>
          <w:bottom w:val="single" w:sz="4" w:space="1" w:color="auto"/>
          <w:right w:val="single" w:sz="4" w:space="4" w:color="auto"/>
        </w:pBdr>
        <w:spacing w:after="240" w:line="240" w:lineRule="auto"/>
      </w:pPr>
      <w:r w:rsidRPr="00F232D9">
        <w:t>Problém černých skládek byl v posledních letech vyřešen, vznikají j</w:t>
      </w:r>
      <w:r w:rsidR="00C56284" w:rsidRPr="00F232D9">
        <w:t>iž jen v minimální míře. (HZ11)</w:t>
      </w:r>
    </w:p>
    <w:p w:rsidR="00D60C3C" w:rsidRPr="00F232D9" w:rsidRDefault="00D60C3C" w:rsidP="00F232D9">
      <w:pPr>
        <w:pBdr>
          <w:top w:val="single" w:sz="4" w:space="1" w:color="auto"/>
          <w:left w:val="single" w:sz="4" w:space="4" w:color="auto"/>
          <w:bottom w:val="single" w:sz="4" w:space="1" w:color="auto"/>
          <w:right w:val="single" w:sz="4" w:space="4" w:color="auto"/>
        </w:pBdr>
        <w:spacing w:after="240" w:line="240" w:lineRule="auto"/>
      </w:pPr>
      <w:r w:rsidRPr="00F232D9">
        <w:t>Problematikou systematické likvidace bioodpadu (kompostování</w:t>
      </w:r>
      <w:r w:rsidR="00C56284" w:rsidRPr="00F232D9">
        <w:t>, štěpkování) se již zabývají i </w:t>
      </w:r>
      <w:r w:rsidRPr="00F232D9">
        <w:t>menší obce.</w:t>
      </w:r>
    </w:p>
    <w:p w:rsidR="00D60C3C" w:rsidRPr="00F232D9" w:rsidRDefault="00D60C3C" w:rsidP="00F232D9">
      <w:pPr>
        <w:pBdr>
          <w:top w:val="single" w:sz="4" w:space="1" w:color="auto"/>
          <w:left w:val="single" w:sz="4" w:space="4" w:color="auto"/>
          <w:bottom w:val="single" w:sz="4" w:space="1" w:color="auto"/>
          <w:right w:val="single" w:sz="4" w:space="4" w:color="auto"/>
        </w:pBdr>
        <w:spacing w:after="240" w:line="240" w:lineRule="auto"/>
        <w:rPr>
          <w:szCs w:val="24"/>
        </w:rPr>
      </w:pPr>
      <w:r w:rsidRPr="00F232D9">
        <w:rPr>
          <w:szCs w:val="24"/>
        </w:rPr>
        <w:t xml:space="preserve">Poplatek za sběr </w:t>
      </w:r>
      <w:r w:rsidR="003734BC" w:rsidRPr="00F232D9">
        <w:rPr>
          <w:bCs/>
          <w:szCs w:val="24"/>
        </w:rPr>
        <w:t>komunálních</w:t>
      </w:r>
      <w:r w:rsidR="00CE393C">
        <w:rPr>
          <w:bCs/>
          <w:szCs w:val="24"/>
        </w:rPr>
        <w:t xml:space="preserve"> </w:t>
      </w:r>
      <w:r w:rsidR="003734BC" w:rsidRPr="00F232D9">
        <w:rPr>
          <w:bCs/>
          <w:szCs w:val="24"/>
        </w:rPr>
        <w:t>odpadů</w:t>
      </w:r>
      <w:r w:rsidRPr="00F232D9">
        <w:rPr>
          <w:bCs/>
          <w:szCs w:val="24"/>
        </w:rPr>
        <w:t xml:space="preserve"> se </w:t>
      </w:r>
      <w:r w:rsidRPr="00F232D9">
        <w:rPr>
          <w:szCs w:val="24"/>
        </w:rPr>
        <w:t>v posledních třinácti letech zvýšil, v průměru u všech obcí zapojených do zájmového území, téměř dvakrát – na cca 451</w:t>
      </w:r>
      <w:r w:rsidR="00C56284" w:rsidRPr="00F232D9">
        <w:rPr>
          <w:szCs w:val="24"/>
        </w:rPr>
        <w:t>,- Kč na 1 stálého obyvatele.</w:t>
      </w:r>
    </w:p>
    <w:p w:rsidR="00D60C3C" w:rsidRPr="00F232D9" w:rsidRDefault="00D60C3C" w:rsidP="00F232D9">
      <w:pPr>
        <w:pBdr>
          <w:top w:val="single" w:sz="4" w:space="1" w:color="auto"/>
          <w:left w:val="single" w:sz="4" w:space="4" w:color="auto"/>
          <w:bottom w:val="single" w:sz="4" w:space="1" w:color="auto"/>
          <w:right w:val="single" w:sz="4" w:space="4" w:color="auto"/>
        </w:pBdr>
        <w:spacing w:line="240" w:lineRule="auto"/>
        <w:rPr>
          <w:szCs w:val="24"/>
        </w:rPr>
      </w:pPr>
      <w:r w:rsidRPr="00F232D9">
        <w:rPr>
          <w:szCs w:val="24"/>
        </w:rPr>
        <w:t>Významný vliv na další vývoj výše poplatku za sběr a odvoz odpadu bude mít úroveň třídění odpadů v obcích zájmového území. (HZ101)</w:t>
      </w:r>
    </w:p>
    <w:p w:rsidR="00D60C3C" w:rsidRPr="00F232D9" w:rsidRDefault="00D60C3C" w:rsidP="00F232D9">
      <w:pPr>
        <w:spacing w:line="240" w:lineRule="auto"/>
        <w:rPr>
          <w:szCs w:val="24"/>
        </w:rPr>
      </w:pPr>
    </w:p>
    <w:p w:rsidR="008B2A5B" w:rsidRPr="00F232D9" w:rsidRDefault="008B2A5B" w:rsidP="00F232D9">
      <w:pPr>
        <w:pBdr>
          <w:top w:val="single" w:sz="4" w:space="1" w:color="auto"/>
          <w:left w:val="single" w:sz="4" w:space="4" w:color="auto"/>
          <w:bottom w:val="single" w:sz="4" w:space="1" w:color="auto"/>
          <w:right w:val="single" w:sz="4" w:space="4" w:color="auto"/>
        </w:pBdr>
        <w:shd w:val="solid" w:color="FF33CC" w:fill="auto"/>
        <w:spacing w:line="240" w:lineRule="auto"/>
      </w:pPr>
      <w:r w:rsidRPr="00F232D9">
        <w:rPr>
          <w:b/>
        </w:rPr>
        <w:t>12</w:t>
      </w:r>
      <w:r w:rsidRPr="00F232D9">
        <w:t xml:space="preserve"> - Počet problémů zjištěných při setkání s obyvateli, které se dotýkaly problematiky „Ukládání a třídění odpadů“, dosáhl 33 (muži tento problém uvedli 10 krát a ženy 23 krát) výskytů a umístil se na 12. místě v pořadí dalších zjištěných problémů, což jsou 2,0 % z celkového počtu problémů.</w:t>
      </w:r>
    </w:p>
    <w:p w:rsidR="00D60C3C" w:rsidRDefault="00D60C3C" w:rsidP="005F23AA">
      <w:pPr>
        <w:pStyle w:val="Nadpis4"/>
        <w:spacing w:after="0" w:line="240" w:lineRule="auto"/>
      </w:pPr>
      <w:r w:rsidRPr="00F232D9">
        <w:t>Dodávka pitné a užitkové vody</w:t>
      </w:r>
    </w:p>
    <w:p w:rsidR="00F52D56" w:rsidRPr="00F52D56" w:rsidRDefault="00F52D56" w:rsidP="00F52D56"/>
    <w:p w:rsidR="008B2A5B" w:rsidRPr="00F232D9" w:rsidRDefault="00D60C3C" w:rsidP="00F232D9">
      <w:pPr>
        <w:spacing w:line="240" w:lineRule="auto"/>
      </w:pPr>
      <w:r w:rsidRPr="00F232D9">
        <w:t>K zásobování obyvatel zájmového území je využíváno místních zdrojů pitné vody. Asi 73 % domů v obcích zájmového území je zásobováno vodovody - z toho je 53 % vodovodů obecních a 19,67 % vlastní z</w:t>
      </w:r>
      <w:r w:rsidR="00C56284" w:rsidRPr="00F232D9">
        <w:t>emědělské podniky nebo sdružení</w:t>
      </w:r>
      <w:r w:rsidRPr="00F232D9">
        <w:t xml:space="preserve"> občanů. Majitelé 54</w:t>
      </w:r>
      <w:r w:rsidR="00C56284" w:rsidRPr="00F232D9">
        <w:t xml:space="preserve"> % domů, situovaných zejména v </w:t>
      </w:r>
      <w:r w:rsidRPr="00F232D9">
        <w:t xml:space="preserve">menších sídlech, čerpají pitnou vodu z vlastních studní nebo vrtů. </w:t>
      </w:r>
    </w:p>
    <w:p w:rsidR="00B828EA" w:rsidRPr="00F232D9" w:rsidRDefault="00B828EA" w:rsidP="00C829D4">
      <w:pPr>
        <w:pStyle w:val="Titulek"/>
        <w:spacing w:after="0"/>
        <w:rPr>
          <w:b/>
          <w:color w:val="auto"/>
          <w:sz w:val="24"/>
        </w:rPr>
      </w:pPr>
      <w:bookmarkStart w:id="462" w:name="_Toc445455405"/>
      <w:bookmarkStart w:id="463" w:name="_Toc445459063"/>
      <w:bookmarkStart w:id="464" w:name="_Toc446057677"/>
    </w:p>
    <w:p w:rsidR="00D60C3C" w:rsidRPr="00F232D9" w:rsidRDefault="00D94CB4" w:rsidP="00F232D9">
      <w:pPr>
        <w:pStyle w:val="Titulek"/>
        <w:rPr>
          <w:color w:val="auto"/>
          <w:sz w:val="20"/>
          <w:szCs w:val="20"/>
        </w:rPr>
      </w:pPr>
      <w:r w:rsidRPr="00F232D9">
        <w:rPr>
          <w:b/>
          <w:color w:val="auto"/>
          <w:sz w:val="20"/>
          <w:szCs w:val="20"/>
        </w:rPr>
        <w:t xml:space="preserve">Graf </w:t>
      </w:r>
      <w:r w:rsidR="008D001D" w:rsidRPr="00F232D9">
        <w:rPr>
          <w:b/>
          <w:color w:val="auto"/>
          <w:sz w:val="20"/>
          <w:szCs w:val="20"/>
        </w:rPr>
        <w:fldChar w:fldCharType="begin"/>
      </w:r>
      <w:r w:rsidRPr="00F232D9">
        <w:rPr>
          <w:b/>
          <w:color w:val="auto"/>
          <w:sz w:val="20"/>
          <w:szCs w:val="20"/>
        </w:rPr>
        <w:instrText xml:space="preserve"> SEQ Graf \* ARABIC </w:instrText>
      </w:r>
      <w:r w:rsidR="008D001D" w:rsidRPr="00F232D9">
        <w:rPr>
          <w:b/>
          <w:color w:val="auto"/>
          <w:sz w:val="20"/>
          <w:szCs w:val="20"/>
        </w:rPr>
        <w:fldChar w:fldCharType="separate"/>
      </w:r>
      <w:r w:rsidR="008008D5">
        <w:rPr>
          <w:b/>
          <w:noProof/>
          <w:color w:val="auto"/>
          <w:sz w:val="20"/>
          <w:szCs w:val="20"/>
        </w:rPr>
        <w:t>35</w:t>
      </w:r>
      <w:r w:rsidR="008D001D" w:rsidRPr="00F232D9">
        <w:rPr>
          <w:b/>
          <w:color w:val="auto"/>
          <w:sz w:val="20"/>
          <w:szCs w:val="20"/>
        </w:rPr>
        <w:fldChar w:fldCharType="end"/>
      </w:r>
      <w:r w:rsidRPr="00F232D9">
        <w:rPr>
          <w:b/>
          <w:color w:val="auto"/>
          <w:sz w:val="20"/>
          <w:szCs w:val="20"/>
        </w:rPr>
        <w:t>:</w:t>
      </w:r>
      <w:r w:rsidR="00C829D4">
        <w:rPr>
          <w:b/>
          <w:color w:val="auto"/>
          <w:sz w:val="20"/>
          <w:szCs w:val="20"/>
        </w:rPr>
        <w:t xml:space="preserve"> </w:t>
      </w:r>
      <w:r w:rsidR="00D60C3C" w:rsidRPr="00F232D9">
        <w:rPr>
          <w:color w:val="auto"/>
          <w:sz w:val="20"/>
          <w:szCs w:val="20"/>
        </w:rPr>
        <w:t>Zásobování zájmového území pitnou vodou</w:t>
      </w:r>
      <w:bookmarkEnd w:id="462"/>
      <w:bookmarkEnd w:id="463"/>
      <w:bookmarkEnd w:id="464"/>
    </w:p>
    <w:p w:rsidR="00D60C3C" w:rsidRPr="00F232D9" w:rsidRDefault="00D60C3C" w:rsidP="00F232D9">
      <w:pPr>
        <w:spacing w:line="240" w:lineRule="auto"/>
        <w:rPr>
          <w:noProof/>
          <w:szCs w:val="24"/>
        </w:rPr>
      </w:pPr>
      <w:r w:rsidRPr="00F232D9">
        <w:rPr>
          <w:noProof/>
        </w:rPr>
        <w:drawing>
          <wp:inline distT="0" distB="0" distL="0" distR="0">
            <wp:extent cx="3691304" cy="1837592"/>
            <wp:effectExtent l="0" t="0" r="4445"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D60C3C" w:rsidRPr="00F232D9" w:rsidRDefault="00D60C3C" w:rsidP="00F232D9">
      <w:pPr>
        <w:spacing w:before="60" w:line="240" w:lineRule="auto"/>
        <w:rPr>
          <w:sz w:val="20"/>
        </w:rPr>
      </w:pPr>
      <w:r w:rsidRPr="00F232D9">
        <w:rPr>
          <w:sz w:val="20"/>
        </w:rPr>
        <w:t>Zdroj:</w:t>
      </w:r>
      <w:r w:rsidR="00CE393C">
        <w:rPr>
          <w:sz w:val="20"/>
        </w:rPr>
        <w:t xml:space="preserve"> </w:t>
      </w:r>
      <w:r w:rsidRPr="00F232D9">
        <w:rPr>
          <w:sz w:val="20"/>
        </w:rPr>
        <w:t>Vlastní šetření, 2013</w:t>
      </w:r>
      <w:r w:rsidR="00C56284" w:rsidRPr="00F232D9">
        <w:rPr>
          <w:sz w:val="20"/>
        </w:rPr>
        <w:t xml:space="preserve"> – </w:t>
      </w:r>
      <w:r w:rsidRPr="00F232D9">
        <w:rPr>
          <w:sz w:val="20"/>
        </w:rPr>
        <w:t>2014, viz Příloha 47</w:t>
      </w:r>
    </w:p>
    <w:p w:rsidR="00D60C3C" w:rsidRPr="00F232D9" w:rsidRDefault="00D60C3C" w:rsidP="00F232D9">
      <w:pPr>
        <w:spacing w:line="240" w:lineRule="auto"/>
        <w:rPr>
          <w:szCs w:val="24"/>
        </w:rPr>
      </w:pPr>
    </w:p>
    <w:p w:rsidR="00D60C3C" w:rsidRPr="00F232D9" w:rsidRDefault="00D60C3C" w:rsidP="00F232D9">
      <w:pPr>
        <w:spacing w:line="240" w:lineRule="auto"/>
      </w:pPr>
      <w:r w:rsidRPr="00F232D9">
        <w:t>Technický stav současných vodovodních sítí, kromě obcí, kde byl vodovod v nedávné době vybudován nebo rekonstruován, neodpovídá současným požadavkům na zásobování domácností pitnou vodou a mnohde jsou již vodovody za hranicí své životnosti. Litinové, ocelové, azbestocementové, sklolaminátové potrubní systémy v přívodném i rozvodném řádu by měly být vyměněny. Celá řada vodovodů byla postavena v tzv. „akcích Z“ a často proto není v pořádku ani jejich právní stav.</w:t>
      </w:r>
    </w:p>
    <w:p w:rsidR="00D60C3C" w:rsidRPr="00F232D9" w:rsidRDefault="00D60C3C" w:rsidP="00F232D9">
      <w:pPr>
        <w:spacing w:line="240" w:lineRule="auto"/>
      </w:pPr>
    </w:p>
    <w:p w:rsidR="00D60C3C" w:rsidRPr="00F232D9" w:rsidRDefault="00D60C3C" w:rsidP="00F232D9">
      <w:pPr>
        <w:spacing w:line="240" w:lineRule="auto"/>
      </w:pPr>
      <w:r w:rsidRPr="00F232D9">
        <w:t>Rekonstrukce a výstavba nových vodovodních řadů však není limitována pouze dostupností finančních prostředků na rekonstrukci stávajících nebo výstavb</w:t>
      </w:r>
      <w:r w:rsidR="00C56284" w:rsidRPr="00F232D9">
        <w:t>u nových vodovodů, ale mnohdy i </w:t>
      </w:r>
      <w:r w:rsidRPr="00F232D9">
        <w:t>ochotou odběratelů vodu z vodovodního řadu odebírat.</w:t>
      </w:r>
    </w:p>
    <w:p w:rsidR="00D60C3C" w:rsidRPr="00F232D9" w:rsidRDefault="00D60C3C" w:rsidP="00F232D9">
      <w:pPr>
        <w:spacing w:line="240" w:lineRule="auto"/>
      </w:pPr>
    </w:p>
    <w:p w:rsidR="00D60C3C" w:rsidRPr="00F232D9" w:rsidRDefault="003734BC" w:rsidP="00F232D9">
      <w:pPr>
        <w:spacing w:line="240" w:lineRule="auto"/>
      </w:pPr>
      <w:r w:rsidRPr="00F232D9">
        <w:t>V</w:t>
      </w:r>
      <w:r w:rsidR="00CE393C">
        <w:t xml:space="preserve"> </w:t>
      </w:r>
      <w:r w:rsidRPr="00F232D9">
        <w:t>obcích</w:t>
      </w:r>
      <w:r w:rsidR="00D60C3C" w:rsidRPr="00F232D9">
        <w:t>, kde je provozován obecní vodovod, se cena vodného od roku 2000 do současnosti (tj. do roku 2013) zvýšila o 10 až 280 %. Ceny vodného se v obcích, které jsou zapojeny do zájmového území, pohybují od 5,75</w:t>
      </w:r>
      <w:r w:rsidR="00C56284" w:rsidRPr="00F232D9">
        <w:t>,-</w:t>
      </w:r>
      <w:r w:rsidR="00D60C3C" w:rsidRPr="00F232D9">
        <w:t xml:space="preserve"> Kč/1000 l (Běleč) do 71,1</w:t>
      </w:r>
      <w:r w:rsidR="00C56284" w:rsidRPr="00F232D9">
        <w:t>,-</w:t>
      </w:r>
      <w:r w:rsidR="00D60C3C" w:rsidRPr="00F232D9">
        <w:t xml:space="preserve"> Kč/1 000 l (Drhovice). Pro srovnání – aktuální cena vodného v</w:t>
      </w:r>
      <w:r w:rsidR="00CE393C">
        <w:t> </w:t>
      </w:r>
      <w:r w:rsidRPr="00F232D9">
        <w:t>Táboře</w:t>
      </w:r>
      <w:r w:rsidR="00CE393C">
        <w:t xml:space="preserve"> </w:t>
      </w:r>
      <w:r w:rsidRPr="00F232D9">
        <w:t>je</w:t>
      </w:r>
      <w:r w:rsidR="00D60C3C" w:rsidRPr="00F232D9">
        <w:t xml:space="preserve"> na úrovni 45,50</w:t>
      </w:r>
      <w:r w:rsidR="00C56284" w:rsidRPr="00F232D9">
        <w:t>,-</w:t>
      </w:r>
      <w:r w:rsidR="00D60C3C" w:rsidRPr="00F232D9">
        <w:t xml:space="preserve"> Kč/1000 l. Přehled o cenách vodného je zaznamenán v</w:t>
      </w:r>
      <w:r w:rsidR="00CE393C">
        <w:t> </w:t>
      </w:r>
      <w:fldSimple w:instr=" REF _Ref446421726 \h  \* MERGEFORMAT ">
        <w:r w:rsidR="00794153" w:rsidRPr="00794153">
          <w:t xml:space="preserve">Graf </w:t>
        </w:r>
        <w:r w:rsidR="008008D5">
          <w:rPr>
            <w:b/>
            <w:noProof/>
            <w:sz w:val="20"/>
          </w:rPr>
          <w:t>36</w:t>
        </w:r>
      </w:fldSimple>
      <w:r w:rsidR="00D60C3C" w:rsidRPr="00F232D9">
        <w:t>.</w:t>
      </w:r>
    </w:p>
    <w:p w:rsidR="00D60C3C" w:rsidRPr="00F232D9" w:rsidRDefault="00D94CB4" w:rsidP="00F232D9">
      <w:pPr>
        <w:pStyle w:val="Titulek"/>
        <w:rPr>
          <w:color w:val="auto"/>
          <w:sz w:val="20"/>
          <w:szCs w:val="20"/>
        </w:rPr>
      </w:pPr>
      <w:bookmarkStart w:id="465" w:name="_Ref446421726"/>
      <w:bookmarkStart w:id="466" w:name="_Toc445455406"/>
      <w:bookmarkStart w:id="467" w:name="_Toc445459064"/>
      <w:bookmarkStart w:id="468" w:name="_Toc446057678"/>
      <w:r w:rsidRPr="00F232D9">
        <w:rPr>
          <w:b/>
          <w:color w:val="auto"/>
          <w:sz w:val="20"/>
          <w:szCs w:val="20"/>
        </w:rPr>
        <w:t xml:space="preserve">Graf </w:t>
      </w:r>
      <w:r w:rsidR="008D001D" w:rsidRPr="00F232D9">
        <w:rPr>
          <w:b/>
          <w:color w:val="auto"/>
          <w:sz w:val="20"/>
          <w:szCs w:val="20"/>
        </w:rPr>
        <w:fldChar w:fldCharType="begin"/>
      </w:r>
      <w:r w:rsidRPr="00F232D9">
        <w:rPr>
          <w:b/>
          <w:color w:val="auto"/>
          <w:sz w:val="20"/>
          <w:szCs w:val="20"/>
        </w:rPr>
        <w:instrText xml:space="preserve"> SEQ Graf \* ARABIC </w:instrText>
      </w:r>
      <w:r w:rsidR="008D001D" w:rsidRPr="00F232D9">
        <w:rPr>
          <w:b/>
          <w:color w:val="auto"/>
          <w:sz w:val="20"/>
          <w:szCs w:val="20"/>
        </w:rPr>
        <w:fldChar w:fldCharType="separate"/>
      </w:r>
      <w:r w:rsidR="008008D5">
        <w:rPr>
          <w:b/>
          <w:noProof/>
          <w:color w:val="auto"/>
          <w:sz w:val="20"/>
          <w:szCs w:val="20"/>
        </w:rPr>
        <w:t>36</w:t>
      </w:r>
      <w:r w:rsidR="008D001D" w:rsidRPr="00F232D9">
        <w:rPr>
          <w:b/>
          <w:color w:val="auto"/>
          <w:sz w:val="20"/>
          <w:szCs w:val="20"/>
        </w:rPr>
        <w:fldChar w:fldCharType="end"/>
      </w:r>
      <w:bookmarkEnd w:id="465"/>
      <w:r w:rsidR="00D60C3C" w:rsidRPr="00F232D9">
        <w:rPr>
          <w:b/>
          <w:noProof/>
          <w:color w:val="auto"/>
          <w:sz w:val="20"/>
          <w:szCs w:val="20"/>
        </w:rPr>
        <w:drawing>
          <wp:anchor distT="0" distB="0" distL="114300" distR="114300" simplePos="0" relativeHeight="251658240" behindDoc="1" locked="0" layoutInCell="1" allowOverlap="1">
            <wp:simplePos x="0" y="0"/>
            <wp:positionH relativeFrom="column">
              <wp:posOffset>-344170</wp:posOffset>
            </wp:positionH>
            <wp:positionV relativeFrom="paragraph">
              <wp:posOffset>218440</wp:posOffset>
            </wp:positionV>
            <wp:extent cx="7103110" cy="2895600"/>
            <wp:effectExtent l="19050" t="0" r="2540" b="0"/>
            <wp:wrapTight wrapText="bothSides">
              <wp:wrapPolygon edited="0">
                <wp:start x="-58" y="0"/>
                <wp:lineTo x="-58" y="21458"/>
                <wp:lineTo x="21608" y="21458"/>
                <wp:lineTo x="21608" y="0"/>
                <wp:lineTo x="-58" y="0"/>
              </wp:wrapPolygon>
            </wp:wrapTight>
            <wp:docPr id="5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srcRect/>
                    <a:stretch>
                      <a:fillRect/>
                    </a:stretch>
                  </pic:blipFill>
                  <pic:spPr bwMode="auto">
                    <a:xfrm>
                      <a:off x="0" y="0"/>
                      <a:ext cx="7103110" cy="2895600"/>
                    </a:xfrm>
                    <a:prstGeom prst="rect">
                      <a:avLst/>
                    </a:prstGeom>
                    <a:noFill/>
                    <a:ln w="9525">
                      <a:noFill/>
                      <a:miter lim="800000"/>
                      <a:headEnd/>
                      <a:tailEnd/>
                    </a:ln>
                  </pic:spPr>
                </pic:pic>
              </a:graphicData>
            </a:graphic>
          </wp:anchor>
        </w:drawing>
      </w:r>
      <w:r w:rsidR="00D60C3C" w:rsidRPr="00F232D9">
        <w:rPr>
          <w:b/>
          <w:color w:val="auto"/>
          <w:sz w:val="20"/>
          <w:szCs w:val="20"/>
        </w:rPr>
        <w:t>:</w:t>
      </w:r>
      <w:r w:rsidR="00D60C3C" w:rsidRPr="00F232D9">
        <w:rPr>
          <w:color w:val="auto"/>
          <w:sz w:val="20"/>
          <w:szCs w:val="20"/>
        </w:rPr>
        <w:t xml:space="preserve"> Cena vodného v obcích zájmového území v roce 2013</w:t>
      </w:r>
      <w:bookmarkEnd w:id="466"/>
      <w:bookmarkEnd w:id="467"/>
      <w:bookmarkEnd w:id="468"/>
    </w:p>
    <w:p w:rsidR="00C56284" w:rsidRPr="00F232D9" w:rsidRDefault="00D60C3C" w:rsidP="00F232D9">
      <w:pPr>
        <w:spacing w:before="60" w:line="240" w:lineRule="auto"/>
        <w:rPr>
          <w:sz w:val="20"/>
        </w:rPr>
      </w:pPr>
      <w:r w:rsidRPr="00F232D9">
        <w:rPr>
          <w:sz w:val="20"/>
        </w:rPr>
        <w:t>Zdroj: Vlastní šetření, 2013-2014, viz Příloha 47</w:t>
      </w:r>
    </w:p>
    <w:p w:rsidR="00403A38" w:rsidRPr="00F232D9" w:rsidRDefault="00403A38" w:rsidP="00F232D9">
      <w:pPr>
        <w:spacing w:before="60" w:line="240" w:lineRule="auto"/>
        <w:rPr>
          <w:sz w:val="20"/>
          <w:u w:val="single"/>
        </w:rPr>
      </w:pPr>
    </w:p>
    <w:p w:rsidR="00D60C3C" w:rsidRPr="00F232D9" w:rsidRDefault="00D60C3C" w:rsidP="00F232D9">
      <w:pPr>
        <w:pBdr>
          <w:top w:val="single" w:sz="4" w:space="1" w:color="auto"/>
          <w:left w:val="single" w:sz="4" w:space="4" w:color="auto"/>
          <w:bottom w:val="single" w:sz="4" w:space="1" w:color="auto"/>
          <w:right w:val="single" w:sz="4" w:space="4" w:color="auto"/>
        </w:pBdr>
        <w:spacing w:after="240" w:line="240" w:lineRule="auto"/>
      </w:pPr>
      <w:r w:rsidRPr="00F232D9">
        <w:t>73 % domů v obcích zájmového území je zásobováno vodovody, 53,6 % domů, situovaných zejména v menších sídlech, je zásobováno pitnou vodou z vlastních studní nebo vrtů. (HZ12)</w:t>
      </w:r>
    </w:p>
    <w:p w:rsidR="00D60C3C" w:rsidRPr="00F232D9" w:rsidRDefault="00D60C3C" w:rsidP="00F232D9">
      <w:pPr>
        <w:pBdr>
          <w:top w:val="single" w:sz="4" w:space="1" w:color="auto"/>
          <w:left w:val="single" w:sz="4" w:space="4" w:color="auto"/>
          <w:bottom w:val="single" w:sz="4" w:space="1" w:color="auto"/>
          <w:right w:val="single" w:sz="4" w:space="4" w:color="auto"/>
        </w:pBdr>
        <w:spacing w:after="240" w:line="240" w:lineRule="auto"/>
        <w:rPr>
          <w:szCs w:val="24"/>
        </w:rPr>
      </w:pPr>
      <w:r w:rsidRPr="00F232D9">
        <w:rPr>
          <w:szCs w:val="24"/>
        </w:rPr>
        <w:t>V  obcích, kde je provozován vodovod, se cena vodného od roku 2000 do současnosti, tj. do roku 2013</w:t>
      </w:r>
      <w:r w:rsidR="004537D1" w:rsidRPr="00F232D9">
        <w:rPr>
          <w:szCs w:val="24"/>
        </w:rPr>
        <w:t xml:space="preserve"> – </w:t>
      </w:r>
      <w:r w:rsidRPr="00F232D9">
        <w:rPr>
          <w:szCs w:val="24"/>
        </w:rPr>
        <w:t>2014 zvýšila od 10 až do 280 %.</w:t>
      </w:r>
    </w:p>
    <w:p w:rsidR="00D60C3C" w:rsidRPr="00F232D9" w:rsidRDefault="00D60C3C" w:rsidP="00F232D9">
      <w:pPr>
        <w:pBdr>
          <w:top w:val="single" w:sz="4" w:space="1" w:color="auto"/>
          <w:left w:val="single" w:sz="4" w:space="4" w:color="auto"/>
          <w:bottom w:val="single" w:sz="4" w:space="1" w:color="auto"/>
          <w:right w:val="single" w:sz="4" w:space="4" w:color="auto"/>
        </w:pBdr>
        <w:spacing w:line="240" w:lineRule="auto"/>
        <w:rPr>
          <w:b/>
          <w:szCs w:val="24"/>
        </w:rPr>
      </w:pPr>
      <w:r w:rsidRPr="00F232D9">
        <w:rPr>
          <w:b/>
          <w:szCs w:val="24"/>
        </w:rPr>
        <w:t>Kde je zásobování pitnou vodou zajištěno prostřednictvím individuálních zdrojů je nezbytné budovat nové vodovodní řády, pokud to možné není (nízká hustota osídlení), je nezbytné provádět monitorování kvality podzemních vod</w:t>
      </w:r>
      <w:r w:rsidR="004537D1" w:rsidRPr="00F232D9">
        <w:rPr>
          <w:b/>
          <w:szCs w:val="24"/>
        </w:rPr>
        <w:t>. (HZ106)</w:t>
      </w:r>
    </w:p>
    <w:p w:rsidR="00D60C3C" w:rsidRPr="00F232D9" w:rsidRDefault="00D60C3C" w:rsidP="00F232D9">
      <w:pPr>
        <w:spacing w:line="240" w:lineRule="auto"/>
        <w:rPr>
          <w:szCs w:val="24"/>
        </w:rPr>
      </w:pPr>
    </w:p>
    <w:p w:rsidR="008B2A5B" w:rsidRPr="00F232D9" w:rsidRDefault="008B2A5B" w:rsidP="00F232D9">
      <w:pPr>
        <w:pBdr>
          <w:top w:val="single" w:sz="4" w:space="1" w:color="auto"/>
          <w:left w:val="single" w:sz="4" w:space="4" w:color="auto"/>
          <w:bottom w:val="single" w:sz="4" w:space="1" w:color="auto"/>
          <w:right w:val="single" w:sz="4" w:space="4" w:color="auto"/>
        </w:pBdr>
        <w:shd w:val="solid" w:color="70AD47" w:themeColor="accent6" w:fill="auto"/>
        <w:spacing w:line="240" w:lineRule="auto"/>
      </w:pPr>
      <w:r w:rsidRPr="00F232D9">
        <w:rPr>
          <w:b/>
        </w:rPr>
        <w:t>5</w:t>
      </w:r>
      <w:r w:rsidRPr="00F232D9">
        <w:t xml:space="preserve"> - Počet problémů zjištěných při setkání s obyvateli, které se dotýkaly problematiky „Pitné vody“, dosáhl 67 (muži tento problém uvedli 47 krát a ženy 20 krát) výs</w:t>
      </w:r>
      <w:r w:rsidR="004537D1" w:rsidRPr="00F232D9">
        <w:t>kytů a umístil se na 5. místě v </w:t>
      </w:r>
      <w:r w:rsidRPr="00F232D9">
        <w:t>pořadí dalších zjištěných problémů, což jsou 4 % z celkového počtu problémů.</w:t>
      </w:r>
    </w:p>
    <w:p w:rsidR="00D60C3C" w:rsidRDefault="00D60C3C" w:rsidP="005F23AA">
      <w:pPr>
        <w:pStyle w:val="Nadpis4"/>
        <w:spacing w:after="0" w:line="240" w:lineRule="auto"/>
      </w:pPr>
      <w:r w:rsidRPr="00F232D9">
        <w:t>Odpadní vody</w:t>
      </w:r>
    </w:p>
    <w:p w:rsidR="00F52D56" w:rsidRPr="00F52D56" w:rsidRDefault="00F52D56" w:rsidP="00F52D56"/>
    <w:p w:rsidR="00403A38" w:rsidRPr="00F232D9" w:rsidRDefault="00D60C3C" w:rsidP="00F232D9">
      <w:pPr>
        <w:spacing w:after="160" w:line="259" w:lineRule="auto"/>
      </w:pPr>
      <w:r w:rsidRPr="00F232D9">
        <w:t xml:space="preserve">Pouze35,4 % domů v obcích zájmového území je napojeno na </w:t>
      </w:r>
      <w:r w:rsidR="004537D1" w:rsidRPr="00F232D9">
        <w:t>obecní čistírny odpadních vod a </w:t>
      </w:r>
      <w:r w:rsidRPr="00F232D9">
        <w:t>4,2% domů mají vlastní ČOV. Splaškové vody z50 % domů nejsou čištěny.</w:t>
      </w:r>
      <w:r w:rsidR="00403A38" w:rsidRPr="00F232D9">
        <w:br w:type="page"/>
      </w:r>
    </w:p>
    <w:p w:rsidR="00D60C3C" w:rsidRPr="00F232D9" w:rsidRDefault="00D94CB4" w:rsidP="00F232D9">
      <w:pPr>
        <w:pStyle w:val="Titulek"/>
        <w:rPr>
          <w:b/>
          <w:color w:val="auto"/>
          <w:sz w:val="20"/>
          <w:szCs w:val="20"/>
        </w:rPr>
      </w:pPr>
      <w:bookmarkStart w:id="469" w:name="_Toc445455407"/>
      <w:bookmarkStart w:id="470" w:name="_Toc445459065"/>
      <w:bookmarkStart w:id="471" w:name="_Toc446057679"/>
      <w:r w:rsidRPr="00F232D9">
        <w:rPr>
          <w:b/>
          <w:color w:val="auto"/>
          <w:sz w:val="20"/>
          <w:szCs w:val="20"/>
        </w:rPr>
        <w:t xml:space="preserve">Graf </w:t>
      </w:r>
      <w:r w:rsidR="008D001D" w:rsidRPr="00F232D9">
        <w:rPr>
          <w:b/>
          <w:color w:val="auto"/>
          <w:sz w:val="20"/>
          <w:szCs w:val="20"/>
        </w:rPr>
        <w:fldChar w:fldCharType="begin"/>
      </w:r>
      <w:r w:rsidRPr="00F232D9">
        <w:rPr>
          <w:b/>
          <w:color w:val="auto"/>
          <w:sz w:val="20"/>
          <w:szCs w:val="20"/>
        </w:rPr>
        <w:instrText xml:space="preserve"> SEQ Graf \* ARABIC </w:instrText>
      </w:r>
      <w:r w:rsidR="008D001D" w:rsidRPr="00F232D9">
        <w:rPr>
          <w:b/>
          <w:color w:val="auto"/>
          <w:sz w:val="20"/>
          <w:szCs w:val="20"/>
        </w:rPr>
        <w:fldChar w:fldCharType="separate"/>
      </w:r>
      <w:r w:rsidR="008008D5">
        <w:rPr>
          <w:b/>
          <w:noProof/>
          <w:color w:val="auto"/>
          <w:sz w:val="20"/>
          <w:szCs w:val="20"/>
        </w:rPr>
        <w:t>37</w:t>
      </w:r>
      <w:r w:rsidR="008D001D" w:rsidRPr="00F232D9">
        <w:rPr>
          <w:b/>
          <w:color w:val="auto"/>
          <w:sz w:val="20"/>
          <w:szCs w:val="20"/>
        </w:rPr>
        <w:fldChar w:fldCharType="end"/>
      </w:r>
      <w:r w:rsidR="00D60C3C" w:rsidRPr="00F232D9">
        <w:rPr>
          <w:b/>
          <w:color w:val="auto"/>
          <w:sz w:val="20"/>
          <w:szCs w:val="20"/>
        </w:rPr>
        <w:t>:</w:t>
      </w:r>
      <w:r w:rsidR="00D60C3C" w:rsidRPr="00F232D9">
        <w:rPr>
          <w:color w:val="auto"/>
          <w:sz w:val="20"/>
          <w:szCs w:val="20"/>
        </w:rPr>
        <w:t xml:space="preserve"> Podíly domů s vyřešeným čištěním odpadních vod</w:t>
      </w:r>
      <w:bookmarkEnd w:id="469"/>
      <w:bookmarkEnd w:id="470"/>
      <w:bookmarkEnd w:id="471"/>
    </w:p>
    <w:p w:rsidR="00D60C3C" w:rsidRPr="00F232D9" w:rsidRDefault="00D60C3C" w:rsidP="00F232D9">
      <w:pPr>
        <w:spacing w:line="240" w:lineRule="auto"/>
      </w:pPr>
      <w:r w:rsidRPr="00F232D9">
        <w:rPr>
          <w:noProof/>
        </w:rPr>
        <w:drawing>
          <wp:inline distT="0" distB="0" distL="0" distR="0">
            <wp:extent cx="4572000" cy="2743200"/>
            <wp:effectExtent l="19050" t="0" r="19050"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D60C3C" w:rsidRPr="00F232D9" w:rsidRDefault="00D60C3C" w:rsidP="00F232D9">
      <w:pPr>
        <w:spacing w:before="60" w:line="240" w:lineRule="auto"/>
        <w:rPr>
          <w:sz w:val="20"/>
        </w:rPr>
      </w:pPr>
      <w:r w:rsidRPr="00F232D9">
        <w:rPr>
          <w:sz w:val="20"/>
        </w:rPr>
        <w:t>Zdroj: Vlastní šetření, 2013</w:t>
      </w:r>
      <w:r w:rsidR="004537D1" w:rsidRPr="00F232D9">
        <w:rPr>
          <w:sz w:val="20"/>
        </w:rPr>
        <w:t xml:space="preserve"> – </w:t>
      </w:r>
      <w:r w:rsidRPr="00F232D9">
        <w:rPr>
          <w:sz w:val="20"/>
        </w:rPr>
        <w:t>2014, viz Příloha 48</w:t>
      </w:r>
    </w:p>
    <w:p w:rsidR="00D60C3C" w:rsidRPr="00F232D9" w:rsidRDefault="00D60C3C" w:rsidP="00F232D9">
      <w:pPr>
        <w:spacing w:line="240" w:lineRule="auto"/>
      </w:pPr>
    </w:p>
    <w:p w:rsidR="00D60C3C" w:rsidRPr="00F232D9" w:rsidRDefault="00D60C3C" w:rsidP="00F232D9">
      <w:pPr>
        <w:spacing w:line="240" w:lineRule="auto"/>
      </w:pPr>
      <w:r w:rsidRPr="00F232D9">
        <w:t>Na veřejnou kanalizační síť není napojeno asi 69,5 % obytných domů zájmového území. V případě domů napojených na kanalizační síť se jedná o kanalizaci, která je mnohdy za hranicí své životnosti. Problematické je oddělení kanalizace pro splaškové vody od kanalizace pro odvod dešťové vody. Většina kanalizací v menších obcích byla vystavěna svépomocí a neodpovídá státní normě o vodotěsnosti. Spoje potrubí z betonových nebo kameninových trubek jsou provedeny bez pojících materiálů tzv. „na sucho“.</w:t>
      </w:r>
    </w:p>
    <w:p w:rsidR="004537D1" w:rsidRPr="00F232D9" w:rsidRDefault="004537D1" w:rsidP="00F232D9">
      <w:pPr>
        <w:spacing w:line="240" w:lineRule="auto"/>
      </w:pPr>
    </w:p>
    <w:p w:rsidR="00D60C3C" w:rsidRPr="00F232D9" w:rsidRDefault="00D60C3C" w:rsidP="00F232D9">
      <w:pPr>
        <w:pBdr>
          <w:top w:val="single" w:sz="4" w:space="1" w:color="auto"/>
          <w:left w:val="single" w:sz="4" w:space="4" w:color="auto"/>
          <w:bottom w:val="single" w:sz="4" w:space="1" w:color="auto"/>
          <w:right w:val="single" w:sz="4" w:space="4" w:color="auto"/>
        </w:pBdr>
        <w:spacing w:after="240" w:line="240" w:lineRule="auto"/>
      </w:pPr>
      <w:r w:rsidRPr="00F232D9">
        <w:t xml:space="preserve">Pouze 35,4 % domů v obcích zájmového území je napojeno na </w:t>
      </w:r>
      <w:r w:rsidR="00801FB5" w:rsidRPr="00F232D9">
        <w:t>obecní čistírny odpadních vod a </w:t>
      </w:r>
      <w:r w:rsidRPr="00F232D9">
        <w:t>4,2</w:t>
      </w:r>
      <w:r w:rsidR="004537D1" w:rsidRPr="00F232D9">
        <w:t> </w:t>
      </w:r>
      <w:r w:rsidRPr="00F232D9">
        <w:t>% domů má vlastní ČOV. Splaškové vody z 50 % domů nejsou čištěny. (HZ13)</w:t>
      </w:r>
    </w:p>
    <w:p w:rsidR="00D60C3C" w:rsidRPr="00F232D9" w:rsidRDefault="00D60C3C" w:rsidP="00F232D9">
      <w:pPr>
        <w:pBdr>
          <w:top w:val="single" w:sz="4" w:space="1" w:color="auto"/>
          <w:left w:val="single" w:sz="4" w:space="4" w:color="auto"/>
          <w:bottom w:val="single" w:sz="4" w:space="1" w:color="auto"/>
          <w:right w:val="single" w:sz="4" w:space="4" w:color="auto"/>
        </w:pBdr>
        <w:spacing w:after="240" w:line="240" w:lineRule="auto"/>
      </w:pPr>
      <w:r w:rsidRPr="00F232D9">
        <w:t>Na veřejnou kanalizační síť není napojeno asi 70 % obytných domů obcí zájmového území. V případě domů napojených na kanalizační síť se jedná o kanalizaci, která je již za hranicí své životnosti. (HZ14)</w:t>
      </w:r>
    </w:p>
    <w:p w:rsidR="009C6D49" w:rsidRPr="00F232D9" w:rsidRDefault="00D60C3C" w:rsidP="00F232D9">
      <w:pPr>
        <w:pBdr>
          <w:top w:val="single" w:sz="4" w:space="1" w:color="auto"/>
          <w:left w:val="single" w:sz="4" w:space="4" w:color="auto"/>
          <w:bottom w:val="single" w:sz="4" w:space="1" w:color="auto"/>
          <w:right w:val="single" w:sz="4" w:space="4" w:color="auto"/>
        </w:pBdr>
        <w:spacing w:line="240" w:lineRule="auto"/>
        <w:rPr>
          <w:b/>
        </w:rPr>
      </w:pPr>
      <w:r w:rsidRPr="00F232D9">
        <w:rPr>
          <w:b/>
        </w:rPr>
        <w:t>Vzhledem k ekologické stabilitě území, zachování čistoty podzemních a povrchových vod je nezbytné zvyšovat podíl čištěných odpadních vod na ČOV (HZ107) i zlepšovat technický stav kanalizace</w:t>
      </w:r>
      <w:r w:rsidR="00801FB5" w:rsidRPr="00F232D9">
        <w:rPr>
          <w:b/>
        </w:rPr>
        <w:t>. (HZ108).</w:t>
      </w:r>
    </w:p>
    <w:p w:rsidR="009C6D49" w:rsidRPr="00F232D9" w:rsidRDefault="009C6D49" w:rsidP="00F232D9">
      <w:pPr>
        <w:spacing w:line="240" w:lineRule="auto"/>
      </w:pPr>
    </w:p>
    <w:p w:rsidR="009C6D49" w:rsidRPr="00F232D9" w:rsidRDefault="008B2A5B" w:rsidP="00F232D9">
      <w:pPr>
        <w:pBdr>
          <w:top w:val="single" w:sz="4" w:space="1" w:color="auto"/>
          <w:left w:val="single" w:sz="4" w:space="4" w:color="auto"/>
          <w:bottom w:val="single" w:sz="4" w:space="1" w:color="auto"/>
          <w:right w:val="single" w:sz="4" w:space="4" w:color="auto"/>
        </w:pBdr>
        <w:shd w:val="solid" w:color="70AD47" w:themeColor="accent6" w:fill="auto"/>
        <w:spacing w:line="240" w:lineRule="auto"/>
      </w:pPr>
      <w:r w:rsidRPr="00F232D9">
        <w:rPr>
          <w:b/>
        </w:rPr>
        <w:t>2</w:t>
      </w:r>
      <w:r w:rsidRPr="00F232D9">
        <w:t xml:space="preserve"> - Počet problémů zjištěných při setkání s obyvateli, které se dotýkaly problematiky „Odpadních vod“, dosáhl 93 (muži tento problém uvedli 60 krát a ženy 33 krát) výskytů a umístil se na 2. místě v pořadí dalších zjištěných problémů, což je 5,</w:t>
      </w:r>
      <w:r w:rsidR="0029424F" w:rsidRPr="00F232D9">
        <w:t>6 % z celkového počtu problémů.</w:t>
      </w:r>
    </w:p>
    <w:p w:rsidR="00D60C3C" w:rsidRPr="00F232D9" w:rsidRDefault="00D60C3C" w:rsidP="00F232D9">
      <w:pPr>
        <w:pStyle w:val="Nadpis4"/>
        <w:spacing w:line="240" w:lineRule="auto"/>
      </w:pPr>
      <w:r w:rsidRPr="00F232D9">
        <w:t>Dopravní infrastruktura</w:t>
      </w:r>
    </w:p>
    <w:p w:rsidR="00D60C3C" w:rsidRPr="00F232D9" w:rsidRDefault="00D60C3C" w:rsidP="005F23AA">
      <w:pPr>
        <w:pStyle w:val="Nadpis5"/>
        <w:spacing w:after="0" w:line="240" w:lineRule="auto"/>
      </w:pPr>
      <w:r w:rsidRPr="00F232D9">
        <w:t>Dálnice D3 a silnice 1. Třídy</w:t>
      </w:r>
    </w:p>
    <w:p w:rsidR="00D60C3C" w:rsidRPr="00F232D9" w:rsidRDefault="00D60C3C" w:rsidP="00F232D9">
      <w:pPr>
        <w:spacing w:line="240" w:lineRule="auto"/>
        <w:rPr>
          <w:lang w:eastAsia="en-US"/>
        </w:rPr>
      </w:pPr>
      <w:r w:rsidRPr="00F232D9">
        <w:rPr>
          <w:lang w:eastAsia="en-US"/>
        </w:rPr>
        <w:t>Zájmové území má přímou návaznost na silniční síť nadregionálního významu - E55, která jako významná dopravní tepna propojuje sever a jih Evropy a prochází významnými evropskými metropolemi, jako jsou – Stockholm, Kodaň, Berlín, Praha, Salcburk a Benátky. V posledních letech se silnice první třídy počala měnit v silnici dálničního typu - D3.</w:t>
      </w:r>
    </w:p>
    <w:p w:rsidR="00D60C3C" w:rsidRPr="00F232D9" w:rsidRDefault="00D60C3C" w:rsidP="00F232D9">
      <w:pPr>
        <w:spacing w:line="240" w:lineRule="auto"/>
        <w:rPr>
          <w:lang w:eastAsia="en-US"/>
        </w:rPr>
      </w:pPr>
    </w:p>
    <w:p w:rsidR="00D60C3C" w:rsidRPr="00F232D9" w:rsidRDefault="00D60C3C" w:rsidP="00F232D9">
      <w:pPr>
        <w:spacing w:line="240" w:lineRule="auto"/>
      </w:pPr>
      <w:r w:rsidRPr="00F232D9">
        <w:t xml:space="preserve">V říjnu </w:t>
      </w:r>
      <w:hyperlink r:id="rId89" w:tooltip="2004" w:history="1">
        <w:r w:rsidRPr="00F232D9">
          <w:t>2004</w:t>
        </w:r>
      </w:hyperlink>
      <w:r w:rsidRPr="00F232D9">
        <w:t xml:space="preserve"> byl předán do provozu první 8,3 km dlouhý úsek </w:t>
      </w:r>
      <w:hyperlink r:id="rId90" w:tooltip="Chotoviny" w:history="1">
        <w:r w:rsidRPr="00F232D9">
          <w:t>Chotoviny</w:t>
        </w:r>
      </w:hyperlink>
      <w:r w:rsidRPr="00F232D9">
        <w:t xml:space="preserve"> – </w:t>
      </w:r>
      <w:hyperlink r:id="rId91" w:tooltip="Čekanice" w:history="1">
        <w:r w:rsidRPr="00F232D9">
          <w:t>Čekanice</w:t>
        </w:r>
      </w:hyperlink>
      <w:r w:rsidRPr="00F232D9">
        <w:t xml:space="preserve">. Úsek </w:t>
      </w:r>
      <w:hyperlink r:id="rId92" w:tooltip="Mezno" w:history="1">
        <w:r w:rsidRPr="00F232D9">
          <w:t>Mezno</w:t>
        </w:r>
      </w:hyperlink>
      <w:r w:rsidRPr="00F232D9">
        <w:t xml:space="preserve"> – </w:t>
      </w:r>
      <w:hyperlink r:id="rId93" w:tooltip="Chotoviny" w:history="1">
        <w:r w:rsidRPr="00F232D9">
          <w:t>Chotoviny</w:t>
        </w:r>
      </w:hyperlink>
      <w:r w:rsidRPr="00F232D9">
        <w:t xml:space="preserve"> byl stavěn od roku </w:t>
      </w:r>
      <w:hyperlink r:id="rId94" w:tooltip="2005" w:history="1">
        <w:r w:rsidRPr="00F232D9">
          <w:t>2005</w:t>
        </w:r>
      </w:hyperlink>
      <w:r w:rsidRPr="00F232D9">
        <w:t xml:space="preserve"> a zprovozněn v prosinci </w:t>
      </w:r>
      <w:hyperlink r:id="rId95" w:tooltip="2007" w:history="1">
        <w:r w:rsidRPr="00F232D9">
          <w:t>2007</w:t>
        </w:r>
      </w:hyperlink>
      <w:r w:rsidRPr="00F232D9">
        <w:t>. Oba jmenované úseky procházejí zájmovým územím a významně ho poznamenaly v kladném smyslu - tj. „přiblížením“ krajského města Českých Budějovic i hranice s Rakouskem. Provedené opravy příjezdových silnic v okolí dálničního úseku D3 i v záporném smyslu - tj. lineární stavba v krajině, zhoršení průchodnosti území, negativní dopady na území při nadměrných vodních srážkách.</w:t>
      </w:r>
    </w:p>
    <w:p w:rsidR="00D60C3C" w:rsidRPr="00F232D9" w:rsidRDefault="00D60C3C" w:rsidP="00F232D9">
      <w:pPr>
        <w:spacing w:line="240" w:lineRule="auto"/>
      </w:pPr>
      <w:r w:rsidRPr="00F232D9">
        <w:t xml:space="preserve">V roce </w:t>
      </w:r>
      <w:hyperlink r:id="rId96" w:tooltip="2008" w:history="1">
        <w:r w:rsidRPr="00F232D9">
          <w:t>2008</w:t>
        </w:r>
      </w:hyperlink>
      <w:r w:rsidRPr="00F232D9">
        <w:t xml:space="preserve"> byla zahájena výstavba 25 km dlouhého úseku Tábor – </w:t>
      </w:r>
      <w:hyperlink r:id="rId97" w:tooltip="Veselí nad Lužnicí" w:history="1">
        <w:r w:rsidRPr="00F232D9">
          <w:t>Veselí nad Lužnicí</w:t>
        </w:r>
      </w:hyperlink>
      <w:r w:rsidRPr="00F232D9">
        <w:t>, který byl zprovozněn v červnu 2013. Další osud výstavby dálničních úseků se komplikuje na území Středočeského kraje, kde dosud není vyjasněno, kudy dálniční tah povede (akce ekologů, petice občanů) a obecně komplikuje výstavbu dálnice D3 nedostatek finančních prostředků ve státní pokladně. Podle některých prognóz by mohlo dokončení dálnice D3 na území ČR, měřeno dosavadním postupem stavebních prací, trvat i 100 let.</w:t>
      </w:r>
    </w:p>
    <w:p w:rsidR="00D60C3C" w:rsidRPr="00F232D9" w:rsidRDefault="00D60C3C" w:rsidP="00F232D9">
      <w:pPr>
        <w:spacing w:line="240" w:lineRule="auto"/>
      </w:pPr>
      <w:r w:rsidRPr="00F232D9">
        <w:t>Jižním okrajem zájmo</w:t>
      </w:r>
      <w:r w:rsidR="00160847" w:rsidRPr="00F232D9">
        <w:t>vé oblasti prochází silnicí I. t</w:t>
      </w:r>
      <w:r w:rsidRPr="00F232D9">
        <w:t>řídy č.</w:t>
      </w:r>
      <w:r w:rsidR="00CE393C">
        <w:t xml:space="preserve"> </w:t>
      </w:r>
      <w:r w:rsidRPr="00F232D9">
        <w:t xml:space="preserve">19, což je významná komunikace nadregionálního významu, jedna z nejdůležitějších dopravních os ve směru východ-západ. </w:t>
      </w:r>
    </w:p>
    <w:p w:rsidR="00160847" w:rsidRPr="00F232D9" w:rsidRDefault="00160847" w:rsidP="00F232D9">
      <w:pPr>
        <w:spacing w:line="240" w:lineRule="auto"/>
      </w:pPr>
    </w:p>
    <w:p w:rsidR="00D60C3C" w:rsidRPr="00F232D9" w:rsidRDefault="00D60C3C" w:rsidP="00F232D9">
      <w:pPr>
        <w:pBdr>
          <w:top w:val="single" w:sz="4" w:space="1" w:color="auto"/>
          <w:left w:val="single" w:sz="4" w:space="4" w:color="auto"/>
          <w:bottom w:val="single" w:sz="4" w:space="1" w:color="auto"/>
          <w:right w:val="single" w:sz="4" w:space="4" w:color="auto"/>
        </w:pBdr>
        <w:spacing w:line="240" w:lineRule="auto"/>
      </w:pPr>
      <w:r w:rsidRPr="00F232D9">
        <w:t>Dálnice D3 zhoršila průchodnost zájmového území, negativní dopady do území jsou patrné při nadměrných vodních srážkách (povodňové stavy). (HZ15)</w:t>
      </w:r>
    </w:p>
    <w:p w:rsidR="00D60C3C" w:rsidRPr="00F232D9" w:rsidRDefault="00D60C3C" w:rsidP="00F232D9">
      <w:pPr>
        <w:pBdr>
          <w:top w:val="single" w:sz="4" w:space="1" w:color="auto"/>
          <w:left w:val="single" w:sz="4" w:space="4" w:color="auto"/>
          <w:bottom w:val="single" w:sz="4" w:space="1" w:color="auto"/>
          <w:right w:val="single" w:sz="4" w:space="4" w:color="auto"/>
        </w:pBdr>
        <w:spacing w:line="240" w:lineRule="auto"/>
      </w:pPr>
      <w:r w:rsidRPr="00F232D9">
        <w:t>Podle některých prognóz, by mohlo dokončení dálnice D3 na území ČR, měřeno dosavadním postupem stavebních prací, trvat i 100 let.</w:t>
      </w:r>
    </w:p>
    <w:p w:rsidR="00D60C3C" w:rsidRPr="00F232D9" w:rsidRDefault="00FE521C" w:rsidP="005F23AA">
      <w:pPr>
        <w:pStyle w:val="Nadpis5"/>
        <w:spacing w:after="0" w:line="240" w:lineRule="auto"/>
      </w:pPr>
      <w:r w:rsidRPr="00F232D9">
        <w:t>Silnice II. a III. třídy</w:t>
      </w:r>
    </w:p>
    <w:p w:rsidR="00FE521C" w:rsidRPr="00F232D9" w:rsidRDefault="00FE521C" w:rsidP="00F232D9">
      <w:pPr>
        <w:spacing w:line="240" w:lineRule="auto"/>
      </w:pPr>
      <w:r w:rsidRPr="00F232D9">
        <w:t xml:space="preserve">Základní silniční skelet zájmového území je tvořen komunikacemi III. třídy, jejichž společným průsečíkem je město Mladá Vožice, které již ve své historii bylo významným bodem na staré obchodní formanské cestě. Dalším průsečíkem komunikací III. třídy v zájmovém území je obec Jistebnice. </w:t>
      </w:r>
    </w:p>
    <w:p w:rsidR="00FE521C" w:rsidRPr="00F232D9" w:rsidRDefault="00FE521C" w:rsidP="00F232D9">
      <w:pPr>
        <w:spacing w:line="240" w:lineRule="auto"/>
      </w:pPr>
    </w:p>
    <w:p w:rsidR="004108D1" w:rsidRPr="00F232D9" w:rsidRDefault="00FE521C" w:rsidP="00F232D9">
      <w:pPr>
        <w:spacing w:line="240" w:lineRule="auto"/>
        <w:rPr>
          <w:lang w:eastAsia="en-US"/>
        </w:rPr>
      </w:pPr>
      <w:r w:rsidRPr="00F232D9">
        <w:rPr>
          <w:lang w:eastAsia="en-US"/>
        </w:rPr>
        <w:t>Ještě na počátku tohoto tisíciletí byl velkým problémem neutěšený stav silnic II</w:t>
      </w:r>
      <w:r w:rsidR="00160847" w:rsidRPr="00F232D9">
        <w:rPr>
          <w:lang w:eastAsia="en-US"/>
        </w:rPr>
        <w:t>. a</w:t>
      </w:r>
      <w:r w:rsidRPr="00F232D9">
        <w:rPr>
          <w:lang w:eastAsia="en-US"/>
        </w:rPr>
        <w:t xml:space="preserve"> III. třídy, které procházejí zájmovým územím. Díky výstavbě dálnice D3, péči majitele těchto komunikací, kterým je Jihočeský kraj a možnosti čerpat finanční prostředky na jejich opravu z fondů EU</w:t>
      </w:r>
      <w:r w:rsidRPr="00F232D9">
        <w:rPr>
          <w:color w:val="000000" w:themeColor="text1"/>
          <w:lang w:eastAsia="en-US"/>
        </w:rPr>
        <w:t>,</w:t>
      </w:r>
      <w:r w:rsidRPr="00F232D9">
        <w:rPr>
          <w:lang w:eastAsia="en-US"/>
        </w:rPr>
        <w:t xml:space="preserve"> se stav těchto komunikací v posledních letech výrazně zlepšil. Přesto je však potřeba provést rekonstrukci povrchu vozovek ještě na dalších úsecích, zejména komunikací III. třídy - viz </w:t>
      </w:r>
      <w:fldSimple w:instr=" REF _Ref446484206 \h  \* MERGEFORMAT ">
        <w:r w:rsidR="00794153" w:rsidRPr="00794153">
          <w:rPr>
            <w:b/>
            <w:szCs w:val="24"/>
          </w:rPr>
          <w:t xml:space="preserve">Tabulka </w:t>
        </w:r>
        <w:r w:rsidR="00794153" w:rsidRPr="00794153">
          <w:rPr>
            <w:b/>
            <w:noProof/>
            <w:szCs w:val="24"/>
          </w:rPr>
          <w:t>39</w:t>
        </w:r>
      </w:fldSimple>
      <w:r w:rsidRPr="00F232D9">
        <w:rPr>
          <w:lang w:eastAsia="en-US"/>
        </w:rPr>
        <w:t>.</w:t>
      </w:r>
    </w:p>
    <w:p w:rsidR="00AB7131" w:rsidRPr="00F232D9" w:rsidRDefault="00AB7131" w:rsidP="00F232D9">
      <w:pPr>
        <w:spacing w:line="240" w:lineRule="auto"/>
        <w:rPr>
          <w:lang w:eastAsia="en-US"/>
        </w:rPr>
      </w:pPr>
    </w:p>
    <w:p w:rsidR="00FE521C" w:rsidRPr="00F232D9" w:rsidRDefault="00F21A6D" w:rsidP="00F232D9">
      <w:pPr>
        <w:pStyle w:val="Titulek"/>
        <w:rPr>
          <w:color w:val="auto"/>
          <w:sz w:val="20"/>
          <w:szCs w:val="20"/>
        </w:rPr>
      </w:pPr>
      <w:bookmarkStart w:id="472" w:name="_Ref446484206"/>
      <w:bookmarkStart w:id="473" w:name="_Toc445455512"/>
      <w:bookmarkStart w:id="474" w:name="_Toc445458921"/>
      <w:bookmarkStart w:id="475" w:name="_Toc446407665"/>
      <w:r w:rsidRPr="00F232D9">
        <w:rPr>
          <w:b/>
          <w:color w:val="auto"/>
          <w:sz w:val="20"/>
          <w:szCs w:val="20"/>
        </w:rPr>
        <w:t xml:space="preserve">Tabulka </w:t>
      </w:r>
      <w:r w:rsidR="008D001D" w:rsidRPr="00F232D9">
        <w:rPr>
          <w:b/>
          <w:color w:val="auto"/>
          <w:sz w:val="20"/>
          <w:szCs w:val="20"/>
        </w:rPr>
        <w:fldChar w:fldCharType="begin"/>
      </w:r>
      <w:r w:rsidRPr="00F232D9">
        <w:rPr>
          <w:b/>
          <w:color w:val="auto"/>
          <w:sz w:val="20"/>
          <w:szCs w:val="20"/>
        </w:rPr>
        <w:instrText xml:space="preserve"> SEQ Tabulka \* ARABIC </w:instrText>
      </w:r>
      <w:r w:rsidR="008D001D" w:rsidRPr="00F232D9">
        <w:rPr>
          <w:b/>
          <w:color w:val="auto"/>
          <w:sz w:val="20"/>
          <w:szCs w:val="20"/>
        </w:rPr>
        <w:fldChar w:fldCharType="separate"/>
      </w:r>
      <w:r w:rsidR="008008D5">
        <w:rPr>
          <w:b/>
          <w:noProof/>
          <w:color w:val="auto"/>
          <w:sz w:val="20"/>
          <w:szCs w:val="20"/>
        </w:rPr>
        <w:t>39</w:t>
      </w:r>
      <w:r w:rsidR="008D001D" w:rsidRPr="00F232D9">
        <w:rPr>
          <w:b/>
          <w:color w:val="auto"/>
          <w:sz w:val="20"/>
          <w:szCs w:val="20"/>
        </w:rPr>
        <w:fldChar w:fldCharType="end"/>
      </w:r>
      <w:bookmarkEnd w:id="472"/>
      <w:r w:rsidR="00FE521C" w:rsidRPr="00F232D9">
        <w:rPr>
          <w:b/>
          <w:color w:val="auto"/>
          <w:sz w:val="20"/>
          <w:szCs w:val="20"/>
        </w:rPr>
        <w:t xml:space="preserve">: </w:t>
      </w:r>
      <w:r w:rsidR="00FE521C" w:rsidRPr="00F232D9">
        <w:rPr>
          <w:color w:val="auto"/>
          <w:sz w:val="20"/>
          <w:szCs w:val="20"/>
        </w:rPr>
        <w:t>Úseky silnic ve špatném technickém stavu</w:t>
      </w:r>
      <w:bookmarkEnd w:id="473"/>
      <w:bookmarkEnd w:id="474"/>
      <w:bookmarkEnd w:id="475"/>
    </w:p>
    <w:tbl>
      <w:tblPr>
        <w:tblW w:w="9796" w:type="dxa"/>
        <w:tblInd w:w="55" w:type="dxa"/>
        <w:tblCellMar>
          <w:left w:w="70" w:type="dxa"/>
          <w:right w:w="70" w:type="dxa"/>
        </w:tblCellMar>
        <w:tblLook w:val="04A0"/>
      </w:tblPr>
      <w:tblGrid>
        <w:gridCol w:w="2180"/>
        <w:gridCol w:w="7616"/>
      </w:tblGrid>
      <w:tr w:rsidR="00FE521C" w:rsidRPr="00F232D9" w:rsidTr="00C829D4">
        <w:trPr>
          <w:trHeight w:val="454"/>
          <w:tblHeader/>
        </w:trPr>
        <w:tc>
          <w:tcPr>
            <w:tcW w:w="21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E521C" w:rsidRPr="00F232D9" w:rsidRDefault="00FE521C" w:rsidP="00F232D9">
            <w:pPr>
              <w:spacing w:line="240" w:lineRule="auto"/>
              <w:rPr>
                <w:b/>
                <w:bCs/>
                <w:color w:val="000000"/>
                <w:szCs w:val="24"/>
              </w:rPr>
            </w:pPr>
            <w:r w:rsidRPr="00F232D9">
              <w:rPr>
                <w:b/>
                <w:bCs/>
                <w:color w:val="000000"/>
                <w:szCs w:val="24"/>
              </w:rPr>
              <w:t>Obec</w:t>
            </w:r>
          </w:p>
        </w:tc>
        <w:tc>
          <w:tcPr>
            <w:tcW w:w="7616" w:type="dxa"/>
            <w:tcBorders>
              <w:top w:val="single" w:sz="8" w:space="0" w:color="auto"/>
              <w:left w:val="nil"/>
              <w:bottom w:val="nil"/>
              <w:right w:val="single" w:sz="8" w:space="0" w:color="auto"/>
            </w:tcBorders>
            <w:shd w:val="clear" w:color="auto" w:fill="auto"/>
            <w:noWrap/>
            <w:vAlign w:val="center"/>
            <w:hideMark/>
          </w:tcPr>
          <w:p w:rsidR="00FE521C" w:rsidRPr="00F232D9" w:rsidRDefault="00FE521C" w:rsidP="00F232D9">
            <w:pPr>
              <w:spacing w:line="240" w:lineRule="auto"/>
              <w:rPr>
                <w:b/>
                <w:bCs/>
                <w:color w:val="000000"/>
                <w:szCs w:val="24"/>
              </w:rPr>
            </w:pPr>
            <w:r w:rsidRPr="00F232D9">
              <w:rPr>
                <w:b/>
                <w:bCs/>
                <w:color w:val="000000"/>
                <w:szCs w:val="24"/>
              </w:rPr>
              <w:t>Úsek silnice ve vlastnictví jiného subjektu, než je obec</w:t>
            </w:r>
          </w:p>
        </w:tc>
      </w:tr>
      <w:tr w:rsidR="00FE521C" w:rsidRPr="00F232D9" w:rsidTr="00C829D4">
        <w:trPr>
          <w:trHeight w:val="340"/>
        </w:trPr>
        <w:tc>
          <w:tcPr>
            <w:tcW w:w="2180" w:type="dxa"/>
            <w:tcBorders>
              <w:top w:val="nil"/>
              <w:left w:val="single" w:sz="8" w:space="0" w:color="auto"/>
              <w:bottom w:val="single" w:sz="8" w:space="0" w:color="auto"/>
              <w:right w:val="single" w:sz="8" w:space="0" w:color="auto"/>
            </w:tcBorders>
            <w:shd w:val="clear" w:color="000000" w:fill="EEECE1"/>
            <w:noWrap/>
            <w:vAlign w:val="center"/>
            <w:hideMark/>
          </w:tcPr>
          <w:p w:rsidR="00FE521C" w:rsidRPr="00F232D9" w:rsidRDefault="00FE521C" w:rsidP="00F232D9">
            <w:pPr>
              <w:spacing w:line="240" w:lineRule="auto"/>
              <w:rPr>
                <w:rFonts w:eastAsiaTheme="majorEastAsia"/>
              </w:rPr>
            </w:pPr>
            <w:r w:rsidRPr="00F232D9">
              <w:rPr>
                <w:rFonts w:eastAsiaTheme="majorEastAsia"/>
              </w:rPr>
              <w:t>Běleč</w:t>
            </w:r>
          </w:p>
        </w:tc>
        <w:tc>
          <w:tcPr>
            <w:tcW w:w="7616" w:type="dxa"/>
            <w:tcBorders>
              <w:top w:val="single" w:sz="8" w:space="0" w:color="auto"/>
              <w:left w:val="nil"/>
              <w:bottom w:val="single" w:sz="8" w:space="0" w:color="auto"/>
              <w:right w:val="single" w:sz="8" w:space="0" w:color="auto"/>
            </w:tcBorders>
            <w:shd w:val="clear" w:color="auto" w:fill="auto"/>
            <w:noWrap/>
            <w:vAlign w:val="center"/>
            <w:hideMark/>
          </w:tcPr>
          <w:p w:rsidR="00FE521C" w:rsidRPr="00F232D9" w:rsidRDefault="00160847" w:rsidP="00F232D9">
            <w:pPr>
              <w:spacing w:line="240" w:lineRule="auto"/>
              <w:rPr>
                <w:rFonts w:eastAsiaTheme="majorEastAsia"/>
              </w:rPr>
            </w:pPr>
            <w:r w:rsidRPr="00F232D9">
              <w:rPr>
                <w:rFonts w:eastAsiaTheme="majorEastAsia"/>
              </w:rPr>
              <w:t xml:space="preserve">Běleč – Staniměřice, Běleč – </w:t>
            </w:r>
            <w:r w:rsidR="00FE521C" w:rsidRPr="00F232D9">
              <w:rPr>
                <w:rFonts w:eastAsiaTheme="majorEastAsia"/>
              </w:rPr>
              <w:t>Šelmberk</w:t>
            </w:r>
          </w:p>
        </w:tc>
      </w:tr>
      <w:tr w:rsidR="00FE521C" w:rsidRPr="00F232D9" w:rsidTr="00C829D4">
        <w:trPr>
          <w:trHeight w:val="340"/>
        </w:trPr>
        <w:tc>
          <w:tcPr>
            <w:tcW w:w="2180" w:type="dxa"/>
            <w:tcBorders>
              <w:top w:val="nil"/>
              <w:left w:val="single" w:sz="8" w:space="0" w:color="auto"/>
              <w:bottom w:val="single" w:sz="8" w:space="0" w:color="auto"/>
              <w:right w:val="single" w:sz="8" w:space="0" w:color="auto"/>
            </w:tcBorders>
            <w:shd w:val="clear" w:color="auto" w:fill="auto"/>
            <w:noWrap/>
            <w:vAlign w:val="center"/>
            <w:hideMark/>
          </w:tcPr>
          <w:p w:rsidR="00FE521C" w:rsidRPr="00F232D9" w:rsidRDefault="00FE521C" w:rsidP="00F232D9">
            <w:pPr>
              <w:spacing w:line="240" w:lineRule="auto"/>
              <w:rPr>
                <w:rFonts w:eastAsiaTheme="majorEastAsia"/>
              </w:rPr>
            </w:pPr>
            <w:r w:rsidRPr="00F232D9">
              <w:rPr>
                <w:rFonts w:eastAsiaTheme="majorEastAsia"/>
              </w:rPr>
              <w:t>Borotín</w:t>
            </w:r>
          </w:p>
        </w:tc>
        <w:tc>
          <w:tcPr>
            <w:tcW w:w="7616" w:type="dxa"/>
            <w:tcBorders>
              <w:top w:val="nil"/>
              <w:left w:val="nil"/>
              <w:bottom w:val="single" w:sz="8" w:space="0" w:color="auto"/>
              <w:right w:val="single" w:sz="8" w:space="0" w:color="auto"/>
            </w:tcBorders>
            <w:shd w:val="clear" w:color="auto" w:fill="auto"/>
            <w:noWrap/>
            <w:vAlign w:val="center"/>
            <w:hideMark/>
          </w:tcPr>
          <w:p w:rsidR="00FE521C" w:rsidRPr="00F232D9" w:rsidRDefault="00160847" w:rsidP="00F232D9">
            <w:pPr>
              <w:spacing w:line="240" w:lineRule="auto"/>
              <w:rPr>
                <w:rFonts w:eastAsiaTheme="majorEastAsia"/>
              </w:rPr>
            </w:pPr>
            <w:r w:rsidRPr="00F232D9">
              <w:rPr>
                <w:rFonts w:eastAsiaTheme="majorEastAsia"/>
              </w:rPr>
              <w:t xml:space="preserve">Kamenná Lhota – </w:t>
            </w:r>
            <w:r w:rsidR="00FE521C" w:rsidRPr="00F232D9">
              <w:rPr>
                <w:rFonts w:eastAsiaTheme="majorEastAsia"/>
              </w:rPr>
              <w:t>Paseky</w:t>
            </w:r>
          </w:p>
        </w:tc>
      </w:tr>
      <w:tr w:rsidR="00FE521C" w:rsidRPr="00F232D9" w:rsidTr="00C829D4">
        <w:trPr>
          <w:trHeight w:val="340"/>
        </w:trPr>
        <w:tc>
          <w:tcPr>
            <w:tcW w:w="2180" w:type="dxa"/>
            <w:tcBorders>
              <w:top w:val="nil"/>
              <w:left w:val="single" w:sz="8" w:space="0" w:color="auto"/>
              <w:bottom w:val="single" w:sz="8" w:space="0" w:color="auto"/>
              <w:right w:val="single" w:sz="8" w:space="0" w:color="auto"/>
            </w:tcBorders>
            <w:shd w:val="clear" w:color="000000" w:fill="EEECE1"/>
            <w:noWrap/>
            <w:vAlign w:val="center"/>
            <w:hideMark/>
          </w:tcPr>
          <w:p w:rsidR="00FE521C" w:rsidRPr="00F232D9" w:rsidRDefault="00FE521C" w:rsidP="00F232D9">
            <w:pPr>
              <w:spacing w:line="240" w:lineRule="auto"/>
              <w:rPr>
                <w:rFonts w:eastAsiaTheme="majorEastAsia"/>
              </w:rPr>
            </w:pPr>
            <w:r w:rsidRPr="00F232D9">
              <w:rPr>
                <w:rFonts w:eastAsiaTheme="majorEastAsia"/>
              </w:rPr>
              <w:t>Bradáčov</w:t>
            </w:r>
          </w:p>
        </w:tc>
        <w:tc>
          <w:tcPr>
            <w:tcW w:w="7616" w:type="dxa"/>
            <w:tcBorders>
              <w:top w:val="nil"/>
              <w:left w:val="nil"/>
              <w:bottom w:val="single" w:sz="8" w:space="0" w:color="auto"/>
              <w:right w:val="single" w:sz="8" w:space="0" w:color="auto"/>
            </w:tcBorders>
            <w:shd w:val="clear" w:color="auto" w:fill="auto"/>
            <w:noWrap/>
            <w:vAlign w:val="center"/>
            <w:hideMark/>
          </w:tcPr>
          <w:p w:rsidR="00FE521C" w:rsidRPr="00F232D9" w:rsidRDefault="00160847" w:rsidP="00F232D9">
            <w:pPr>
              <w:spacing w:line="240" w:lineRule="auto"/>
              <w:rPr>
                <w:rFonts w:eastAsiaTheme="majorEastAsia"/>
              </w:rPr>
            </w:pPr>
            <w:r w:rsidRPr="00F232D9">
              <w:rPr>
                <w:rFonts w:eastAsiaTheme="majorEastAsia"/>
              </w:rPr>
              <w:t>Bradáčov – Pojbuky; Bradáčov –</w:t>
            </w:r>
            <w:r w:rsidR="00FE521C" w:rsidRPr="00F232D9">
              <w:rPr>
                <w:rFonts w:eastAsiaTheme="majorEastAsia"/>
              </w:rPr>
              <w:t xml:space="preserve"> Rodná</w:t>
            </w:r>
          </w:p>
        </w:tc>
      </w:tr>
      <w:tr w:rsidR="00FE521C" w:rsidRPr="00F232D9" w:rsidTr="00C829D4">
        <w:trPr>
          <w:trHeight w:val="340"/>
        </w:trPr>
        <w:tc>
          <w:tcPr>
            <w:tcW w:w="2180" w:type="dxa"/>
            <w:tcBorders>
              <w:top w:val="nil"/>
              <w:left w:val="single" w:sz="8" w:space="0" w:color="auto"/>
              <w:bottom w:val="single" w:sz="8" w:space="0" w:color="auto"/>
              <w:right w:val="single" w:sz="8" w:space="0" w:color="auto"/>
            </w:tcBorders>
            <w:shd w:val="clear" w:color="auto" w:fill="auto"/>
            <w:noWrap/>
            <w:vAlign w:val="center"/>
            <w:hideMark/>
          </w:tcPr>
          <w:p w:rsidR="00FE521C" w:rsidRPr="00F232D9" w:rsidRDefault="00FE521C" w:rsidP="00F232D9">
            <w:pPr>
              <w:spacing w:line="240" w:lineRule="auto"/>
              <w:rPr>
                <w:rFonts w:eastAsiaTheme="majorEastAsia"/>
              </w:rPr>
            </w:pPr>
            <w:r w:rsidRPr="00F232D9">
              <w:rPr>
                <w:rFonts w:eastAsiaTheme="majorEastAsia"/>
              </w:rPr>
              <w:t>Dolní Hořice</w:t>
            </w:r>
          </w:p>
        </w:tc>
        <w:tc>
          <w:tcPr>
            <w:tcW w:w="7616" w:type="dxa"/>
            <w:tcBorders>
              <w:top w:val="nil"/>
              <w:left w:val="nil"/>
              <w:bottom w:val="single" w:sz="8" w:space="0" w:color="auto"/>
              <w:right w:val="single" w:sz="8" w:space="0" w:color="auto"/>
            </w:tcBorders>
            <w:shd w:val="clear" w:color="auto" w:fill="auto"/>
            <w:noWrap/>
            <w:vAlign w:val="center"/>
            <w:hideMark/>
          </w:tcPr>
          <w:p w:rsidR="00FE521C" w:rsidRPr="00F232D9" w:rsidRDefault="00FE521C" w:rsidP="00F232D9">
            <w:pPr>
              <w:spacing w:line="240" w:lineRule="auto"/>
              <w:rPr>
                <w:rFonts w:eastAsiaTheme="majorEastAsia"/>
              </w:rPr>
            </w:pPr>
            <w:r w:rsidRPr="00F232D9">
              <w:rPr>
                <w:rFonts w:eastAsiaTheme="majorEastAsia"/>
              </w:rPr>
              <w:t>Mašovice</w:t>
            </w:r>
            <w:r w:rsidR="00160847" w:rsidRPr="00F232D9">
              <w:rPr>
                <w:rFonts w:eastAsiaTheme="majorEastAsia"/>
              </w:rPr>
              <w:t xml:space="preserve"> – </w:t>
            </w:r>
            <w:r w:rsidRPr="00F232D9">
              <w:rPr>
                <w:rFonts w:eastAsiaTheme="majorEastAsia"/>
              </w:rPr>
              <w:t>Pohnánec,Pořín</w:t>
            </w:r>
          </w:p>
        </w:tc>
      </w:tr>
      <w:tr w:rsidR="00FE521C" w:rsidRPr="00F232D9" w:rsidTr="00C829D4">
        <w:trPr>
          <w:trHeight w:val="340"/>
        </w:trPr>
        <w:tc>
          <w:tcPr>
            <w:tcW w:w="2180" w:type="dxa"/>
            <w:tcBorders>
              <w:top w:val="nil"/>
              <w:left w:val="single" w:sz="8" w:space="0" w:color="auto"/>
              <w:bottom w:val="single" w:sz="8" w:space="0" w:color="auto"/>
              <w:right w:val="single" w:sz="8" w:space="0" w:color="auto"/>
            </w:tcBorders>
            <w:shd w:val="clear" w:color="auto" w:fill="auto"/>
            <w:noWrap/>
            <w:vAlign w:val="center"/>
            <w:hideMark/>
          </w:tcPr>
          <w:p w:rsidR="00FE521C" w:rsidRPr="00F232D9" w:rsidRDefault="00FE521C" w:rsidP="00F232D9">
            <w:pPr>
              <w:spacing w:line="240" w:lineRule="auto"/>
              <w:rPr>
                <w:rFonts w:eastAsiaTheme="majorEastAsia"/>
              </w:rPr>
            </w:pPr>
            <w:r w:rsidRPr="00F232D9">
              <w:rPr>
                <w:rFonts w:eastAsiaTheme="majorEastAsia"/>
              </w:rPr>
              <w:t>Hlasivo</w:t>
            </w:r>
          </w:p>
        </w:tc>
        <w:tc>
          <w:tcPr>
            <w:tcW w:w="7616" w:type="dxa"/>
            <w:tcBorders>
              <w:top w:val="nil"/>
              <w:left w:val="nil"/>
              <w:bottom w:val="single" w:sz="8" w:space="0" w:color="auto"/>
              <w:right w:val="single" w:sz="8" w:space="0" w:color="auto"/>
            </w:tcBorders>
            <w:shd w:val="clear" w:color="auto" w:fill="auto"/>
            <w:noWrap/>
            <w:vAlign w:val="center"/>
            <w:hideMark/>
          </w:tcPr>
          <w:p w:rsidR="00FE521C" w:rsidRPr="00F232D9" w:rsidRDefault="00160847" w:rsidP="00F232D9">
            <w:pPr>
              <w:spacing w:line="240" w:lineRule="auto"/>
              <w:rPr>
                <w:rFonts w:eastAsiaTheme="majorEastAsia"/>
              </w:rPr>
            </w:pPr>
            <w:r w:rsidRPr="00F232D9">
              <w:rPr>
                <w:rFonts w:eastAsiaTheme="majorEastAsia"/>
              </w:rPr>
              <w:t xml:space="preserve">Hlasivo – Rašovice – </w:t>
            </w:r>
            <w:r w:rsidR="00FE521C" w:rsidRPr="00F232D9">
              <w:rPr>
                <w:rFonts w:eastAsiaTheme="majorEastAsia"/>
              </w:rPr>
              <w:t>Dědice</w:t>
            </w:r>
          </w:p>
        </w:tc>
      </w:tr>
      <w:tr w:rsidR="00FE521C" w:rsidRPr="00F232D9" w:rsidTr="00C829D4">
        <w:trPr>
          <w:trHeight w:val="340"/>
        </w:trPr>
        <w:tc>
          <w:tcPr>
            <w:tcW w:w="2180" w:type="dxa"/>
            <w:tcBorders>
              <w:top w:val="single" w:sz="4" w:space="0" w:color="auto"/>
              <w:left w:val="single" w:sz="8" w:space="0" w:color="auto"/>
              <w:bottom w:val="single" w:sz="8" w:space="0" w:color="auto"/>
              <w:right w:val="single" w:sz="8" w:space="0" w:color="auto"/>
            </w:tcBorders>
            <w:shd w:val="clear" w:color="000000" w:fill="EEECE1"/>
            <w:noWrap/>
            <w:vAlign w:val="center"/>
            <w:hideMark/>
          </w:tcPr>
          <w:p w:rsidR="00FE521C" w:rsidRPr="00F232D9" w:rsidRDefault="00FE521C" w:rsidP="00F232D9">
            <w:pPr>
              <w:spacing w:line="240" w:lineRule="auto"/>
              <w:rPr>
                <w:rFonts w:eastAsiaTheme="majorEastAsia"/>
              </w:rPr>
            </w:pPr>
            <w:r w:rsidRPr="00F232D9">
              <w:rPr>
                <w:rFonts w:eastAsiaTheme="majorEastAsia"/>
              </w:rPr>
              <w:t>Chotoviny</w:t>
            </w:r>
          </w:p>
        </w:tc>
        <w:tc>
          <w:tcPr>
            <w:tcW w:w="7616" w:type="dxa"/>
            <w:tcBorders>
              <w:top w:val="single" w:sz="4" w:space="0" w:color="auto"/>
              <w:left w:val="nil"/>
              <w:bottom w:val="single" w:sz="8" w:space="0" w:color="auto"/>
              <w:right w:val="single" w:sz="8" w:space="0" w:color="auto"/>
            </w:tcBorders>
            <w:shd w:val="clear" w:color="auto" w:fill="auto"/>
            <w:noWrap/>
            <w:vAlign w:val="center"/>
            <w:hideMark/>
          </w:tcPr>
          <w:p w:rsidR="00FE521C" w:rsidRPr="00F232D9" w:rsidRDefault="00160847" w:rsidP="00F232D9">
            <w:pPr>
              <w:spacing w:line="240" w:lineRule="auto"/>
              <w:rPr>
                <w:rFonts w:eastAsiaTheme="majorEastAsia"/>
              </w:rPr>
            </w:pPr>
            <w:r w:rsidRPr="00F232D9">
              <w:rPr>
                <w:rFonts w:eastAsiaTheme="majorEastAsia"/>
              </w:rPr>
              <w:t xml:space="preserve">Polánka – Beranova Lhota – </w:t>
            </w:r>
            <w:r w:rsidR="00FE521C" w:rsidRPr="00F232D9">
              <w:rPr>
                <w:rFonts w:eastAsiaTheme="majorEastAsia"/>
              </w:rPr>
              <w:t>Jedlany</w:t>
            </w:r>
          </w:p>
        </w:tc>
      </w:tr>
      <w:tr w:rsidR="00FE521C" w:rsidRPr="00F232D9" w:rsidTr="00C829D4">
        <w:trPr>
          <w:trHeight w:val="340"/>
        </w:trPr>
        <w:tc>
          <w:tcPr>
            <w:tcW w:w="2180" w:type="dxa"/>
            <w:tcBorders>
              <w:top w:val="nil"/>
              <w:left w:val="single" w:sz="8" w:space="0" w:color="auto"/>
              <w:bottom w:val="single" w:sz="8" w:space="0" w:color="auto"/>
              <w:right w:val="single" w:sz="8" w:space="0" w:color="auto"/>
            </w:tcBorders>
            <w:shd w:val="clear" w:color="auto" w:fill="auto"/>
            <w:noWrap/>
            <w:vAlign w:val="center"/>
            <w:hideMark/>
          </w:tcPr>
          <w:p w:rsidR="00FE521C" w:rsidRPr="00F232D9" w:rsidRDefault="00FE521C" w:rsidP="00F232D9">
            <w:pPr>
              <w:spacing w:line="240" w:lineRule="auto"/>
              <w:rPr>
                <w:rFonts w:eastAsiaTheme="majorEastAsia"/>
              </w:rPr>
            </w:pPr>
            <w:r w:rsidRPr="00F232D9">
              <w:rPr>
                <w:rFonts w:eastAsiaTheme="majorEastAsia"/>
              </w:rPr>
              <w:t>Jedlany</w:t>
            </w:r>
          </w:p>
        </w:tc>
        <w:tc>
          <w:tcPr>
            <w:tcW w:w="7616" w:type="dxa"/>
            <w:tcBorders>
              <w:top w:val="nil"/>
              <w:left w:val="nil"/>
              <w:bottom w:val="single" w:sz="8" w:space="0" w:color="auto"/>
              <w:right w:val="single" w:sz="8" w:space="0" w:color="auto"/>
            </w:tcBorders>
            <w:shd w:val="clear" w:color="auto" w:fill="auto"/>
            <w:noWrap/>
            <w:vAlign w:val="center"/>
            <w:hideMark/>
          </w:tcPr>
          <w:p w:rsidR="00FE521C" w:rsidRPr="00F232D9" w:rsidRDefault="00FE521C" w:rsidP="00F232D9">
            <w:pPr>
              <w:spacing w:line="240" w:lineRule="auto"/>
              <w:rPr>
                <w:rFonts w:eastAsiaTheme="majorEastAsia"/>
              </w:rPr>
            </w:pPr>
            <w:r w:rsidRPr="00F232D9">
              <w:rPr>
                <w:rFonts w:eastAsiaTheme="majorEastAsia"/>
              </w:rPr>
              <w:t>Silnice od Beranovy Lhoty</w:t>
            </w:r>
          </w:p>
        </w:tc>
      </w:tr>
      <w:tr w:rsidR="00FE521C" w:rsidRPr="00F232D9" w:rsidTr="00C829D4">
        <w:trPr>
          <w:trHeight w:val="340"/>
        </w:trPr>
        <w:tc>
          <w:tcPr>
            <w:tcW w:w="2180" w:type="dxa"/>
            <w:tcBorders>
              <w:top w:val="nil"/>
              <w:left w:val="single" w:sz="8" w:space="0" w:color="auto"/>
              <w:bottom w:val="single" w:sz="8" w:space="0" w:color="auto"/>
              <w:right w:val="single" w:sz="8" w:space="0" w:color="auto"/>
            </w:tcBorders>
            <w:shd w:val="clear" w:color="000000" w:fill="EEECE1"/>
            <w:noWrap/>
            <w:hideMark/>
          </w:tcPr>
          <w:p w:rsidR="00FE521C" w:rsidRPr="00F232D9" w:rsidRDefault="00FE521C" w:rsidP="00F232D9">
            <w:pPr>
              <w:spacing w:line="240" w:lineRule="auto"/>
              <w:rPr>
                <w:rFonts w:eastAsiaTheme="majorEastAsia"/>
              </w:rPr>
            </w:pPr>
            <w:r w:rsidRPr="00F232D9">
              <w:rPr>
                <w:rFonts w:eastAsiaTheme="majorEastAsia"/>
              </w:rPr>
              <w:t>Jistebnice</w:t>
            </w:r>
          </w:p>
        </w:tc>
        <w:tc>
          <w:tcPr>
            <w:tcW w:w="7616" w:type="dxa"/>
            <w:tcBorders>
              <w:top w:val="nil"/>
              <w:left w:val="nil"/>
              <w:bottom w:val="single" w:sz="4" w:space="0" w:color="auto"/>
              <w:right w:val="single" w:sz="8" w:space="0" w:color="auto"/>
            </w:tcBorders>
            <w:shd w:val="clear" w:color="auto" w:fill="auto"/>
            <w:noWrap/>
            <w:hideMark/>
          </w:tcPr>
          <w:p w:rsidR="00FE521C" w:rsidRPr="00F232D9" w:rsidRDefault="00FE521C" w:rsidP="00F232D9">
            <w:pPr>
              <w:spacing w:line="240" w:lineRule="auto"/>
              <w:rPr>
                <w:rFonts w:eastAsiaTheme="majorEastAsia"/>
              </w:rPr>
            </w:pPr>
            <w:r w:rsidRPr="00F232D9">
              <w:rPr>
                <w:rFonts w:eastAsiaTheme="majorEastAsia"/>
              </w:rPr>
              <w:t>Dra</w:t>
            </w:r>
            <w:r w:rsidR="00160847" w:rsidRPr="00F232D9">
              <w:rPr>
                <w:rFonts w:eastAsiaTheme="majorEastAsia"/>
              </w:rPr>
              <w:t xml:space="preserve">hnětice – Božejovice; Padařov – </w:t>
            </w:r>
            <w:r w:rsidRPr="00F232D9">
              <w:rPr>
                <w:rFonts w:eastAsiaTheme="majorEastAsia"/>
              </w:rPr>
              <w:t>Drhovice</w:t>
            </w:r>
          </w:p>
        </w:tc>
      </w:tr>
      <w:tr w:rsidR="00FE521C" w:rsidRPr="00F232D9" w:rsidTr="00C829D4">
        <w:trPr>
          <w:trHeight w:val="340"/>
        </w:trPr>
        <w:tc>
          <w:tcPr>
            <w:tcW w:w="2180" w:type="dxa"/>
            <w:tcBorders>
              <w:top w:val="nil"/>
              <w:left w:val="single" w:sz="8" w:space="0" w:color="auto"/>
              <w:bottom w:val="single" w:sz="8" w:space="0" w:color="auto"/>
              <w:right w:val="single" w:sz="4" w:space="0" w:color="auto"/>
            </w:tcBorders>
            <w:shd w:val="clear" w:color="auto" w:fill="auto"/>
            <w:noWrap/>
            <w:vAlign w:val="center"/>
            <w:hideMark/>
          </w:tcPr>
          <w:p w:rsidR="00FE521C" w:rsidRPr="00F232D9" w:rsidRDefault="00FE521C" w:rsidP="00F232D9">
            <w:pPr>
              <w:spacing w:line="240" w:lineRule="auto"/>
              <w:rPr>
                <w:rFonts w:eastAsiaTheme="majorEastAsia"/>
              </w:rPr>
            </w:pPr>
            <w:r w:rsidRPr="00F232D9">
              <w:rPr>
                <w:rFonts w:eastAsiaTheme="majorEastAsia"/>
              </w:rPr>
              <w:t>Nadějkov</w:t>
            </w:r>
          </w:p>
        </w:tc>
        <w:tc>
          <w:tcPr>
            <w:tcW w:w="7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21C" w:rsidRPr="00F232D9" w:rsidRDefault="00FE521C" w:rsidP="00F232D9">
            <w:pPr>
              <w:spacing w:line="240" w:lineRule="auto"/>
              <w:rPr>
                <w:rFonts w:eastAsiaTheme="majorEastAsia"/>
              </w:rPr>
            </w:pPr>
            <w:r w:rsidRPr="00F232D9">
              <w:rPr>
                <w:rFonts w:eastAsiaTheme="majorEastAsia"/>
              </w:rPr>
              <w:t>Kališt</w:t>
            </w:r>
            <w:r w:rsidR="00BE0962" w:rsidRPr="00F232D9">
              <w:rPr>
                <w:rFonts w:eastAsiaTheme="majorEastAsia"/>
              </w:rPr>
              <w:t>ě – Chlístov, Kaliště rozcestí –</w:t>
            </w:r>
            <w:r w:rsidRPr="00F232D9">
              <w:rPr>
                <w:rFonts w:eastAsiaTheme="majorEastAsia"/>
              </w:rPr>
              <w:t xml:space="preserve"> Starcova Lhota</w:t>
            </w:r>
          </w:p>
        </w:tc>
      </w:tr>
      <w:tr w:rsidR="00FE521C" w:rsidRPr="00F232D9" w:rsidTr="00C829D4">
        <w:trPr>
          <w:trHeight w:val="340"/>
        </w:trPr>
        <w:tc>
          <w:tcPr>
            <w:tcW w:w="2180" w:type="dxa"/>
            <w:tcBorders>
              <w:top w:val="nil"/>
              <w:left w:val="single" w:sz="8" w:space="0" w:color="auto"/>
              <w:bottom w:val="single" w:sz="8" w:space="0" w:color="auto"/>
              <w:right w:val="single" w:sz="8" w:space="0" w:color="auto"/>
            </w:tcBorders>
            <w:shd w:val="clear" w:color="auto" w:fill="auto"/>
            <w:noWrap/>
            <w:vAlign w:val="center"/>
            <w:hideMark/>
          </w:tcPr>
          <w:p w:rsidR="00FE521C" w:rsidRPr="00CE393C" w:rsidRDefault="00FE521C" w:rsidP="00CE393C">
            <w:pPr>
              <w:pStyle w:val="Bezmezer"/>
              <w:rPr>
                <w:rFonts w:asciiTheme="minorHAnsi" w:eastAsiaTheme="majorEastAsia" w:hAnsiTheme="minorHAnsi"/>
                <w:szCs w:val="20"/>
                <w:lang w:eastAsia="cs-CZ"/>
              </w:rPr>
            </w:pPr>
            <w:r w:rsidRPr="00CE393C">
              <w:rPr>
                <w:rFonts w:asciiTheme="minorHAnsi" w:eastAsiaTheme="majorEastAsia" w:hAnsiTheme="minorHAnsi"/>
                <w:szCs w:val="20"/>
                <w:lang w:eastAsia="cs-CZ"/>
              </w:rPr>
              <w:t>Nová Ves u Mladé Vožice</w:t>
            </w:r>
          </w:p>
        </w:tc>
        <w:tc>
          <w:tcPr>
            <w:tcW w:w="7616" w:type="dxa"/>
            <w:tcBorders>
              <w:top w:val="single" w:sz="4" w:space="0" w:color="auto"/>
              <w:left w:val="nil"/>
              <w:bottom w:val="single" w:sz="8" w:space="0" w:color="auto"/>
              <w:right w:val="single" w:sz="8" w:space="0" w:color="auto"/>
            </w:tcBorders>
            <w:shd w:val="clear" w:color="auto" w:fill="auto"/>
            <w:noWrap/>
            <w:vAlign w:val="center"/>
            <w:hideMark/>
          </w:tcPr>
          <w:p w:rsidR="00FE521C" w:rsidRPr="00F232D9" w:rsidRDefault="00BE0962" w:rsidP="00F232D9">
            <w:pPr>
              <w:spacing w:line="240" w:lineRule="auto"/>
              <w:rPr>
                <w:rFonts w:eastAsiaTheme="majorEastAsia"/>
              </w:rPr>
            </w:pPr>
            <w:r w:rsidRPr="00F232D9">
              <w:rPr>
                <w:rFonts w:eastAsiaTheme="majorEastAsia"/>
              </w:rPr>
              <w:t xml:space="preserve">Horní Střítež – </w:t>
            </w:r>
            <w:r w:rsidR="00FE521C" w:rsidRPr="00F232D9">
              <w:rPr>
                <w:rFonts w:eastAsiaTheme="majorEastAsia"/>
              </w:rPr>
              <w:t>Mutice</w:t>
            </w:r>
          </w:p>
        </w:tc>
      </w:tr>
      <w:tr w:rsidR="00FE521C" w:rsidRPr="00F232D9" w:rsidTr="00C829D4">
        <w:trPr>
          <w:trHeight w:val="340"/>
        </w:trPr>
        <w:tc>
          <w:tcPr>
            <w:tcW w:w="2180" w:type="dxa"/>
            <w:tcBorders>
              <w:top w:val="nil"/>
              <w:left w:val="single" w:sz="8" w:space="0" w:color="auto"/>
              <w:bottom w:val="single" w:sz="8" w:space="0" w:color="auto"/>
              <w:right w:val="single" w:sz="8" w:space="0" w:color="auto"/>
            </w:tcBorders>
            <w:shd w:val="clear" w:color="000000" w:fill="EEECE1"/>
            <w:noWrap/>
            <w:vAlign w:val="center"/>
            <w:hideMark/>
          </w:tcPr>
          <w:p w:rsidR="00FE521C" w:rsidRPr="00F232D9" w:rsidRDefault="00FE521C" w:rsidP="00F232D9">
            <w:pPr>
              <w:spacing w:line="240" w:lineRule="auto"/>
              <w:rPr>
                <w:rFonts w:eastAsiaTheme="majorEastAsia"/>
              </w:rPr>
            </w:pPr>
            <w:r w:rsidRPr="00F232D9">
              <w:rPr>
                <w:rFonts w:eastAsiaTheme="majorEastAsia"/>
              </w:rPr>
              <w:t>Oldřichov</w:t>
            </w:r>
          </w:p>
        </w:tc>
        <w:tc>
          <w:tcPr>
            <w:tcW w:w="7616" w:type="dxa"/>
            <w:tcBorders>
              <w:top w:val="nil"/>
              <w:left w:val="nil"/>
              <w:bottom w:val="single" w:sz="8" w:space="0" w:color="auto"/>
              <w:right w:val="single" w:sz="8" w:space="0" w:color="auto"/>
            </w:tcBorders>
            <w:shd w:val="clear" w:color="auto" w:fill="auto"/>
            <w:noWrap/>
            <w:vAlign w:val="center"/>
            <w:hideMark/>
          </w:tcPr>
          <w:p w:rsidR="00FE521C" w:rsidRPr="00F232D9" w:rsidRDefault="00FE521C" w:rsidP="00F232D9">
            <w:pPr>
              <w:spacing w:line="240" w:lineRule="auto"/>
              <w:rPr>
                <w:rFonts w:eastAsiaTheme="majorEastAsia"/>
              </w:rPr>
            </w:pPr>
            <w:r w:rsidRPr="00F232D9">
              <w:rPr>
                <w:rFonts w:eastAsiaTheme="majorEastAsia"/>
              </w:rPr>
              <w:t>Průtah obcí</w:t>
            </w:r>
          </w:p>
        </w:tc>
      </w:tr>
      <w:tr w:rsidR="00FE521C" w:rsidRPr="00F232D9" w:rsidTr="00C829D4">
        <w:trPr>
          <w:trHeight w:val="340"/>
        </w:trPr>
        <w:tc>
          <w:tcPr>
            <w:tcW w:w="2180" w:type="dxa"/>
            <w:tcBorders>
              <w:top w:val="nil"/>
              <w:left w:val="single" w:sz="8" w:space="0" w:color="auto"/>
              <w:bottom w:val="single" w:sz="8" w:space="0" w:color="auto"/>
              <w:right w:val="single" w:sz="8" w:space="0" w:color="auto"/>
            </w:tcBorders>
            <w:shd w:val="clear" w:color="auto" w:fill="auto"/>
            <w:noWrap/>
            <w:vAlign w:val="center"/>
            <w:hideMark/>
          </w:tcPr>
          <w:p w:rsidR="00FE521C" w:rsidRPr="00F232D9" w:rsidRDefault="00FE521C" w:rsidP="00F232D9">
            <w:pPr>
              <w:spacing w:line="240" w:lineRule="auto"/>
              <w:rPr>
                <w:rFonts w:eastAsiaTheme="majorEastAsia"/>
              </w:rPr>
            </w:pPr>
            <w:r w:rsidRPr="00F232D9">
              <w:rPr>
                <w:rFonts w:eastAsiaTheme="majorEastAsia"/>
              </w:rPr>
              <w:t>Pohnánec</w:t>
            </w:r>
          </w:p>
        </w:tc>
        <w:tc>
          <w:tcPr>
            <w:tcW w:w="7616" w:type="dxa"/>
            <w:tcBorders>
              <w:top w:val="nil"/>
              <w:left w:val="nil"/>
              <w:bottom w:val="single" w:sz="8" w:space="0" w:color="auto"/>
              <w:right w:val="single" w:sz="8" w:space="0" w:color="auto"/>
            </w:tcBorders>
            <w:shd w:val="clear" w:color="auto" w:fill="auto"/>
            <w:noWrap/>
            <w:vAlign w:val="center"/>
            <w:hideMark/>
          </w:tcPr>
          <w:p w:rsidR="00FE521C" w:rsidRPr="00F232D9" w:rsidRDefault="00BE0962" w:rsidP="00F232D9">
            <w:pPr>
              <w:spacing w:line="240" w:lineRule="auto"/>
              <w:rPr>
                <w:rFonts w:eastAsiaTheme="majorEastAsia"/>
              </w:rPr>
            </w:pPr>
            <w:r w:rsidRPr="00F232D9">
              <w:rPr>
                <w:rFonts w:eastAsiaTheme="majorEastAsia"/>
              </w:rPr>
              <w:t>Dolní Hrachovice –</w:t>
            </w:r>
            <w:r w:rsidR="00FE521C" w:rsidRPr="00F232D9">
              <w:rPr>
                <w:rFonts w:eastAsiaTheme="majorEastAsia"/>
              </w:rPr>
              <w:t xml:space="preserve"> Mašovice</w:t>
            </w:r>
          </w:p>
        </w:tc>
      </w:tr>
      <w:tr w:rsidR="00FE521C" w:rsidRPr="00F232D9" w:rsidTr="00C829D4">
        <w:trPr>
          <w:trHeight w:val="340"/>
        </w:trPr>
        <w:tc>
          <w:tcPr>
            <w:tcW w:w="2180" w:type="dxa"/>
            <w:tcBorders>
              <w:top w:val="nil"/>
              <w:left w:val="single" w:sz="8" w:space="0" w:color="auto"/>
              <w:bottom w:val="single" w:sz="8" w:space="0" w:color="auto"/>
              <w:right w:val="single" w:sz="8" w:space="0" w:color="auto"/>
            </w:tcBorders>
            <w:shd w:val="clear" w:color="auto" w:fill="auto"/>
            <w:noWrap/>
            <w:vAlign w:val="center"/>
            <w:hideMark/>
          </w:tcPr>
          <w:p w:rsidR="00FE521C" w:rsidRPr="00F232D9" w:rsidRDefault="00FE521C" w:rsidP="00F232D9">
            <w:pPr>
              <w:spacing w:line="240" w:lineRule="auto"/>
              <w:rPr>
                <w:rFonts w:eastAsiaTheme="majorEastAsia"/>
              </w:rPr>
            </w:pPr>
            <w:r w:rsidRPr="00F232D9">
              <w:rPr>
                <w:rFonts w:eastAsiaTheme="majorEastAsia"/>
              </w:rPr>
              <w:t>Pojbuky</w:t>
            </w:r>
          </w:p>
        </w:tc>
        <w:tc>
          <w:tcPr>
            <w:tcW w:w="7616" w:type="dxa"/>
            <w:tcBorders>
              <w:top w:val="nil"/>
              <w:left w:val="nil"/>
              <w:bottom w:val="single" w:sz="8" w:space="0" w:color="auto"/>
              <w:right w:val="single" w:sz="8" w:space="0" w:color="auto"/>
            </w:tcBorders>
            <w:shd w:val="clear" w:color="auto" w:fill="auto"/>
            <w:noWrap/>
            <w:vAlign w:val="center"/>
            <w:hideMark/>
          </w:tcPr>
          <w:p w:rsidR="00FE521C" w:rsidRPr="00F232D9" w:rsidRDefault="00FE521C" w:rsidP="00F232D9">
            <w:pPr>
              <w:spacing w:line="240" w:lineRule="auto"/>
              <w:rPr>
                <w:rFonts w:eastAsiaTheme="majorEastAsia"/>
              </w:rPr>
            </w:pPr>
            <w:r w:rsidRPr="00F232D9">
              <w:rPr>
                <w:rFonts w:eastAsiaTheme="majorEastAsia"/>
              </w:rPr>
              <w:t xml:space="preserve">Pojbuky – Bradáčov </w:t>
            </w:r>
          </w:p>
        </w:tc>
      </w:tr>
      <w:tr w:rsidR="00FE521C" w:rsidRPr="00F232D9" w:rsidTr="00C829D4">
        <w:trPr>
          <w:trHeight w:val="340"/>
        </w:trPr>
        <w:tc>
          <w:tcPr>
            <w:tcW w:w="2180" w:type="dxa"/>
            <w:tcBorders>
              <w:top w:val="nil"/>
              <w:left w:val="single" w:sz="8" w:space="0" w:color="auto"/>
              <w:bottom w:val="single" w:sz="8" w:space="0" w:color="auto"/>
              <w:right w:val="single" w:sz="8" w:space="0" w:color="auto"/>
            </w:tcBorders>
            <w:shd w:val="clear" w:color="000000" w:fill="EEECE1"/>
            <w:noWrap/>
            <w:vAlign w:val="center"/>
            <w:hideMark/>
          </w:tcPr>
          <w:p w:rsidR="00FE521C" w:rsidRPr="00F232D9" w:rsidRDefault="00FE521C" w:rsidP="00F232D9">
            <w:pPr>
              <w:spacing w:line="240" w:lineRule="auto"/>
              <w:rPr>
                <w:rFonts w:eastAsiaTheme="majorEastAsia"/>
              </w:rPr>
            </w:pPr>
            <w:r w:rsidRPr="00F232D9">
              <w:rPr>
                <w:rFonts w:eastAsiaTheme="majorEastAsia"/>
              </w:rPr>
              <w:t>Ratibořské Hory</w:t>
            </w:r>
          </w:p>
        </w:tc>
        <w:tc>
          <w:tcPr>
            <w:tcW w:w="7616" w:type="dxa"/>
            <w:tcBorders>
              <w:top w:val="nil"/>
              <w:left w:val="nil"/>
              <w:bottom w:val="single" w:sz="8" w:space="0" w:color="auto"/>
              <w:right w:val="single" w:sz="8" w:space="0" w:color="auto"/>
            </w:tcBorders>
            <w:shd w:val="clear" w:color="auto" w:fill="auto"/>
            <w:noWrap/>
            <w:vAlign w:val="center"/>
            <w:hideMark/>
          </w:tcPr>
          <w:p w:rsidR="00FE521C" w:rsidRPr="00F232D9" w:rsidRDefault="00FE521C" w:rsidP="00F232D9">
            <w:pPr>
              <w:spacing w:line="240" w:lineRule="auto"/>
              <w:rPr>
                <w:rFonts w:eastAsiaTheme="majorEastAsia"/>
              </w:rPr>
            </w:pPr>
            <w:r w:rsidRPr="00F232D9">
              <w:rPr>
                <w:rFonts w:eastAsiaTheme="majorEastAsia"/>
              </w:rPr>
              <w:t>Ratibořs</w:t>
            </w:r>
            <w:r w:rsidR="00BE0962" w:rsidRPr="00F232D9">
              <w:rPr>
                <w:rFonts w:eastAsiaTheme="majorEastAsia"/>
              </w:rPr>
              <w:t>ké Hory – Dub, Ratibořské Hory –</w:t>
            </w:r>
            <w:r w:rsidRPr="00F232D9">
              <w:rPr>
                <w:rFonts w:eastAsiaTheme="majorEastAsia"/>
              </w:rPr>
              <w:t xml:space="preserve"> Dobronice</w:t>
            </w:r>
          </w:p>
        </w:tc>
      </w:tr>
      <w:tr w:rsidR="00FE521C" w:rsidRPr="00F232D9" w:rsidTr="00C829D4">
        <w:trPr>
          <w:trHeight w:val="340"/>
        </w:trPr>
        <w:tc>
          <w:tcPr>
            <w:tcW w:w="2180" w:type="dxa"/>
            <w:tcBorders>
              <w:top w:val="nil"/>
              <w:left w:val="single" w:sz="8" w:space="0" w:color="auto"/>
              <w:bottom w:val="single" w:sz="8" w:space="0" w:color="auto"/>
              <w:right w:val="single" w:sz="8" w:space="0" w:color="auto"/>
            </w:tcBorders>
            <w:shd w:val="clear" w:color="auto" w:fill="auto"/>
            <w:noWrap/>
            <w:vAlign w:val="center"/>
            <w:hideMark/>
          </w:tcPr>
          <w:p w:rsidR="00FE521C" w:rsidRPr="00F232D9" w:rsidRDefault="00FE521C" w:rsidP="00F232D9">
            <w:pPr>
              <w:spacing w:line="240" w:lineRule="auto"/>
              <w:rPr>
                <w:rFonts w:eastAsiaTheme="majorEastAsia"/>
              </w:rPr>
            </w:pPr>
            <w:r w:rsidRPr="00F232D9">
              <w:rPr>
                <w:rFonts w:eastAsiaTheme="majorEastAsia"/>
              </w:rPr>
              <w:t>Rodná</w:t>
            </w:r>
          </w:p>
        </w:tc>
        <w:tc>
          <w:tcPr>
            <w:tcW w:w="7616" w:type="dxa"/>
            <w:tcBorders>
              <w:top w:val="nil"/>
              <w:left w:val="nil"/>
              <w:bottom w:val="single" w:sz="4" w:space="0" w:color="auto"/>
              <w:right w:val="single" w:sz="8" w:space="0" w:color="auto"/>
            </w:tcBorders>
            <w:shd w:val="clear" w:color="auto" w:fill="auto"/>
            <w:noWrap/>
            <w:vAlign w:val="center"/>
            <w:hideMark/>
          </w:tcPr>
          <w:p w:rsidR="00FE521C" w:rsidRPr="00F232D9" w:rsidRDefault="00FE521C" w:rsidP="00F232D9">
            <w:pPr>
              <w:spacing w:line="240" w:lineRule="auto"/>
              <w:rPr>
                <w:rFonts w:eastAsiaTheme="majorEastAsia"/>
              </w:rPr>
            </w:pPr>
            <w:r w:rsidRPr="00F232D9">
              <w:rPr>
                <w:rFonts w:eastAsiaTheme="majorEastAsia"/>
              </w:rPr>
              <w:t>Rodná –</w:t>
            </w:r>
            <w:r w:rsidR="00BE0962" w:rsidRPr="00F232D9">
              <w:rPr>
                <w:rFonts w:eastAsiaTheme="majorEastAsia"/>
              </w:rPr>
              <w:t xml:space="preserve"> Blanička, Rodná –</w:t>
            </w:r>
            <w:r w:rsidRPr="00F232D9">
              <w:rPr>
                <w:rFonts w:eastAsiaTheme="majorEastAsia"/>
              </w:rPr>
              <w:t xml:space="preserve"> Bradáčov</w:t>
            </w:r>
          </w:p>
        </w:tc>
      </w:tr>
      <w:tr w:rsidR="00FE521C" w:rsidRPr="00F232D9" w:rsidTr="00C829D4">
        <w:trPr>
          <w:trHeight w:val="340"/>
        </w:trPr>
        <w:tc>
          <w:tcPr>
            <w:tcW w:w="2180" w:type="dxa"/>
            <w:tcBorders>
              <w:top w:val="nil"/>
              <w:left w:val="single" w:sz="8" w:space="0" w:color="auto"/>
              <w:bottom w:val="single" w:sz="8" w:space="0" w:color="auto"/>
              <w:right w:val="single" w:sz="4" w:space="0" w:color="auto"/>
            </w:tcBorders>
            <w:shd w:val="clear" w:color="auto" w:fill="auto"/>
            <w:noWrap/>
            <w:vAlign w:val="center"/>
            <w:hideMark/>
          </w:tcPr>
          <w:p w:rsidR="00FE521C" w:rsidRPr="00F232D9" w:rsidRDefault="00FE521C" w:rsidP="00F232D9">
            <w:pPr>
              <w:spacing w:line="240" w:lineRule="auto"/>
              <w:rPr>
                <w:rFonts w:eastAsiaTheme="majorEastAsia"/>
              </w:rPr>
            </w:pPr>
            <w:r w:rsidRPr="00F232D9">
              <w:rPr>
                <w:rFonts w:eastAsiaTheme="majorEastAsia"/>
              </w:rPr>
              <w:t>Slapsko</w:t>
            </w:r>
          </w:p>
        </w:tc>
        <w:tc>
          <w:tcPr>
            <w:tcW w:w="7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521C" w:rsidRPr="00F232D9" w:rsidRDefault="00BE0962" w:rsidP="00F232D9">
            <w:pPr>
              <w:spacing w:line="240" w:lineRule="auto"/>
              <w:rPr>
                <w:rFonts w:eastAsiaTheme="majorEastAsia"/>
              </w:rPr>
            </w:pPr>
            <w:r w:rsidRPr="00F232D9">
              <w:rPr>
                <w:rFonts w:eastAsiaTheme="majorEastAsia"/>
              </w:rPr>
              <w:t>Vitanovice –</w:t>
            </w:r>
            <w:r w:rsidR="00CE393C">
              <w:rPr>
                <w:rFonts w:eastAsiaTheme="majorEastAsia"/>
              </w:rPr>
              <w:t xml:space="preserve"> </w:t>
            </w:r>
            <w:r w:rsidR="00FE521C" w:rsidRPr="00F232D9">
              <w:rPr>
                <w:rFonts w:eastAsiaTheme="majorEastAsia"/>
              </w:rPr>
              <w:t>Vrcholtovice</w:t>
            </w:r>
          </w:p>
        </w:tc>
      </w:tr>
      <w:tr w:rsidR="00FE521C" w:rsidRPr="00F232D9" w:rsidTr="00C829D4">
        <w:trPr>
          <w:trHeight w:val="340"/>
        </w:trPr>
        <w:tc>
          <w:tcPr>
            <w:tcW w:w="2180" w:type="dxa"/>
            <w:tcBorders>
              <w:top w:val="nil"/>
              <w:left w:val="single" w:sz="8" w:space="0" w:color="auto"/>
              <w:bottom w:val="single" w:sz="8" w:space="0" w:color="auto"/>
              <w:right w:val="single" w:sz="8" w:space="0" w:color="auto"/>
            </w:tcBorders>
            <w:shd w:val="clear" w:color="000000" w:fill="EEECE1"/>
            <w:noWrap/>
            <w:vAlign w:val="center"/>
            <w:hideMark/>
          </w:tcPr>
          <w:p w:rsidR="00FE521C" w:rsidRPr="00F232D9" w:rsidRDefault="00FE521C" w:rsidP="00F232D9">
            <w:pPr>
              <w:spacing w:line="240" w:lineRule="auto"/>
              <w:rPr>
                <w:rFonts w:eastAsiaTheme="majorEastAsia"/>
              </w:rPr>
            </w:pPr>
            <w:r w:rsidRPr="00F232D9">
              <w:rPr>
                <w:rFonts w:eastAsiaTheme="majorEastAsia"/>
              </w:rPr>
              <w:t>Smilovy Hory</w:t>
            </w:r>
          </w:p>
        </w:tc>
        <w:tc>
          <w:tcPr>
            <w:tcW w:w="7616" w:type="dxa"/>
            <w:tcBorders>
              <w:top w:val="single" w:sz="4" w:space="0" w:color="auto"/>
              <w:left w:val="nil"/>
              <w:bottom w:val="single" w:sz="8" w:space="0" w:color="auto"/>
              <w:right w:val="single" w:sz="8" w:space="0" w:color="auto"/>
            </w:tcBorders>
            <w:shd w:val="clear" w:color="auto" w:fill="auto"/>
            <w:noWrap/>
            <w:vAlign w:val="center"/>
            <w:hideMark/>
          </w:tcPr>
          <w:p w:rsidR="00FE521C" w:rsidRPr="00F232D9" w:rsidRDefault="00BE0962" w:rsidP="00F232D9">
            <w:pPr>
              <w:spacing w:line="240" w:lineRule="auto"/>
              <w:rPr>
                <w:rFonts w:eastAsiaTheme="majorEastAsia"/>
              </w:rPr>
            </w:pPr>
            <w:r w:rsidRPr="00F232D9">
              <w:rPr>
                <w:rFonts w:eastAsiaTheme="majorEastAsia"/>
              </w:rPr>
              <w:t>Smilovy Hory –</w:t>
            </w:r>
            <w:r w:rsidR="00CE393C">
              <w:rPr>
                <w:rFonts w:eastAsiaTheme="majorEastAsia"/>
              </w:rPr>
              <w:t xml:space="preserve"> </w:t>
            </w:r>
            <w:r w:rsidR="00FE521C" w:rsidRPr="00F232D9">
              <w:rPr>
                <w:rFonts w:eastAsiaTheme="majorEastAsia"/>
              </w:rPr>
              <w:t>Stojslavice</w:t>
            </w:r>
          </w:p>
        </w:tc>
      </w:tr>
      <w:tr w:rsidR="00FE521C" w:rsidRPr="00F232D9" w:rsidTr="00C829D4">
        <w:trPr>
          <w:trHeight w:val="340"/>
        </w:trPr>
        <w:tc>
          <w:tcPr>
            <w:tcW w:w="2180" w:type="dxa"/>
            <w:tcBorders>
              <w:top w:val="nil"/>
              <w:left w:val="single" w:sz="8" w:space="0" w:color="auto"/>
              <w:bottom w:val="single" w:sz="8" w:space="0" w:color="auto"/>
              <w:right w:val="single" w:sz="8" w:space="0" w:color="auto"/>
            </w:tcBorders>
            <w:shd w:val="clear" w:color="000000" w:fill="EEECE1"/>
            <w:noWrap/>
            <w:vAlign w:val="center"/>
            <w:hideMark/>
          </w:tcPr>
          <w:p w:rsidR="00FE521C" w:rsidRPr="00F232D9" w:rsidRDefault="00FE521C" w:rsidP="00F232D9">
            <w:pPr>
              <w:spacing w:line="240" w:lineRule="auto"/>
              <w:rPr>
                <w:rFonts w:eastAsiaTheme="majorEastAsia"/>
              </w:rPr>
            </w:pPr>
            <w:r w:rsidRPr="00F232D9">
              <w:rPr>
                <w:rFonts w:eastAsiaTheme="majorEastAsia"/>
              </w:rPr>
              <w:t>Šebířov</w:t>
            </w:r>
          </w:p>
        </w:tc>
        <w:tc>
          <w:tcPr>
            <w:tcW w:w="7616" w:type="dxa"/>
            <w:tcBorders>
              <w:top w:val="nil"/>
              <w:left w:val="nil"/>
              <w:bottom w:val="single" w:sz="8" w:space="0" w:color="auto"/>
              <w:right w:val="single" w:sz="8" w:space="0" w:color="auto"/>
            </w:tcBorders>
            <w:shd w:val="clear" w:color="auto" w:fill="auto"/>
            <w:noWrap/>
            <w:vAlign w:val="center"/>
            <w:hideMark/>
          </w:tcPr>
          <w:p w:rsidR="00FE521C" w:rsidRPr="00F232D9" w:rsidRDefault="00FE521C" w:rsidP="00F232D9">
            <w:pPr>
              <w:spacing w:line="240" w:lineRule="auto"/>
              <w:rPr>
                <w:rFonts w:eastAsiaTheme="majorEastAsia"/>
              </w:rPr>
            </w:pPr>
            <w:r w:rsidRPr="00F232D9">
              <w:rPr>
                <w:rFonts w:eastAsiaTheme="majorEastAsia"/>
              </w:rPr>
              <w:t>Šebířov jih</w:t>
            </w:r>
          </w:p>
        </w:tc>
      </w:tr>
      <w:tr w:rsidR="00FE521C" w:rsidRPr="00F232D9" w:rsidTr="00C829D4">
        <w:trPr>
          <w:trHeight w:val="340"/>
        </w:trPr>
        <w:tc>
          <w:tcPr>
            <w:tcW w:w="2180" w:type="dxa"/>
            <w:tcBorders>
              <w:top w:val="nil"/>
              <w:left w:val="single" w:sz="8" w:space="0" w:color="auto"/>
              <w:bottom w:val="single" w:sz="8" w:space="0" w:color="auto"/>
              <w:right w:val="single" w:sz="8" w:space="0" w:color="auto"/>
            </w:tcBorders>
            <w:shd w:val="clear" w:color="000000" w:fill="EEECE1"/>
            <w:noWrap/>
            <w:vAlign w:val="center"/>
            <w:hideMark/>
          </w:tcPr>
          <w:p w:rsidR="00FE521C" w:rsidRPr="00F232D9" w:rsidRDefault="00FE521C" w:rsidP="00F232D9">
            <w:pPr>
              <w:spacing w:line="240" w:lineRule="auto"/>
              <w:rPr>
                <w:rFonts w:eastAsiaTheme="majorEastAsia"/>
              </w:rPr>
            </w:pPr>
            <w:r w:rsidRPr="00F232D9">
              <w:rPr>
                <w:rFonts w:eastAsiaTheme="majorEastAsia"/>
              </w:rPr>
              <w:t>Vilice</w:t>
            </w:r>
          </w:p>
        </w:tc>
        <w:tc>
          <w:tcPr>
            <w:tcW w:w="7616" w:type="dxa"/>
            <w:tcBorders>
              <w:top w:val="nil"/>
              <w:left w:val="nil"/>
              <w:bottom w:val="single" w:sz="8" w:space="0" w:color="auto"/>
              <w:right w:val="single" w:sz="8" w:space="0" w:color="auto"/>
            </w:tcBorders>
            <w:shd w:val="clear" w:color="auto" w:fill="auto"/>
            <w:noWrap/>
            <w:vAlign w:val="center"/>
            <w:hideMark/>
          </w:tcPr>
          <w:p w:rsidR="00FE521C" w:rsidRPr="00F232D9" w:rsidRDefault="00FE521C" w:rsidP="00F232D9">
            <w:pPr>
              <w:spacing w:line="240" w:lineRule="auto"/>
              <w:rPr>
                <w:rFonts w:eastAsiaTheme="majorEastAsia"/>
              </w:rPr>
            </w:pPr>
            <w:r w:rsidRPr="00F232D9">
              <w:rPr>
                <w:rFonts w:eastAsiaTheme="majorEastAsia"/>
              </w:rPr>
              <w:t>Vilice směr Kamberk</w:t>
            </w:r>
          </w:p>
        </w:tc>
      </w:tr>
      <w:tr w:rsidR="00FE521C" w:rsidRPr="00F232D9" w:rsidTr="00C829D4">
        <w:trPr>
          <w:trHeight w:val="340"/>
        </w:trPr>
        <w:tc>
          <w:tcPr>
            <w:tcW w:w="2180" w:type="dxa"/>
            <w:tcBorders>
              <w:top w:val="nil"/>
              <w:left w:val="single" w:sz="8" w:space="0" w:color="auto"/>
              <w:bottom w:val="single" w:sz="8" w:space="0" w:color="auto"/>
              <w:right w:val="single" w:sz="8" w:space="0" w:color="auto"/>
            </w:tcBorders>
            <w:shd w:val="clear" w:color="auto" w:fill="auto"/>
            <w:noWrap/>
            <w:vAlign w:val="center"/>
            <w:hideMark/>
          </w:tcPr>
          <w:p w:rsidR="00FE521C" w:rsidRPr="00F232D9" w:rsidRDefault="00FE521C" w:rsidP="00F232D9">
            <w:pPr>
              <w:spacing w:line="240" w:lineRule="auto"/>
              <w:rPr>
                <w:rFonts w:eastAsiaTheme="majorEastAsia"/>
              </w:rPr>
            </w:pPr>
            <w:r w:rsidRPr="00F232D9">
              <w:rPr>
                <w:rFonts w:eastAsiaTheme="majorEastAsia"/>
              </w:rPr>
              <w:t>Balkova Lhota</w:t>
            </w:r>
          </w:p>
        </w:tc>
        <w:tc>
          <w:tcPr>
            <w:tcW w:w="7616" w:type="dxa"/>
            <w:tcBorders>
              <w:top w:val="nil"/>
              <w:left w:val="nil"/>
              <w:bottom w:val="single" w:sz="8" w:space="0" w:color="auto"/>
              <w:right w:val="single" w:sz="8" w:space="0" w:color="auto"/>
            </w:tcBorders>
            <w:shd w:val="clear" w:color="auto" w:fill="auto"/>
            <w:noWrap/>
            <w:vAlign w:val="center"/>
            <w:hideMark/>
          </w:tcPr>
          <w:p w:rsidR="00FE521C" w:rsidRPr="00F232D9" w:rsidRDefault="00BE0962" w:rsidP="00F232D9">
            <w:pPr>
              <w:spacing w:line="240" w:lineRule="auto"/>
              <w:rPr>
                <w:rFonts w:eastAsiaTheme="majorEastAsia"/>
              </w:rPr>
            </w:pPr>
            <w:r w:rsidRPr="00F232D9">
              <w:rPr>
                <w:rFonts w:eastAsiaTheme="majorEastAsia"/>
              </w:rPr>
              <w:t xml:space="preserve">Knížata – </w:t>
            </w:r>
            <w:r w:rsidR="00FE521C" w:rsidRPr="00F232D9">
              <w:rPr>
                <w:rFonts w:eastAsiaTheme="majorEastAsia"/>
              </w:rPr>
              <w:t>Paseka</w:t>
            </w:r>
          </w:p>
        </w:tc>
      </w:tr>
      <w:tr w:rsidR="00FE521C" w:rsidRPr="00F232D9" w:rsidTr="00C829D4">
        <w:trPr>
          <w:trHeight w:val="340"/>
        </w:trPr>
        <w:tc>
          <w:tcPr>
            <w:tcW w:w="218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E521C" w:rsidRPr="00F232D9" w:rsidRDefault="00FE521C" w:rsidP="00F232D9">
            <w:pPr>
              <w:spacing w:line="240" w:lineRule="auto"/>
              <w:rPr>
                <w:rFonts w:eastAsiaTheme="majorEastAsia"/>
              </w:rPr>
            </w:pPr>
            <w:r w:rsidRPr="00F232D9">
              <w:rPr>
                <w:rFonts w:eastAsiaTheme="majorEastAsia"/>
              </w:rPr>
              <w:t>Meziříčí</w:t>
            </w:r>
          </w:p>
        </w:tc>
        <w:tc>
          <w:tcPr>
            <w:tcW w:w="7616" w:type="dxa"/>
            <w:tcBorders>
              <w:top w:val="single" w:sz="4" w:space="0" w:color="auto"/>
              <w:left w:val="nil"/>
              <w:bottom w:val="single" w:sz="8" w:space="0" w:color="auto"/>
              <w:right w:val="single" w:sz="8" w:space="0" w:color="auto"/>
            </w:tcBorders>
            <w:shd w:val="clear" w:color="auto" w:fill="auto"/>
            <w:noWrap/>
            <w:vAlign w:val="center"/>
            <w:hideMark/>
          </w:tcPr>
          <w:p w:rsidR="00FE521C" w:rsidRPr="00F232D9" w:rsidRDefault="00BE0962" w:rsidP="00F232D9">
            <w:pPr>
              <w:spacing w:line="240" w:lineRule="auto"/>
              <w:rPr>
                <w:rFonts w:eastAsiaTheme="majorEastAsia"/>
              </w:rPr>
            </w:pPr>
            <w:r w:rsidRPr="00F232D9">
              <w:rPr>
                <w:rFonts w:eastAsiaTheme="majorEastAsia"/>
              </w:rPr>
              <w:t>zkratka Meziříčí –</w:t>
            </w:r>
            <w:r w:rsidR="00FE521C" w:rsidRPr="00F232D9">
              <w:rPr>
                <w:rFonts w:eastAsiaTheme="majorEastAsia"/>
              </w:rPr>
              <w:t xml:space="preserve"> Dražice</w:t>
            </w:r>
          </w:p>
        </w:tc>
      </w:tr>
      <w:tr w:rsidR="00FE521C" w:rsidRPr="00F232D9" w:rsidTr="00C829D4">
        <w:trPr>
          <w:trHeight w:val="340"/>
        </w:trPr>
        <w:tc>
          <w:tcPr>
            <w:tcW w:w="2180" w:type="dxa"/>
            <w:tcBorders>
              <w:top w:val="nil"/>
              <w:left w:val="single" w:sz="8" w:space="0" w:color="auto"/>
              <w:bottom w:val="single" w:sz="8" w:space="0" w:color="auto"/>
              <w:right w:val="single" w:sz="8" w:space="0" w:color="auto"/>
            </w:tcBorders>
            <w:shd w:val="clear" w:color="auto" w:fill="auto"/>
            <w:noWrap/>
            <w:vAlign w:val="center"/>
            <w:hideMark/>
          </w:tcPr>
          <w:p w:rsidR="00FE521C" w:rsidRPr="00F232D9" w:rsidRDefault="00FE521C" w:rsidP="00F232D9">
            <w:pPr>
              <w:spacing w:line="240" w:lineRule="auto"/>
              <w:rPr>
                <w:rFonts w:eastAsiaTheme="majorEastAsia"/>
              </w:rPr>
            </w:pPr>
            <w:r w:rsidRPr="00F232D9">
              <w:rPr>
                <w:rFonts w:eastAsiaTheme="majorEastAsia"/>
              </w:rPr>
              <w:t>Drhovice</w:t>
            </w:r>
          </w:p>
        </w:tc>
        <w:tc>
          <w:tcPr>
            <w:tcW w:w="7616" w:type="dxa"/>
            <w:tcBorders>
              <w:top w:val="single" w:sz="4" w:space="0" w:color="auto"/>
              <w:left w:val="nil"/>
              <w:bottom w:val="single" w:sz="8" w:space="0" w:color="auto"/>
              <w:right w:val="single" w:sz="8" w:space="0" w:color="auto"/>
            </w:tcBorders>
            <w:shd w:val="clear" w:color="auto" w:fill="auto"/>
            <w:noWrap/>
            <w:vAlign w:val="center"/>
            <w:hideMark/>
          </w:tcPr>
          <w:p w:rsidR="00FE521C" w:rsidRPr="00F232D9" w:rsidRDefault="00BE0962" w:rsidP="00F232D9">
            <w:pPr>
              <w:spacing w:line="240" w:lineRule="auto"/>
              <w:rPr>
                <w:rFonts w:eastAsiaTheme="majorEastAsia"/>
              </w:rPr>
            </w:pPr>
            <w:r w:rsidRPr="00F232D9">
              <w:rPr>
                <w:rFonts w:eastAsiaTheme="majorEastAsia"/>
              </w:rPr>
              <w:t>Drhovice – Padařov – Silnice III. t</w:t>
            </w:r>
            <w:r w:rsidR="00FE521C" w:rsidRPr="00F232D9">
              <w:rPr>
                <w:rFonts w:eastAsiaTheme="majorEastAsia"/>
              </w:rPr>
              <w:t>řídy SÚS Tábor</w:t>
            </w:r>
          </w:p>
        </w:tc>
      </w:tr>
      <w:tr w:rsidR="00FE521C" w:rsidRPr="00F232D9" w:rsidTr="00C829D4">
        <w:trPr>
          <w:trHeight w:val="340"/>
        </w:trPr>
        <w:tc>
          <w:tcPr>
            <w:tcW w:w="2180" w:type="dxa"/>
            <w:tcBorders>
              <w:top w:val="nil"/>
              <w:left w:val="single" w:sz="8" w:space="0" w:color="auto"/>
              <w:bottom w:val="single" w:sz="8" w:space="0" w:color="auto"/>
              <w:right w:val="single" w:sz="8" w:space="0" w:color="auto"/>
            </w:tcBorders>
            <w:shd w:val="clear" w:color="auto" w:fill="auto"/>
            <w:noWrap/>
            <w:vAlign w:val="center"/>
            <w:hideMark/>
          </w:tcPr>
          <w:p w:rsidR="00FE521C" w:rsidRPr="00F232D9" w:rsidRDefault="00FE521C" w:rsidP="00F232D9">
            <w:pPr>
              <w:spacing w:line="240" w:lineRule="auto"/>
              <w:rPr>
                <w:rFonts w:eastAsiaTheme="majorEastAsia"/>
              </w:rPr>
            </w:pPr>
            <w:r w:rsidRPr="00F232D9">
              <w:rPr>
                <w:rFonts w:eastAsiaTheme="majorEastAsia"/>
              </w:rPr>
              <w:t>Opařany</w:t>
            </w:r>
          </w:p>
        </w:tc>
        <w:tc>
          <w:tcPr>
            <w:tcW w:w="7616" w:type="dxa"/>
            <w:tcBorders>
              <w:top w:val="nil"/>
              <w:left w:val="nil"/>
              <w:bottom w:val="single" w:sz="8" w:space="0" w:color="auto"/>
              <w:right w:val="single" w:sz="8" w:space="0" w:color="auto"/>
            </w:tcBorders>
            <w:shd w:val="clear" w:color="auto" w:fill="auto"/>
            <w:noWrap/>
            <w:vAlign w:val="center"/>
            <w:hideMark/>
          </w:tcPr>
          <w:p w:rsidR="00FE521C" w:rsidRPr="00F232D9" w:rsidRDefault="00BE0962" w:rsidP="00F232D9">
            <w:pPr>
              <w:spacing w:line="240" w:lineRule="auto"/>
              <w:rPr>
                <w:rFonts w:eastAsiaTheme="majorEastAsia"/>
              </w:rPr>
            </w:pPr>
            <w:r w:rsidRPr="00F232D9">
              <w:rPr>
                <w:rFonts w:eastAsiaTheme="majorEastAsia"/>
              </w:rPr>
              <w:t>Skrýchov u Opařan – Hodušín, Skrýchov u Opařan –</w:t>
            </w:r>
            <w:r w:rsidR="00FE521C" w:rsidRPr="00F232D9">
              <w:rPr>
                <w:rFonts w:eastAsiaTheme="majorEastAsia"/>
              </w:rPr>
              <w:t xml:space="preserve"> Nové Dvory</w:t>
            </w:r>
          </w:p>
        </w:tc>
      </w:tr>
      <w:tr w:rsidR="00FE521C" w:rsidRPr="00F232D9" w:rsidTr="00C829D4">
        <w:trPr>
          <w:trHeight w:val="340"/>
        </w:trPr>
        <w:tc>
          <w:tcPr>
            <w:tcW w:w="2180" w:type="dxa"/>
            <w:tcBorders>
              <w:top w:val="nil"/>
              <w:left w:val="single" w:sz="8" w:space="0" w:color="auto"/>
              <w:bottom w:val="single" w:sz="8" w:space="0" w:color="auto"/>
              <w:right w:val="single" w:sz="8" w:space="0" w:color="auto"/>
            </w:tcBorders>
            <w:shd w:val="clear" w:color="auto" w:fill="auto"/>
            <w:noWrap/>
            <w:vAlign w:val="center"/>
            <w:hideMark/>
          </w:tcPr>
          <w:p w:rsidR="00FE521C" w:rsidRPr="00F232D9" w:rsidRDefault="00FE521C" w:rsidP="00F232D9">
            <w:pPr>
              <w:spacing w:line="240" w:lineRule="auto"/>
              <w:rPr>
                <w:rFonts w:eastAsiaTheme="majorEastAsia"/>
              </w:rPr>
            </w:pPr>
            <w:r w:rsidRPr="00F232D9">
              <w:rPr>
                <w:rFonts w:eastAsiaTheme="majorEastAsia"/>
              </w:rPr>
              <w:t>Dražice</w:t>
            </w:r>
          </w:p>
        </w:tc>
        <w:tc>
          <w:tcPr>
            <w:tcW w:w="7616" w:type="dxa"/>
            <w:tcBorders>
              <w:top w:val="nil"/>
              <w:left w:val="nil"/>
              <w:bottom w:val="nil"/>
              <w:right w:val="single" w:sz="8" w:space="0" w:color="auto"/>
            </w:tcBorders>
            <w:shd w:val="clear" w:color="auto" w:fill="auto"/>
            <w:vAlign w:val="center"/>
            <w:hideMark/>
          </w:tcPr>
          <w:p w:rsidR="00FE521C" w:rsidRPr="00F232D9" w:rsidRDefault="00BE0962" w:rsidP="00F232D9">
            <w:pPr>
              <w:spacing w:line="240" w:lineRule="auto"/>
              <w:rPr>
                <w:rFonts w:eastAsiaTheme="majorEastAsia"/>
              </w:rPr>
            </w:pPr>
            <w:r w:rsidRPr="00F232D9">
              <w:rPr>
                <w:rFonts w:eastAsiaTheme="majorEastAsia"/>
              </w:rPr>
              <w:t xml:space="preserve">Račany – Bor, Dražice – </w:t>
            </w:r>
            <w:r w:rsidR="00FE521C" w:rsidRPr="00F232D9">
              <w:rPr>
                <w:rFonts w:eastAsiaTheme="majorEastAsia"/>
              </w:rPr>
              <w:t>Meziříčí</w:t>
            </w:r>
          </w:p>
        </w:tc>
      </w:tr>
      <w:tr w:rsidR="00FE521C" w:rsidRPr="00F232D9" w:rsidTr="00C829D4">
        <w:trPr>
          <w:trHeight w:val="340"/>
        </w:trPr>
        <w:tc>
          <w:tcPr>
            <w:tcW w:w="2180" w:type="dxa"/>
            <w:tcBorders>
              <w:top w:val="nil"/>
              <w:left w:val="single" w:sz="8" w:space="0" w:color="auto"/>
              <w:bottom w:val="single" w:sz="8" w:space="0" w:color="auto"/>
              <w:right w:val="single" w:sz="8" w:space="0" w:color="auto"/>
            </w:tcBorders>
            <w:shd w:val="clear" w:color="auto" w:fill="auto"/>
            <w:noWrap/>
            <w:vAlign w:val="center"/>
            <w:hideMark/>
          </w:tcPr>
          <w:p w:rsidR="00FE521C" w:rsidRPr="00F232D9" w:rsidRDefault="00FE521C" w:rsidP="00F232D9">
            <w:pPr>
              <w:spacing w:line="240" w:lineRule="auto"/>
              <w:rPr>
                <w:rFonts w:eastAsiaTheme="majorEastAsia"/>
              </w:rPr>
            </w:pPr>
            <w:r w:rsidRPr="00F232D9">
              <w:rPr>
                <w:rFonts w:eastAsiaTheme="majorEastAsia"/>
              </w:rPr>
              <w:t>Radkov</w:t>
            </w:r>
          </w:p>
        </w:tc>
        <w:tc>
          <w:tcPr>
            <w:tcW w:w="7616" w:type="dxa"/>
            <w:tcBorders>
              <w:top w:val="single" w:sz="8" w:space="0" w:color="auto"/>
              <w:left w:val="nil"/>
              <w:bottom w:val="single" w:sz="8" w:space="0" w:color="auto"/>
              <w:right w:val="single" w:sz="8" w:space="0" w:color="auto"/>
            </w:tcBorders>
            <w:shd w:val="clear" w:color="auto" w:fill="auto"/>
            <w:noWrap/>
            <w:vAlign w:val="center"/>
            <w:hideMark/>
          </w:tcPr>
          <w:p w:rsidR="00FE521C" w:rsidRPr="00F232D9" w:rsidRDefault="00FE521C" w:rsidP="00F232D9">
            <w:pPr>
              <w:spacing w:line="240" w:lineRule="auto"/>
              <w:rPr>
                <w:rFonts w:eastAsiaTheme="majorEastAsia"/>
              </w:rPr>
            </w:pPr>
            <w:r w:rsidRPr="00F232D9">
              <w:rPr>
                <w:rFonts w:eastAsiaTheme="majorEastAsia"/>
              </w:rPr>
              <w:t>Radkov – Paseka</w:t>
            </w:r>
          </w:p>
        </w:tc>
      </w:tr>
      <w:tr w:rsidR="00FE521C" w:rsidRPr="00F232D9" w:rsidTr="00C829D4">
        <w:trPr>
          <w:trHeight w:val="340"/>
        </w:trPr>
        <w:tc>
          <w:tcPr>
            <w:tcW w:w="2180" w:type="dxa"/>
            <w:tcBorders>
              <w:top w:val="nil"/>
              <w:left w:val="single" w:sz="8" w:space="0" w:color="auto"/>
              <w:bottom w:val="single" w:sz="8" w:space="0" w:color="auto"/>
              <w:right w:val="single" w:sz="8" w:space="0" w:color="auto"/>
            </w:tcBorders>
            <w:shd w:val="clear" w:color="auto" w:fill="auto"/>
            <w:noWrap/>
            <w:vAlign w:val="center"/>
            <w:hideMark/>
          </w:tcPr>
          <w:p w:rsidR="00FE521C" w:rsidRPr="00F232D9" w:rsidRDefault="00FE521C" w:rsidP="00F232D9">
            <w:pPr>
              <w:spacing w:line="240" w:lineRule="auto"/>
              <w:rPr>
                <w:rFonts w:eastAsiaTheme="majorEastAsia"/>
              </w:rPr>
            </w:pPr>
            <w:r w:rsidRPr="00F232D9">
              <w:rPr>
                <w:rFonts w:eastAsiaTheme="majorEastAsia"/>
              </w:rPr>
              <w:t>Heřmaničky</w:t>
            </w:r>
          </w:p>
        </w:tc>
        <w:tc>
          <w:tcPr>
            <w:tcW w:w="7616" w:type="dxa"/>
            <w:tcBorders>
              <w:top w:val="nil"/>
              <w:left w:val="nil"/>
              <w:bottom w:val="single" w:sz="8" w:space="0" w:color="auto"/>
              <w:right w:val="single" w:sz="8" w:space="0" w:color="auto"/>
            </w:tcBorders>
            <w:shd w:val="clear" w:color="auto" w:fill="auto"/>
            <w:noWrap/>
            <w:vAlign w:val="center"/>
            <w:hideMark/>
          </w:tcPr>
          <w:p w:rsidR="00FE521C" w:rsidRPr="00F232D9" w:rsidRDefault="00BE0962" w:rsidP="00F232D9">
            <w:pPr>
              <w:spacing w:line="240" w:lineRule="auto"/>
              <w:rPr>
                <w:rFonts w:eastAsiaTheme="majorEastAsia"/>
              </w:rPr>
            </w:pPr>
            <w:r w:rsidRPr="00F232D9">
              <w:rPr>
                <w:rFonts w:eastAsiaTheme="majorEastAsia"/>
              </w:rPr>
              <w:t xml:space="preserve">Votice – </w:t>
            </w:r>
            <w:r w:rsidR="00FE521C" w:rsidRPr="00F232D9">
              <w:rPr>
                <w:rFonts w:eastAsiaTheme="majorEastAsia"/>
              </w:rPr>
              <w:t>Heřman</w:t>
            </w:r>
            <w:r w:rsidRPr="00F232D9">
              <w:rPr>
                <w:rFonts w:eastAsiaTheme="majorEastAsia"/>
              </w:rPr>
              <w:t xml:space="preserve">ičky přes Arnoštovice, Durdice – </w:t>
            </w:r>
            <w:r w:rsidR="00FE521C" w:rsidRPr="00F232D9">
              <w:rPr>
                <w:rFonts w:eastAsiaTheme="majorEastAsia"/>
              </w:rPr>
              <w:t>Loudilka</w:t>
            </w:r>
          </w:p>
        </w:tc>
      </w:tr>
      <w:tr w:rsidR="00FE521C" w:rsidRPr="00F232D9" w:rsidTr="00C829D4">
        <w:trPr>
          <w:trHeight w:val="340"/>
        </w:trPr>
        <w:tc>
          <w:tcPr>
            <w:tcW w:w="2180" w:type="dxa"/>
            <w:tcBorders>
              <w:top w:val="nil"/>
              <w:left w:val="single" w:sz="8" w:space="0" w:color="auto"/>
              <w:bottom w:val="single" w:sz="8" w:space="0" w:color="auto"/>
              <w:right w:val="single" w:sz="8" w:space="0" w:color="auto"/>
            </w:tcBorders>
            <w:shd w:val="clear" w:color="auto" w:fill="auto"/>
            <w:noWrap/>
            <w:vAlign w:val="center"/>
            <w:hideMark/>
          </w:tcPr>
          <w:p w:rsidR="00FE521C" w:rsidRPr="00F232D9" w:rsidRDefault="00FE521C" w:rsidP="00F232D9">
            <w:pPr>
              <w:spacing w:line="240" w:lineRule="auto"/>
              <w:rPr>
                <w:rFonts w:eastAsiaTheme="majorEastAsia"/>
              </w:rPr>
            </w:pPr>
            <w:r w:rsidRPr="00F232D9">
              <w:rPr>
                <w:rFonts w:eastAsiaTheme="majorEastAsia"/>
              </w:rPr>
              <w:t>Mezno</w:t>
            </w:r>
          </w:p>
        </w:tc>
        <w:tc>
          <w:tcPr>
            <w:tcW w:w="7616" w:type="dxa"/>
            <w:tcBorders>
              <w:top w:val="nil"/>
              <w:left w:val="nil"/>
              <w:bottom w:val="single" w:sz="8" w:space="0" w:color="auto"/>
              <w:right w:val="single" w:sz="8" w:space="0" w:color="auto"/>
            </w:tcBorders>
            <w:shd w:val="clear" w:color="auto" w:fill="auto"/>
            <w:noWrap/>
            <w:vAlign w:val="center"/>
            <w:hideMark/>
          </w:tcPr>
          <w:p w:rsidR="00FE521C" w:rsidRPr="00F232D9" w:rsidRDefault="00BE0962" w:rsidP="00F232D9">
            <w:pPr>
              <w:spacing w:line="240" w:lineRule="auto"/>
              <w:rPr>
                <w:rFonts w:eastAsiaTheme="majorEastAsia"/>
              </w:rPr>
            </w:pPr>
            <w:r w:rsidRPr="00F232D9">
              <w:rPr>
                <w:rFonts w:eastAsiaTheme="majorEastAsia"/>
              </w:rPr>
              <w:t>Mezno –</w:t>
            </w:r>
            <w:r w:rsidR="00FE521C" w:rsidRPr="00F232D9">
              <w:rPr>
                <w:rFonts w:eastAsiaTheme="majorEastAsia"/>
              </w:rPr>
              <w:t xml:space="preserve"> Stupčice</w:t>
            </w:r>
          </w:p>
        </w:tc>
      </w:tr>
      <w:tr w:rsidR="00FE521C" w:rsidRPr="00F232D9" w:rsidTr="00C829D4">
        <w:trPr>
          <w:trHeight w:val="340"/>
        </w:trPr>
        <w:tc>
          <w:tcPr>
            <w:tcW w:w="2180" w:type="dxa"/>
            <w:tcBorders>
              <w:top w:val="nil"/>
              <w:left w:val="single" w:sz="8" w:space="0" w:color="auto"/>
              <w:bottom w:val="single" w:sz="8" w:space="0" w:color="auto"/>
              <w:right w:val="single" w:sz="8" w:space="0" w:color="auto"/>
            </w:tcBorders>
            <w:shd w:val="clear" w:color="auto" w:fill="auto"/>
            <w:noWrap/>
            <w:vAlign w:val="center"/>
            <w:hideMark/>
          </w:tcPr>
          <w:p w:rsidR="00FE521C" w:rsidRPr="00F232D9" w:rsidRDefault="00FE521C" w:rsidP="00F232D9">
            <w:pPr>
              <w:spacing w:line="240" w:lineRule="auto"/>
              <w:rPr>
                <w:rFonts w:eastAsiaTheme="majorEastAsia"/>
              </w:rPr>
            </w:pPr>
            <w:r w:rsidRPr="00F232D9">
              <w:rPr>
                <w:rFonts w:eastAsiaTheme="majorEastAsia"/>
              </w:rPr>
              <w:t>Smilkov</w:t>
            </w:r>
          </w:p>
        </w:tc>
        <w:tc>
          <w:tcPr>
            <w:tcW w:w="7616" w:type="dxa"/>
            <w:tcBorders>
              <w:top w:val="nil"/>
              <w:left w:val="nil"/>
              <w:bottom w:val="single" w:sz="8" w:space="0" w:color="auto"/>
              <w:right w:val="single" w:sz="8" w:space="0" w:color="auto"/>
            </w:tcBorders>
            <w:shd w:val="clear" w:color="auto" w:fill="auto"/>
            <w:noWrap/>
            <w:vAlign w:val="center"/>
            <w:hideMark/>
          </w:tcPr>
          <w:p w:rsidR="00FE521C" w:rsidRPr="00F232D9" w:rsidRDefault="00FE521C" w:rsidP="00F232D9">
            <w:pPr>
              <w:spacing w:line="240" w:lineRule="auto"/>
              <w:rPr>
                <w:rFonts w:eastAsiaTheme="majorEastAsia"/>
              </w:rPr>
            </w:pPr>
            <w:r w:rsidRPr="00F232D9">
              <w:rPr>
                <w:rFonts w:eastAsiaTheme="majorEastAsia"/>
              </w:rPr>
              <w:t>cesta do Plachovy Lhoty</w:t>
            </w:r>
          </w:p>
        </w:tc>
      </w:tr>
    </w:tbl>
    <w:p w:rsidR="00FE521C" w:rsidRPr="00F232D9" w:rsidRDefault="00FE521C" w:rsidP="00F232D9">
      <w:pPr>
        <w:spacing w:before="60" w:line="240" w:lineRule="auto"/>
        <w:rPr>
          <w:sz w:val="20"/>
        </w:rPr>
      </w:pPr>
      <w:r w:rsidRPr="00F232D9">
        <w:rPr>
          <w:sz w:val="20"/>
        </w:rPr>
        <w:t>Zdroj: Vlastní šetření, 2013, viz Příloha 49</w:t>
      </w:r>
    </w:p>
    <w:p w:rsidR="00FE521C" w:rsidRPr="00F232D9" w:rsidRDefault="00FE521C" w:rsidP="00F232D9">
      <w:pPr>
        <w:spacing w:line="240" w:lineRule="auto"/>
        <w:rPr>
          <w:szCs w:val="24"/>
        </w:rPr>
      </w:pPr>
    </w:p>
    <w:p w:rsidR="00FE521C" w:rsidRPr="00F232D9" w:rsidRDefault="00FE521C" w:rsidP="00F232D9">
      <w:pPr>
        <w:pBdr>
          <w:top w:val="single" w:sz="4" w:space="1" w:color="auto"/>
          <w:left w:val="single" w:sz="4" w:space="4" w:color="auto"/>
          <w:bottom w:val="single" w:sz="4" w:space="1" w:color="auto"/>
          <w:right w:val="single" w:sz="4" w:space="4" w:color="auto"/>
        </w:pBdr>
        <w:spacing w:after="240" w:line="240" w:lineRule="auto"/>
      </w:pPr>
      <w:r w:rsidRPr="00F232D9">
        <w:t>Technický stav komunikací III. třídy se v posledních letech výrazně zlepšil, přesto jsou ještě některé jejich úseky ve špatném technickém stavu</w:t>
      </w:r>
      <w:r w:rsidR="00BE0962" w:rsidRPr="00F232D9">
        <w:t xml:space="preserve">. </w:t>
      </w:r>
      <w:r w:rsidRPr="00F232D9">
        <w:t>(HZ17)</w:t>
      </w:r>
    </w:p>
    <w:p w:rsidR="00FE521C" w:rsidRPr="00F232D9" w:rsidRDefault="00FE521C" w:rsidP="00F232D9">
      <w:pPr>
        <w:pBdr>
          <w:top w:val="single" w:sz="4" w:space="1" w:color="auto"/>
          <w:left w:val="single" w:sz="4" w:space="4" w:color="auto"/>
          <w:bottom w:val="single" w:sz="4" w:space="1" w:color="auto"/>
          <w:right w:val="single" w:sz="4" w:space="4" w:color="auto"/>
        </w:pBdr>
        <w:spacing w:line="240" w:lineRule="auto"/>
        <w:rPr>
          <w:b/>
        </w:rPr>
      </w:pPr>
      <w:r w:rsidRPr="00F232D9">
        <w:rPr>
          <w:b/>
        </w:rPr>
        <w:t>V rámci zlepšení technického stavu komunikací III. třídy je nezbytné vytvořit účinný nátlak na jejich vlastníky např. prostřednictvím svazku obcí a/nebo občanských iniciativ</w:t>
      </w:r>
      <w:r w:rsidR="00BE0962" w:rsidRPr="00F232D9">
        <w:rPr>
          <w:b/>
        </w:rPr>
        <w:t>. (HZ109)</w:t>
      </w:r>
    </w:p>
    <w:p w:rsidR="00FE521C" w:rsidRPr="00F232D9" w:rsidRDefault="00FE521C" w:rsidP="005F23AA">
      <w:pPr>
        <w:pStyle w:val="Nadpis5"/>
        <w:spacing w:after="0" w:line="240" w:lineRule="auto"/>
      </w:pPr>
      <w:r w:rsidRPr="00F232D9">
        <w:t>Komunikace ve vlastnictví obcí</w:t>
      </w:r>
    </w:p>
    <w:p w:rsidR="00FE521C" w:rsidRPr="00F232D9" w:rsidRDefault="00FE521C" w:rsidP="00F232D9">
      <w:pPr>
        <w:spacing w:line="240" w:lineRule="auto"/>
        <w:rPr>
          <w:lang w:eastAsia="en-US"/>
        </w:rPr>
      </w:pPr>
      <w:r w:rsidRPr="00F232D9">
        <w:rPr>
          <w:lang w:eastAsia="en-US"/>
        </w:rPr>
        <w:t>Evidence místních komunikací</w:t>
      </w:r>
      <w:r w:rsidRPr="00F232D9">
        <w:rPr>
          <w:color w:val="000000" w:themeColor="text1"/>
          <w:lang w:eastAsia="en-US"/>
        </w:rPr>
        <w:t>,</w:t>
      </w:r>
      <w:r w:rsidRPr="00F232D9">
        <w:rPr>
          <w:lang w:eastAsia="en-US"/>
        </w:rPr>
        <w:t xml:space="preserve"> čili pasport místních komunikací, slouží jako prostředek pro rozhodování při výkonu státní správy a samosprávy a je důležitou dokumentací, která zachycuje stav komunikací z hlediska vlastnických práv k nim, případně k sousedním pozemkům. Má ji ke konci roku 2013 zpracováno ze 45 šetřených pouze 19 obcí, z nichž jen 15 si jej nechalo zpracovat po roce 2000.</w:t>
      </w:r>
    </w:p>
    <w:p w:rsidR="00290CB1" w:rsidRPr="00F232D9" w:rsidRDefault="00FE521C" w:rsidP="00F232D9">
      <w:pPr>
        <w:spacing w:line="240" w:lineRule="auto"/>
      </w:pPr>
      <w:r w:rsidRPr="00F232D9">
        <w:t xml:space="preserve">Z provedeného šetření vyplývá, že celková plocha zpevněných i nezpevněných komunikací, které vlastní obce zapojené do zájmového území a jejichž údržbu a opravy musí financovat z obecních rozpočtů, je 4 180 162 m² = 418 ha </w:t>
      </w:r>
      <w:r w:rsidR="00BE0962" w:rsidRPr="00F232D9">
        <w:t xml:space="preserve">jak ukazuje </w:t>
      </w:r>
      <w:fldSimple w:instr=" REF _Ref446589084 \h  \* MERGEFORMAT ">
        <w:r w:rsidR="00794153" w:rsidRPr="00794153">
          <w:rPr>
            <w:b/>
          </w:rPr>
          <w:t xml:space="preserve">Graf </w:t>
        </w:r>
        <w:r w:rsidR="00794153" w:rsidRPr="00794153">
          <w:rPr>
            <w:b/>
            <w:noProof/>
          </w:rPr>
          <w:t>38</w:t>
        </w:r>
      </w:fldSimple>
    </w:p>
    <w:p w:rsidR="00290CB1" w:rsidRPr="00F232D9" w:rsidRDefault="00290CB1" w:rsidP="00C829D4">
      <w:pPr>
        <w:spacing w:line="240" w:lineRule="auto"/>
      </w:pPr>
    </w:p>
    <w:p w:rsidR="00FE521C" w:rsidRPr="00F232D9" w:rsidRDefault="00B013C7" w:rsidP="00F232D9">
      <w:pPr>
        <w:pStyle w:val="Titulek"/>
        <w:rPr>
          <w:sz w:val="20"/>
          <w:szCs w:val="20"/>
        </w:rPr>
      </w:pPr>
      <w:bookmarkStart w:id="476" w:name="_Ref446589084"/>
      <w:bookmarkStart w:id="477" w:name="_Toc445455408"/>
      <w:bookmarkStart w:id="478" w:name="_Toc445459066"/>
      <w:bookmarkStart w:id="479" w:name="_Toc446057680"/>
      <w:r w:rsidRPr="00F232D9">
        <w:rPr>
          <w:b/>
          <w:color w:val="auto"/>
          <w:sz w:val="20"/>
          <w:szCs w:val="20"/>
        </w:rPr>
        <w:t xml:space="preserve">Graf </w:t>
      </w:r>
      <w:r w:rsidR="008D001D" w:rsidRPr="00F232D9">
        <w:rPr>
          <w:b/>
          <w:color w:val="auto"/>
          <w:sz w:val="20"/>
          <w:szCs w:val="20"/>
        </w:rPr>
        <w:fldChar w:fldCharType="begin"/>
      </w:r>
      <w:r w:rsidRPr="00F232D9">
        <w:rPr>
          <w:b/>
          <w:color w:val="auto"/>
          <w:sz w:val="20"/>
          <w:szCs w:val="20"/>
        </w:rPr>
        <w:instrText xml:space="preserve"> SEQ Graf \* ARABIC </w:instrText>
      </w:r>
      <w:r w:rsidR="008D001D" w:rsidRPr="00F232D9">
        <w:rPr>
          <w:b/>
          <w:color w:val="auto"/>
          <w:sz w:val="20"/>
          <w:szCs w:val="20"/>
        </w:rPr>
        <w:fldChar w:fldCharType="separate"/>
      </w:r>
      <w:r w:rsidR="008008D5">
        <w:rPr>
          <w:b/>
          <w:noProof/>
          <w:color w:val="auto"/>
          <w:sz w:val="20"/>
          <w:szCs w:val="20"/>
        </w:rPr>
        <w:t>38</w:t>
      </w:r>
      <w:r w:rsidR="008D001D" w:rsidRPr="00F232D9">
        <w:rPr>
          <w:b/>
          <w:color w:val="auto"/>
          <w:sz w:val="20"/>
          <w:szCs w:val="20"/>
        </w:rPr>
        <w:fldChar w:fldCharType="end"/>
      </w:r>
      <w:bookmarkEnd w:id="476"/>
      <w:r w:rsidRPr="00F232D9">
        <w:rPr>
          <w:sz w:val="20"/>
          <w:szCs w:val="20"/>
        </w:rPr>
        <w:t xml:space="preserve">: </w:t>
      </w:r>
      <w:r w:rsidR="00FE521C" w:rsidRPr="00F232D9">
        <w:rPr>
          <w:color w:val="auto"/>
          <w:sz w:val="20"/>
          <w:szCs w:val="20"/>
        </w:rPr>
        <w:t>Plochy zpevněných a nezpevněných místních komunikací</w:t>
      </w:r>
      <w:bookmarkEnd w:id="477"/>
      <w:bookmarkEnd w:id="478"/>
      <w:bookmarkEnd w:id="479"/>
    </w:p>
    <w:p w:rsidR="00FE521C" w:rsidRPr="00F232D9" w:rsidRDefault="00FE521C" w:rsidP="00F232D9">
      <w:pPr>
        <w:spacing w:line="240" w:lineRule="auto"/>
        <w:rPr>
          <w:szCs w:val="24"/>
        </w:rPr>
      </w:pPr>
      <w:r w:rsidRPr="00F232D9">
        <w:rPr>
          <w:noProof/>
        </w:rPr>
        <w:drawing>
          <wp:inline distT="0" distB="0" distL="0" distR="0">
            <wp:extent cx="6181725" cy="1657350"/>
            <wp:effectExtent l="19050" t="0" r="9525" b="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B013C7" w:rsidRPr="00F232D9" w:rsidRDefault="00FE521C" w:rsidP="00F232D9">
      <w:pPr>
        <w:spacing w:before="60" w:line="240" w:lineRule="auto"/>
        <w:rPr>
          <w:sz w:val="20"/>
        </w:rPr>
      </w:pPr>
      <w:r w:rsidRPr="00F232D9">
        <w:rPr>
          <w:sz w:val="20"/>
        </w:rPr>
        <w:t>Zdroj: Vlastní šetření, 2013, viz Příloha 49</w:t>
      </w:r>
    </w:p>
    <w:p w:rsidR="00D715FF" w:rsidRDefault="00FE521C">
      <w:pPr>
        <w:spacing w:before="60"/>
        <w:rPr>
          <w:b/>
          <w:sz w:val="20"/>
        </w:rPr>
      </w:pPr>
      <w:r w:rsidRPr="00F232D9">
        <w:rPr>
          <w:szCs w:val="24"/>
        </w:rPr>
        <w:t>Jak je znázorněno</w:t>
      </w:r>
      <w:r w:rsidR="00BE0962" w:rsidRPr="00F232D9">
        <w:rPr>
          <w:szCs w:val="24"/>
        </w:rPr>
        <w:t xml:space="preserve"> v </w:t>
      </w:r>
      <w:r w:rsidR="008D001D" w:rsidRPr="00F232D9">
        <w:fldChar w:fldCharType="begin"/>
      </w:r>
      <w:r w:rsidR="00343008" w:rsidRPr="00F232D9">
        <w:instrText xml:space="preserve"> REF _Ref446487483 \h  \* MERGEFORMAT </w:instrText>
      </w:r>
      <w:r w:rsidR="008D001D" w:rsidRPr="00F232D9">
        <w:fldChar w:fldCharType="separate"/>
      </w:r>
    </w:p>
    <w:p w:rsidR="00BE0962" w:rsidRPr="00F232D9" w:rsidRDefault="008008D5" w:rsidP="00CE393C">
      <w:pPr>
        <w:spacing w:before="60" w:line="240" w:lineRule="auto"/>
        <w:rPr>
          <w:b/>
        </w:rPr>
      </w:pPr>
      <w:r w:rsidRPr="00F232D9">
        <w:rPr>
          <w:b/>
          <w:sz w:val="20"/>
        </w:rPr>
        <w:t>Graf</w:t>
      </w:r>
      <w:r w:rsidRPr="00F232D9">
        <w:rPr>
          <w:b/>
          <w:noProof/>
          <w:sz w:val="20"/>
        </w:rPr>
        <w:t xml:space="preserve"> </w:t>
      </w:r>
      <w:r>
        <w:rPr>
          <w:b/>
          <w:noProof/>
          <w:sz w:val="20"/>
        </w:rPr>
        <w:t>39</w:t>
      </w:r>
      <w:r w:rsidR="008D001D" w:rsidRPr="00F232D9">
        <w:fldChar w:fldCharType="end"/>
      </w:r>
      <w:r w:rsidR="00FE521C" w:rsidRPr="00F232D9">
        <w:rPr>
          <w:szCs w:val="24"/>
        </w:rPr>
        <w:t>, je technický stav zpevněných místních komunikací v dobrém stavu ze64 % ploch a opravit by bylo třeba 36 % - tj. 724 825 m² zpevněných komunikací, které patří obcím.</w:t>
      </w:r>
    </w:p>
    <w:p w:rsidR="00CE393C" w:rsidRDefault="00CE393C" w:rsidP="00C829D4">
      <w:pPr>
        <w:pStyle w:val="Titulek"/>
        <w:spacing w:after="0"/>
        <w:rPr>
          <w:b/>
          <w:color w:val="auto"/>
          <w:sz w:val="20"/>
          <w:szCs w:val="20"/>
        </w:rPr>
      </w:pPr>
      <w:bookmarkStart w:id="480" w:name="_Ref446487483"/>
      <w:bookmarkStart w:id="481" w:name="_Toc445455409"/>
      <w:bookmarkStart w:id="482" w:name="_Toc445459067"/>
      <w:bookmarkStart w:id="483" w:name="_Toc446057681"/>
      <w:bookmarkStart w:id="484" w:name="_Ref446487449"/>
    </w:p>
    <w:p w:rsidR="00FE521C" w:rsidRPr="00F232D9" w:rsidRDefault="001C097A" w:rsidP="00F232D9">
      <w:pPr>
        <w:pStyle w:val="Titulek"/>
        <w:rPr>
          <w:color w:val="auto"/>
          <w:sz w:val="20"/>
          <w:szCs w:val="20"/>
        </w:rPr>
      </w:pPr>
      <w:r w:rsidRPr="00F232D9">
        <w:rPr>
          <w:b/>
          <w:color w:val="auto"/>
          <w:sz w:val="20"/>
          <w:szCs w:val="20"/>
        </w:rPr>
        <w:t xml:space="preserve">Graf </w:t>
      </w:r>
      <w:r w:rsidR="008D001D" w:rsidRPr="00F232D9">
        <w:rPr>
          <w:b/>
          <w:color w:val="auto"/>
          <w:sz w:val="20"/>
          <w:szCs w:val="20"/>
        </w:rPr>
        <w:fldChar w:fldCharType="begin"/>
      </w:r>
      <w:r w:rsidRPr="00F232D9">
        <w:rPr>
          <w:b/>
          <w:color w:val="auto"/>
          <w:sz w:val="20"/>
          <w:szCs w:val="20"/>
        </w:rPr>
        <w:instrText xml:space="preserve"> SEQ Graf \* ARABIC </w:instrText>
      </w:r>
      <w:r w:rsidR="008D001D" w:rsidRPr="00F232D9">
        <w:rPr>
          <w:b/>
          <w:color w:val="auto"/>
          <w:sz w:val="20"/>
          <w:szCs w:val="20"/>
        </w:rPr>
        <w:fldChar w:fldCharType="separate"/>
      </w:r>
      <w:r w:rsidR="008008D5">
        <w:rPr>
          <w:b/>
          <w:noProof/>
          <w:color w:val="auto"/>
          <w:sz w:val="20"/>
          <w:szCs w:val="20"/>
        </w:rPr>
        <w:t>39</w:t>
      </w:r>
      <w:r w:rsidR="008D001D" w:rsidRPr="00F232D9">
        <w:rPr>
          <w:b/>
          <w:color w:val="auto"/>
          <w:sz w:val="20"/>
          <w:szCs w:val="20"/>
        </w:rPr>
        <w:fldChar w:fldCharType="end"/>
      </w:r>
      <w:bookmarkEnd w:id="480"/>
      <w:r w:rsidR="00FE521C" w:rsidRPr="00F232D9">
        <w:rPr>
          <w:b/>
          <w:color w:val="auto"/>
          <w:sz w:val="20"/>
          <w:szCs w:val="20"/>
        </w:rPr>
        <w:t>:</w:t>
      </w:r>
      <w:r w:rsidR="00FE521C" w:rsidRPr="00F232D9">
        <w:rPr>
          <w:color w:val="auto"/>
          <w:sz w:val="20"/>
          <w:szCs w:val="20"/>
        </w:rPr>
        <w:t xml:space="preserve"> Technický stav zpevněných místních komunikací</w:t>
      </w:r>
      <w:bookmarkEnd w:id="481"/>
      <w:bookmarkEnd w:id="482"/>
      <w:bookmarkEnd w:id="483"/>
      <w:bookmarkEnd w:id="484"/>
    </w:p>
    <w:p w:rsidR="00FE521C" w:rsidRPr="00F232D9" w:rsidRDefault="00FE521C" w:rsidP="00F232D9">
      <w:pPr>
        <w:spacing w:line="240" w:lineRule="auto"/>
        <w:rPr>
          <w:szCs w:val="24"/>
        </w:rPr>
      </w:pPr>
      <w:r w:rsidRPr="00F232D9">
        <w:rPr>
          <w:noProof/>
        </w:rPr>
        <w:drawing>
          <wp:inline distT="0" distB="0" distL="0" distR="0">
            <wp:extent cx="5901070" cy="2519917"/>
            <wp:effectExtent l="0" t="0" r="4445" b="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FE521C" w:rsidRPr="00F232D9" w:rsidRDefault="00FE521C" w:rsidP="00F232D9">
      <w:pPr>
        <w:spacing w:line="240" w:lineRule="auto"/>
        <w:rPr>
          <w:sz w:val="20"/>
        </w:rPr>
      </w:pPr>
      <w:r w:rsidRPr="00F232D9">
        <w:rPr>
          <w:sz w:val="20"/>
        </w:rPr>
        <w:t xml:space="preserve">Zdroj: Vlastní šetření, 2013, viz Příloha 49 </w:t>
      </w:r>
    </w:p>
    <w:p w:rsidR="0084182C" w:rsidRPr="00F232D9" w:rsidRDefault="0084182C" w:rsidP="00F232D9">
      <w:pPr>
        <w:spacing w:line="240" w:lineRule="auto"/>
        <w:rPr>
          <w:sz w:val="20"/>
        </w:rPr>
      </w:pPr>
    </w:p>
    <w:p w:rsidR="00FE521C" w:rsidRPr="00F232D9" w:rsidRDefault="00FE521C" w:rsidP="00F232D9">
      <w:pPr>
        <w:spacing w:line="240" w:lineRule="auto"/>
      </w:pPr>
      <w:r w:rsidRPr="00F232D9">
        <w:t>Podstatně hůře, než u zpevněných komunikací, na tom je technický stav u komunikací nezpevněných tj. lesní a polní cesty. Starostové šetřených obcí, jak je z</w:t>
      </w:r>
      <w:r w:rsidR="00CE393C">
        <w:t> </w:t>
      </w:r>
      <w:fldSimple w:instr=" REF _Ref446488919 \h  \* MERGEFORMAT ">
        <w:r w:rsidR="00794153" w:rsidRPr="00794153">
          <w:rPr>
            <w:b/>
          </w:rPr>
          <w:t xml:space="preserve">Graf </w:t>
        </w:r>
        <w:r w:rsidR="008008D5">
          <w:rPr>
            <w:b/>
            <w:noProof/>
            <w:sz w:val="20"/>
          </w:rPr>
          <w:t>40</w:t>
        </w:r>
      </w:fldSimple>
      <w:r w:rsidR="00CE393C">
        <w:t xml:space="preserve"> </w:t>
      </w:r>
      <w:r w:rsidRPr="00F232D9">
        <w:t>patrné, uvedli, že v dobrém stavu je pouze 34,66 % plochy nezpevněných komunikací v majetku obcí a opravit by bylo potřeba 65,34 % tj. 1 432 444 m² nezpevněných komunikací.</w:t>
      </w:r>
    </w:p>
    <w:p w:rsidR="00F21A6D" w:rsidRPr="00F232D9" w:rsidRDefault="00F21A6D" w:rsidP="00F232D9">
      <w:pPr>
        <w:spacing w:line="240" w:lineRule="auto"/>
        <w:rPr>
          <w:szCs w:val="24"/>
        </w:rPr>
      </w:pPr>
    </w:p>
    <w:p w:rsidR="00FE521C" w:rsidRPr="00F232D9" w:rsidRDefault="008B201F" w:rsidP="00F232D9">
      <w:pPr>
        <w:pStyle w:val="Titulek"/>
        <w:rPr>
          <w:sz w:val="20"/>
          <w:szCs w:val="20"/>
        </w:rPr>
      </w:pPr>
      <w:bookmarkStart w:id="485" w:name="_Ref446488919"/>
      <w:bookmarkStart w:id="486" w:name="_Toc445455410"/>
      <w:bookmarkStart w:id="487" w:name="_Toc445459068"/>
      <w:bookmarkStart w:id="488" w:name="_Toc446057682"/>
      <w:r w:rsidRPr="00F232D9">
        <w:rPr>
          <w:b/>
          <w:color w:val="auto"/>
          <w:sz w:val="20"/>
          <w:szCs w:val="20"/>
        </w:rPr>
        <w:t xml:space="preserve">Graf </w:t>
      </w:r>
      <w:r w:rsidR="008D001D" w:rsidRPr="00F232D9">
        <w:rPr>
          <w:b/>
          <w:color w:val="auto"/>
          <w:sz w:val="20"/>
          <w:szCs w:val="20"/>
        </w:rPr>
        <w:fldChar w:fldCharType="begin"/>
      </w:r>
      <w:r w:rsidRPr="00F232D9">
        <w:rPr>
          <w:b/>
          <w:color w:val="auto"/>
          <w:sz w:val="20"/>
          <w:szCs w:val="20"/>
        </w:rPr>
        <w:instrText xml:space="preserve"> SEQ Graf \* ARABIC </w:instrText>
      </w:r>
      <w:r w:rsidR="008D001D" w:rsidRPr="00F232D9">
        <w:rPr>
          <w:b/>
          <w:color w:val="auto"/>
          <w:sz w:val="20"/>
          <w:szCs w:val="20"/>
        </w:rPr>
        <w:fldChar w:fldCharType="separate"/>
      </w:r>
      <w:r w:rsidR="008008D5">
        <w:rPr>
          <w:b/>
          <w:noProof/>
          <w:color w:val="auto"/>
          <w:sz w:val="20"/>
          <w:szCs w:val="20"/>
        </w:rPr>
        <w:t>40</w:t>
      </w:r>
      <w:r w:rsidR="008D001D" w:rsidRPr="00F232D9">
        <w:rPr>
          <w:b/>
          <w:color w:val="auto"/>
          <w:sz w:val="20"/>
          <w:szCs w:val="20"/>
        </w:rPr>
        <w:fldChar w:fldCharType="end"/>
      </w:r>
      <w:bookmarkEnd w:id="485"/>
      <w:r w:rsidR="00FE521C" w:rsidRPr="00F232D9">
        <w:rPr>
          <w:b/>
          <w:color w:val="auto"/>
          <w:sz w:val="20"/>
          <w:szCs w:val="20"/>
        </w:rPr>
        <w:t>:</w:t>
      </w:r>
      <w:r w:rsidR="00FE521C" w:rsidRPr="00F232D9">
        <w:rPr>
          <w:color w:val="auto"/>
          <w:sz w:val="20"/>
          <w:szCs w:val="20"/>
        </w:rPr>
        <w:t xml:space="preserve"> Technický stav nezpevněných místních komunikací</w:t>
      </w:r>
      <w:bookmarkEnd w:id="486"/>
      <w:bookmarkEnd w:id="487"/>
      <w:bookmarkEnd w:id="488"/>
    </w:p>
    <w:p w:rsidR="00FE521C" w:rsidRPr="00F232D9" w:rsidRDefault="00FE521C" w:rsidP="00F232D9">
      <w:pPr>
        <w:spacing w:line="240" w:lineRule="auto"/>
        <w:rPr>
          <w:szCs w:val="24"/>
        </w:rPr>
      </w:pPr>
      <w:r w:rsidRPr="00F232D9">
        <w:rPr>
          <w:noProof/>
        </w:rPr>
        <w:drawing>
          <wp:inline distT="0" distB="0" distL="0" distR="0">
            <wp:extent cx="5895975" cy="1952625"/>
            <wp:effectExtent l="0" t="0" r="0" b="0"/>
            <wp:docPr id="59"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FE521C" w:rsidRPr="00F232D9" w:rsidRDefault="00FE521C" w:rsidP="00F232D9">
      <w:pPr>
        <w:spacing w:before="60" w:line="240" w:lineRule="auto"/>
        <w:rPr>
          <w:sz w:val="20"/>
        </w:rPr>
      </w:pPr>
      <w:r w:rsidRPr="00F232D9">
        <w:rPr>
          <w:sz w:val="20"/>
        </w:rPr>
        <w:t>Zdroj: Vlastní šetření, 2013, viz Příloha 49</w:t>
      </w:r>
    </w:p>
    <w:p w:rsidR="00FE521C" w:rsidRPr="00F232D9" w:rsidRDefault="00FE521C" w:rsidP="00F232D9">
      <w:pPr>
        <w:spacing w:line="240" w:lineRule="auto"/>
        <w:rPr>
          <w:szCs w:val="24"/>
        </w:rPr>
      </w:pPr>
    </w:p>
    <w:p w:rsidR="004108D1" w:rsidRPr="00F232D9" w:rsidRDefault="00FE521C" w:rsidP="00F232D9">
      <w:pPr>
        <w:spacing w:line="240" w:lineRule="auto"/>
      </w:pPr>
      <w:r w:rsidRPr="00F232D9">
        <w:t>Potřebné investice na opravu místních komunikací jsou přitom v</w:t>
      </w:r>
      <w:r w:rsidR="00D43E61" w:rsidRPr="00F232D9">
        <w:t> obřím nepoměru vůči rozpočtu a </w:t>
      </w:r>
      <w:r w:rsidRPr="00F232D9">
        <w:t xml:space="preserve">finančním možnostem obcí. V okamžiku, kdy 50 metrů nové běžné komunikace stojí více než milion korun a </w:t>
      </w:r>
      <w:r w:rsidR="00D43E61" w:rsidRPr="00F232D9">
        <w:rPr>
          <w:bCs/>
        </w:rPr>
        <w:t>roční</w:t>
      </w:r>
      <w:r w:rsidRPr="00F232D9">
        <w:rPr>
          <w:bCs/>
        </w:rPr>
        <w:t xml:space="preserve"> rozpočet je v řádu milionů, nedá se v komunikacích z vlastních zdrojů realizovat téměř nic</w:t>
      </w:r>
      <w:r w:rsidRPr="00F232D9">
        <w:t xml:space="preserve">. </w:t>
      </w:r>
    </w:p>
    <w:p w:rsidR="00482DC5" w:rsidRPr="00F232D9" w:rsidRDefault="00482DC5" w:rsidP="00F232D9">
      <w:pPr>
        <w:spacing w:line="240" w:lineRule="auto"/>
      </w:pPr>
    </w:p>
    <w:p w:rsidR="00FE521C" w:rsidRPr="00F232D9" w:rsidRDefault="00FE521C" w:rsidP="00F232D9">
      <w:pPr>
        <w:pBdr>
          <w:top w:val="single" w:sz="4" w:space="1" w:color="auto"/>
          <w:left w:val="single" w:sz="4" w:space="4" w:color="auto"/>
          <w:bottom w:val="single" w:sz="4" w:space="1" w:color="auto"/>
          <w:right w:val="single" w:sz="4" w:space="4" w:color="auto"/>
        </w:pBdr>
        <w:spacing w:after="240" w:line="240" w:lineRule="auto"/>
      </w:pPr>
      <w:r w:rsidRPr="00F232D9">
        <w:t>Většina obcí nemá zpracován pasport místních komunikací.</w:t>
      </w:r>
      <w:r w:rsidR="00D43E61" w:rsidRPr="00F232D9">
        <w:t xml:space="preserve"> (HZ18)</w:t>
      </w:r>
    </w:p>
    <w:p w:rsidR="00FE521C" w:rsidRPr="00F232D9" w:rsidRDefault="00FE521C" w:rsidP="00F232D9">
      <w:pPr>
        <w:pBdr>
          <w:top w:val="single" w:sz="4" w:space="1" w:color="auto"/>
          <w:left w:val="single" w:sz="4" w:space="4" w:color="auto"/>
          <w:bottom w:val="single" w:sz="4" w:space="1" w:color="auto"/>
          <w:right w:val="single" w:sz="4" w:space="4" w:color="auto"/>
        </w:pBdr>
        <w:spacing w:after="240" w:line="240" w:lineRule="auto"/>
        <w:rPr>
          <w:szCs w:val="24"/>
        </w:rPr>
      </w:pPr>
      <w:r w:rsidRPr="00F232D9">
        <w:rPr>
          <w:szCs w:val="24"/>
        </w:rPr>
        <w:t>Je potřeba zlepšit technický stav cca 36 % zpevněných a cca 64 % nezpevněných komunikací, které vlastní obce zapojené do zájmového území.(HZ19)</w:t>
      </w:r>
    </w:p>
    <w:p w:rsidR="00FE521C" w:rsidRPr="00F232D9" w:rsidRDefault="00FE521C" w:rsidP="00F232D9">
      <w:pPr>
        <w:pBdr>
          <w:top w:val="single" w:sz="4" w:space="1" w:color="auto"/>
          <w:left w:val="single" w:sz="4" w:space="4" w:color="auto"/>
          <w:bottom w:val="single" w:sz="4" w:space="1" w:color="auto"/>
          <w:right w:val="single" w:sz="4" w:space="4" w:color="auto"/>
        </w:pBdr>
        <w:spacing w:line="240" w:lineRule="auto"/>
        <w:rPr>
          <w:b/>
          <w:szCs w:val="24"/>
        </w:rPr>
      </w:pPr>
      <w:r w:rsidRPr="00F232D9">
        <w:rPr>
          <w:b/>
          <w:szCs w:val="24"/>
        </w:rPr>
        <w:t>Vzhledem k zajištění prostupnosti krajiny a k zajištění rozumného ekonomického využívání místních přírodních zdrojů je nezbytné věnovat pozornost zejména opravám polních a lesních cest</w:t>
      </w:r>
      <w:r w:rsidR="00D43E61" w:rsidRPr="00F232D9">
        <w:rPr>
          <w:b/>
          <w:szCs w:val="24"/>
        </w:rPr>
        <w:t>. (HZ110)</w:t>
      </w:r>
    </w:p>
    <w:p w:rsidR="00290CB1" w:rsidRPr="00F232D9" w:rsidRDefault="00290CB1" w:rsidP="00F232D9">
      <w:pPr>
        <w:pBdr>
          <w:top w:val="single" w:sz="4" w:space="1" w:color="auto"/>
          <w:left w:val="single" w:sz="4" w:space="4" w:color="auto"/>
          <w:bottom w:val="single" w:sz="4" w:space="1" w:color="auto"/>
          <w:right w:val="single" w:sz="4" w:space="4" w:color="auto"/>
        </w:pBdr>
        <w:shd w:val="solid" w:color="70AD47" w:themeColor="accent6" w:fill="auto"/>
        <w:spacing w:after="240" w:line="240" w:lineRule="auto"/>
      </w:pPr>
      <w:r w:rsidRPr="00F232D9">
        <w:t>Počet problémů zjištěných při setkání s obyvateli, které se dotýkaly problematiky:</w:t>
      </w:r>
    </w:p>
    <w:p w:rsidR="00290CB1" w:rsidRPr="00F232D9" w:rsidRDefault="00290CB1" w:rsidP="00F232D9">
      <w:pPr>
        <w:pBdr>
          <w:top w:val="single" w:sz="4" w:space="1" w:color="auto"/>
          <w:left w:val="single" w:sz="4" w:space="4" w:color="auto"/>
          <w:bottom w:val="single" w:sz="4" w:space="1" w:color="auto"/>
          <w:right w:val="single" w:sz="4" w:space="4" w:color="auto"/>
        </w:pBdr>
        <w:shd w:val="solid" w:color="70AD47" w:themeColor="accent6" w:fill="auto"/>
        <w:spacing w:after="240" w:line="240" w:lineRule="auto"/>
      </w:pPr>
      <w:r w:rsidRPr="00F232D9">
        <w:rPr>
          <w:b/>
        </w:rPr>
        <w:t>3</w:t>
      </w:r>
      <w:r w:rsidRPr="00F232D9">
        <w:t xml:space="preserve"> - „Místních komunikací“, dosáhl 90 (muži tento problém uvedli 64</w:t>
      </w:r>
      <w:r w:rsidR="00D43E61" w:rsidRPr="00F232D9">
        <w:t xml:space="preserve"> krát a ženy 26 krát) výskytů a </w:t>
      </w:r>
      <w:r w:rsidRPr="00F232D9">
        <w:t>umístil se na 3. místě v pořadí dalších zjištěných problémů, což je 5,4 % z celkového počtu problémů.</w:t>
      </w:r>
    </w:p>
    <w:p w:rsidR="00290CB1" w:rsidRPr="00F232D9" w:rsidRDefault="00290CB1" w:rsidP="00F232D9">
      <w:pPr>
        <w:pBdr>
          <w:top w:val="single" w:sz="4" w:space="1" w:color="auto"/>
          <w:left w:val="single" w:sz="4" w:space="4" w:color="auto"/>
          <w:bottom w:val="single" w:sz="4" w:space="1" w:color="auto"/>
          <w:right w:val="single" w:sz="4" w:space="4" w:color="auto"/>
        </w:pBdr>
        <w:shd w:val="solid" w:color="70AD47" w:themeColor="accent6" w:fill="auto"/>
        <w:spacing w:after="240" w:line="240" w:lineRule="auto"/>
      </w:pPr>
      <w:r w:rsidRPr="00F232D9">
        <w:rPr>
          <w:b/>
        </w:rPr>
        <w:t>8</w:t>
      </w:r>
      <w:r w:rsidRPr="00F232D9">
        <w:t xml:space="preserve"> - „Opravy silnic“, dosáhl 49 (muži tento problém uvedli 36 krát a ženy 13 krát) výskytů a umístil se na 8. místě v pořadí dalších zjištěných problémů, což je 2,9 % z celkového počtu problémů.</w:t>
      </w:r>
    </w:p>
    <w:p w:rsidR="00290CB1" w:rsidRPr="00F232D9" w:rsidRDefault="00290CB1" w:rsidP="00F232D9">
      <w:pPr>
        <w:pBdr>
          <w:top w:val="single" w:sz="4" w:space="1" w:color="auto"/>
          <w:left w:val="single" w:sz="4" w:space="4" w:color="auto"/>
          <w:bottom w:val="single" w:sz="4" w:space="1" w:color="auto"/>
          <w:right w:val="single" w:sz="4" w:space="4" w:color="auto"/>
        </w:pBdr>
        <w:shd w:val="solid" w:color="70AD47" w:themeColor="accent6" w:fill="auto"/>
        <w:spacing w:line="240" w:lineRule="auto"/>
      </w:pPr>
      <w:r w:rsidRPr="00F232D9">
        <w:rPr>
          <w:b/>
        </w:rPr>
        <w:t>15</w:t>
      </w:r>
      <w:r w:rsidRPr="00F232D9">
        <w:t xml:space="preserve"> - „Údržba silnic“, dosáhl 25 (muži tento problém uvedli 13 krát a ženy 12 krát) výskytů a umístil se na 15. místě v pořadí dalších zjištěných problémů, což je 1,5 % z celkového počtu problémů.</w:t>
      </w:r>
    </w:p>
    <w:p w:rsidR="00FE521C" w:rsidRPr="00F232D9" w:rsidRDefault="00FE521C" w:rsidP="005F23AA">
      <w:pPr>
        <w:pStyle w:val="Nadpis5"/>
        <w:spacing w:after="0" w:line="240" w:lineRule="auto"/>
      </w:pPr>
      <w:r w:rsidRPr="00F232D9">
        <w:t>Hromadná doprava</w:t>
      </w:r>
    </w:p>
    <w:p w:rsidR="004F05AA" w:rsidRPr="00F232D9" w:rsidRDefault="00FE521C" w:rsidP="00F232D9">
      <w:pPr>
        <w:spacing w:line="240" w:lineRule="auto"/>
        <w:rPr>
          <w:szCs w:val="24"/>
        </w:rPr>
      </w:pPr>
      <w:r w:rsidRPr="00F232D9">
        <w:rPr>
          <w:szCs w:val="24"/>
        </w:rPr>
        <w:t>V zájmovém území jsou k dispozici dva druhy hromadné dopravy – autobusová a vlaková doprava.</w:t>
      </w:r>
    </w:p>
    <w:p w:rsidR="00FE521C" w:rsidRPr="00F232D9" w:rsidRDefault="00FE521C" w:rsidP="005F23AA">
      <w:pPr>
        <w:pStyle w:val="Nadpis5"/>
        <w:spacing w:after="0" w:line="240" w:lineRule="auto"/>
      </w:pPr>
      <w:r w:rsidRPr="00F232D9">
        <w:t>Autobusová doprava</w:t>
      </w:r>
    </w:p>
    <w:p w:rsidR="00FE521C" w:rsidRPr="00F232D9" w:rsidRDefault="00FE521C" w:rsidP="00F232D9">
      <w:pPr>
        <w:spacing w:line="240" w:lineRule="auto"/>
      </w:pPr>
      <w:r w:rsidRPr="00F232D9">
        <w:t>Hromadná autobusová doprava v celém okresu Tábor</w:t>
      </w:r>
      <w:r w:rsidRPr="00F232D9">
        <w:rPr>
          <w:color w:val="000000" w:themeColor="text1"/>
        </w:rPr>
        <w:t>, včetně zájmového území,</w:t>
      </w:r>
      <w:r w:rsidRPr="00F232D9">
        <w:t xml:space="preserve"> je zajišťována společností COMETT PLUS spol. s</w:t>
      </w:r>
      <w:r w:rsidR="00C25D88" w:rsidRPr="00F232D9">
        <w:t>.</w:t>
      </w:r>
      <w:r w:rsidRPr="00F232D9">
        <w:t>r.o. Hromadnou autobusovou silniční dopravu využívají obyvatelé zájmového území především pro dopravu do zaměstnání, škol, zdravotnických zařízení, nemocnic a úřadů.</w:t>
      </w:r>
    </w:p>
    <w:p w:rsidR="00FE521C" w:rsidRPr="00F232D9" w:rsidRDefault="00FE521C" w:rsidP="00F232D9">
      <w:pPr>
        <w:spacing w:line="240" w:lineRule="auto"/>
      </w:pPr>
    </w:p>
    <w:p w:rsidR="00AB7131" w:rsidRPr="00F232D9" w:rsidRDefault="00FE521C" w:rsidP="00F232D9">
      <w:pPr>
        <w:spacing w:line="240" w:lineRule="auto"/>
      </w:pPr>
      <w:r w:rsidRPr="00F232D9">
        <w:t xml:space="preserve">Z provedeného šetření, viz </w:t>
      </w:r>
      <w:fldSimple w:instr=" REF _Ref446489094 \h  \* MERGEFORMAT ">
        <w:r w:rsidR="00794153" w:rsidRPr="00794153">
          <w:rPr>
            <w:b/>
            <w:szCs w:val="24"/>
          </w:rPr>
          <w:t xml:space="preserve">Graf </w:t>
        </w:r>
        <w:r w:rsidR="00794153" w:rsidRPr="00794153">
          <w:rPr>
            <w:b/>
            <w:noProof/>
            <w:szCs w:val="24"/>
          </w:rPr>
          <w:t>41</w:t>
        </w:r>
      </w:fldSimple>
      <w:r w:rsidRPr="00F232D9">
        <w:t>, vyplynulo, že autobusového s</w:t>
      </w:r>
      <w:r w:rsidR="0023748A" w:rsidRPr="00F232D9">
        <w:t>pojení nemůže přímo využívat 33 </w:t>
      </w:r>
      <w:r w:rsidRPr="00F232D9">
        <w:t>% obyvatel zájmového území - ti nemají autobusovou zastávku v místě svého bydliště. Přímé autobusové spojení do okresního města Tábora ve všední den nemůže využít 36 % obyvatel. K výrazné redukci autobusových spojů do okresního města dochází o víkendech. Celých 59 % obyvatel zájmového území nemůže využít spoj v sobotu a 52</w:t>
      </w:r>
      <w:r w:rsidR="0023748A" w:rsidRPr="00F232D9">
        <w:t xml:space="preserve"> % v neděli. Přímým spojem se o </w:t>
      </w:r>
      <w:r w:rsidRPr="00F232D9">
        <w:t>víkendu do Tábora dostane z místa svého bydliště pouze 46,3 % obyvatel.</w:t>
      </w:r>
    </w:p>
    <w:p w:rsidR="0084182C" w:rsidRPr="00F232D9" w:rsidRDefault="0084182C" w:rsidP="00F232D9">
      <w:pPr>
        <w:spacing w:line="240" w:lineRule="auto"/>
      </w:pPr>
    </w:p>
    <w:p w:rsidR="00FE521C" w:rsidRPr="00F232D9" w:rsidRDefault="008B201F" w:rsidP="00F232D9">
      <w:pPr>
        <w:pStyle w:val="Titulek"/>
        <w:rPr>
          <w:color w:val="auto"/>
          <w:sz w:val="20"/>
          <w:szCs w:val="20"/>
        </w:rPr>
      </w:pPr>
      <w:bookmarkStart w:id="489" w:name="_Ref446489094"/>
      <w:bookmarkStart w:id="490" w:name="_Toc445455411"/>
      <w:bookmarkStart w:id="491" w:name="_Toc445459069"/>
      <w:bookmarkStart w:id="492" w:name="_Toc446057683"/>
      <w:r w:rsidRPr="00F232D9">
        <w:rPr>
          <w:b/>
          <w:color w:val="auto"/>
          <w:sz w:val="20"/>
          <w:szCs w:val="20"/>
        </w:rPr>
        <w:t xml:space="preserve">Graf </w:t>
      </w:r>
      <w:r w:rsidR="008D001D" w:rsidRPr="00F232D9">
        <w:rPr>
          <w:b/>
          <w:color w:val="auto"/>
          <w:sz w:val="20"/>
          <w:szCs w:val="20"/>
        </w:rPr>
        <w:fldChar w:fldCharType="begin"/>
      </w:r>
      <w:r w:rsidRPr="00F232D9">
        <w:rPr>
          <w:b/>
          <w:color w:val="auto"/>
          <w:sz w:val="20"/>
          <w:szCs w:val="20"/>
        </w:rPr>
        <w:instrText xml:space="preserve"> SEQ Graf \* ARABIC </w:instrText>
      </w:r>
      <w:r w:rsidR="008D001D" w:rsidRPr="00F232D9">
        <w:rPr>
          <w:b/>
          <w:color w:val="auto"/>
          <w:sz w:val="20"/>
          <w:szCs w:val="20"/>
        </w:rPr>
        <w:fldChar w:fldCharType="separate"/>
      </w:r>
      <w:r w:rsidR="008008D5">
        <w:rPr>
          <w:b/>
          <w:noProof/>
          <w:color w:val="auto"/>
          <w:sz w:val="20"/>
          <w:szCs w:val="20"/>
        </w:rPr>
        <w:t>41</w:t>
      </w:r>
      <w:r w:rsidR="008D001D" w:rsidRPr="00F232D9">
        <w:rPr>
          <w:b/>
          <w:color w:val="auto"/>
          <w:sz w:val="20"/>
          <w:szCs w:val="20"/>
        </w:rPr>
        <w:fldChar w:fldCharType="end"/>
      </w:r>
      <w:bookmarkEnd w:id="489"/>
      <w:r w:rsidR="00FE521C" w:rsidRPr="00F232D9">
        <w:rPr>
          <w:b/>
          <w:color w:val="auto"/>
          <w:sz w:val="20"/>
          <w:szCs w:val="20"/>
        </w:rPr>
        <w:t>:</w:t>
      </w:r>
      <w:r w:rsidR="00FE521C" w:rsidRPr="00F232D9">
        <w:rPr>
          <w:color w:val="auto"/>
          <w:sz w:val="20"/>
          <w:szCs w:val="20"/>
        </w:rPr>
        <w:t xml:space="preserve"> Podíl obyvatel zájmového území, kteří nemají k dispozici autobusovou dopravu</w:t>
      </w:r>
      <w:bookmarkEnd w:id="490"/>
      <w:bookmarkEnd w:id="491"/>
      <w:bookmarkEnd w:id="492"/>
    </w:p>
    <w:p w:rsidR="00290CB1" w:rsidRPr="00F232D9" w:rsidRDefault="00FE521C" w:rsidP="00F232D9">
      <w:pPr>
        <w:spacing w:before="60" w:line="240" w:lineRule="auto"/>
        <w:rPr>
          <w:sz w:val="20"/>
        </w:rPr>
      </w:pPr>
      <w:r w:rsidRPr="00F232D9">
        <w:rPr>
          <w:noProof/>
          <w:sz w:val="20"/>
        </w:rPr>
        <w:drawing>
          <wp:anchor distT="0" distB="0" distL="114300" distR="114300" simplePos="0" relativeHeight="251666432" behindDoc="1" locked="0" layoutInCell="1" allowOverlap="1">
            <wp:simplePos x="0" y="0"/>
            <wp:positionH relativeFrom="column">
              <wp:posOffset>23495</wp:posOffset>
            </wp:positionH>
            <wp:positionV relativeFrom="paragraph">
              <wp:posOffset>10160</wp:posOffset>
            </wp:positionV>
            <wp:extent cx="5758180" cy="2833370"/>
            <wp:effectExtent l="19050" t="0" r="0" b="0"/>
            <wp:wrapTight wrapText="bothSides">
              <wp:wrapPolygon edited="0">
                <wp:start x="-71" y="0"/>
                <wp:lineTo x="-71" y="21494"/>
                <wp:lineTo x="21581" y="21494"/>
                <wp:lineTo x="21581" y="0"/>
                <wp:lineTo x="-71" y="0"/>
              </wp:wrapPolygon>
            </wp:wrapTight>
            <wp:docPr id="6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srcRect/>
                    <a:stretch>
                      <a:fillRect/>
                    </a:stretch>
                  </pic:blipFill>
                  <pic:spPr bwMode="auto">
                    <a:xfrm>
                      <a:off x="0" y="0"/>
                      <a:ext cx="5758180" cy="2833370"/>
                    </a:xfrm>
                    <a:prstGeom prst="rect">
                      <a:avLst/>
                    </a:prstGeom>
                    <a:noFill/>
                    <a:ln w="9525">
                      <a:noFill/>
                      <a:miter lim="800000"/>
                      <a:headEnd/>
                      <a:tailEnd/>
                    </a:ln>
                  </pic:spPr>
                </pic:pic>
              </a:graphicData>
            </a:graphic>
          </wp:anchor>
        </w:drawing>
      </w:r>
      <w:r w:rsidRPr="00F232D9">
        <w:rPr>
          <w:sz w:val="20"/>
        </w:rPr>
        <w:t>Zdroj: Vlastní šetření, 2013, viz Příloha 50</w:t>
      </w:r>
    </w:p>
    <w:p w:rsidR="00290CB1" w:rsidRPr="00F232D9" w:rsidRDefault="00290CB1" w:rsidP="00F232D9">
      <w:pPr>
        <w:spacing w:after="160" w:line="240" w:lineRule="auto"/>
        <w:rPr>
          <w:szCs w:val="24"/>
        </w:rPr>
      </w:pPr>
    </w:p>
    <w:p w:rsidR="00FE521C" w:rsidRPr="00F232D9" w:rsidRDefault="00FE521C" w:rsidP="00F232D9">
      <w:pPr>
        <w:pBdr>
          <w:top w:val="single" w:sz="4" w:space="1" w:color="auto"/>
          <w:left w:val="single" w:sz="4" w:space="4" w:color="auto"/>
          <w:bottom w:val="single" w:sz="4" w:space="1" w:color="auto"/>
          <w:right w:val="single" w:sz="4" w:space="4" w:color="auto"/>
        </w:pBdr>
        <w:spacing w:after="240" w:line="240" w:lineRule="auto"/>
      </w:pPr>
      <w:r w:rsidRPr="00F232D9">
        <w:t>Hromadnou autobusovou dopravu nemá v místě svého bydliště k dispozici cca 33 % o</w:t>
      </w:r>
      <w:r w:rsidR="00E42BA8" w:rsidRPr="00F232D9">
        <w:t>byvatel zájmového území. (HZ20)</w:t>
      </w:r>
    </w:p>
    <w:p w:rsidR="00FE521C" w:rsidRPr="00F232D9" w:rsidRDefault="00FE521C" w:rsidP="00F232D9">
      <w:pPr>
        <w:pBdr>
          <w:top w:val="single" w:sz="4" w:space="1" w:color="auto"/>
          <w:left w:val="single" w:sz="4" w:space="4" w:color="auto"/>
          <w:bottom w:val="single" w:sz="4" w:space="1" w:color="auto"/>
          <w:right w:val="single" w:sz="4" w:space="4" w:color="auto"/>
        </w:pBdr>
        <w:spacing w:after="240" w:line="240" w:lineRule="auto"/>
      </w:pPr>
      <w:r w:rsidRPr="00F232D9">
        <w:t>O víkendu není okresní město dosažitelné prostřednictvím přímého spoje hromadné autobusové dopravy pro cca 59 % (sobota), respektive cca 52 % (neděle) obyvatel.(HZ21)</w:t>
      </w:r>
    </w:p>
    <w:p w:rsidR="00FE521C" w:rsidRPr="00F232D9" w:rsidRDefault="00FE521C" w:rsidP="00F232D9">
      <w:pPr>
        <w:pBdr>
          <w:top w:val="single" w:sz="4" w:space="1" w:color="auto"/>
          <w:left w:val="single" w:sz="4" w:space="4" w:color="auto"/>
          <w:bottom w:val="single" w:sz="4" w:space="1" w:color="auto"/>
          <w:right w:val="single" w:sz="4" w:space="4" w:color="auto"/>
        </w:pBdr>
        <w:spacing w:line="240" w:lineRule="auto"/>
        <w:rPr>
          <w:b/>
        </w:rPr>
      </w:pPr>
      <w:r w:rsidRPr="00F232D9">
        <w:rPr>
          <w:b/>
        </w:rPr>
        <w:t>Je nezbytné vytvořit v zájmovém území v rámci hrom</w:t>
      </w:r>
      <w:r w:rsidR="00E42BA8" w:rsidRPr="00F232D9">
        <w:rPr>
          <w:b/>
        </w:rPr>
        <w:t>adné dopravy takové technické a </w:t>
      </w:r>
      <w:r w:rsidRPr="00F232D9">
        <w:rPr>
          <w:b/>
        </w:rPr>
        <w:t>ekonomické podmínky, které umožní snazší dosažitelnost potřebných cílů (zaměstnání, vzdělávání, zdravotní a sociální péče atd.) skupinám osob, které jsou současným stavem nabídky hromadné dopravy (zejména autobusové) omezováni ve svých potřebách mobility (jedná se zejména o ty obyvatele zájmového území, kteří nejsou držiteli řidičského průkazu – děti, mladí lidé, zdravotně postižení, senioři)</w:t>
      </w:r>
      <w:r w:rsidR="00E42BA8" w:rsidRPr="00F232D9">
        <w:rPr>
          <w:b/>
        </w:rPr>
        <w:t>.(HZ111)</w:t>
      </w:r>
    </w:p>
    <w:p w:rsidR="00FE521C" w:rsidRPr="00F232D9" w:rsidRDefault="00FE521C" w:rsidP="005F23AA">
      <w:pPr>
        <w:pStyle w:val="Nadpis5"/>
        <w:spacing w:after="0" w:line="240" w:lineRule="auto"/>
      </w:pPr>
      <w:r w:rsidRPr="00F232D9">
        <w:t>Železniční doprava</w:t>
      </w:r>
    </w:p>
    <w:p w:rsidR="00FE521C" w:rsidRPr="00F232D9" w:rsidRDefault="00FE521C" w:rsidP="00F232D9">
      <w:pPr>
        <w:spacing w:line="240" w:lineRule="auto"/>
      </w:pPr>
      <w:r w:rsidRPr="00F232D9">
        <w:t>Na území MAS Krajiny srdce se nachází 13 vlakových stanic. Jsou v Sudoměřicích u Tábora, Chotovinách, Poříně (místní část obce Dolní Hořice), Pad</w:t>
      </w:r>
      <w:r w:rsidR="00E42BA8" w:rsidRPr="00F232D9">
        <w:t>a</w:t>
      </w:r>
      <w:r w:rsidRPr="00F232D9">
        <w:t>řově</w:t>
      </w:r>
      <w:r w:rsidR="00E42BA8" w:rsidRPr="00F232D9">
        <w:t xml:space="preserve"> a Božejovicích (kde se jedná o </w:t>
      </w:r>
      <w:r w:rsidRPr="00F232D9">
        <w:t>místní části obce Jistebnice), Balkově Lhotě, Červeném Újezdu, Heřmaničkách, Ješeticích, Mezně, Střezimíři, Meziříčí a v Nasavrkách.</w:t>
      </w:r>
    </w:p>
    <w:p w:rsidR="00290CB1" w:rsidRPr="00F232D9" w:rsidRDefault="00FE521C" w:rsidP="00F232D9">
      <w:pPr>
        <w:spacing w:line="240" w:lineRule="auto"/>
        <w:rPr>
          <w:szCs w:val="24"/>
        </w:rPr>
      </w:pPr>
      <w:r w:rsidRPr="00F232D9">
        <w:rPr>
          <w:szCs w:val="24"/>
        </w:rPr>
        <w:t>Z</w:t>
      </w:r>
      <w:r w:rsidR="00C25D88" w:rsidRPr="00F232D9">
        <w:rPr>
          <w:szCs w:val="24"/>
        </w:rPr>
        <w:t> </w:t>
      </w:r>
      <w:fldSimple w:instr=" REF _Ref446489271 \h  \* MERGEFORMAT ">
        <w:r w:rsidR="00794153" w:rsidRPr="00794153">
          <w:rPr>
            <w:b/>
          </w:rPr>
          <w:t>Graf</w:t>
        </w:r>
        <w:r w:rsidR="008008D5" w:rsidRPr="00F232D9">
          <w:rPr>
            <w:b/>
            <w:sz w:val="20"/>
          </w:rPr>
          <w:t xml:space="preserve"> </w:t>
        </w:r>
        <w:r w:rsidR="008008D5">
          <w:rPr>
            <w:b/>
            <w:noProof/>
            <w:sz w:val="20"/>
          </w:rPr>
          <w:t>42</w:t>
        </w:r>
      </w:fldSimple>
      <w:r w:rsidRPr="00F232D9">
        <w:rPr>
          <w:szCs w:val="24"/>
        </w:rPr>
        <w:t>vyplývá, že podíl obyvatel sídel, které nemají k dispozici vlakové spojení do okresního města, činí 85 %. Ve věci zajištění hromadné dopravy do okresního města o víkendech jsou na tom obyvatelé sídel, kde je k dispozici železniční spojení, podstatně lépe v porovnání s těmi, která mají k dispozici pouze autobusy, protože vlakové spoje nejsou v sobotu a neděli ani zdaleka tak redukovány, jako je tomu u spojů autobusových.</w:t>
      </w:r>
    </w:p>
    <w:p w:rsidR="00290CB1" w:rsidRPr="00F232D9" w:rsidRDefault="00290CB1" w:rsidP="00F232D9">
      <w:pPr>
        <w:spacing w:after="160" w:line="240" w:lineRule="auto"/>
        <w:rPr>
          <w:szCs w:val="24"/>
        </w:rPr>
      </w:pPr>
    </w:p>
    <w:p w:rsidR="00FE521C" w:rsidRPr="00F232D9" w:rsidRDefault="008B201F" w:rsidP="00F232D9">
      <w:pPr>
        <w:pStyle w:val="Titulek"/>
        <w:rPr>
          <w:sz w:val="20"/>
          <w:szCs w:val="20"/>
        </w:rPr>
      </w:pPr>
      <w:bookmarkStart w:id="493" w:name="_Ref446489271"/>
      <w:bookmarkStart w:id="494" w:name="_Toc445455412"/>
      <w:bookmarkStart w:id="495" w:name="_Toc445459070"/>
      <w:bookmarkStart w:id="496" w:name="_Toc446057684"/>
      <w:r w:rsidRPr="00F232D9">
        <w:rPr>
          <w:b/>
          <w:color w:val="auto"/>
          <w:sz w:val="20"/>
          <w:szCs w:val="20"/>
        </w:rPr>
        <w:t xml:space="preserve">Graf </w:t>
      </w:r>
      <w:r w:rsidR="008D001D" w:rsidRPr="00F232D9">
        <w:rPr>
          <w:b/>
          <w:color w:val="auto"/>
          <w:sz w:val="20"/>
          <w:szCs w:val="20"/>
        </w:rPr>
        <w:fldChar w:fldCharType="begin"/>
      </w:r>
      <w:r w:rsidRPr="00F232D9">
        <w:rPr>
          <w:b/>
          <w:color w:val="auto"/>
          <w:sz w:val="20"/>
          <w:szCs w:val="20"/>
        </w:rPr>
        <w:instrText xml:space="preserve"> SEQ Graf \* ARABIC </w:instrText>
      </w:r>
      <w:r w:rsidR="008D001D" w:rsidRPr="00F232D9">
        <w:rPr>
          <w:b/>
          <w:color w:val="auto"/>
          <w:sz w:val="20"/>
          <w:szCs w:val="20"/>
        </w:rPr>
        <w:fldChar w:fldCharType="separate"/>
      </w:r>
      <w:r w:rsidR="008008D5">
        <w:rPr>
          <w:b/>
          <w:noProof/>
          <w:color w:val="auto"/>
          <w:sz w:val="20"/>
          <w:szCs w:val="20"/>
        </w:rPr>
        <w:t>42</w:t>
      </w:r>
      <w:r w:rsidR="008D001D" w:rsidRPr="00F232D9">
        <w:rPr>
          <w:b/>
          <w:color w:val="auto"/>
          <w:sz w:val="20"/>
          <w:szCs w:val="20"/>
        </w:rPr>
        <w:fldChar w:fldCharType="end"/>
      </w:r>
      <w:bookmarkEnd w:id="493"/>
      <w:r w:rsidR="00FE521C" w:rsidRPr="00F232D9">
        <w:rPr>
          <w:b/>
          <w:color w:val="auto"/>
          <w:sz w:val="20"/>
          <w:szCs w:val="20"/>
        </w:rPr>
        <w:t>:</w:t>
      </w:r>
      <w:r w:rsidR="00FE521C" w:rsidRPr="00F232D9">
        <w:rPr>
          <w:color w:val="auto"/>
          <w:sz w:val="20"/>
          <w:szCs w:val="20"/>
        </w:rPr>
        <w:t xml:space="preserve"> Podíl obyvatel zájmového území, kteří nemají k dispozici vlakovou dopravu</w:t>
      </w:r>
      <w:bookmarkEnd w:id="494"/>
      <w:bookmarkEnd w:id="495"/>
      <w:bookmarkEnd w:id="496"/>
    </w:p>
    <w:p w:rsidR="00FE521C" w:rsidRPr="00F232D9" w:rsidRDefault="00FE521C" w:rsidP="00F232D9">
      <w:pPr>
        <w:spacing w:line="240" w:lineRule="auto"/>
        <w:rPr>
          <w:szCs w:val="24"/>
        </w:rPr>
      </w:pPr>
      <w:r w:rsidRPr="00F232D9">
        <w:rPr>
          <w:noProof/>
          <w:szCs w:val="24"/>
        </w:rPr>
        <w:drawing>
          <wp:inline distT="0" distB="0" distL="0" distR="0">
            <wp:extent cx="4593143" cy="2763297"/>
            <wp:effectExtent l="0" t="0" r="0" b="0"/>
            <wp:docPr id="6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3143" cy="2763297"/>
                    </a:xfrm>
                    <a:prstGeom prst="rect">
                      <a:avLst/>
                    </a:prstGeom>
                    <a:noFill/>
                    <a:ln w="9525">
                      <a:noFill/>
                      <a:miter lim="800000"/>
                      <a:headEnd/>
                      <a:tailEnd/>
                    </a:ln>
                  </pic:spPr>
                </pic:pic>
              </a:graphicData>
            </a:graphic>
          </wp:inline>
        </w:drawing>
      </w:r>
    </w:p>
    <w:p w:rsidR="00FE521C" w:rsidRPr="00F232D9" w:rsidRDefault="00FE521C" w:rsidP="00F232D9">
      <w:pPr>
        <w:spacing w:before="60" w:line="240" w:lineRule="auto"/>
        <w:rPr>
          <w:sz w:val="20"/>
        </w:rPr>
      </w:pPr>
      <w:r w:rsidRPr="00F232D9">
        <w:rPr>
          <w:sz w:val="20"/>
        </w:rPr>
        <w:t>Zdroj: Vlastní šetření, 2013, viz Příloha 50</w:t>
      </w:r>
    </w:p>
    <w:p w:rsidR="00FE521C" w:rsidRPr="00F232D9" w:rsidRDefault="00FE521C" w:rsidP="00F232D9">
      <w:pPr>
        <w:spacing w:line="240" w:lineRule="auto"/>
        <w:rPr>
          <w:szCs w:val="24"/>
        </w:rPr>
      </w:pPr>
    </w:p>
    <w:p w:rsidR="00FE521C" w:rsidRPr="00F232D9" w:rsidRDefault="00FE521C" w:rsidP="00F232D9">
      <w:pPr>
        <w:spacing w:line="240" w:lineRule="auto"/>
      </w:pPr>
      <w:r w:rsidRPr="00F232D9">
        <w:t>Ze srovnání průměrného počtu vlakových a autobusových spojů, které připadají na 1 železniční nebo autobusovou zastávku, jak je uvedeno v</w:t>
      </w:r>
      <w:r w:rsidR="00CE393C">
        <w:t> </w:t>
      </w:r>
      <w:fldSimple w:instr=" REF _Ref446489854 \h  \* MERGEFORMAT ">
        <w:r w:rsidR="00794153" w:rsidRPr="00794153">
          <w:rPr>
            <w:b/>
            <w:szCs w:val="24"/>
          </w:rPr>
          <w:t xml:space="preserve">Tabulka </w:t>
        </w:r>
        <w:r w:rsidR="008008D5">
          <w:rPr>
            <w:b/>
            <w:noProof/>
            <w:sz w:val="20"/>
          </w:rPr>
          <w:t>40</w:t>
        </w:r>
      </w:fldSimple>
      <w:r w:rsidRPr="00F232D9">
        <w:t xml:space="preserve">, je patrné, že počet spojení, které jsou zajišťovány železnicí, je o víkendech podstatně vyšší než u autobusových spojů. Vlaky o víkendu vyjíždějí do okresního města ze všech stanic, které jsou v zájmovém </w:t>
      </w:r>
      <w:r w:rsidR="00E42BA8" w:rsidRPr="00F232D9">
        <w:t>území k dispozici. Zatímco z </w:t>
      </w:r>
      <w:r w:rsidRPr="00F232D9">
        <w:t>většiny míst v sobotu a v neděli autobusy do okresního města vůbec nejedou.</w:t>
      </w:r>
    </w:p>
    <w:p w:rsidR="00FE521C" w:rsidRPr="00F232D9" w:rsidRDefault="00FE521C" w:rsidP="00F232D9">
      <w:pPr>
        <w:spacing w:line="240" w:lineRule="auto"/>
      </w:pPr>
    </w:p>
    <w:p w:rsidR="00F21A6D" w:rsidRPr="00F232D9" w:rsidRDefault="00FE521C" w:rsidP="00F232D9">
      <w:pPr>
        <w:spacing w:line="240" w:lineRule="auto"/>
      </w:pPr>
      <w:r w:rsidRPr="00F232D9">
        <w:t>Z</w:t>
      </w:r>
      <w:r w:rsidR="00CE393C">
        <w:t> </w:t>
      </w:r>
      <w:fldSimple w:instr=" REF _Ref446489854 \h  \* MERGEFORMAT ">
        <w:r w:rsidR="00794153" w:rsidRPr="00794153">
          <w:rPr>
            <w:b/>
            <w:szCs w:val="24"/>
          </w:rPr>
          <w:t xml:space="preserve">Tabulka </w:t>
        </w:r>
        <w:r w:rsidR="008008D5">
          <w:rPr>
            <w:b/>
            <w:noProof/>
            <w:sz w:val="20"/>
          </w:rPr>
          <w:t>40</w:t>
        </w:r>
      </w:fldSimple>
      <w:r w:rsidR="00CE393C">
        <w:t xml:space="preserve"> </w:t>
      </w:r>
      <w:r w:rsidRPr="00F232D9">
        <w:t>je patrné, že počet vlakových přímých spojů do okresního města, v přepočtu na jednu železniční zastávku, je ve všedních dnech dvojnásobně vyšší ne</w:t>
      </w:r>
      <w:r w:rsidR="00E42BA8" w:rsidRPr="00F232D9">
        <w:t>ž na autobusových zastávkách. O </w:t>
      </w:r>
      <w:r w:rsidRPr="00F232D9">
        <w:t>víkendu je počet vlakových spojů redukován, v porovnání se všedními dny, o 26 % v sobotu, respektive o 38 % spojů směřujících do okresního města v neděli. U autobusových spojů je tato situace podstatně horší – v sobotu je v přepočtu na 1 zastávku redukováno 86 % a v neděli 82 % spojů ve srovnání s všedními dny.</w:t>
      </w:r>
    </w:p>
    <w:p w:rsidR="00B828EA" w:rsidRPr="00F232D9" w:rsidRDefault="00B828EA" w:rsidP="00F232D9">
      <w:pPr>
        <w:spacing w:line="240" w:lineRule="auto"/>
        <w:rPr>
          <w:sz w:val="20"/>
        </w:rPr>
      </w:pPr>
    </w:p>
    <w:p w:rsidR="00FE521C" w:rsidRPr="00F232D9" w:rsidRDefault="00F21A6D" w:rsidP="00F232D9">
      <w:pPr>
        <w:pStyle w:val="Titulek"/>
        <w:rPr>
          <w:color w:val="auto"/>
          <w:sz w:val="20"/>
          <w:szCs w:val="20"/>
        </w:rPr>
      </w:pPr>
      <w:bookmarkStart w:id="497" w:name="_Ref446489854"/>
      <w:bookmarkStart w:id="498" w:name="_Toc445455513"/>
      <w:bookmarkStart w:id="499" w:name="_Toc445458922"/>
      <w:bookmarkStart w:id="500" w:name="_Toc446407666"/>
      <w:r w:rsidRPr="00F232D9">
        <w:rPr>
          <w:b/>
          <w:color w:val="auto"/>
          <w:sz w:val="20"/>
          <w:szCs w:val="20"/>
        </w:rPr>
        <w:t xml:space="preserve">Tabulka </w:t>
      </w:r>
      <w:r w:rsidR="008D001D" w:rsidRPr="00F232D9">
        <w:rPr>
          <w:b/>
          <w:color w:val="auto"/>
          <w:sz w:val="20"/>
          <w:szCs w:val="20"/>
        </w:rPr>
        <w:fldChar w:fldCharType="begin"/>
      </w:r>
      <w:r w:rsidRPr="00F232D9">
        <w:rPr>
          <w:b/>
          <w:color w:val="auto"/>
          <w:sz w:val="20"/>
          <w:szCs w:val="20"/>
        </w:rPr>
        <w:instrText xml:space="preserve"> SEQ Tabulka \* ARABIC </w:instrText>
      </w:r>
      <w:r w:rsidR="008D001D" w:rsidRPr="00F232D9">
        <w:rPr>
          <w:b/>
          <w:color w:val="auto"/>
          <w:sz w:val="20"/>
          <w:szCs w:val="20"/>
        </w:rPr>
        <w:fldChar w:fldCharType="separate"/>
      </w:r>
      <w:r w:rsidR="008008D5">
        <w:rPr>
          <w:b/>
          <w:noProof/>
          <w:color w:val="auto"/>
          <w:sz w:val="20"/>
          <w:szCs w:val="20"/>
        </w:rPr>
        <w:t>40</w:t>
      </w:r>
      <w:r w:rsidR="008D001D" w:rsidRPr="00F232D9">
        <w:rPr>
          <w:b/>
          <w:color w:val="auto"/>
          <w:sz w:val="20"/>
          <w:szCs w:val="20"/>
        </w:rPr>
        <w:fldChar w:fldCharType="end"/>
      </w:r>
      <w:bookmarkEnd w:id="497"/>
      <w:r w:rsidR="00FE521C" w:rsidRPr="00F232D9">
        <w:rPr>
          <w:b/>
          <w:color w:val="auto"/>
          <w:sz w:val="20"/>
          <w:szCs w:val="20"/>
        </w:rPr>
        <w:t>:</w:t>
      </w:r>
      <w:r w:rsidR="00CE393C">
        <w:rPr>
          <w:b/>
          <w:color w:val="auto"/>
          <w:sz w:val="20"/>
          <w:szCs w:val="20"/>
        </w:rPr>
        <w:t xml:space="preserve"> </w:t>
      </w:r>
      <w:r w:rsidR="00FE521C" w:rsidRPr="00F232D9">
        <w:rPr>
          <w:color w:val="auto"/>
          <w:sz w:val="20"/>
          <w:szCs w:val="20"/>
        </w:rPr>
        <w:t>Srovnání průměrného počtu vlakových a autobusových spojů na 1 zastávku</w:t>
      </w:r>
      <w:bookmarkEnd w:id="498"/>
      <w:bookmarkEnd w:id="499"/>
      <w:bookmarkEnd w:id="500"/>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480"/>
        <w:gridCol w:w="3116"/>
        <w:gridCol w:w="3476"/>
      </w:tblGrid>
      <w:tr w:rsidR="00FE521C" w:rsidRPr="00F232D9" w:rsidTr="00C7437C">
        <w:trPr>
          <w:trHeight w:val="300"/>
        </w:trPr>
        <w:tc>
          <w:tcPr>
            <w:tcW w:w="2480" w:type="dxa"/>
            <w:noWrap/>
            <w:vAlign w:val="center"/>
            <w:hideMark/>
          </w:tcPr>
          <w:p w:rsidR="00FE521C" w:rsidRPr="00F232D9" w:rsidRDefault="00FE521C" w:rsidP="00F232D9">
            <w:pPr>
              <w:spacing w:line="240" w:lineRule="auto"/>
              <w:rPr>
                <w:b/>
                <w:color w:val="000000"/>
                <w:szCs w:val="22"/>
              </w:rPr>
            </w:pPr>
            <w:r w:rsidRPr="00F232D9">
              <w:rPr>
                <w:rFonts w:eastAsiaTheme="majorEastAsia"/>
                <w:b/>
              </w:rPr>
              <w:t>Období v týdnu</w:t>
            </w:r>
          </w:p>
        </w:tc>
        <w:tc>
          <w:tcPr>
            <w:tcW w:w="3116" w:type="dxa"/>
            <w:noWrap/>
            <w:vAlign w:val="center"/>
            <w:hideMark/>
          </w:tcPr>
          <w:p w:rsidR="00FE521C" w:rsidRPr="00F232D9" w:rsidRDefault="00FE521C" w:rsidP="00C829D4">
            <w:pPr>
              <w:spacing w:line="240" w:lineRule="auto"/>
              <w:jc w:val="left"/>
              <w:rPr>
                <w:b/>
                <w:color w:val="000000"/>
                <w:szCs w:val="22"/>
              </w:rPr>
            </w:pPr>
            <w:r w:rsidRPr="00F232D9">
              <w:rPr>
                <w:b/>
                <w:color w:val="000000"/>
                <w:szCs w:val="22"/>
              </w:rPr>
              <w:t>Průměrný počet vlakových spojů do OM na 1 vlakovou zastávku</w:t>
            </w:r>
          </w:p>
        </w:tc>
        <w:tc>
          <w:tcPr>
            <w:tcW w:w="3476" w:type="dxa"/>
            <w:noWrap/>
            <w:vAlign w:val="center"/>
            <w:hideMark/>
          </w:tcPr>
          <w:p w:rsidR="00FE521C" w:rsidRPr="00F232D9" w:rsidRDefault="00FE521C" w:rsidP="00C829D4">
            <w:pPr>
              <w:spacing w:line="240" w:lineRule="auto"/>
              <w:jc w:val="left"/>
              <w:rPr>
                <w:b/>
                <w:color w:val="000000"/>
                <w:szCs w:val="22"/>
              </w:rPr>
            </w:pPr>
            <w:r w:rsidRPr="00F232D9">
              <w:rPr>
                <w:b/>
                <w:color w:val="000000"/>
                <w:szCs w:val="22"/>
              </w:rPr>
              <w:t>Průměrný počet autobusových spojů do OM na 1 autobusovou zastávku</w:t>
            </w:r>
          </w:p>
        </w:tc>
      </w:tr>
      <w:tr w:rsidR="00FE521C" w:rsidRPr="00F232D9" w:rsidTr="00E42BA8">
        <w:trPr>
          <w:trHeight w:val="340"/>
        </w:trPr>
        <w:tc>
          <w:tcPr>
            <w:tcW w:w="2480"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Všední den</w:t>
            </w:r>
          </w:p>
        </w:tc>
        <w:tc>
          <w:tcPr>
            <w:tcW w:w="3116"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11,2</w:t>
            </w:r>
          </w:p>
        </w:tc>
        <w:tc>
          <w:tcPr>
            <w:tcW w:w="3476"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5,7</w:t>
            </w:r>
          </w:p>
        </w:tc>
      </w:tr>
      <w:tr w:rsidR="00FE521C" w:rsidRPr="00F232D9" w:rsidTr="00E42BA8">
        <w:trPr>
          <w:trHeight w:val="340"/>
        </w:trPr>
        <w:tc>
          <w:tcPr>
            <w:tcW w:w="2480"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 xml:space="preserve">Sobota </w:t>
            </w:r>
          </w:p>
        </w:tc>
        <w:tc>
          <w:tcPr>
            <w:tcW w:w="3116"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8,3</w:t>
            </w:r>
          </w:p>
        </w:tc>
        <w:tc>
          <w:tcPr>
            <w:tcW w:w="3476"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0,8</w:t>
            </w:r>
          </w:p>
        </w:tc>
      </w:tr>
      <w:tr w:rsidR="00FE521C" w:rsidRPr="00F232D9" w:rsidTr="00E42BA8">
        <w:trPr>
          <w:trHeight w:val="340"/>
        </w:trPr>
        <w:tc>
          <w:tcPr>
            <w:tcW w:w="2480"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Neděle</w:t>
            </w:r>
          </w:p>
        </w:tc>
        <w:tc>
          <w:tcPr>
            <w:tcW w:w="3116"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7</w:t>
            </w:r>
          </w:p>
        </w:tc>
        <w:tc>
          <w:tcPr>
            <w:tcW w:w="3476"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1</w:t>
            </w:r>
          </w:p>
        </w:tc>
      </w:tr>
    </w:tbl>
    <w:p w:rsidR="004108D1" w:rsidRPr="00F232D9" w:rsidRDefault="00FE521C" w:rsidP="00F232D9">
      <w:pPr>
        <w:spacing w:before="60" w:line="240" w:lineRule="auto"/>
        <w:rPr>
          <w:sz w:val="20"/>
        </w:rPr>
      </w:pPr>
      <w:r w:rsidRPr="00F232D9">
        <w:rPr>
          <w:sz w:val="20"/>
        </w:rPr>
        <w:t>Zdroj: Vlastní šetření, 2013, viz Příloha 50</w:t>
      </w:r>
    </w:p>
    <w:p w:rsidR="008008D5" w:rsidRPr="00F232D9" w:rsidRDefault="008D001D" w:rsidP="00F232D9">
      <w:pPr>
        <w:pStyle w:val="Titulek"/>
        <w:rPr>
          <w:b/>
          <w:color w:val="auto"/>
          <w:sz w:val="24"/>
          <w:szCs w:val="24"/>
        </w:rPr>
      </w:pPr>
      <w:r w:rsidRPr="008D001D">
        <w:fldChar w:fldCharType="begin"/>
      </w:r>
      <w:r w:rsidR="006B7091" w:rsidRPr="00F232D9">
        <w:instrText xml:space="preserve"> REF _Ref446489983 \h </w:instrText>
      </w:r>
      <w:r w:rsidR="00C25D88" w:rsidRPr="00F232D9">
        <w:instrText xml:space="preserve"> \* MERGEFORMAT </w:instrText>
      </w:r>
      <w:r w:rsidRPr="008D001D">
        <w:fldChar w:fldCharType="separate"/>
      </w:r>
    </w:p>
    <w:p w:rsidR="00FE521C" w:rsidRPr="00F232D9" w:rsidRDefault="00794153" w:rsidP="00F232D9">
      <w:pPr>
        <w:spacing w:line="240" w:lineRule="auto"/>
      </w:pPr>
      <w:r w:rsidRPr="00794153">
        <w:rPr>
          <w:szCs w:val="24"/>
        </w:rPr>
        <w:t>Tabulka 43</w:t>
      </w:r>
      <w:r w:rsidR="008D001D" w:rsidRPr="00F232D9">
        <w:fldChar w:fldCharType="end"/>
      </w:r>
      <w:r w:rsidR="00FE521C" w:rsidRPr="00F232D9">
        <w:t xml:space="preserve">je uvedeno vždy 10 míst v zájmovém území, která jsou na tom co do počtu spojení (autobusová + vlaková) ve všední dny, v sobotu a neděli do okresního města nejlépe. Ve všední den jede nejvíce, tj. 28 spojů/1 den do Tábora </w:t>
      </w:r>
      <w:r w:rsidR="003734BC" w:rsidRPr="00F232D9">
        <w:t>z</w:t>
      </w:r>
      <w:r w:rsidR="00CE393C">
        <w:t xml:space="preserve"> </w:t>
      </w:r>
      <w:r w:rsidR="003734BC" w:rsidRPr="00F232D9">
        <w:t>Chotovin</w:t>
      </w:r>
      <w:r w:rsidR="00FE521C" w:rsidRPr="00F232D9">
        <w:t>. Vzhledem k redukovanému počtu autobusových spojů o víkendu jsou na tom nejlépe v sobotu a neděli ta místa zájmového území, která disponují železniční dopravou.</w:t>
      </w:r>
    </w:p>
    <w:p w:rsidR="002A4483" w:rsidRPr="00F232D9" w:rsidRDefault="002A4483" w:rsidP="00F232D9">
      <w:pPr>
        <w:spacing w:line="240" w:lineRule="auto"/>
      </w:pPr>
    </w:p>
    <w:p w:rsidR="00FE521C" w:rsidRPr="00F232D9" w:rsidRDefault="003D3D6B" w:rsidP="00F232D9">
      <w:pPr>
        <w:pStyle w:val="Titulek"/>
        <w:rPr>
          <w:color w:val="auto"/>
          <w:sz w:val="20"/>
          <w:szCs w:val="20"/>
        </w:rPr>
      </w:pPr>
      <w:bookmarkStart w:id="501" w:name="_Ref446489979"/>
      <w:bookmarkStart w:id="502" w:name="_Toc445455514"/>
      <w:bookmarkStart w:id="503" w:name="_Toc445458923"/>
      <w:bookmarkStart w:id="504" w:name="_Toc446407667"/>
      <w:r w:rsidRPr="00F232D9">
        <w:rPr>
          <w:b/>
          <w:color w:val="auto"/>
          <w:sz w:val="20"/>
          <w:szCs w:val="20"/>
        </w:rPr>
        <w:t xml:space="preserve">Tabulka </w:t>
      </w:r>
      <w:r w:rsidR="008D001D" w:rsidRPr="00F232D9">
        <w:rPr>
          <w:b/>
          <w:color w:val="auto"/>
          <w:sz w:val="20"/>
          <w:szCs w:val="20"/>
        </w:rPr>
        <w:fldChar w:fldCharType="begin"/>
      </w:r>
      <w:r w:rsidRPr="00F232D9">
        <w:rPr>
          <w:b/>
          <w:color w:val="auto"/>
          <w:sz w:val="20"/>
          <w:szCs w:val="20"/>
        </w:rPr>
        <w:instrText xml:space="preserve"> SEQ Tabulka \* ARABIC </w:instrText>
      </w:r>
      <w:r w:rsidR="008D001D" w:rsidRPr="00F232D9">
        <w:rPr>
          <w:b/>
          <w:color w:val="auto"/>
          <w:sz w:val="20"/>
          <w:szCs w:val="20"/>
        </w:rPr>
        <w:fldChar w:fldCharType="separate"/>
      </w:r>
      <w:r w:rsidR="008008D5">
        <w:rPr>
          <w:b/>
          <w:noProof/>
          <w:color w:val="auto"/>
          <w:sz w:val="20"/>
          <w:szCs w:val="20"/>
        </w:rPr>
        <w:t>41</w:t>
      </w:r>
      <w:r w:rsidR="008D001D" w:rsidRPr="00F232D9">
        <w:rPr>
          <w:b/>
          <w:color w:val="auto"/>
          <w:sz w:val="20"/>
          <w:szCs w:val="20"/>
        </w:rPr>
        <w:fldChar w:fldCharType="end"/>
      </w:r>
      <w:bookmarkEnd w:id="501"/>
      <w:r w:rsidR="00FE521C" w:rsidRPr="00F232D9">
        <w:rPr>
          <w:b/>
          <w:color w:val="auto"/>
          <w:sz w:val="20"/>
          <w:szCs w:val="20"/>
        </w:rPr>
        <w:t>:</w:t>
      </w:r>
      <w:r w:rsidR="00FE521C" w:rsidRPr="00F232D9">
        <w:rPr>
          <w:color w:val="auto"/>
          <w:sz w:val="20"/>
          <w:szCs w:val="20"/>
        </w:rPr>
        <w:t xml:space="preserve"> Žebříček míst s nejlepším spojením hromadné dopravy do okresního města ve všední den</w:t>
      </w:r>
      <w:bookmarkEnd w:id="502"/>
      <w:bookmarkEnd w:id="503"/>
      <w:bookmarkEnd w:id="504"/>
    </w:p>
    <w:tbl>
      <w:tblPr>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63"/>
        <w:gridCol w:w="2326"/>
        <w:gridCol w:w="2526"/>
        <w:gridCol w:w="2377"/>
      </w:tblGrid>
      <w:tr w:rsidR="00FE521C" w:rsidRPr="00F232D9" w:rsidTr="002A4483">
        <w:trPr>
          <w:trHeight w:val="434"/>
        </w:trPr>
        <w:tc>
          <w:tcPr>
            <w:tcW w:w="863" w:type="dxa"/>
            <w:vAlign w:val="center"/>
          </w:tcPr>
          <w:p w:rsidR="00FE521C" w:rsidRPr="00F232D9" w:rsidRDefault="00FE521C" w:rsidP="00F232D9">
            <w:pPr>
              <w:spacing w:line="240" w:lineRule="auto"/>
              <w:rPr>
                <w:rFonts w:eastAsiaTheme="majorEastAsia"/>
                <w:b/>
              </w:rPr>
            </w:pPr>
            <w:r w:rsidRPr="00F232D9">
              <w:rPr>
                <w:rFonts w:eastAsiaTheme="majorEastAsia"/>
                <w:b/>
              </w:rPr>
              <w:t>Pořadí</w:t>
            </w:r>
          </w:p>
        </w:tc>
        <w:tc>
          <w:tcPr>
            <w:tcW w:w="2326" w:type="dxa"/>
            <w:noWrap/>
            <w:vAlign w:val="center"/>
            <w:hideMark/>
          </w:tcPr>
          <w:p w:rsidR="00FE521C" w:rsidRPr="00F232D9" w:rsidRDefault="00FE521C" w:rsidP="00F232D9">
            <w:pPr>
              <w:spacing w:line="240" w:lineRule="auto"/>
              <w:rPr>
                <w:rFonts w:eastAsiaTheme="majorEastAsia"/>
                <w:b/>
              </w:rPr>
            </w:pPr>
            <w:r w:rsidRPr="00F232D9">
              <w:rPr>
                <w:rFonts w:eastAsiaTheme="majorEastAsia"/>
                <w:b/>
              </w:rPr>
              <w:t>Obec</w:t>
            </w:r>
          </w:p>
        </w:tc>
        <w:tc>
          <w:tcPr>
            <w:tcW w:w="2526" w:type="dxa"/>
            <w:noWrap/>
            <w:vAlign w:val="center"/>
            <w:hideMark/>
          </w:tcPr>
          <w:p w:rsidR="00FE521C" w:rsidRPr="00F232D9" w:rsidRDefault="00FE521C" w:rsidP="00F232D9">
            <w:pPr>
              <w:spacing w:line="240" w:lineRule="auto"/>
              <w:rPr>
                <w:rFonts w:eastAsiaTheme="majorEastAsia"/>
                <w:b/>
              </w:rPr>
            </w:pPr>
            <w:r w:rsidRPr="00F232D9">
              <w:rPr>
                <w:rFonts w:eastAsiaTheme="majorEastAsia"/>
                <w:b/>
              </w:rPr>
              <w:t>Místní část</w:t>
            </w:r>
          </w:p>
        </w:tc>
        <w:tc>
          <w:tcPr>
            <w:tcW w:w="2377" w:type="dxa"/>
            <w:noWrap/>
            <w:vAlign w:val="center"/>
            <w:hideMark/>
          </w:tcPr>
          <w:p w:rsidR="00FE521C" w:rsidRPr="00F232D9" w:rsidRDefault="00FE521C" w:rsidP="00F232D9">
            <w:pPr>
              <w:spacing w:line="240" w:lineRule="auto"/>
              <w:rPr>
                <w:rFonts w:eastAsiaTheme="majorEastAsia"/>
                <w:b/>
              </w:rPr>
            </w:pPr>
            <w:r w:rsidRPr="00F232D9">
              <w:rPr>
                <w:rFonts w:eastAsiaTheme="majorEastAsia"/>
                <w:b/>
              </w:rPr>
              <w:t>Počet vlakových</w:t>
            </w:r>
          </w:p>
          <w:p w:rsidR="00FE521C" w:rsidRPr="00F232D9" w:rsidRDefault="00FE521C" w:rsidP="00F232D9">
            <w:pPr>
              <w:spacing w:line="240" w:lineRule="auto"/>
              <w:rPr>
                <w:rFonts w:eastAsiaTheme="majorEastAsia"/>
                <w:b/>
              </w:rPr>
            </w:pPr>
            <w:r w:rsidRPr="00F232D9">
              <w:rPr>
                <w:rFonts w:eastAsiaTheme="majorEastAsia"/>
                <w:b/>
              </w:rPr>
              <w:t>a autobusových spojů</w:t>
            </w:r>
          </w:p>
          <w:p w:rsidR="00FE521C" w:rsidRPr="00F232D9" w:rsidRDefault="00FE521C" w:rsidP="00F232D9">
            <w:pPr>
              <w:spacing w:line="240" w:lineRule="auto"/>
              <w:rPr>
                <w:b/>
                <w:color w:val="000000"/>
                <w:szCs w:val="22"/>
              </w:rPr>
            </w:pPr>
            <w:r w:rsidRPr="00F232D9">
              <w:rPr>
                <w:rFonts w:eastAsiaTheme="majorEastAsia"/>
                <w:b/>
              </w:rPr>
              <w:t>ve všední den</w:t>
            </w:r>
          </w:p>
        </w:tc>
      </w:tr>
      <w:tr w:rsidR="00FE521C" w:rsidRPr="00F232D9" w:rsidTr="002A4483">
        <w:trPr>
          <w:trHeight w:val="340"/>
        </w:trPr>
        <w:tc>
          <w:tcPr>
            <w:tcW w:w="0" w:type="auto"/>
            <w:vAlign w:val="center"/>
          </w:tcPr>
          <w:p w:rsidR="00FE521C" w:rsidRPr="00F232D9" w:rsidRDefault="00FE521C" w:rsidP="00F232D9">
            <w:pPr>
              <w:spacing w:line="240" w:lineRule="auto"/>
              <w:rPr>
                <w:rFonts w:eastAsiaTheme="majorEastAsia"/>
              </w:rPr>
            </w:pPr>
            <w:r w:rsidRPr="00F232D9">
              <w:rPr>
                <w:rFonts w:eastAsiaTheme="majorEastAsia"/>
              </w:rPr>
              <w:t>1</w:t>
            </w:r>
          </w:p>
        </w:tc>
        <w:tc>
          <w:tcPr>
            <w:tcW w:w="0" w:type="auto"/>
            <w:noWrap/>
            <w:vAlign w:val="center"/>
          </w:tcPr>
          <w:p w:rsidR="00FE521C" w:rsidRPr="00F232D9" w:rsidRDefault="00FE521C" w:rsidP="00F232D9">
            <w:pPr>
              <w:spacing w:line="240" w:lineRule="auto"/>
              <w:rPr>
                <w:rFonts w:eastAsiaTheme="majorEastAsia"/>
              </w:rPr>
            </w:pPr>
            <w:r w:rsidRPr="00F232D9">
              <w:rPr>
                <w:rFonts w:eastAsiaTheme="majorEastAsia"/>
              </w:rPr>
              <w:t>Meziříčí*</w:t>
            </w:r>
          </w:p>
        </w:tc>
        <w:tc>
          <w:tcPr>
            <w:tcW w:w="2526" w:type="dxa"/>
            <w:noWrap/>
            <w:vAlign w:val="center"/>
          </w:tcPr>
          <w:p w:rsidR="00FE521C" w:rsidRPr="00F232D9" w:rsidRDefault="00FE521C" w:rsidP="00F232D9">
            <w:pPr>
              <w:spacing w:line="240" w:lineRule="auto"/>
              <w:rPr>
                <w:rFonts w:eastAsiaTheme="majorEastAsia"/>
              </w:rPr>
            </w:pPr>
            <w:r w:rsidRPr="00F232D9">
              <w:rPr>
                <w:rFonts w:eastAsiaTheme="majorEastAsia"/>
              </w:rPr>
              <w:t>Meziříčí</w:t>
            </w:r>
          </w:p>
        </w:tc>
        <w:tc>
          <w:tcPr>
            <w:tcW w:w="2377" w:type="dxa"/>
            <w:noWrap/>
            <w:vAlign w:val="center"/>
          </w:tcPr>
          <w:p w:rsidR="00FE521C" w:rsidRPr="00F232D9" w:rsidRDefault="00FE521C" w:rsidP="00F232D9">
            <w:pPr>
              <w:spacing w:line="240" w:lineRule="auto"/>
              <w:rPr>
                <w:rFonts w:eastAsiaTheme="majorEastAsia"/>
              </w:rPr>
            </w:pPr>
            <w:r w:rsidRPr="00F232D9">
              <w:rPr>
                <w:rFonts w:eastAsiaTheme="majorEastAsia"/>
              </w:rPr>
              <w:t>31</w:t>
            </w:r>
          </w:p>
        </w:tc>
      </w:tr>
      <w:tr w:rsidR="00FE521C" w:rsidRPr="00F232D9" w:rsidTr="002A4483">
        <w:trPr>
          <w:trHeight w:val="340"/>
        </w:trPr>
        <w:tc>
          <w:tcPr>
            <w:tcW w:w="0" w:type="auto"/>
            <w:vAlign w:val="center"/>
          </w:tcPr>
          <w:p w:rsidR="00FE521C" w:rsidRPr="00F232D9" w:rsidRDefault="00FE521C" w:rsidP="00F232D9">
            <w:pPr>
              <w:spacing w:line="240" w:lineRule="auto"/>
              <w:rPr>
                <w:rFonts w:eastAsiaTheme="majorEastAsia"/>
              </w:rPr>
            </w:pPr>
            <w:r w:rsidRPr="00F232D9">
              <w:rPr>
                <w:rFonts w:eastAsiaTheme="majorEastAsia"/>
              </w:rPr>
              <w:t>2</w:t>
            </w:r>
          </w:p>
        </w:tc>
        <w:tc>
          <w:tcPr>
            <w:tcW w:w="0" w:type="auto"/>
            <w:noWrap/>
            <w:vAlign w:val="center"/>
          </w:tcPr>
          <w:p w:rsidR="00FE521C" w:rsidRPr="00F232D9" w:rsidRDefault="00FE521C" w:rsidP="00F232D9">
            <w:pPr>
              <w:spacing w:line="240" w:lineRule="auto"/>
              <w:rPr>
                <w:rFonts w:eastAsiaTheme="majorEastAsia"/>
              </w:rPr>
            </w:pPr>
            <w:r w:rsidRPr="00F232D9">
              <w:rPr>
                <w:rFonts w:eastAsiaTheme="majorEastAsia"/>
              </w:rPr>
              <w:t>Chotoviny*</w:t>
            </w:r>
          </w:p>
        </w:tc>
        <w:tc>
          <w:tcPr>
            <w:tcW w:w="2526" w:type="dxa"/>
            <w:noWrap/>
            <w:vAlign w:val="center"/>
          </w:tcPr>
          <w:p w:rsidR="00FE521C" w:rsidRPr="00F232D9" w:rsidRDefault="00FE521C" w:rsidP="00F232D9">
            <w:pPr>
              <w:spacing w:line="240" w:lineRule="auto"/>
              <w:rPr>
                <w:rFonts w:eastAsiaTheme="majorEastAsia"/>
              </w:rPr>
            </w:pPr>
            <w:r w:rsidRPr="00F232D9">
              <w:rPr>
                <w:rFonts w:eastAsiaTheme="majorEastAsia"/>
              </w:rPr>
              <w:t>Chotoviny</w:t>
            </w:r>
          </w:p>
        </w:tc>
        <w:tc>
          <w:tcPr>
            <w:tcW w:w="2377" w:type="dxa"/>
            <w:noWrap/>
            <w:vAlign w:val="center"/>
          </w:tcPr>
          <w:p w:rsidR="00FE521C" w:rsidRPr="00F232D9" w:rsidRDefault="00FE521C" w:rsidP="00F232D9">
            <w:pPr>
              <w:spacing w:line="240" w:lineRule="auto"/>
              <w:rPr>
                <w:rFonts w:eastAsiaTheme="majorEastAsia"/>
              </w:rPr>
            </w:pPr>
            <w:r w:rsidRPr="00F232D9">
              <w:rPr>
                <w:rFonts w:eastAsiaTheme="majorEastAsia"/>
              </w:rPr>
              <w:t>28</w:t>
            </w:r>
          </w:p>
        </w:tc>
      </w:tr>
      <w:tr w:rsidR="00FE521C" w:rsidRPr="00F232D9" w:rsidTr="002A4483">
        <w:trPr>
          <w:trHeight w:val="340"/>
        </w:trPr>
        <w:tc>
          <w:tcPr>
            <w:tcW w:w="0" w:type="auto"/>
            <w:vAlign w:val="center"/>
          </w:tcPr>
          <w:p w:rsidR="00FE521C" w:rsidRPr="00F232D9" w:rsidRDefault="00FE521C" w:rsidP="00F232D9">
            <w:pPr>
              <w:spacing w:line="240" w:lineRule="auto"/>
              <w:rPr>
                <w:rFonts w:eastAsiaTheme="majorEastAsia"/>
              </w:rPr>
            </w:pPr>
            <w:r w:rsidRPr="00F232D9">
              <w:rPr>
                <w:rFonts w:eastAsiaTheme="majorEastAsia"/>
              </w:rPr>
              <w:t>3</w:t>
            </w:r>
          </w:p>
        </w:tc>
        <w:tc>
          <w:tcPr>
            <w:tcW w:w="0" w:type="auto"/>
            <w:noWrap/>
            <w:vAlign w:val="center"/>
          </w:tcPr>
          <w:p w:rsidR="00FE521C" w:rsidRPr="00F232D9" w:rsidRDefault="00FE521C" w:rsidP="00F232D9">
            <w:pPr>
              <w:spacing w:line="240" w:lineRule="auto"/>
              <w:rPr>
                <w:rFonts w:eastAsiaTheme="majorEastAsia"/>
              </w:rPr>
            </w:pPr>
            <w:r w:rsidRPr="00F232D9">
              <w:rPr>
                <w:rFonts w:eastAsiaTheme="majorEastAsia"/>
              </w:rPr>
              <w:t>Balkova Lhota*</w:t>
            </w:r>
          </w:p>
        </w:tc>
        <w:tc>
          <w:tcPr>
            <w:tcW w:w="2526" w:type="dxa"/>
            <w:noWrap/>
            <w:vAlign w:val="center"/>
          </w:tcPr>
          <w:p w:rsidR="00FE521C" w:rsidRPr="00F232D9" w:rsidRDefault="00FE521C" w:rsidP="00F232D9">
            <w:pPr>
              <w:spacing w:line="240" w:lineRule="auto"/>
              <w:rPr>
                <w:rFonts w:eastAsiaTheme="majorEastAsia"/>
              </w:rPr>
            </w:pPr>
            <w:r w:rsidRPr="00F232D9">
              <w:rPr>
                <w:rFonts w:eastAsiaTheme="majorEastAsia"/>
              </w:rPr>
              <w:t>Balkova Lhota</w:t>
            </w:r>
          </w:p>
        </w:tc>
        <w:tc>
          <w:tcPr>
            <w:tcW w:w="2377" w:type="dxa"/>
            <w:noWrap/>
            <w:vAlign w:val="center"/>
          </w:tcPr>
          <w:p w:rsidR="00FE521C" w:rsidRPr="00F232D9" w:rsidRDefault="00FE521C" w:rsidP="00F232D9">
            <w:pPr>
              <w:spacing w:line="240" w:lineRule="auto"/>
              <w:rPr>
                <w:rFonts w:eastAsiaTheme="majorEastAsia"/>
              </w:rPr>
            </w:pPr>
            <w:r w:rsidRPr="00F232D9">
              <w:rPr>
                <w:rFonts w:eastAsiaTheme="majorEastAsia"/>
              </w:rPr>
              <w:t>25</w:t>
            </w:r>
          </w:p>
        </w:tc>
      </w:tr>
      <w:tr w:rsidR="00FE521C" w:rsidRPr="00F232D9" w:rsidTr="002A4483">
        <w:trPr>
          <w:trHeight w:val="340"/>
        </w:trPr>
        <w:tc>
          <w:tcPr>
            <w:tcW w:w="0" w:type="auto"/>
            <w:vAlign w:val="center"/>
          </w:tcPr>
          <w:p w:rsidR="00FE521C" w:rsidRPr="00F232D9" w:rsidRDefault="00FE521C" w:rsidP="00F232D9">
            <w:pPr>
              <w:spacing w:line="240" w:lineRule="auto"/>
              <w:rPr>
                <w:rFonts w:eastAsiaTheme="majorEastAsia"/>
              </w:rPr>
            </w:pPr>
            <w:r w:rsidRPr="00F232D9">
              <w:rPr>
                <w:rFonts w:eastAsiaTheme="majorEastAsia"/>
              </w:rPr>
              <w:t>4</w:t>
            </w:r>
          </w:p>
        </w:tc>
        <w:tc>
          <w:tcPr>
            <w:tcW w:w="0" w:type="auto"/>
            <w:noWrap/>
            <w:vAlign w:val="center"/>
          </w:tcPr>
          <w:p w:rsidR="00FE521C" w:rsidRPr="00F232D9" w:rsidRDefault="00FE521C" w:rsidP="00F232D9">
            <w:pPr>
              <w:spacing w:line="240" w:lineRule="auto"/>
              <w:rPr>
                <w:rFonts w:eastAsiaTheme="majorEastAsia"/>
              </w:rPr>
            </w:pPr>
            <w:r w:rsidRPr="00F232D9">
              <w:rPr>
                <w:rFonts w:eastAsiaTheme="majorEastAsia"/>
              </w:rPr>
              <w:t>Sudoměřice u Tábora*</w:t>
            </w:r>
          </w:p>
        </w:tc>
        <w:tc>
          <w:tcPr>
            <w:tcW w:w="2526" w:type="dxa"/>
            <w:noWrap/>
            <w:vAlign w:val="center"/>
          </w:tcPr>
          <w:p w:rsidR="00FE521C" w:rsidRPr="00F232D9" w:rsidRDefault="00FE521C" w:rsidP="00F232D9">
            <w:pPr>
              <w:spacing w:line="240" w:lineRule="auto"/>
              <w:rPr>
                <w:rFonts w:eastAsiaTheme="majorEastAsia"/>
              </w:rPr>
            </w:pPr>
            <w:r w:rsidRPr="00F232D9">
              <w:rPr>
                <w:rFonts w:eastAsiaTheme="majorEastAsia"/>
              </w:rPr>
              <w:t>Sudoměřice u Tábora</w:t>
            </w:r>
          </w:p>
        </w:tc>
        <w:tc>
          <w:tcPr>
            <w:tcW w:w="2377" w:type="dxa"/>
            <w:noWrap/>
            <w:vAlign w:val="center"/>
          </w:tcPr>
          <w:p w:rsidR="00FE521C" w:rsidRPr="00F232D9" w:rsidRDefault="00FE521C" w:rsidP="00F232D9">
            <w:pPr>
              <w:spacing w:line="240" w:lineRule="auto"/>
              <w:rPr>
                <w:rFonts w:eastAsiaTheme="majorEastAsia"/>
              </w:rPr>
            </w:pPr>
            <w:r w:rsidRPr="00F232D9">
              <w:rPr>
                <w:rFonts w:eastAsiaTheme="majorEastAsia"/>
              </w:rPr>
              <w:t>24</w:t>
            </w:r>
          </w:p>
        </w:tc>
      </w:tr>
      <w:tr w:rsidR="00FE521C" w:rsidRPr="00F232D9" w:rsidTr="002A4483">
        <w:trPr>
          <w:trHeight w:val="340"/>
        </w:trPr>
        <w:tc>
          <w:tcPr>
            <w:tcW w:w="0" w:type="auto"/>
            <w:vAlign w:val="center"/>
          </w:tcPr>
          <w:p w:rsidR="00FE521C" w:rsidRPr="00F232D9" w:rsidRDefault="00FE521C" w:rsidP="00F232D9">
            <w:pPr>
              <w:spacing w:line="240" w:lineRule="auto"/>
              <w:rPr>
                <w:rFonts w:eastAsiaTheme="majorEastAsia"/>
              </w:rPr>
            </w:pPr>
            <w:r w:rsidRPr="00F232D9">
              <w:rPr>
                <w:rFonts w:eastAsiaTheme="majorEastAsia"/>
              </w:rPr>
              <w:t>5</w:t>
            </w:r>
          </w:p>
        </w:tc>
        <w:tc>
          <w:tcPr>
            <w:tcW w:w="0" w:type="auto"/>
            <w:noWrap/>
            <w:vAlign w:val="center"/>
          </w:tcPr>
          <w:p w:rsidR="00FE521C" w:rsidRPr="00F232D9" w:rsidRDefault="00FE521C" w:rsidP="00F232D9">
            <w:pPr>
              <w:spacing w:line="240" w:lineRule="auto"/>
              <w:rPr>
                <w:rFonts w:eastAsiaTheme="majorEastAsia"/>
              </w:rPr>
            </w:pPr>
            <w:r w:rsidRPr="00F232D9">
              <w:rPr>
                <w:rFonts w:eastAsiaTheme="majorEastAsia"/>
              </w:rPr>
              <w:t>Mladá Vožice</w:t>
            </w:r>
          </w:p>
        </w:tc>
        <w:tc>
          <w:tcPr>
            <w:tcW w:w="2526" w:type="dxa"/>
            <w:noWrap/>
            <w:vAlign w:val="center"/>
          </w:tcPr>
          <w:p w:rsidR="00FE521C" w:rsidRPr="00F232D9" w:rsidRDefault="00FE521C" w:rsidP="00F232D9">
            <w:pPr>
              <w:spacing w:line="240" w:lineRule="auto"/>
              <w:rPr>
                <w:rFonts w:eastAsiaTheme="majorEastAsia"/>
              </w:rPr>
            </w:pPr>
            <w:r w:rsidRPr="00F232D9">
              <w:rPr>
                <w:rFonts w:eastAsiaTheme="majorEastAsia"/>
              </w:rPr>
              <w:t>Mladá Vožice</w:t>
            </w:r>
          </w:p>
        </w:tc>
        <w:tc>
          <w:tcPr>
            <w:tcW w:w="2377" w:type="dxa"/>
            <w:noWrap/>
            <w:vAlign w:val="center"/>
          </w:tcPr>
          <w:p w:rsidR="00FE521C" w:rsidRPr="00F232D9" w:rsidRDefault="00FE521C" w:rsidP="00F232D9">
            <w:pPr>
              <w:spacing w:line="240" w:lineRule="auto"/>
              <w:rPr>
                <w:rFonts w:eastAsiaTheme="majorEastAsia"/>
              </w:rPr>
            </w:pPr>
            <w:r w:rsidRPr="00F232D9">
              <w:rPr>
                <w:rFonts w:eastAsiaTheme="majorEastAsia"/>
              </w:rPr>
              <w:t>23</w:t>
            </w:r>
          </w:p>
        </w:tc>
      </w:tr>
      <w:tr w:rsidR="00FE521C" w:rsidRPr="00F232D9" w:rsidTr="002A4483">
        <w:trPr>
          <w:trHeight w:val="340"/>
        </w:trPr>
        <w:tc>
          <w:tcPr>
            <w:tcW w:w="0" w:type="auto"/>
            <w:vAlign w:val="center"/>
          </w:tcPr>
          <w:p w:rsidR="00FE521C" w:rsidRPr="00F232D9" w:rsidRDefault="00FE521C" w:rsidP="00F232D9">
            <w:pPr>
              <w:spacing w:line="240" w:lineRule="auto"/>
              <w:rPr>
                <w:rFonts w:eastAsiaTheme="majorEastAsia"/>
              </w:rPr>
            </w:pPr>
            <w:r w:rsidRPr="00F232D9">
              <w:rPr>
                <w:rFonts w:eastAsiaTheme="majorEastAsia"/>
              </w:rPr>
              <w:t>6</w:t>
            </w:r>
          </w:p>
        </w:tc>
        <w:tc>
          <w:tcPr>
            <w:tcW w:w="0" w:type="auto"/>
            <w:noWrap/>
            <w:vAlign w:val="center"/>
          </w:tcPr>
          <w:p w:rsidR="00FE521C" w:rsidRPr="00F232D9" w:rsidRDefault="00FE521C" w:rsidP="00F232D9">
            <w:pPr>
              <w:spacing w:line="240" w:lineRule="auto"/>
              <w:rPr>
                <w:rFonts w:eastAsiaTheme="majorEastAsia"/>
              </w:rPr>
            </w:pPr>
            <w:r w:rsidRPr="00F232D9">
              <w:rPr>
                <w:rFonts w:eastAsiaTheme="majorEastAsia"/>
              </w:rPr>
              <w:t>Dolní Hořice*</w:t>
            </w:r>
          </w:p>
        </w:tc>
        <w:tc>
          <w:tcPr>
            <w:tcW w:w="2526" w:type="dxa"/>
            <w:noWrap/>
            <w:vAlign w:val="center"/>
          </w:tcPr>
          <w:p w:rsidR="00FE521C" w:rsidRPr="00F232D9" w:rsidRDefault="00FE521C" w:rsidP="00F232D9">
            <w:pPr>
              <w:spacing w:line="240" w:lineRule="auto"/>
              <w:rPr>
                <w:rFonts w:eastAsiaTheme="majorEastAsia"/>
              </w:rPr>
            </w:pPr>
            <w:r w:rsidRPr="00F232D9">
              <w:rPr>
                <w:rFonts w:eastAsiaTheme="majorEastAsia"/>
              </w:rPr>
              <w:t>Pořín</w:t>
            </w:r>
          </w:p>
        </w:tc>
        <w:tc>
          <w:tcPr>
            <w:tcW w:w="2377" w:type="dxa"/>
            <w:noWrap/>
            <w:vAlign w:val="center"/>
          </w:tcPr>
          <w:p w:rsidR="00FE521C" w:rsidRPr="00F232D9" w:rsidRDefault="00FE521C" w:rsidP="00F232D9">
            <w:pPr>
              <w:spacing w:line="240" w:lineRule="auto"/>
              <w:rPr>
                <w:rFonts w:eastAsiaTheme="majorEastAsia"/>
              </w:rPr>
            </w:pPr>
            <w:r w:rsidRPr="00F232D9">
              <w:rPr>
                <w:rFonts w:eastAsiaTheme="majorEastAsia"/>
              </w:rPr>
              <w:t>21</w:t>
            </w:r>
          </w:p>
        </w:tc>
      </w:tr>
      <w:tr w:rsidR="00FE521C" w:rsidRPr="00F232D9" w:rsidTr="002A4483">
        <w:trPr>
          <w:trHeight w:val="340"/>
        </w:trPr>
        <w:tc>
          <w:tcPr>
            <w:tcW w:w="0" w:type="auto"/>
            <w:vAlign w:val="center"/>
          </w:tcPr>
          <w:p w:rsidR="00FE521C" w:rsidRPr="00F232D9" w:rsidRDefault="00FE521C" w:rsidP="00F232D9">
            <w:pPr>
              <w:spacing w:line="240" w:lineRule="auto"/>
              <w:rPr>
                <w:rFonts w:eastAsiaTheme="majorEastAsia"/>
              </w:rPr>
            </w:pPr>
            <w:r w:rsidRPr="00F232D9">
              <w:rPr>
                <w:rFonts w:eastAsiaTheme="majorEastAsia"/>
              </w:rPr>
              <w:t>7</w:t>
            </w:r>
          </w:p>
        </w:tc>
        <w:tc>
          <w:tcPr>
            <w:tcW w:w="0" w:type="auto"/>
            <w:noWrap/>
            <w:vAlign w:val="center"/>
          </w:tcPr>
          <w:p w:rsidR="00FE521C" w:rsidRPr="00F232D9" w:rsidRDefault="00FE521C" w:rsidP="00F232D9">
            <w:pPr>
              <w:spacing w:line="240" w:lineRule="auto"/>
              <w:rPr>
                <w:rFonts w:eastAsiaTheme="majorEastAsia"/>
              </w:rPr>
            </w:pPr>
            <w:r w:rsidRPr="00F232D9">
              <w:rPr>
                <w:rFonts w:eastAsiaTheme="majorEastAsia"/>
              </w:rPr>
              <w:t>Dražice</w:t>
            </w:r>
          </w:p>
        </w:tc>
        <w:tc>
          <w:tcPr>
            <w:tcW w:w="2526" w:type="dxa"/>
            <w:noWrap/>
            <w:vAlign w:val="center"/>
          </w:tcPr>
          <w:p w:rsidR="00FE521C" w:rsidRPr="00F232D9" w:rsidRDefault="00FE521C" w:rsidP="00F232D9">
            <w:pPr>
              <w:spacing w:line="240" w:lineRule="auto"/>
              <w:rPr>
                <w:rFonts w:eastAsiaTheme="majorEastAsia"/>
              </w:rPr>
            </w:pPr>
            <w:r w:rsidRPr="00F232D9">
              <w:rPr>
                <w:rFonts w:eastAsiaTheme="majorEastAsia"/>
              </w:rPr>
              <w:t>Dražice</w:t>
            </w:r>
          </w:p>
        </w:tc>
        <w:tc>
          <w:tcPr>
            <w:tcW w:w="2377" w:type="dxa"/>
            <w:noWrap/>
            <w:vAlign w:val="center"/>
          </w:tcPr>
          <w:p w:rsidR="00FE521C" w:rsidRPr="00F232D9" w:rsidRDefault="00FE521C" w:rsidP="00F232D9">
            <w:pPr>
              <w:spacing w:line="240" w:lineRule="auto"/>
              <w:rPr>
                <w:rFonts w:eastAsiaTheme="majorEastAsia"/>
              </w:rPr>
            </w:pPr>
            <w:r w:rsidRPr="00F232D9">
              <w:rPr>
                <w:rFonts w:eastAsiaTheme="majorEastAsia"/>
              </w:rPr>
              <w:t>21</w:t>
            </w:r>
          </w:p>
        </w:tc>
      </w:tr>
      <w:tr w:rsidR="00FE521C" w:rsidRPr="00F232D9" w:rsidTr="002A4483">
        <w:trPr>
          <w:trHeight w:val="340"/>
        </w:trPr>
        <w:tc>
          <w:tcPr>
            <w:tcW w:w="0" w:type="auto"/>
            <w:vAlign w:val="center"/>
          </w:tcPr>
          <w:p w:rsidR="00FE521C" w:rsidRPr="00F232D9" w:rsidRDefault="00FE521C" w:rsidP="00F232D9">
            <w:pPr>
              <w:spacing w:line="240" w:lineRule="auto"/>
              <w:rPr>
                <w:rFonts w:eastAsiaTheme="majorEastAsia"/>
              </w:rPr>
            </w:pPr>
            <w:r w:rsidRPr="00F232D9">
              <w:rPr>
                <w:rFonts w:eastAsiaTheme="majorEastAsia"/>
              </w:rPr>
              <w:t>8</w:t>
            </w:r>
          </w:p>
        </w:tc>
        <w:tc>
          <w:tcPr>
            <w:tcW w:w="0" w:type="auto"/>
            <w:noWrap/>
            <w:vAlign w:val="center"/>
          </w:tcPr>
          <w:p w:rsidR="00FE521C" w:rsidRPr="00F232D9" w:rsidRDefault="00FE521C" w:rsidP="00F232D9">
            <w:pPr>
              <w:spacing w:line="240" w:lineRule="auto"/>
              <w:rPr>
                <w:rFonts w:eastAsiaTheme="majorEastAsia"/>
              </w:rPr>
            </w:pPr>
            <w:r w:rsidRPr="00F232D9">
              <w:rPr>
                <w:rFonts w:eastAsiaTheme="majorEastAsia"/>
              </w:rPr>
              <w:t>Mladá Vožice</w:t>
            </w:r>
          </w:p>
        </w:tc>
        <w:tc>
          <w:tcPr>
            <w:tcW w:w="2526" w:type="dxa"/>
            <w:noWrap/>
            <w:vAlign w:val="center"/>
          </w:tcPr>
          <w:p w:rsidR="00FE521C" w:rsidRPr="00F232D9" w:rsidRDefault="00FE521C" w:rsidP="00F232D9">
            <w:pPr>
              <w:spacing w:line="240" w:lineRule="auto"/>
              <w:rPr>
                <w:rFonts w:eastAsiaTheme="majorEastAsia"/>
              </w:rPr>
            </w:pPr>
            <w:r w:rsidRPr="00F232D9">
              <w:rPr>
                <w:rFonts w:eastAsiaTheme="majorEastAsia"/>
              </w:rPr>
              <w:t>Blanice</w:t>
            </w:r>
          </w:p>
        </w:tc>
        <w:tc>
          <w:tcPr>
            <w:tcW w:w="2377" w:type="dxa"/>
            <w:noWrap/>
            <w:vAlign w:val="center"/>
          </w:tcPr>
          <w:p w:rsidR="00FE521C" w:rsidRPr="00F232D9" w:rsidRDefault="00FE521C" w:rsidP="00F232D9">
            <w:pPr>
              <w:spacing w:line="240" w:lineRule="auto"/>
              <w:rPr>
                <w:rFonts w:eastAsiaTheme="majorEastAsia"/>
              </w:rPr>
            </w:pPr>
            <w:r w:rsidRPr="00F232D9">
              <w:rPr>
                <w:rFonts w:eastAsiaTheme="majorEastAsia"/>
              </w:rPr>
              <w:t>20</w:t>
            </w:r>
          </w:p>
        </w:tc>
      </w:tr>
      <w:tr w:rsidR="00FE521C" w:rsidRPr="00F232D9" w:rsidTr="002A4483">
        <w:trPr>
          <w:trHeight w:val="340"/>
        </w:trPr>
        <w:tc>
          <w:tcPr>
            <w:tcW w:w="0" w:type="auto"/>
            <w:vAlign w:val="center"/>
          </w:tcPr>
          <w:p w:rsidR="00FE521C" w:rsidRPr="00F232D9" w:rsidRDefault="00FE521C" w:rsidP="00F232D9">
            <w:pPr>
              <w:spacing w:line="240" w:lineRule="auto"/>
              <w:rPr>
                <w:rFonts w:eastAsiaTheme="majorEastAsia"/>
              </w:rPr>
            </w:pPr>
            <w:r w:rsidRPr="00F232D9">
              <w:rPr>
                <w:rFonts w:eastAsiaTheme="majorEastAsia"/>
              </w:rPr>
              <w:t>9</w:t>
            </w:r>
          </w:p>
        </w:tc>
        <w:tc>
          <w:tcPr>
            <w:tcW w:w="0" w:type="auto"/>
            <w:noWrap/>
            <w:vAlign w:val="center"/>
          </w:tcPr>
          <w:p w:rsidR="00FE521C" w:rsidRPr="00F232D9" w:rsidRDefault="00FE521C" w:rsidP="00F232D9">
            <w:pPr>
              <w:spacing w:line="240" w:lineRule="auto"/>
              <w:rPr>
                <w:rFonts w:eastAsiaTheme="majorEastAsia"/>
              </w:rPr>
            </w:pPr>
            <w:r w:rsidRPr="00F232D9">
              <w:rPr>
                <w:rFonts w:eastAsiaTheme="majorEastAsia"/>
              </w:rPr>
              <w:t>Drhovice</w:t>
            </w:r>
          </w:p>
        </w:tc>
        <w:tc>
          <w:tcPr>
            <w:tcW w:w="2526" w:type="dxa"/>
            <w:noWrap/>
            <w:vAlign w:val="center"/>
          </w:tcPr>
          <w:p w:rsidR="00FE521C" w:rsidRPr="00F232D9" w:rsidRDefault="00FE521C" w:rsidP="00F232D9">
            <w:pPr>
              <w:spacing w:line="240" w:lineRule="auto"/>
              <w:rPr>
                <w:rFonts w:eastAsiaTheme="majorEastAsia"/>
              </w:rPr>
            </w:pPr>
            <w:r w:rsidRPr="00F232D9">
              <w:rPr>
                <w:rFonts w:eastAsiaTheme="majorEastAsia"/>
              </w:rPr>
              <w:t>Drhovice</w:t>
            </w:r>
          </w:p>
        </w:tc>
        <w:tc>
          <w:tcPr>
            <w:tcW w:w="2377" w:type="dxa"/>
            <w:noWrap/>
            <w:vAlign w:val="center"/>
          </w:tcPr>
          <w:p w:rsidR="00FE521C" w:rsidRPr="00F232D9" w:rsidRDefault="00FE521C" w:rsidP="00F232D9">
            <w:pPr>
              <w:spacing w:line="240" w:lineRule="auto"/>
              <w:rPr>
                <w:rFonts w:eastAsiaTheme="majorEastAsia"/>
              </w:rPr>
            </w:pPr>
            <w:r w:rsidRPr="00F232D9">
              <w:rPr>
                <w:rFonts w:eastAsiaTheme="majorEastAsia"/>
              </w:rPr>
              <w:t>20</w:t>
            </w:r>
          </w:p>
        </w:tc>
      </w:tr>
      <w:tr w:rsidR="00FE521C" w:rsidRPr="00F232D9" w:rsidTr="002A4483">
        <w:trPr>
          <w:trHeight w:val="340"/>
        </w:trPr>
        <w:tc>
          <w:tcPr>
            <w:tcW w:w="0" w:type="auto"/>
            <w:vAlign w:val="center"/>
          </w:tcPr>
          <w:p w:rsidR="00FE521C" w:rsidRPr="00F232D9" w:rsidRDefault="00FE521C" w:rsidP="00F232D9">
            <w:pPr>
              <w:spacing w:line="240" w:lineRule="auto"/>
              <w:rPr>
                <w:rFonts w:eastAsiaTheme="majorEastAsia"/>
              </w:rPr>
            </w:pPr>
            <w:r w:rsidRPr="00F232D9">
              <w:rPr>
                <w:rFonts w:eastAsiaTheme="majorEastAsia"/>
              </w:rPr>
              <w:t>10</w:t>
            </w:r>
          </w:p>
        </w:tc>
        <w:tc>
          <w:tcPr>
            <w:tcW w:w="0" w:type="auto"/>
            <w:noWrap/>
            <w:vAlign w:val="center"/>
          </w:tcPr>
          <w:p w:rsidR="00FE521C" w:rsidRPr="00F232D9" w:rsidRDefault="00FE521C" w:rsidP="00F232D9">
            <w:pPr>
              <w:spacing w:line="240" w:lineRule="auto"/>
              <w:rPr>
                <w:rFonts w:eastAsiaTheme="majorEastAsia"/>
              </w:rPr>
            </w:pPr>
            <w:r w:rsidRPr="00F232D9">
              <w:rPr>
                <w:rFonts w:eastAsiaTheme="majorEastAsia"/>
              </w:rPr>
              <w:t>Ratibořské Hory</w:t>
            </w:r>
          </w:p>
        </w:tc>
        <w:tc>
          <w:tcPr>
            <w:tcW w:w="2526" w:type="dxa"/>
            <w:noWrap/>
            <w:vAlign w:val="center"/>
          </w:tcPr>
          <w:p w:rsidR="00FE521C" w:rsidRPr="00F232D9" w:rsidRDefault="00FE521C" w:rsidP="00F232D9">
            <w:pPr>
              <w:spacing w:line="240" w:lineRule="auto"/>
              <w:rPr>
                <w:rFonts w:eastAsiaTheme="majorEastAsia"/>
              </w:rPr>
            </w:pPr>
            <w:r w:rsidRPr="00F232D9">
              <w:rPr>
                <w:rFonts w:eastAsiaTheme="majorEastAsia"/>
              </w:rPr>
              <w:t>Ratibořské Hory</w:t>
            </w:r>
          </w:p>
        </w:tc>
        <w:tc>
          <w:tcPr>
            <w:tcW w:w="2377" w:type="dxa"/>
            <w:noWrap/>
            <w:vAlign w:val="center"/>
          </w:tcPr>
          <w:p w:rsidR="00FE521C" w:rsidRPr="00F232D9" w:rsidRDefault="00FE521C" w:rsidP="00F232D9">
            <w:pPr>
              <w:spacing w:line="240" w:lineRule="auto"/>
              <w:rPr>
                <w:rFonts w:eastAsiaTheme="majorEastAsia"/>
              </w:rPr>
            </w:pPr>
            <w:r w:rsidRPr="00F232D9">
              <w:rPr>
                <w:rFonts w:eastAsiaTheme="majorEastAsia"/>
              </w:rPr>
              <w:t>18</w:t>
            </w:r>
          </w:p>
        </w:tc>
      </w:tr>
    </w:tbl>
    <w:p w:rsidR="00290CB1" w:rsidRPr="00F232D9" w:rsidRDefault="00FE521C" w:rsidP="00F232D9">
      <w:pPr>
        <w:spacing w:line="240" w:lineRule="auto"/>
        <w:rPr>
          <w:sz w:val="20"/>
        </w:rPr>
      </w:pPr>
      <w:r w:rsidRPr="00F232D9">
        <w:rPr>
          <w:sz w:val="20"/>
        </w:rPr>
        <w:t>*/ Vlakové spojení; Zdroj: vlastní šetření, 2013, viz Příloha 50</w:t>
      </w:r>
    </w:p>
    <w:p w:rsidR="00290CB1" w:rsidRPr="00F232D9" w:rsidRDefault="00290CB1" w:rsidP="00F232D9">
      <w:pPr>
        <w:spacing w:after="160" w:line="240" w:lineRule="auto"/>
        <w:rPr>
          <w:szCs w:val="24"/>
        </w:rPr>
      </w:pPr>
      <w:r w:rsidRPr="00F232D9">
        <w:rPr>
          <w:szCs w:val="24"/>
        </w:rPr>
        <w:br w:type="page"/>
      </w:r>
    </w:p>
    <w:p w:rsidR="00FE521C" w:rsidRPr="00F232D9" w:rsidRDefault="003D3D6B" w:rsidP="00F232D9">
      <w:pPr>
        <w:pStyle w:val="Titulek"/>
        <w:rPr>
          <w:color w:val="auto"/>
          <w:sz w:val="20"/>
          <w:szCs w:val="20"/>
        </w:rPr>
      </w:pPr>
      <w:bookmarkStart w:id="505" w:name="_Ref446489981"/>
      <w:bookmarkStart w:id="506" w:name="_Toc445455515"/>
      <w:bookmarkStart w:id="507" w:name="_Toc445458924"/>
      <w:bookmarkStart w:id="508" w:name="_Toc446407668"/>
      <w:r w:rsidRPr="00F232D9">
        <w:rPr>
          <w:b/>
          <w:color w:val="auto"/>
          <w:sz w:val="20"/>
          <w:szCs w:val="20"/>
        </w:rPr>
        <w:t xml:space="preserve">Tabulka </w:t>
      </w:r>
      <w:r w:rsidR="008D001D" w:rsidRPr="00F232D9">
        <w:rPr>
          <w:b/>
          <w:color w:val="auto"/>
          <w:sz w:val="20"/>
          <w:szCs w:val="20"/>
        </w:rPr>
        <w:fldChar w:fldCharType="begin"/>
      </w:r>
      <w:r w:rsidRPr="00F232D9">
        <w:rPr>
          <w:b/>
          <w:color w:val="auto"/>
          <w:sz w:val="20"/>
          <w:szCs w:val="20"/>
        </w:rPr>
        <w:instrText xml:space="preserve"> SEQ Tabulka \* ARABIC </w:instrText>
      </w:r>
      <w:r w:rsidR="008D001D" w:rsidRPr="00F232D9">
        <w:rPr>
          <w:b/>
          <w:color w:val="auto"/>
          <w:sz w:val="20"/>
          <w:szCs w:val="20"/>
        </w:rPr>
        <w:fldChar w:fldCharType="separate"/>
      </w:r>
      <w:r w:rsidR="008008D5">
        <w:rPr>
          <w:b/>
          <w:noProof/>
          <w:color w:val="auto"/>
          <w:sz w:val="20"/>
          <w:szCs w:val="20"/>
        </w:rPr>
        <w:t>42</w:t>
      </w:r>
      <w:r w:rsidR="008D001D" w:rsidRPr="00F232D9">
        <w:rPr>
          <w:b/>
          <w:color w:val="auto"/>
          <w:sz w:val="20"/>
          <w:szCs w:val="20"/>
        </w:rPr>
        <w:fldChar w:fldCharType="end"/>
      </w:r>
      <w:bookmarkEnd w:id="505"/>
      <w:r w:rsidR="00FE521C" w:rsidRPr="00F232D9">
        <w:rPr>
          <w:b/>
          <w:color w:val="auto"/>
          <w:sz w:val="20"/>
          <w:szCs w:val="20"/>
        </w:rPr>
        <w:t>:</w:t>
      </w:r>
      <w:r w:rsidR="00FE521C" w:rsidRPr="00F232D9">
        <w:rPr>
          <w:color w:val="auto"/>
          <w:sz w:val="20"/>
          <w:szCs w:val="20"/>
        </w:rPr>
        <w:t xml:space="preserve"> Žebříček míst s nejlepším spojením hromadné dopravy do okresního města v sobotu</w:t>
      </w:r>
      <w:bookmarkEnd w:id="506"/>
      <w:bookmarkEnd w:id="507"/>
      <w:bookmarkEnd w:id="508"/>
    </w:p>
    <w:tbl>
      <w:tblPr>
        <w:tblW w:w="8092"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62"/>
        <w:gridCol w:w="2411"/>
        <w:gridCol w:w="2409"/>
        <w:gridCol w:w="2410"/>
      </w:tblGrid>
      <w:tr w:rsidR="00FE521C" w:rsidRPr="00F232D9" w:rsidTr="002A4483">
        <w:trPr>
          <w:trHeight w:val="454"/>
        </w:trPr>
        <w:tc>
          <w:tcPr>
            <w:tcW w:w="862" w:type="dxa"/>
            <w:noWrap/>
            <w:vAlign w:val="center"/>
            <w:hideMark/>
          </w:tcPr>
          <w:p w:rsidR="00FE521C" w:rsidRPr="00F232D9" w:rsidRDefault="00FE521C" w:rsidP="00F232D9">
            <w:pPr>
              <w:spacing w:line="240" w:lineRule="auto"/>
              <w:rPr>
                <w:b/>
                <w:color w:val="000000"/>
                <w:szCs w:val="22"/>
              </w:rPr>
            </w:pPr>
            <w:r w:rsidRPr="00F232D9">
              <w:rPr>
                <w:b/>
                <w:color w:val="000000"/>
                <w:szCs w:val="22"/>
              </w:rPr>
              <w:t>Pořadí</w:t>
            </w:r>
          </w:p>
        </w:tc>
        <w:tc>
          <w:tcPr>
            <w:tcW w:w="2411" w:type="dxa"/>
            <w:noWrap/>
            <w:vAlign w:val="center"/>
            <w:hideMark/>
          </w:tcPr>
          <w:p w:rsidR="00FE521C" w:rsidRPr="00F232D9" w:rsidRDefault="00FE521C" w:rsidP="00F232D9">
            <w:pPr>
              <w:spacing w:line="240" w:lineRule="auto"/>
              <w:rPr>
                <w:b/>
                <w:color w:val="000000"/>
                <w:szCs w:val="22"/>
              </w:rPr>
            </w:pPr>
            <w:r w:rsidRPr="00F232D9">
              <w:rPr>
                <w:b/>
                <w:color w:val="000000"/>
                <w:szCs w:val="22"/>
              </w:rPr>
              <w:t>Obec</w:t>
            </w:r>
          </w:p>
        </w:tc>
        <w:tc>
          <w:tcPr>
            <w:tcW w:w="2409" w:type="dxa"/>
            <w:noWrap/>
            <w:vAlign w:val="center"/>
            <w:hideMark/>
          </w:tcPr>
          <w:p w:rsidR="00FE521C" w:rsidRPr="00F232D9" w:rsidRDefault="00FE521C" w:rsidP="00F232D9">
            <w:pPr>
              <w:spacing w:line="240" w:lineRule="auto"/>
              <w:rPr>
                <w:b/>
                <w:color w:val="000000"/>
                <w:szCs w:val="22"/>
              </w:rPr>
            </w:pPr>
            <w:r w:rsidRPr="00F232D9">
              <w:rPr>
                <w:b/>
                <w:color w:val="000000"/>
                <w:szCs w:val="22"/>
              </w:rPr>
              <w:t>Místní část</w:t>
            </w:r>
          </w:p>
        </w:tc>
        <w:tc>
          <w:tcPr>
            <w:tcW w:w="2410" w:type="dxa"/>
            <w:noWrap/>
            <w:vAlign w:val="center"/>
            <w:hideMark/>
          </w:tcPr>
          <w:p w:rsidR="00FE521C" w:rsidRPr="00F232D9" w:rsidRDefault="002A4483" w:rsidP="00C829D4">
            <w:pPr>
              <w:spacing w:line="240" w:lineRule="auto"/>
              <w:jc w:val="left"/>
              <w:rPr>
                <w:rFonts w:eastAsiaTheme="majorEastAsia"/>
                <w:b/>
              </w:rPr>
            </w:pPr>
            <w:r w:rsidRPr="00F232D9">
              <w:rPr>
                <w:rFonts w:eastAsiaTheme="majorEastAsia"/>
                <w:b/>
              </w:rPr>
              <w:t>Počet vlakových a </w:t>
            </w:r>
            <w:r w:rsidR="00FE521C" w:rsidRPr="00F232D9">
              <w:rPr>
                <w:rFonts w:eastAsiaTheme="majorEastAsia"/>
                <w:b/>
              </w:rPr>
              <w:t>autobusových spojů</w:t>
            </w:r>
          </w:p>
          <w:p w:rsidR="00FE521C" w:rsidRPr="00F232D9" w:rsidRDefault="00FE521C" w:rsidP="00F232D9">
            <w:pPr>
              <w:spacing w:line="240" w:lineRule="auto"/>
              <w:rPr>
                <w:b/>
                <w:color w:val="000000"/>
                <w:szCs w:val="22"/>
              </w:rPr>
            </w:pPr>
            <w:r w:rsidRPr="00F232D9">
              <w:rPr>
                <w:rFonts w:eastAsiaTheme="majorEastAsia"/>
                <w:b/>
              </w:rPr>
              <w:t>v sobotu</w:t>
            </w:r>
          </w:p>
        </w:tc>
      </w:tr>
      <w:tr w:rsidR="00FE521C" w:rsidRPr="00F232D9" w:rsidTr="002A4483">
        <w:trPr>
          <w:trHeight w:val="340"/>
        </w:trPr>
        <w:tc>
          <w:tcPr>
            <w:tcW w:w="862"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1</w:t>
            </w:r>
          </w:p>
        </w:tc>
        <w:tc>
          <w:tcPr>
            <w:tcW w:w="2411"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Chotoviny*</w:t>
            </w:r>
          </w:p>
        </w:tc>
        <w:tc>
          <w:tcPr>
            <w:tcW w:w="2409"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Chotoviny</w:t>
            </w:r>
          </w:p>
        </w:tc>
        <w:tc>
          <w:tcPr>
            <w:tcW w:w="2410"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11</w:t>
            </w:r>
          </w:p>
        </w:tc>
      </w:tr>
      <w:tr w:rsidR="00FE521C" w:rsidRPr="00F232D9" w:rsidTr="002A4483">
        <w:trPr>
          <w:trHeight w:val="340"/>
        </w:trPr>
        <w:tc>
          <w:tcPr>
            <w:tcW w:w="862"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2</w:t>
            </w:r>
          </w:p>
        </w:tc>
        <w:tc>
          <w:tcPr>
            <w:tcW w:w="2411"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Balkova Lhota*</w:t>
            </w:r>
          </w:p>
        </w:tc>
        <w:tc>
          <w:tcPr>
            <w:tcW w:w="2409"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Balkova Lhota</w:t>
            </w:r>
          </w:p>
        </w:tc>
        <w:tc>
          <w:tcPr>
            <w:tcW w:w="2410"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11</w:t>
            </w:r>
          </w:p>
        </w:tc>
      </w:tr>
      <w:tr w:rsidR="00FE521C" w:rsidRPr="00F232D9" w:rsidTr="002A4483">
        <w:trPr>
          <w:trHeight w:val="340"/>
        </w:trPr>
        <w:tc>
          <w:tcPr>
            <w:tcW w:w="862"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3</w:t>
            </w:r>
          </w:p>
        </w:tc>
        <w:tc>
          <w:tcPr>
            <w:tcW w:w="2411"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Červený Újezd*</w:t>
            </w:r>
          </w:p>
        </w:tc>
        <w:tc>
          <w:tcPr>
            <w:tcW w:w="2409"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Červený Újezd</w:t>
            </w:r>
          </w:p>
        </w:tc>
        <w:tc>
          <w:tcPr>
            <w:tcW w:w="2410"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10</w:t>
            </w:r>
          </w:p>
        </w:tc>
      </w:tr>
      <w:tr w:rsidR="00FE521C" w:rsidRPr="00F232D9" w:rsidTr="002A4483">
        <w:trPr>
          <w:trHeight w:val="340"/>
        </w:trPr>
        <w:tc>
          <w:tcPr>
            <w:tcW w:w="862"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4</w:t>
            </w:r>
          </w:p>
        </w:tc>
        <w:tc>
          <w:tcPr>
            <w:tcW w:w="2411"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Heřmaničky*</w:t>
            </w:r>
          </w:p>
        </w:tc>
        <w:tc>
          <w:tcPr>
            <w:tcW w:w="2409"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Heřmaničky</w:t>
            </w:r>
          </w:p>
        </w:tc>
        <w:tc>
          <w:tcPr>
            <w:tcW w:w="2410"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10</w:t>
            </w:r>
          </w:p>
        </w:tc>
      </w:tr>
      <w:tr w:rsidR="00FE521C" w:rsidRPr="00F232D9" w:rsidTr="002A4483">
        <w:trPr>
          <w:trHeight w:val="340"/>
        </w:trPr>
        <w:tc>
          <w:tcPr>
            <w:tcW w:w="862"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5</w:t>
            </w:r>
          </w:p>
        </w:tc>
        <w:tc>
          <w:tcPr>
            <w:tcW w:w="2411"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Ješetice*</w:t>
            </w:r>
          </w:p>
        </w:tc>
        <w:tc>
          <w:tcPr>
            <w:tcW w:w="2409"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Ješetice</w:t>
            </w:r>
          </w:p>
        </w:tc>
        <w:tc>
          <w:tcPr>
            <w:tcW w:w="2410"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10</w:t>
            </w:r>
          </w:p>
        </w:tc>
      </w:tr>
      <w:tr w:rsidR="00FE521C" w:rsidRPr="00F232D9" w:rsidTr="002A4483">
        <w:trPr>
          <w:trHeight w:val="340"/>
        </w:trPr>
        <w:tc>
          <w:tcPr>
            <w:tcW w:w="862"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6</w:t>
            </w:r>
          </w:p>
        </w:tc>
        <w:tc>
          <w:tcPr>
            <w:tcW w:w="2411"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Střezimíř*</w:t>
            </w:r>
          </w:p>
        </w:tc>
        <w:tc>
          <w:tcPr>
            <w:tcW w:w="2409"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Střezimíř</w:t>
            </w:r>
          </w:p>
        </w:tc>
        <w:tc>
          <w:tcPr>
            <w:tcW w:w="2410"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10</w:t>
            </w:r>
          </w:p>
        </w:tc>
      </w:tr>
      <w:tr w:rsidR="00FE521C" w:rsidRPr="00F232D9" w:rsidTr="002A4483">
        <w:trPr>
          <w:trHeight w:val="340"/>
        </w:trPr>
        <w:tc>
          <w:tcPr>
            <w:tcW w:w="862"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7</w:t>
            </w:r>
          </w:p>
        </w:tc>
        <w:tc>
          <w:tcPr>
            <w:tcW w:w="2411"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Sudoměřice u Tábora*</w:t>
            </w:r>
          </w:p>
        </w:tc>
        <w:tc>
          <w:tcPr>
            <w:tcW w:w="2409"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Sudoměřice u Tábora</w:t>
            </w:r>
          </w:p>
        </w:tc>
        <w:tc>
          <w:tcPr>
            <w:tcW w:w="2410"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10</w:t>
            </w:r>
          </w:p>
        </w:tc>
      </w:tr>
      <w:tr w:rsidR="00FE521C" w:rsidRPr="00F232D9" w:rsidTr="002A4483">
        <w:trPr>
          <w:trHeight w:val="340"/>
        </w:trPr>
        <w:tc>
          <w:tcPr>
            <w:tcW w:w="862"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8</w:t>
            </w:r>
          </w:p>
        </w:tc>
        <w:tc>
          <w:tcPr>
            <w:tcW w:w="2411"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Meziříčí*</w:t>
            </w:r>
          </w:p>
        </w:tc>
        <w:tc>
          <w:tcPr>
            <w:tcW w:w="2409"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Meziříčí</w:t>
            </w:r>
          </w:p>
        </w:tc>
        <w:tc>
          <w:tcPr>
            <w:tcW w:w="2410"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10</w:t>
            </w:r>
          </w:p>
        </w:tc>
      </w:tr>
      <w:tr w:rsidR="00FE521C" w:rsidRPr="00F232D9" w:rsidTr="002A4483">
        <w:trPr>
          <w:trHeight w:val="340"/>
        </w:trPr>
        <w:tc>
          <w:tcPr>
            <w:tcW w:w="862"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9</w:t>
            </w:r>
          </w:p>
        </w:tc>
        <w:tc>
          <w:tcPr>
            <w:tcW w:w="2411"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Mezno*</w:t>
            </w:r>
          </w:p>
        </w:tc>
        <w:tc>
          <w:tcPr>
            <w:tcW w:w="2409"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Mezno</w:t>
            </w:r>
          </w:p>
        </w:tc>
        <w:tc>
          <w:tcPr>
            <w:tcW w:w="2410"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9</w:t>
            </w:r>
          </w:p>
        </w:tc>
      </w:tr>
      <w:tr w:rsidR="00FE521C" w:rsidRPr="00F232D9" w:rsidTr="002A4483">
        <w:trPr>
          <w:trHeight w:val="340"/>
        </w:trPr>
        <w:tc>
          <w:tcPr>
            <w:tcW w:w="862"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10</w:t>
            </w:r>
          </w:p>
        </w:tc>
        <w:tc>
          <w:tcPr>
            <w:tcW w:w="2411"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Nasavrky*</w:t>
            </w:r>
          </w:p>
        </w:tc>
        <w:tc>
          <w:tcPr>
            <w:tcW w:w="2409"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Nasavrky</w:t>
            </w:r>
          </w:p>
        </w:tc>
        <w:tc>
          <w:tcPr>
            <w:tcW w:w="2410"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7</w:t>
            </w:r>
          </w:p>
        </w:tc>
      </w:tr>
    </w:tbl>
    <w:p w:rsidR="004108D1" w:rsidRPr="00F232D9" w:rsidRDefault="00FE521C" w:rsidP="00F232D9">
      <w:pPr>
        <w:spacing w:line="240" w:lineRule="auto"/>
        <w:rPr>
          <w:sz w:val="20"/>
        </w:rPr>
      </w:pPr>
      <w:r w:rsidRPr="00F232D9">
        <w:rPr>
          <w:sz w:val="20"/>
        </w:rPr>
        <w:t>*/ Vlakové spojení; Zdroj: vlastní šetření, 2013, viz Příloha 50</w:t>
      </w:r>
    </w:p>
    <w:p w:rsidR="002A4483" w:rsidRPr="00F232D9" w:rsidRDefault="002A4483" w:rsidP="00F232D9">
      <w:pPr>
        <w:pStyle w:val="Titulek"/>
        <w:rPr>
          <w:b/>
          <w:color w:val="auto"/>
          <w:sz w:val="24"/>
          <w:szCs w:val="24"/>
        </w:rPr>
      </w:pPr>
      <w:bookmarkStart w:id="509" w:name="_Ref446489983"/>
      <w:bookmarkStart w:id="510" w:name="_Toc445455516"/>
      <w:bookmarkStart w:id="511" w:name="_Toc445458925"/>
      <w:bookmarkStart w:id="512" w:name="_Toc446407669"/>
    </w:p>
    <w:p w:rsidR="00FE521C" w:rsidRPr="00F232D9" w:rsidRDefault="003D3D6B" w:rsidP="00F232D9">
      <w:pPr>
        <w:pStyle w:val="Titulek"/>
        <w:rPr>
          <w:color w:val="auto"/>
          <w:sz w:val="20"/>
          <w:szCs w:val="20"/>
        </w:rPr>
      </w:pPr>
      <w:r w:rsidRPr="00F232D9">
        <w:rPr>
          <w:b/>
          <w:color w:val="auto"/>
          <w:sz w:val="20"/>
          <w:szCs w:val="20"/>
        </w:rPr>
        <w:t xml:space="preserve">Tabulka </w:t>
      </w:r>
      <w:r w:rsidR="008D001D" w:rsidRPr="00F232D9">
        <w:rPr>
          <w:b/>
          <w:color w:val="auto"/>
          <w:sz w:val="20"/>
          <w:szCs w:val="20"/>
        </w:rPr>
        <w:fldChar w:fldCharType="begin"/>
      </w:r>
      <w:r w:rsidRPr="00F232D9">
        <w:rPr>
          <w:b/>
          <w:color w:val="auto"/>
          <w:sz w:val="20"/>
          <w:szCs w:val="20"/>
        </w:rPr>
        <w:instrText xml:space="preserve"> SEQ Tabulka \* ARABIC </w:instrText>
      </w:r>
      <w:r w:rsidR="008D001D" w:rsidRPr="00F232D9">
        <w:rPr>
          <w:b/>
          <w:color w:val="auto"/>
          <w:sz w:val="20"/>
          <w:szCs w:val="20"/>
        </w:rPr>
        <w:fldChar w:fldCharType="separate"/>
      </w:r>
      <w:r w:rsidR="008008D5">
        <w:rPr>
          <w:b/>
          <w:noProof/>
          <w:color w:val="auto"/>
          <w:sz w:val="20"/>
          <w:szCs w:val="20"/>
        </w:rPr>
        <w:t>43</w:t>
      </w:r>
      <w:r w:rsidR="008D001D" w:rsidRPr="00F232D9">
        <w:rPr>
          <w:b/>
          <w:color w:val="auto"/>
          <w:sz w:val="20"/>
          <w:szCs w:val="20"/>
        </w:rPr>
        <w:fldChar w:fldCharType="end"/>
      </w:r>
      <w:bookmarkEnd w:id="509"/>
      <w:r w:rsidR="00FE521C" w:rsidRPr="00F232D9">
        <w:rPr>
          <w:b/>
          <w:color w:val="auto"/>
          <w:sz w:val="20"/>
          <w:szCs w:val="20"/>
        </w:rPr>
        <w:t>:</w:t>
      </w:r>
      <w:r w:rsidR="00FE521C" w:rsidRPr="00F232D9">
        <w:rPr>
          <w:color w:val="auto"/>
          <w:sz w:val="20"/>
          <w:szCs w:val="20"/>
        </w:rPr>
        <w:t xml:space="preserve"> Žebříček míst s nejlepším spojením hromadné dopravy do okresního města v neděli</w:t>
      </w:r>
      <w:bookmarkEnd w:id="510"/>
      <w:bookmarkEnd w:id="511"/>
      <w:bookmarkEnd w:id="512"/>
    </w:p>
    <w:tbl>
      <w:tblPr>
        <w:tblW w:w="8092"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63"/>
        <w:gridCol w:w="2410"/>
        <w:gridCol w:w="2409"/>
        <w:gridCol w:w="2410"/>
      </w:tblGrid>
      <w:tr w:rsidR="00FE521C" w:rsidRPr="00F232D9" w:rsidTr="002A4483">
        <w:trPr>
          <w:trHeight w:val="300"/>
        </w:trPr>
        <w:tc>
          <w:tcPr>
            <w:tcW w:w="863" w:type="dxa"/>
            <w:noWrap/>
            <w:vAlign w:val="center"/>
            <w:hideMark/>
          </w:tcPr>
          <w:p w:rsidR="00FE521C" w:rsidRPr="00F232D9" w:rsidRDefault="00FE521C" w:rsidP="00F232D9">
            <w:pPr>
              <w:spacing w:line="240" w:lineRule="auto"/>
              <w:rPr>
                <w:rFonts w:eastAsiaTheme="majorEastAsia"/>
                <w:b/>
              </w:rPr>
            </w:pPr>
            <w:r w:rsidRPr="00F232D9">
              <w:rPr>
                <w:rFonts w:eastAsiaTheme="majorEastAsia"/>
                <w:b/>
              </w:rPr>
              <w:t>Pořadí</w:t>
            </w:r>
          </w:p>
        </w:tc>
        <w:tc>
          <w:tcPr>
            <w:tcW w:w="2410" w:type="dxa"/>
            <w:noWrap/>
            <w:vAlign w:val="center"/>
            <w:hideMark/>
          </w:tcPr>
          <w:p w:rsidR="00FE521C" w:rsidRPr="00F232D9" w:rsidRDefault="00FE521C" w:rsidP="00F232D9">
            <w:pPr>
              <w:spacing w:line="240" w:lineRule="auto"/>
              <w:rPr>
                <w:rFonts w:eastAsiaTheme="majorEastAsia"/>
                <w:b/>
              </w:rPr>
            </w:pPr>
            <w:r w:rsidRPr="00F232D9">
              <w:rPr>
                <w:rFonts w:eastAsiaTheme="majorEastAsia"/>
                <w:b/>
              </w:rPr>
              <w:t>Obec</w:t>
            </w:r>
          </w:p>
        </w:tc>
        <w:tc>
          <w:tcPr>
            <w:tcW w:w="2409" w:type="dxa"/>
            <w:noWrap/>
            <w:vAlign w:val="center"/>
            <w:hideMark/>
          </w:tcPr>
          <w:p w:rsidR="00FE521C" w:rsidRPr="00F232D9" w:rsidRDefault="00FE521C" w:rsidP="00F232D9">
            <w:pPr>
              <w:spacing w:line="240" w:lineRule="auto"/>
              <w:rPr>
                <w:rFonts w:eastAsiaTheme="majorEastAsia"/>
                <w:b/>
              </w:rPr>
            </w:pPr>
            <w:r w:rsidRPr="00F232D9">
              <w:rPr>
                <w:rFonts w:eastAsiaTheme="majorEastAsia"/>
                <w:b/>
              </w:rPr>
              <w:t>Místní část</w:t>
            </w:r>
          </w:p>
        </w:tc>
        <w:tc>
          <w:tcPr>
            <w:tcW w:w="2410" w:type="dxa"/>
            <w:noWrap/>
            <w:vAlign w:val="center"/>
            <w:hideMark/>
          </w:tcPr>
          <w:p w:rsidR="00FE521C" w:rsidRPr="00F232D9" w:rsidRDefault="002A4483" w:rsidP="00C829D4">
            <w:pPr>
              <w:spacing w:line="240" w:lineRule="auto"/>
              <w:jc w:val="left"/>
              <w:rPr>
                <w:rFonts w:eastAsiaTheme="majorEastAsia"/>
                <w:b/>
              </w:rPr>
            </w:pPr>
            <w:r w:rsidRPr="00F232D9">
              <w:rPr>
                <w:rFonts w:eastAsiaTheme="majorEastAsia"/>
                <w:b/>
              </w:rPr>
              <w:t>Počet vlakových a </w:t>
            </w:r>
            <w:r w:rsidR="00FE521C" w:rsidRPr="00F232D9">
              <w:rPr>
                <w:rFonts w:eastAsiaTheme="majorEastAsia"/>
                <w:b/>
              </w:rPr>
              <w:t>autobusových spojů v neděli</w:t>
            </w:r>
          </w:p>
        </w:tc>
      </w:tr>
      <w:tr w:rsidR="00FE521C" w:rsidRPr="00F232D9" w:rsidTr="002A4483">
        <w:trPr>
          <w:trHeight w:val="340"/>
        </w:trPr>
        <w:tc>
          <w:tcPr>
            <w:tcW w:w="863"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1</w:t>
            </w:r>
          </w:p>
        </w:tc>
        <w:tc>
          <w:tcPr>
            <w:tcW w:w="2410"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Sudoměřice u Tábora*</w:t>
            </w:r>
          </w:p>
        </w:tc>
        <w:tc>
          <w:tcPr>
            <w:tcW w:w="2409"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Sudoměřice u Tábora</w:t>
            </w:r>
          </w:p>
        </w:tc>
        <w:tc>
          <w:tcPr>
            <w:tcW w:w="2410"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13</w:t>
            </w:r>
          </w:p>
        </w:tc>
      </w:tr>
      <w:tr w:rsidR="00FE521C" w:rsidRPr="00F232D9" w:rsidTr="002A4483">
        <w:trPr>
          <w:trHeight w:val="340"/>
        </w:trPr>
        <w:tc>
          <w:tcPr>
            <w:tcW w:w="863"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2</w:t>
            </w:r>
          </w:p>
        </w:tc>
        <w:tc>
          <w:tcPr>
            <w:tcW w:w="2410"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Chotoviny*</w:t>
            </w:r>
          </w:p>
        </w:tc>
        <w:tc>
          <w:tcPr>
            <w:tcW w:w="2409"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Chotoviny</w:t>
            </w:r>
          </w:p>
        </w:tc>
        <w:tc>
          <w:tcPr>
            <w:tcW w:w="2410"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12</w:t>
            </w:r>
          </w:p>
        </w:tc>
      </w:tr>
      <w:tr w:rsidR="00FE521C" w:rsidRPr="00F232D9" w:rsidTr="002A4483">
        <w:trPr>
          <w:trHeight w:val="340"/>
        </w:trPr>
        <w:tc>
          <w:tcPr>
            <w:tcW w:w="863"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3</w:t>
            </w:r>
          </w:p>
        </w:tc>
        <w:tc>
          <w:tcPr>
            <w:tcW w:w="2410"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Meziříčí*</w:t>
            </w:r>
          </w:p>
        </w:tc>
        <w:tc>
          <w:tcPr>
            <w:tcW w:w="2409"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Meziříčí</w:t>
            </w:r>
          </w:p>
        </w:tc>
        <w:tc>
          <w:tcPr>
            <w:tcW w:w="2410"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11</w:t>
            </w:r>
          </w:p>
        </w:tc>
      </w:tr>
      <w:tr w:rsidR="00FE521C" w:rsidRPr="00F232D9" w:rsidTr="002A4483">
        <w:trPr>
          <w:trHeight w:val="340"/>
        </w:trPr>
        <w:tc>
          <w:tcPr>
            <w:tcW w:w="863"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4</w:t>
            </w:r>
          </w:p>
        </w:tc>
        <w:tc>
          <w:tcPr>
            <w:tcW w:w="2410"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Balkova Lhota*</w:t>
            </w:r>
          </w:p>
        </w:tc>
        <w:tc>
          <w:tcPr>
            <w:tcW w:w="2409"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Balkova Lhota</w:t>
            </w:r>
          </w:p>
        </w:tc>
        <w:tc>
          <w:tcPr>
            <w:tcW w:w="2410"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10</w:t>
            </w:r>
          </w:p>
        </w:tc>
      </w:tr>
      <w:tr w:rsidR="00FE521C" w:rsidRPr="00F232D9" w:rsidTr="002A4483">
        <w:trPr>
          <w:trHeight w:val="340"/>
        </w:trPr>
        <w:tc>
          <w:tcPr>
            <w:tcW w:w="863"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5</w:t>
            </w:r>
          </w:p>
        </w:tc>
        <w:tc>
          <w:tcPr>
            <w:tcW w:w="2410"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Opařany</w:t>
            </w:r>
          </w:p>
        </w:tc>
        <w:tc>
          <w:tcPr>
            <w:tcW w:w="2409"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Opařany</w:t>
            </w:r>
          </w:p>
        </w:tc>
        <w:tc>
          <w:tcPr>
            <w:tcW w:w="2410"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10</w:t>
            </w:r>
          </w:p>
        </w:tc>
      </w:tr>
      <w:tr w:rsidR="00FE521C" w:rsidRPr="00F232D9" w:rsidTr="002A4483">
        <w:trPr>
          <w:trHeight w:val="340"/>
        </w:trPr>
        <w:tc>
          <w:tcPr>
            <w:tcW w:w="863"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6</w:t>
            </w:r>
          </w:p>
        </w:tc>
        <w:tc>
          <w:tcPr>
            <w:tcW w:w="2410"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Heřmaničky*</w:t>
            </w:r>
          </w:p>
        </w:tc>
        <w:tc>
          <w:tcPr>
            <w:tcW w:w="2409"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Heřmaničky</w:t>
            </w:r>
          </w:p>
        </w:tc>
        <w:tc>
          <w:tcPr>
            <w:tcW w:w="2410"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9</w:t>
            </w:r>
          </w:p>
        </w:tc>
      </w:tr>
      <w:tr w:rsidR="00FE521C" w:rsidRPr="00F232D9" w:rsidTr="002A4483">
        <w:trPr>
          <w:trHeight w:val="340"/>
        </w:trPr>
        <w:tc>
          <w:tcPr>
            <w:tcW w:w="863"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7</w:t>
            </w:r>
          </w:p>
        </w:tc>
        <w:tc>
          <w:tcPr>
            <w:tcW w:w="2410"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Červený Újezd*</w:t>
            </w:r>
          </w:p>
        </w:tc>
        <w:tc>
          <w:tcPr>
            <w:tcW w:w="2409"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Červený Újezd</w:t>
            </w:r>
          </w:p>
        </w:tc>
        <w:tc>
          <w:tcPr>
            <w:tcW w:w="2410"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8</w:t>
            </w:r>
          </w:p>
        </w:tc>
      </w:tr>
      <w:tr w:rsidR="00FE521C" w:rsidRPr="00F232D9" w:rsidTr="002A4483">
        <w:trPr>
          <w:trHeight w:val="340"/>
        </w:trPr>
        <w:tc>
          <w:tcPr>
            <w:tcW w:w="863"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8</w:t>
            </w:r>
          </w:p>
        </w:tc>
        <w:tc>
          <w:tcPr>
            <w:tcW w:w="2410"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Ješetice*</w:t>
            </w:r>
          </w:p>
        </w:tc>
        <w:tc>
          <w:tcPr>
            <w:tcW w:w="2409"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Ješetice</w:t>
            </w:r>
          </w:p>
        </w:tc>
        <w:tc>
          <w:tcPr>
            <w:tcW w:w="2410"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8</w:t>
            </w:r>
          </w:p>
        </w:tc>
      </w:tr>
      <w:tr w:rsidR="00FE521C" w:rsidRPr="00F232D9" w:rsidTr="002A4483">
        <w:trPr>
          <w:trHeight w:val="340"/>
        </w:trPr>
        <w:tc>
          <w:tcPr>
            <w:tcW w:w="863"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9</w:t>
            </w:r>
          </w:p>
        </w:tc>
        <w:tc>
          <w:tcPr>
            <w:tcW w:w="2410"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Mezno*</w:t>
            </w:r>
          </w:p>
        </w:tc>
        <w:tc>
          <w:tcPr>
            <w:tcW w:w="2409"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Mezno</w:t>
            </w:r>
          </w:p>
        </w:tc>
        <w:tc>
          <w:tcPr>
            <w:tcW w:w="2410"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8</w:t>
            </w:r>
          </w:p>
        </w:tc>
      </w:tr>
      <w:tr w:rsidR="00FE521C" w:rsidRPr="00F232D9" w:rsidTr="002A4483">
        <w:trPr>
          <w:trHeight w:val="340"/>
        </w:trPr>
        <w:tc>
          <w:tcPr>
            <w:tcW w:w="863"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10</w:t>
            </w:r>
          </w:p>
        </w:tc>
        <w:tc>
          <w:tcPr>
            <w:tcW w:w="2410"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Střezimíř*</w:t>
            </w:r>
          </w:p>
        </w:tc>
        <w:tc>
          <w:tcPr>
            <w:tcW w:w="2409"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Střezimíř</w:t>
            </w:r>
          </w:p>
        </w:tc>
        <w:tc>
          <w:tcPr>
            <w:tcW w:w="2410" w:type="dxa"/>
            <w:noWrap/>
            <w:vAlign w:val="center"/>
            <w:hideMark/>
          </w:tcPr>
          <w:p w:rsidR="00FE521C" w:rsidRPr="00F232D9" w:rsidRDefault="00FE521C" w:rsidP="00F232D9">
            <w:pPr>
              <w:spacing w:line="240" w:lineRule="auto"/>
              <w:rPr>
                <w:rFonts w:eastAsiaTheme="majorEastAsia"/>
              </w:rPr>
            </w:pPr>
            <w:r w:rsidRPr="00F232D9">
              <w:rPr>
                <w:rFonts w:eastAsiaTheme="majorEastAsia"/>
              </w:rPr>
              <w:t>8</w:t>
            </w:r>
          </w:p>
        </w:tc>
      </w:tr>
    </w:tbl>
    <w:p w:rsidR="00FE521C" w:rsidRPr="00F232D9" w:rsidRDefault="002A4483" w:rsidP="00F232D9">
      <w:pPr>
        <w:spacing w:line="240" w:lineRule="auto"/>
        <w:rPr>
          <w:sz w:val="20"/>
        </w:rPr>
      </w:pPr>
      <w:r w:rsidRPr="00F232D9">
        <w:rPr>
          <w:sz w:val="20"/>
        </w:rPr>
        <w:t xml:space="preserve">*/ Vlakové spojení, </w:t>
      </w:r>
      <w:r w:rsidR="00FE521C" w:rsidRPr="00F232D9">
        <w:rPr>
          <w:sz w:val="20"/>
        </w:rPr>
        <w:t>Zdroj: vlastní šetření, 2013, viz Příloha 50</w:t>
      </w:r>
    </w:p>
    <w:p w:rsidR="00FE521C" w:rsidRPr="00F232D9" w:rsidRDefault="00FE521C" w:rsidP="005F23AA">
      <w:pPr>
        <w:pStyle w:val="Nadpis5"/>
        <w:spacing w:after="0" w:line="240" w:lineRule="auto"/>
      </w:pPr>
      <w:r w:rsidRPr="00F232D9">
        <w:t>Cyklistika a alternativní způsoby hromadné dopravy</w:t>
      </w:r>
    </w:p>
    <w:p w:rsidR="00FE521C" w:rsidRPr="00F232D9" w:rsidRDefault="00FE521C" w:rsidP="00F232D9">
      <w:pPr>
        <w:spacing w:line="240" w:lineRule="auto"/>
      </w:pPr>
      <w:r w:rsidRPr="00F232D9">
        <w:t>Podpora cyklistiky ve smyslu vhodného doplňkového způsobu ud</w:t>
      </w:r>
      <w:r w:rsidR="008B5DC3" w:rsidRPr="00F232D9">
        <w:t>ržitelné dopravní obslužnosti v </w:t>
      </w:r>
      <w:r w:rsidRPr="00F232D9">
        <w:t>zájmovém území chybí. Chybí stavebně upravené a dopravně značené komunikace pro cyklistiku, ze kterých je vyloučena automobilová doprava. V obcích a jejích místních částech nejsou vyznačeny cyklistické pruhy na komunikacích. Zcela chybí doprovodná infrastruktura pro cyklistiku v podobě uzamykatelných stojanů, úschoven kol, odpočívadel a souvisejícího dopravního značení.</w:t>
      </w:r>
    </w:p>
    <w:p w:rsidR="00FE521C" w:rsidRPr="00F232D9" w:rsidRDefault="00FE521C" w:rsidP="00F232D9">
      <w:pPr>
        <w:spacing w:line="240" w:lineRule="auto"/>
      </w:pPr>
      <w:r w:rsidRPr="00F232D9">
        <w:t>V zájmovém území chybí alternativa stávající síti hromadné dopravy (působí v závazku veřejné služby), která by obyvatelům zájmového území umožnila snížit používání automobilů při dojížďce do zaměstnání a využívání služeb (odvoz dětí d</w:t>
      </w:r>
      <w:r w:rsidR="00AB7131" w:rsidRPr="00F232D9">
        <w:t>o ZŠ a MŠ, návštěva lékaře atd.</w:t>
      </w:r>
      <w:r w:rsidR="008B5DC3" w:rsidRPr="00F232D9">
        <w:t>)</w:t>
      </w:r>
    </w:p>
    <w:p w:rsidR="00FE521C" w:rsidRPr="00F232D9" w:rsidRDefault="00FE521C" w:rsidP="00F232D9">
      <w:pPr>
        <w:spacing w:line="240" w:lineRule="auto"/>
        <w:rPr>
          <w:szCs w:val="24"/>
        </w:rPr>
      </w:pPr>
    </w:p>
    <w:p w:rsidR="00FE521C" w:rsidRPr="00F232D9" w:rsidRDefault="00FE521C" w:rsidP="00F232D9">
      <w:pPr>
        <w:pBdr>
          <w:top w:val="single" w:sz="4" w:space="1" w:color="auto"/>
          <w:left w:val="single" w:sz="4" w:space="4" w:color="auto"/>
          <w:bottom w:val="single" w:sz="4" w:space="1" w:color="auto"/>
          <w:right w:val="single" w:sz="4" w:space="4" w:color="auto"/>
        </w:pBdr>
        <w:spacing w:after="240" w:line="240" w:lineRule="auto"/>
      </w:pPr>
      <w:r w:rsidRPr="00F232D9">
        <w:t>Vzhledem k redukovanému počtu autobusových spojů o víkendu</w:t>
      </w:r>
      <w:r w:rsidR="008B5DC3" w:rsidRPr="00F232D9">
        <w:t xml:space="preserve"> jsou na tom nejlépe v sobotu a </w:t>
      </w:r>
      <w:r w:rsidRPr="00F232D9">
        <w:t>neděli ta místa zájmového území, která disponují železniční dopravou. (HZ22)</w:t>
      </w:r>
    </w:p>
    <w:p w:rsidR="00FE521C" w:rsidRPr="00F232D9" w:rsidRDefault="00FE521C" w:rsidP="00F232D9">
      <w:pPr>
        <w:pBdr>
          <w:top w:val="single" w:sz="4" w:space="1" w:color="auto"/>
          <w:left w:val="single" w:sz="4" w:space="4" w:color="auto"/>
          <w:bottom w:val="single" w:sz="4" w:space="1" w:color="auto"/>
          <w:right w:val="single" w:sz="4" w:space="4" w:color="auto"/>
        </w:pBdr>
        <w:spacing w:after="240" w:line="240" w:lineRule="auto"/>
      </w:pPr>
      <w:r w:rsidRPr="00F232D9">
        <w:t>Rozvoj cyklistiky jako náhražky automobilové dopravy není v zá</w:t>
      </w:r>
      <w:r w:rsidR="008B5DC3" w:rsidRPr="00F232D9">
        <w:t>jmovém území podporován. (HZ24)</w:t>
      </w:r>
    </w:p>
    <w:p w:rsidR="004108D1" w:rsidRPr="00F232D9" w:rsidRDefault="00FE521C" w:rsidP="00F232D9">
      <w:pPr>
        <w:pBdr>
          <w:top w:val="single" w:sz="4" w:space="1" w:color="auto"/>
          <w:left w:val="single" w:sz="4" w:space="4" w:color="auto"/>
          <w:bottom w:val="single" w:sz="4" w:space="1" w:color="auto"/>
          <w:right w:val="single" w:sz="4" w:space="4" w:color="auto"/>
        </w:pBdr>
        <w:spacing w:after="240" w:line="240" w:lineRule="auto"/>
      </w:pPr>
      <w:r w:rsidRPr="00F232D9">
        <w:t>Chybí alternativa stávající síti hromadné dopravy, která by obyvatelům umožnila dosahovat cíle při sníženém využití osobní automobilové dopravy</w:t>
      </w:r>
      <w:r w:rsidR="008B5DC3" w:rsidRPr="00F232D9">
        <w:t>. (HZ24)</w:t>
      </w:r>
    </w:p>
    <w:p w:rsidR="00FE521C" w:rsidRPr="00F232D9" w:rsidRDefault="00FE521C" w:rsidP="00F232D9">
      <w:pPr>
        <w:pBdr>
          <w:top w:val="single" w:sz="4" w:space="1" w:color="auto"/>
          <w:left w:val="single" w:sz="4" w:space="4" w:color="auto"/>
          <w:bottom w:val="single" w:sz="4" w:space="1" w:color="auto"/>
          <w:right w:val="single" w:sz="4" w:space="4" w:color="auto"/>
        </w:pBdr>
        <w:spacing w:line="240" w:lineRule="auto"/>
        <w:rPr>
          <w:szCs w:val="24"/>
        </w:rPr>
      </w:pPr>
      <w:r w:rsidRPr="00F232D9">
        <w:rPr>
          <w:b/>
          <w:szCs w:val="24"/>
        </w:rPr>
        <w:t>Je nezbytné vytvořit ekologickou alternativu k současné síti hromadné dopravy, která by využívala nízkoemisní vozidla v kombinaci s cyklistikou a zároveň by obyvatelům umožnila dosahování nezbytných cílů a jednalo by se také o příspěvek ke snížení znečišťování životního prostředí automobilovou dopravou</w:t>
      </w:r>
      <w:r w:rsidR="008B5DC3" w:rsidRPr="00F232D9">
        <w:rPr>
          <w:b/>
          <w:szCs w:val="24"/>
        </w:rPr>
        <w:t>.</w:t>
      </w:r>
      <w:r w:rsidRPr="00F232D9">
        <w:rPr>
          <w:b/>
          <w:szCs w:val="24"/>
        </w:rPr>
        <w:t xml:space="preserve"> (HZ112)</w:t>
      </w:r>
    </w:p>
    <w:p w:rsidR="00FE521C" w:rsidRPr="00F232D9" w:rsidRDefault="00FE521C" w:rsidP="00F232D9">
      <w:pPr>
        <w:spacing w:line="240" w:lineRule="auto"/>
        <w:rPr>
          <w:szCs w:val="24"/>
        </w:rPr>
      </w:pPr>
    </w:p>
    <w:p w:rsidR="00290CB1" w:rsidRPr="00F232D9" w:rsidRDefault="00290CB1" w:rsidP="00F232D9">
      <w:pPr>
        <w:pBdr>
          <w:top w:val="single" w:sz="4" w:space="1" w:color="auto"/>
          <w:left w:val="single" w:sz="4" w:space="4" w:color="auto"/>
          <w:bottom w:val="single" w:sz="4" w:space="1" w:color="auto"/>
          <w:right w:val="single" w:sz="4" w:space="4" w:color="auto"/>
        </w:pBdr>
        <w:shd w:val="solid" w:color="FFFF00" w:fill="auto"/>
        <w:spacing w:line="240" w:lineRule="auto"/>
      </w:pPr>
      <w:r w:rsidRPr="00F232D9">
        <w:rPr>
          <w:b/>
        </w:rPr>
        <w:t>1</w:t>
      </w:r>
      <w:r w:rsidRPr="00F232D9">
        <w:t xml:space="preserve"> - Počet problémů zjištěných při setkání s obyvateli, které se dotýkaly problematiky „Hromadné dopravy v rámci občanské vybavenosti“, dosáhl 130 (muži tento p</w:t>
      </w:r>
      <w:r w:rsidR="00AB79AC" w:rsidRPr="00F232D9">
        <w:t>roblém uvedli 55 krát a ženy 75 </w:t>
      </w:r>
      <w:r w:rsidRPr="00F232D9">
        <w:t>krát) výskytů a umístil se na 1. místě v pořadí dalších zjiš</w:t>
      </w:r>
      <w:r w:rsidR="00482DC5" w:rsidRPr="00F232D9">
        <w:t>těných problémů, což je 7,8 % z </w:t>
      </w:r>
      <w:r w:rsidRPr="00F232D9">
        <w:t>celkového počtu problémů.</w:t>
      </w:r>
    </w:p>
    <w:p w:rsidR="00FE521C" w:rsidRPr="00F232D9" w:rsidRDefault="00FE521C" w:rsidP="005F23AA">
      <w:pPr>
        <w:pStyle w:val="Nadpis5"/>
        <w:spacing w:after="0" w:line="240" w:lineRule="auto"/>
      </w:pPr>
      <w:r w:rsidRPr="00F232D9">
        <w:t>Nehodovost</w:t>
      </w:r>
    </w:p>
    <w:p w:rsidR="00FE521C" w:rsidRPr="00F232D9" w:rsidRDefault="00FE521C" w:rsidP="00F232D9">
      <w:pPr>
        <w:spacing w:line="240" w:lineRule="auto"/>
        <w:rPr>
          <w:noProof/>
        </w:rPr>
      </w:pPr>
      <w:r w:rsidRPr="00F232D9">
        <w:rPr>
          <w:noProof/>
        </w:rPr>
        <w:t>Celkový počet hlášených neh</w:t>
      </w:r>
      <w:r w:rsidR="00482DC5" w:rsidRPr="00F232D9">
        <w:rPr>
          <w:noProof/>
        </w:rPr>
        <w:t>od v zájmovém území v roce 2013</w:t>
      </w:r>
      <w:r w:rsidRPr="00F232D9">
        <w:rPr>
          <w:noProof/>
        </w:rPr>
        <w:t>, jak je patrné z tabulky č.39, poklesl na33 % ve srovnání s rokem 2007.Počty vážných nehod se v průběhu sledovaných let takřka nemění, snižuje se však počet nehod způsobených pod vlivem alkoholu. Nejvíce dopravních nehod se odehrává převážně v obcích v blízkosti hlavních dopravních tahů,</w:t>
      </w:r>
      <w:r w:rsidR="00482DC5" w:rsidRPr="00F232D9">
        <w:rPr>
          <w:noProof/>
        </w:rPr>
        <w:t xml:space="preserve"> tj.silnice I. t</w:t>
      </w:r>
      <w:r w:rsidRPr="00F232D9">
        <w:rPr>
          <w:noProof/>
        </w:rPr>
        <w:t>řídy č.19 a dálnice D3(Dolní Hořice, Smilkov, Opařany, Chotoviny, Mezno), ale i ve větších sídlech(Sedlec-Prčice, Mladá Vožice).</w:t>
      </w:r>
    </w:p>
    <w:p w:rsidR="00B828EA" w:rsidRPr="00F232D9" w:rsidRDefault="00B828EA" w:rsidP="00F232D9">
      <w:pPr>
        <w:spacing w:line="240" w:lineRule="auto"/>
        <w:rPr>
          <w:noProof/>
        </w:rPr>
      </w:pPr>
    </w:p>
    <w:p w:rsidR="00FE521C" w:rsidRPr="00F232D9" w:rsidRDefault="003D3D6B" w:rsidP="00F232D9">
      <w:pPr>
        <w:pStyle w:val="Titulek"/>
        <w:rPr>
          <w:noProof/>
          <w:color w:val="auto"/>
          <w:sz w:val="20"/>
          <w:szCs w:val="20"/>
        </w:rPr>
      </w:pPr>
      <w:bookmarkStart w:id="513" w:name="_Ref446490218"/>
      <w:bookmarkStart w:id="514" w:name="_Toc445455517"/>
      <w:bookmarkStart w:id="515" w:name="_Toc445458926"/>
      <w:bookmarkStart w:id="516" w:name="_Toc446407670"/>
      <w:r w:rsidRPr="00F232D9">
        <w:rPr>
          <w:b/>
          <w:color w:val="auto"/>
          <w:sz w:val="20"/>
          <w:szCs w:val="20"/>
        </w:rPr>
        <w:t xml:space="preserve">Tabulka </w:t>
      </w:r>
      <w:r w:rsidR="008D001D" w:rsidRPr="00F232D9">
        <w:rPr>
          <w:b/>
          <w:color w:val="auto"/>
          <w:sz w:val="20"/>
          <w:szCs w:val="20"/>
        </w:rPr>
        <w:fldChar w:fldCharType="begin"/>
      </w:r>
      <w:r w:rsidRPr="00F232D9">
        <w:rPr>
          <w:b/>
          <w:color w:val="auto"/>
          <w:sz w:val="20"/>
          <w:szCs w:val="20"/>
        </w:rPr>
        <w:instrText xml:space="preserve"> SEQ Tabulka \* ARABIC </w:instrText>
      </w:r>
      <w:r w:rsidR="008D001D" w:rsidRPr="00F232D9">
        <w:rPr>
          <w:b/>
          <w:color w:val="auto"/>
          <w:sz w:val="20"/>
          <w:szCs w:val="20"/>
        </w:rPr>
        <w:fldChar w:fldCharType="separate"/>
      </w:r>
      <w:r w:rsidR="008008D5">
        <w:rPr>
          <w:b/>
          <w:noProof/>
          <w:color w:val="auto"/>
          <w:sz w:val="20"/>
          <w:szCs w:val="20"/>
        </w:rPr>
        <w:t>44</w:t>
      </w:r>
      <w:r w:rsidR="008D001D" w:rsidRPr="00F232D9">
        <w:rPr>
          <w:b/>
          <w:color w:val="auto"/>
          <w:sz w:val="20"/>
          <w:szCs w:val="20"/>
        </w:rPr>
        <w:fldChar w:fldCharType="end"/>
      </w:r>
      <w:bookmarkEnd w:id="513"/>
      <w:r w:rsidR="00FE521C" w:rsidRPr="00F232D9">
        <w:rPr>
          <w:b/>
          <w:noProof/>
          <w:color w:val="auto"/>
          <w:sz w:val="20"/>
          <w:szCs w:val="20"/>
        </w:rPr>
        <w:t>:</w:t>
      </w:r>
      <w:r w:rsidR="00FE521C" w:rsidRPr="00F232D9">
        <w:rPr>
          <w:noProof/>
          <w:color w:val="auto"/>
          <w:sz w:val="20"/>
          <w:szCs w:val="20"/>
        </w:rPr>
        <w:t xml:space="preserve"> Počet nehod a jednotlivé nehody v zájmovém území</w:t>
      </w:r>
      <w:bookmarkEnd w:id="514"/>
      <w:bookmarkEnd w:id="515"/>
      <w:bookmarkEnd w:id="516"/>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992"/>
        <w:gridCol w:w="1418"/>
        <w:gridCol w:w="1843"/>
        <w:gridCol w:w="1417"/>
        <w:gridCol w:w="1276"/>
        <w:gridCol w:w="1417"/>
      </w:tblGrid>
      <w:tr w:rsidR="00482DC5" w:rsidRPr="00F232D9" w:rsidTr="00C829D4">
        <w:tc>
          <w:tcPr>
            <w:tcW w:w="1702" w:type="dxa"/>
            <w:vAlign w:val="center"/>
          </w:tcPr>
          <w:p w:rsidR="00482DC5" w:rsidRPr="00F232D9" w:rsidRDefault="00482DC5" w:rsidP="00C829D4">
            <w:pPr>
              <w:spacing w:line="240" w:lineRule="auto"/>
              <w:jc w:val="left"/>
              <w:rPr>
                <w:b/>
              </w:rPr>
            </w:pPr>
            <w:r w:rsidRPr="00F232D9">
              <w:rPr>
                <w:b/>
              </w:rPr>
              <w:t>Nehody v MAS Kraji</w:t>
            </w:r>
            <w:r w:rsidR="003E02A0" w:rsidRPr="00F232D9">
              <w:rPr>
                <w:b/>
              </w:rPr>
              <w:t>n</w:t>
            </w:r>
            <w:r w:rsidRPr="00F232D9">
              <w:rPr>
                <w:b/>
              </w:rPr>
              <w:t>ě srdce</w:t>
            </w:r>
          </w:p>
        </w:tc>
        <w:tc>
          <w:tcPr>
            <w:tcW w:w="992" w:type="dxa"/>
            <w:vAlign w:val="center"/>
          </w:tcPr>
          <w:p w:rsidR="00482DC5" w:rsidRPr="00F232D9" w:rsidRDefault="00482DC5" w:rsidP="00C829D4">
            <w:pPr>
              <w:spacing w:line="240" w:lineRule="auto"/>
              <w:jc w:val="left"/>
              <w:rPr>
                <w:b/>
              </w:rPr>
            </w:pPr>
            <w:r w:rsidRPr="00F232D9">
              <w:rPr>
                <w:b/>
              </w:rPr>
              <w:t>Počet nehod celkem</w:t>
            </w:r>
          </w:p>
        </w:tc>
        <w:tc>
          <w:tcPr>
            <w:tcW w:w="1418" w:type="dxa"/>
            <w:vAlign w:val="center"/>
          </w:tcPr>
          <w:p w:rsidR="00482DC5" w:rsidRPr="00F232D9" w:rsidRDefault="00482DC5" w:rsidP="00C829D4">
            <w:pPr>
              <w:spacing w:line="240" w:lineRule="auto"/>
              <w:jc w:val="left"/>
              <w:rPr>
                <w:b/>
              </w:rPr>
            </w:pPr>
            <w:r w:rsidRPr="00F232D9">
              <w:rPr>
                <w:b/>
              </w:rPr>
              <w:t>Počet nehod s následky na zdraví</w:t>
            </w:r>
          </w:p>
        </w:tc>
        <w:tc>
          <w:tcPr>
            <w:tcW w:w="1843" w:type="dxa"/>
            <w:vAlign w:val="center"/>
          </w:tcPr>
          <w:p w:rsidR="00482DC5" w:rsidRPr="00F232D9" w:rsidRDefault="00482DC5" w:rsidP="00C829D4">
            <w:pPr>
              <w:spacing w:line="240" w:lineRule="auto"/>
              <w:jc w:val="left"/>
              <w:rPr>
                <w:b/>
              </w:rPr>
            </w:pPr>
            <w:r w:rsidRPr="00F232D9">
              <w:rPr>
                <w:b/>
              </w:rPr>
              <w:t xml:space="preserve">Počet usmrcených osob </w:t>
            </w:r>
          </w:p>
          <w:p w:rsidR="00482DC5" w:rsidRPr="00F232D9" w:rsidRDefault="00482DC5" w:rsidP="00C829D4">
            <w:pPr>
              <w:spacing w:line="240" w:lineRule="auto"/>
              <w:jc w:val="left"/>
              <w:rPr>
                <w:b/>
              </w:rPr>
            </w:pPr>
            <w:r w:rsidRPr="00F232D9">
              <w:rPr>
                <w:b/>
              </w:rPr>
              <w:t>(do 24 hodin)</w:t>
            </w:r>
          </w:p>
        </w:tc>
        <w:tc>
          <w:tcPr>
            <w:tcW w:w="1417" w:type="dxa"/>
            <w:vAlign w:val="center"/>
          </w:tcPr>
          <w:p w:rsidR="00482DC5" w:rsidRPr="00F232D9" w:rsidRDefault="00482DC5" w:rsidP="00C829D4">
            <w:pPr>
              <w:spacing w:line="240" w:lineRule="auto"/>
              <w:jc w:val="left"/>
              <w:rPr>
                <w:b/>
              </w:rPr>
            </w:pPr>
            <w:r w:rsidRPr="00F232D9">
              <w:rPr>
                <w:b/>
              </w:rPr>
              <w:t>Počet těžce zraněných osob</w:t>
            </w:r>
          </w:p>
        </w:tc>
        <w:tc>
          <w:tcPr>
            <w:tcW w:w="1276" w:type="dxa"/>
            <w:vAlign w:val="center"/>
          </w:tcPr>
          <w:p w:rsidR="00482DC5" w:rsidRPr="00F232D9" w:rsidRDefault="00482DC5" w:rsidP="00C829D4">
            <w:pPr>
              <w:spacing w:line="240" w:lineRule="auto"/>
              <w:jc w:val="left"/>
              <w:rPr>
                <w:b/>
              </w:rPr>
            </w:pPr>
            <w:r w:rsidRPr="00F232D9">
              <w:rPr>
                <w:b/>
              </w:rPr>
              <w:t>Počet lehce zraněných osob</w:t>
            </w:r>
          </w:p>
        </w:tc>
        <w:tc>
          <w:tcPr>
            <w:tcW w:w="1417" w:type="dxa"/>
            <w:vAlign w:val="center"/>
          </w:tcPr>
          <w:p w:rsidR="00482DC5" w:rsidRPr="00F232D9" w:rsidRDefault="00482DC5" w:rsidP="00C829D4">
            <w:pPr>
              <w:spacing w:line="240" w:lineRule="auto"/>
              <w:jc w:val="left"/>
              <w:rPr>
                <w:b/>
              </w:rPr>
            </w:pPr>
            <w:r w:rsidRPr="00F232D9">
              <w:rPr>
                <w:b/>
              </w:rPr>
              <w:t>Počet nehod pod vlivem alkoholu</w:t>
            </w:r>
          </w:p>
        </w:tc>
      </w:tr>
      <w:tr w:rsidR="00482DC5" w:rsidRPr="00F232D9" w:rsidTr="00C829D4">
        <w:trPr>
          <w:trHeight w:val="340"/>
        </w:trPr>
        <w:tc>
          <w:tcPr>
            <w:tcW w:w="1702" w:type="dxa"/>
            <w:vAlign w:val="center"/>
          </w:tcPr>
          <w:p w:rsidR="00482DC5" w:rsidRPr="00F232D9" w:rsidRDefault="00482DC5" w:rsidP="00F232D9">
            <w:pPr>
              <w:pStyle w:val="Bezmezer"/>
              <w:jc w:val="both"/>
              <w:rPr>
                <w:rFonts w:asciiTheme="minorHAnsi" w:hAnsiTheme="minorHAnsi"/>
                <w:szCs w:val="20"/>
                <w:lang w:eastAsia="cs-CZ"/>
              </w:rPr>
            </w:pPr>
            <w:r w:rsidRPr="00F232D9">
              <w:rPr>
                <w:rFonts w:asciiTheme="minorHAnsi" w:hAnsiTheme="minorHAnsi"/>
                <w:szCs w:val="20"/>
                <w:lang w:eastAsia="cs-CZ"/>
              </w:rPr>
              <w:t>Rok 2013</w:t>
            </w:r>
          </w:p>
        </w:tc>
        <w:tc>
          <w:tcPr>
            <w:tcW w:w="992" w:type="dxa"/>
            <w:vAlign w:val="center"/>
          </w:tcPr>
          <w:p w:rsidR="00482DC5" w:rsidRPr="00F232D9" w:rsidRDefault="00482DC5" w:rsidP="00F232D9">
            <w:pPr>
              <w:spacing w:line="240" w:lineRule="auto"/>
            </w:pPr>
            <w:r w:rsidRPr="00F232D9">
              <w:t>104</w:t>
            </w:r>
          </w:p>
        </w:tc>
        <w:tc>
          <w:tcPr>
            <w:tcW w:w="1418" w:type="dxa"/>
            <w:vAlign w:val="center"/>
          </w:tcPr>
          <w:p w:rsidR="00482DC5" w:rsidRPr="00F232D9" w:rsidRDefault="00482DC5" w:rsidP="00F232D9">
            <w:pPr>
              <w:spacing w:line="240" w:lineRule="auto"/>
            </w:pPr>
            <w:r w:rsidRPr="00F232D9">
              <w:t>35</w:t>
            </w:r>
          </w:p>
        </w:tc>
        <w:tc>
          <w:tcPr>
            <w:tcW w:w="1843" w:type="dxa"/>
            <w:vAlign w:val="center"/>
          </w:tcPr>
          <w:p w:rsidR="00482DC5" w:rsidRPr="00F232D9" w:rsidRDefault="00482DC5" w:rsidP="00F232D9">
            <w:pPr>
              <w:spacing w:line="240" w:lineRule="auto"/>
            </w:pPr>
            <w:r w:rsidRPr="00F232D9">
              <w:t>3</w:t>
            </w:r>
          </w:p>
        </w:tc>
        <w:tc>
          <w:tcPr>
            <w:tcW w:w="1417" w:type="dxa"/>
            <w:vAlign w:val="center"/>
          </w:tcPr>
          <w:p w:rsidR="00482DC5" w:rsidRPr="00F232D9" w:rsidRDefault="00482DC5" w:rsidP="00F232D9">
            <w:pPr>
              <w:spacing w:line="240" w:lineRule="auto"/>
            </w:pPr>
            <w:r w:rsidRPr="00F232D9">
              <w:t>6</w:t>
            </w:r>
          </w:p>
        </w:tc>
        <w:tc>
          <w:tcPr>
            <w:tcW w:w="1276" w:type="dxa"/>
            <w:vAlign w:val="center"/>
          </w:tcPr>
          <w:p w:rsidR="00482DC5" w:rsidRPr="00F232D9" w:rsidRDefault="00482DC5" w:rsidP="00F232D9">
            <w:pPr>
              <w:spacing w:line="240" w:lineRule="auto"/>
            </w:pPr>
            <w:r w:rsidRPr="00F232D9">
              <w:t>53</w:t>
            </w:r>
          </w:p>
        </w:tc>
        <w:tc>
          <w:tcPr>
            <w:tcW w:w="1417" w:type="dxa"/>
            <w:vAlign w:val="center"/>
          </w:tcPr>
          <w:p w:rsidR="00482DC5" w:rsidRPr="00F232D9" w:rsidRDefault="00482DC5" w:rsidP="00F232D9">
            <w:pPr>
              <w:spacing w:line="240" w:lineRule="auto"/>
            </w:pPr>
            <w:r w:rsidRPr="00F232D9">
              <w:t>1</w:t>
            </w:r>
          </w:p>
        </w:tc>
      </w:tr>
      <w:tr w:rsidR="00482DC5" w:rsidRPr="00F232D9" w:rsidTr="00C829D4">
        <w:trPr>
          <w:trHeight w:val="340"/>
        </w:trPr>
        <w:tc>
          <w:tcPr>
            <w:tcW w:w="1702" w:type="dxa"/>
            <w:vAlign w:val="center"/>
          </w:tcPr>
          <w:p w:rsidR="00482DC5" w:rsidRPr="00F232D9" w:rsidRDefault="00482DC5" w:rsidP="00F232D9">
            <w:pPr>
              <w:spacing w:line="240" w:lineRule="auto"/>
            </w:pPr>
            <w:r w:rsidRPr="00F232D9">
              <w:t>Rok 2012</w:t>
            </w:r>
          </w:p>
        </w:tc>
        <w:tc>
          <w:tcPr>
            <w:tcW w:w="992" w:type="dxa"/>
            <w:vAlign w:val="center"/>
          </w:tcPr>
          <w:p w:rsidR="00482DC5" w:rsidRPr="00F232D9" w:rsidRDefault="00482DC5" w:rsidP="00F232D9">
            <w:pPr>
              <w:spacing w:line="240" w:lineRule="auto"/>
            </w:pPr>
            <w:r w:rsidRPr="00F232D9">
              <w:t>98</w:t>
            </w:r>
          </w:p>
        </w:tc>
        <w:tc>
          <w:tcPr>
            <w:tcW w:w="1418" w:type="dxa"/>
            <w:vAlign w:val="center"/>
          </w:tcPr>
          <w:p w:rsidR="00482DC5" w:rsidRPr="00F232D9" w:rsidRDefault="00482DC5" w:rsidP="00F232D9">
            <w:pPr>
              <w:spacing w:line="240" w:lineRule="auto"/>
            </w:pPr>
            <w:r w:rsidRPr="00F232D9">
              <w:t>48</w:t>
            </w:r>
          </w:p>
        </w:tc>
        <w:tc>
          <w:tcPr>
            <w:tcW w:w="1843" w:type="dxa"/>
            <w:vAlign w:val="center"/>
          </w:tcPr>
          <w:p w:rsidR="00482DC5" w:rsidRPr="00F232D9" w:rsidRDefault="00482DC5" w:rsidP="00F232D9">
            <w:pPr>
              <w:spacing w:line="240" w:lineRule="auto"/>
            </w:pPr>
            <w:r w:rsidRPr="00F232D9">
              <w:t>3</w:t>
            </w:r>
          </w:p>
        </w:tc>
        <w:tc>
          <w:tcPr>
            <w:tcW w:w="1417" w:type="dxa"/>
            <w:vAlign w:val="center"/>
          </w:tcPr>
          <w:p w:rsidR="00482DC5" w:rsidRPr="00F232D9" w:rsidRDefault="00482DC5" w:rsidP="00F232D9">
            <w:pPr>
              <w:spacing w:line="240" w:lineRule="auto"/>
            </w:pPr>
            <w:r w:rsidRPr="00F232D9">
              <w:t>7</w:t>
            </w:r>
          </w:p>
        </w:tc>
        <w:tc>
          <w:tcPr>
            <w:tcW w:w="1276" w:type="dxa"/>
            <w:vAlign w:val="center"/>
          </w:tcPr>
          <w:p w:rsidR="00482DC5" w:rsidRPr="00F232D9" w:rsidRDefault="00482DC5" w:rsidP="00F232D9">
            <w:pPr>
              <w:spacing w:line="240" w:lineRule="auto"/>
            </w:pPr>
            <w:r w:rsidRPr="00F232D9">
              <w:t>52</w:t>
            </w:r>
          </w:p>
        </w:tc>
        <w:tc>
          <w:tcPr>
            <w:tcW w:w="1417" w:type="dxa"/>
            <w:vAlign w:val="center"/>
          </w:tcPr>
          <w:p w:rsidR="00482DC5" w:rsidRPr="00F232D9" w:rsidRDefault="00482DC5" w:rsidP="00F232D9">
            <w:pPr>
              <w:spacing w:line="240" w:lineRule="auto"/>
            </w:pPr>
            <w:r w:rsidRPr="00F232D9">
              <w:t>1</w:t>
            </w:r>
          </w:p>
        </w:tc>
      </w:tr>
      <w:tr w:rsidR="00482DC5" w:rsidRPr="00F232D9" w:rsidTr="00C829D4">
        <w:trPr>
          <w:trHeight w:val="340"/>
        </w:trPr>
        <w:tc>
          <w:tcPr>
            <w:tcW w:w="1702" w:type="dxa"/>
            <w:vAlign w:val="center"/>
          </w:tcPr>
          <w:p w:rsidR="00482DC5" w:rsidRPr="00F232D9" w:rsidRDefault="00482DC5" w:rsidP="00F232D9">
            <w:pPr>
              <w:spacing w:line="240" w:lineRule="auto"/>
            </w:pPr>
            <w:r w:rsidRPr="00F232D9">
              <w:t>Rok 2011</w:t>
            </w:r>
          </w:p>
        </w:tc>
        <w:tc>
          <w:tcPr>
            <w:tcW w:w="992" w:type="dxa"/>
            <w:vAlign w:val="center"/>
          </w:tcPr>
          <w:p w:rsidR="00482DC5" w:rsidRPr="00F232D9" w:rsidRDefault="00482DC5" w:rsidP="00F232D9">
            <w:pPr>
              <w:spacing w:line="240" w:lineRule="auto"/>
            </w:pPr>
            <w:r w:rsidRPr="00F232D9">
              <w:t>103</w:t>
            </w:r>
          </w:p>
        </w:tc>
        <w:tc>
          <w:tcPr>
            <w:tcW w:w="1418" w:type="dxa"/>
            <w:vAlign w:val="center"/>
          </w:tcPr>
          <w:p w:rsidR="00482DC5" w:rsidRPr="00F232D9" w:rsidRDefault="00482DC5" w:rsidP="00F232D9">
            <w:pPr>
              <w:spacing w:line="240" w:lineRule="auto"/>
            </w:pPr>
            <w:r w:rsidRPr="00F232D9">
              <w:t>48</w:t>
            </w:r>
          </w:p>
        </w:tc>
        <w:tc>
          <w:tcPr>
            <w:tcW w:w="1843" w:type="dxa"/>
            <w:vAlign w:val="center"/>
          </w:tcPr>
          <w:p w:rsidR="00482DC5" w:rsidRPr="00F232D9" w:rsidRDefault="00482DC5" w:rsidP="00F232D9">
            <w:pPr>
              <w:spacing w:line="240" w:lineRule="auto"/>
            </w:pPr>
            <w:r w:rsidRPr="00F232D9">
              <w:t>2</w:t>
            </w:r>
          </w:p>
        </w:tc>
        <w:tc>
          <w:tcPr>
            <w:tcW w:w="1417" w:type="dxa"/>
            <w:vAlign w:val="center"/>
          </w:tcPr>
          <w:p w:rsidR="00482DC5" w:rsidRPr="00F232D9" w:rsidRDefault="00482DC5" w:rsidP="00F232D9">
            <w:pPr>
              <w:spacing w:line="240" w:lineRule="auto"/>
            </w:pPr>
            <w:r w:rsidRPr="00F232D9">
              <w:t>6</w:t>
            </w:r>
          </w:p>
        </w:tc>
        <w:tc>
          <w:tcPr>
            <w:tcW w:w="1276" w:type="dxa"/>
            <w:vAlign w:val="center"/>
          </w:tcPr>
          <w:p w:rsidR="00482DC5" w:rsidRPr="00F232D9" w:rsidRDefault="00482DC5" w:rsidP="00F232D9">
            <w:pPr>
              <w:spacing w:line="240" w:lineRule="auto"/>
            </w:pPr>
            <w:r w:rsidRPr="00F232D9">
              <w:t>55</w:t>
            </w:r>
          </w:p>
        </w:tc>
        <w:tc>
          <w:tcPr>
            <w:tcW w:w="1417" w:type="dxa"/>
            <w:vAlign w:val="center"/>
          </w:tcPr>
          <w:p w:rsidR="00482DC5" w:rsidRPr="00F232D9" w:rsidRDefault="00482DC5" w:rsidP="00F232D9">
            <w:pPr>
              <w:spacing w:line="240" w:lineRule="auto"/>
            </w:pPr>
            <w:r w:rsidRPr="00F232D9">
              <w:t>3</w:t>
            </w:r>
          </w:p>
        </w:tc>
      </w:tr>
      <w:tr w:rsidR="00482DC5" w:rsidRPr="00F232D9" w:rsidTr="00C829D4">
        <w:trPr>
          <w:trHeight w:val="340"/>
        </w:trPr>
        <w:tc>
          <w:tcPr>
            <w:tcW w:w="1702" w:type="dxa"/>
            <w:vAlign w:val="center"/>
          </w:tcPr>
          <w:p w:rsidR="00482DC5" w:rsidRPr="00F232D9" w:rsidRDefault="00482DC5" w:rsidP="00F232D9">
            <w:pPr>
              <w:spacing w:line="240" w:lineRule="auto"/>
            </w:pPr>
            <w:r w:rsidRPr="00F232D9">
              <w:t>Rok 2007</w:t>
            </w:r>
          </w:p>
        </w:tc>
        <w:tc>
          <w:tcPr>
            <w:tcW w:w="992" w:type="dxa"/>
            <w:vAlign w:val="center"/>
          </w:tcPr>
          <w:p w:rsidR="00482DC5" w:rsidRPr="00F232D9" w:rsidRDefault="00482DC5" w:rsidP="00F232D9">
            <w:pPr>
              <w:spacing w:line="240" w:lineRule="auto"/>
            </w:pPr>
            <w:r w:rsidRPr="00F232D9">
              <w:t>316</w:t>
            </w:r>
          </w:p>
        </w:tc>
        <w:tc>
          <w:tcPr>
            <w:tcW w:w="1418" w:type="dxa"/>
            <w:vAlign w:val="center"/>
          </w:tcPr>
          <w:p w:rsidR="00482DC5" w:rsidRPr="00F232D9" w:rsidRDefault="00482DC5" w:rsidP="00F232D9">
            <w:pPr>
              <w:spacing w:line="240" w:lineRule="auto"/>
            </w:pPr>
            <w:r w:rsidRPr="00F232D9">
              <w:t>41</w:t>
            </w:r>
          </w:p>
        </w:tc>
        <w:tc>
          <w:tcPr>
            <w:tcW w:w="1843" w:type="dxa"/>
            <w:vAlign w:val="center"/>
          </w:tcPr>
          <w:p w:rsidR="00482DC5" w:rsidRPr="00F232D9" w:rsidRDefault="00482DC5" w:rsidP="00F232D9">
            <w:pPr>
              <w:spacing w:line="240" w:lineRule="auto"/>
            </w:pPr>
            <w:r w:rsidRPr="00F232D9">
              <w:t>2</w:t>
            </w:r>
          </w:p>
        </w:tc>
        <w:tc>
          <w:tcPr>
            <w:tcW w:w="1417" w:type="dxa"/>
            <w:vAlign w:val="center"/>
          </w:tcPr>
          <w:p w:rsidR="00482DC5" w:rsidRPr="00F232D9" w:rsidRDefault="00482DC5" w:rsidP="00F232D9">
            <w:pPr>
              <w:spacing w:line="240" w:lineRule="auto"/>
            </w:pPr>
            <w:r w:rsidRPr="00F232D9">
              <w:t>8</w:t>
            </w:r>
          </w:p>
        </w:tc>
        <w:tc>
          <w:tcPr>
            <w:tcW w:w="1276" w:type="dxa"/>
            <w:vAlign w:val="center"/>
          </w:tcPr>
          <w:p w:rsidR="00482DC5" w:rsidRPr="00F232D9" w:rsidRDefault="00482DC5" w:rsidP="00F232D9">
            <w:pPr>
              <w:spacing w:line="240" w:lineRule="auto"/>
            </w:pPr>
            <w:r w:rsidRPr="00F232D9">
              <w:t>47</w:t>
            </w:r>
          </w:p>
        </w:tc>
        <w:tc>
          <w:tcPr>
            <w:tcW w:w="1417" w:type="dxa"/>
            <w:vAlign w:val="center"/>
          </w:tcPr>
          <w:p w:rsidR="00482DC5" w:rsidRPr="00F232D9" w:rsidRDefault="00482DC5" w:rsidP="00F232D9">
            <w:pPr>
              <w:spacing w:line="240" w:lineRule="auto"/>
            </w:pPr>
            <w:r w:rsidRPr="00F232D9">
              <w:t>4</w:t>
            </w:r>
          </w:p>
        </w:tc>
      </w:tr>
    </w:tbl>
    <w:p w:rsidR="00FE521C" w:rsidRPr="00F232D9" w:rsidRDefault="00FE521C" w:rsidP="00F232D9">
      <w:pPr>
        <w:spacing w:before="60" w:line="240" w:lineRule="auto"/>
        <w:rPr>
          <w:sz w:val="20"/>
        </w:rPr>
      </w:pPr>
      <w:r w:rsidRPr="00F232D9">
        <w:rPr>
          <w:sz w:val="20"/>
        </w:rPr>
        <w:t xml:space="preserve">Zdroj: </w:t>
      </w:r>
      <w:hyperlink r:id="rId103" w:history="1">
        <w:r w:rsidRPr="00F232D9">
          <w:rPr>
            <w:sz w:val="20"/>
          </w:rPr>
          <w:t>http://pcr.jdvm.cz/pcr/</w:t>
        </w:r>
      </w:hyperlink>
      <w:r w:rsidRPr="00F232D9">
        <w:rPr>
          <w:sz w:val="20"/>
        </w:rPr>
        <w:t>, viz Příloha 51</w:t>
      </w:r>
    </w:p>
    <w:p w:rsidR="00FE521C" w:rsidRPr="00F232D9" w:rsidRDefault="00FE521C" w:rsidP="00F232D9">
      <w:pPr>
        <w:spacing w:line="240" w:lineRule="auto"/>
        <w:rPr>
          <w:szCs w:val="24"/>
        </w:rPr>
      </w:pPr>
    </w:p>
    <w:p w:rsidR="00AB7131" w:rsidRPr="00F232D9" w:rsidRDefault="00FE521C" w:rsidP="00F232D9">
      <w:pPr>
        <w:spacing w:line="240" w:lineRule="auto"/>
      </w:pPr>
      <w:r w:rsidRPr="00F232D9">
        <w:t>Ze srovnání nehodovosti v obcích zapojených do zájmového území s</w:t>
      </w:r>
      <w:r w:rsidR="005C7058" w:rsidRPr="00F232D9">
        <w:t xml:space="preserve"> nehodovostí v krajích, ale i </w:t>
      </w:r>
      <w:r w:rsidRPr="00F232D9">
        <w:t xml:space="preserve">v ČR, vyplývá, že je v zájmovém území nehodovost v přepočtu na 100 obyvatel výrazně nižší - ve srovnání s ČR v roce 2013 o téměř 30 % (viz </w:t>
      </w:r>
      <w:r w:rsidR="005C7058" w:rsidRPr="00F232D9">
        <w:t>tabulka 45</w:t>
      </w:r>
      <w:r w:rsidRPr="00F232D9">
        <w:t>)</w:t>
      </w:r>
      <w:bookmarkStart w:id="517" w:name="_Toc445455518"/>
      <w:bookmarkStart w:id="518" w:name="_Toc445458927"/>
    </w:p>
    <w:p w:rsidR="00AB7131" w:rsidRPr="00F232D9" w:rsidRDefault="00AB7131" w:rsidP="00F232D9">
      <w:pPr>
        <w:spacing w:line="240" w:lineRule="auto"/>
      </w:pPr>
    </w:p>
    <w:p w:rsidR="00FE521C" w:rsidRPr="00F232D9" w:rsidRDefault="003D3D6B" w:rsidP="00F232D9">
      <w:pPr>
        <w:spacing w:line="240" w:lineRule="auto"/>
        <w:rPr>
          <w:i/>
          <w:sz w:val="20"/>
        </w:rPr>
      </w:pPr>
      <w:bookmarkStart w:id="519" w:name="_Toc446407671"/>
      <w:r w:rsidRPr="00F232D9">
        <w:rPr>
          <w:b/>
          <w:i/>
          <w:sz w:val="20"/>
        </w:rPr>
        <w:t xml:space="preserve">Tabulka </w:t>
      </w:r>
      <w:r w:rsidR="008D001D" w:rsidRPr="00F232D9">
        <w:rPr>
          <w:b/>
          <w:i/>
          <w:sz w:val="20"/>
        </w:rPr>
        <w:fldChar w:fldCharType="begin"/>
      </w:r>
      <w:r w:rsidRPr="00F232D9">
        <w:rPr>
          <w:b/>
          <w:i/>
          <w:sz w:val="20"/>
        </w:rPr>
        <w:instrText xml:space="preserve"> SEQ Tabulka \* ARABIC </w:instrText>
      </w:r>
      <w:r w:rsidR="008D001D" w:rsidRPr="00F232D9">
        <w:rPr>
          <w:b/>
          <w:i/>
          <w:sz w:val="20"/>
        </w:rPr>
        <w:fldChar w:fldCharType="separate"/>
      </w:r>
      <w:r w:rsidR="008008D5">
        <w:rPr>
          <w:b/>
          <w:i/>
          <w:noProof/>
          <w:sz w:val="20"/>
        </w:rPr>
        <w:t>45</w:t>
      </w:r>
      <w:r w:rsidR="008D001D" w:rsidRPr="00F232D9">
        <w:rPr>
          <w:b/>
          <w:i/>
          <w:sz w:val="20"/>
        </w:rPr>
        <w:fldChar w:fldCharType="end"/>
      </w:r>
      <w:r w:rsidR="00FE521C" w:rsidRPr="00F232D9">
        <w:rPr>
          <w:b/>
          <w:i/>
          <w:sz w:val="20"/>
        </w:rPr>
        <w:t>:</w:t>
      </w:r>
      <w:r w:rsidR="00FE521C" w:rsidRPr="00F232D9">
        <w:rPr>
          <w:i/>
          <w:sz w:val="20"/>
        </w:rPr>
        <w:t xml:space="preserve"> Dopravní nehody v roce 2013</w:t>
      </w:r>
      <w:bookmarkEnd w:id="517"/>
      <w:bookmarkEnd w:id="518"/>
      <w:bookmarkEnd w:id="519"/>
    </w:p>
    <w:tbl>
      <w:tblPr>
        <w:tblW w:w="0" w:type="auto"/>
        <w:tblLook w:val="04A0"/>
      </w:tblPr>
      <w:tblGrid>
        <w:gridCol w:w="2763"/>
        <w:gridCol w:w="307"/>
        <w:gridCol w:w="3071"/>
      </w:tblGrid>
      <w:tr w:rsidR="00FE521C" w:rsidRPr="00F232D9" w:rsidTr="005C7058">
        <w:trPr>
          <w:trHeight w:val="656"/>
        </w:trPr>
        <w:tc>
          <w:tcPr>
            <w:tcW w:w="2763" w:type="dxa"/>
            <w:tcBorders>
              <w:top w:val="single" w:sz="4" w:space="0" w:color="auto"/>
              <w:left w:val="single" w:sz="4" w:space="0" w:color="auto"/>
              <w:bottom w:val="single" w:sz="4" w:space="0" w:color="auto"/>
            </w:tcBorders>
            <w:vAlign w:val="center"/>
          </w:tcPr>
          <w:p w:rsidR="00FE521C" w:rsidRPr="00F232D9" w:rsidRDefault="00FE521C" w:rsidP="00F232D9">
            <w:pPr>
              <w:spacing w:line="240" w:lineRule="auto"/>
              <w:rPr>
                <w:b/>
              </w:rPr>
            </w:pPr>
            <w:r w:rsidRPr="00F232D9">
              <w:rPr>
                <w:b/>
              </w:rPr>
              <w:t>Posuzované území</w:t>
            </w:r>
          </w:p>
        </w:tc>
        <w:tc>
          <w:tcPr>
            <w:tcW w:w="307" w:type="dxa"/>
            <w:tcBorders>
              <w:top w:val="single" w:sz="4" w:space="0" w:color="auto"/>
              <w:left w:val="single" w:sz="4" w:space="0" w:color="auto"/>
              <w:bottom w:val="single" w:sz="4" w:space="0" w:color="auto"/>
            </w:tcBorders>
            <w:vAlign w:val="center"/>
          </w:tcPr>
          <w:p w:rsidR="00FE521C" w:rsidRPr="00F232D9" w:rsidRDefault="00FE521C" w:rsidP="00F232D9">
            <w:pPr>
              <w:spacing w:line="240" w:lineRule="auto"/>
              <w:rPr>
                <w:b/>
              </w:rPr>
            </w:pPr>
          </w:p>
        </w:tc>
        <w:tc>
          <w:tcPr>
            <w:tcW w:w="3071" w:type="dxa"/>
            <w:tcBorders>
              <w:top w:val="single" w:sz="4" w:space="0" w:color="auto"/>
              <w:bottom w:val="single" w:sz="4" w:space="0" w:color="auto"/>
              <w:right w:val="single" w:sz="4" w:space="0" w:color="auto"/>
            </w:tcBorders>
            <w:vAlign w:val="center"/>
          </w:tcPr>
          <w:p w:rsidR="00FE521C" w:rsidRPr="00F232D9" w:rsidRDefault="00FE521C" w:rsidP="00F232D9">
            <w:pPr>
              <w:spacing w:line="240" w:lineRule="auto"/>
              <w:rPr>
                <w:b/>
              </w:rPr>
            </w:pPr>
            <w:r w:rsidRPr="00F232D9">
              <w:rPr>
                <w:b/>
              </w:rPr>
              <w:t>Počet dopravních nehod na 100 obyvatel území</w:t>
            </w:r>
          </w:p>
        </w:tc>
      </w:tr>
      <w:tr w:rsidR="00FE521C" w:rsidRPr="00F232D9" w:rsidTr="005C7058">
        <w:trPr>
          <w:trHeight w:hRule="exact" w:val="20"/>
        </w:trPr>
        <w:tc>
          <w:tcPr>
            <w:tcW w:w="2763" w:type="dxa"/>
            <w:tcBorders>
              <w:top w:val="single" w:sz="4" w:space="0" w:color="auto"/>
              <w:left w:val="single" w:sz="4" w:space="0" w:color="auto"/>
            </w:tcBorders>
            <w:vAlign w:val="center"/>
          </w:tcPr>
          <w:p w:rsidR="00FE521C" w:rsidRPr="00F232D9" w:rsidRDefault="00FE521C" w:rsidP="00F232D9">
            <w:pPr>
              <w:spacing w:line="240" w:lineRule="auto"/>
              <w:rPr>
                <w:szCs w:val="24"/>
              </w:rPr>
            </w:pPr>
          </w:p>
        </w:tc>
        <w:tc>
          <w:tcPr>
            <w:tcW w:w="307" w:type="dxa"/>
            <w:tcBorders>
              <w:top w:val="single" w:sz="4" w:space="0" w:color="auto"/>
              <w:left w:val="single" w:sz="4" w:space="0" w:color="auto"/>
            </w:tcBorders>
            <w:vAlign w:val="center"/>
          </w:tcPr>
          <w:p w:rsidR="00FE521C" w:rsidRPr="00F232D9" w:rsidRDefault="00FE521C" w:rsidP="00F232D9">
            <w:pPr>
              <w:spacing w:line="240" w:lineRule="auto"/>
              <w:rPr>
                <w:szCs w:val="24"/>
              </w:rPr>
            </w:pPr>
          </w:p>
        </w:tc>
        <w:tc>
          <w:tcPr>
            <w:tcW w:w="3071" w:type="dxa"/>
            <w:tcBorders>
              <w:top w:val="single" w:sz="4" w:space="0" w:color="auto"/>
              <w:right w:val="single" w:sz="4" w:space="0" w:color="auto"/>
            </w:tcBorders>
            <w:vAlign w:val="center"/>
          </w:tcPr>
          <w:p w:rsidR="00FE521C" w:rsidRPr="00F232D9" w:rsidRDefault="00FE521C" w:rsidP="00F232D9">
            <w:pPr>
              <w:spacing w:line="240" w:lineRule="auto"/>
              <w:rPr>
                <w:szCs w:val="24"/>
              </w:rPr>
            </w:pPr>
          </w:p>
        </w:tc>
      </w:tr>
      <w:tr w:rsidR="00FE521C" w:rsidRPr="00F232D9" w:rsidTr="005C7058">
        <w:trPr>
          <w:trHeight w:val="340"/>
        </w:trPr>
        <w:tc>
          <w:tcPr>
            <w:tcW w:w="2763" w:type="dxa"/>
            <w:tcBorders>
              <w:left w:val="single" w:sz="4" w:space="0" w:color="auto"/>
              <w:bottom w:val="single" w:sz="4" w:space="0" w:color="auto"/>
            </w:tcBorders>
            <w:vAlign w:val="center"/>
          </w:tcPr>
          <w:p w:rsidR="00FE521C" w:rsidRPr="00F232D9" w:rsidRDefault="00FE521C" w:rsidP="00F232D9">
            <w:pPr>
              <w:spacing w:line="240" w:lineRule="auto"/>
            </w:pPr>
            <w:r w:rsidRPr="00F232D9">
              <w:t xml:space="preserve">Obce zapojené do MAS </w:t>
            </w:r>
          </w:p>
        </w:tc>
        <w:tc>
          <w:tcPr>
            <w:tcW w:w="307" w:type="dxa"/>
            <w:tcBorders>
              <w:left w:val="single" w:sz="4" w:space="0" w:color="auto"/>
              <w:bottom w:val="single" w:sz="4" w:space="0" w:color="auto"/>
            </w:tcBorders>
            <w:vAlign w:val="center"/>
          </w:tcPr>
          <w:p w:rsidR="00FE521C" w:rsidRPr="00F232D9" w:rsidRDefault="00FE521C" w:rsidP="00F232D9">
            <w:pPr>
              <w:spacing w:line="240" w:lineRule="auto"/>
            </w:pPr>
          </w:p>
        </w:tc>
        <w:tc>
          <w:tcPr>
            <w:tcW w:w="3071" w:type="dxa"/>
            <w:tcBorders>
              <w:bottom w:val="single" w:sz="4" w:space="0" w:color="auto"/>
              <w:right w:val="single" w:sz="4" w:space="0" w:color="auto"/>
            </w:tcBorders>
            <w:vAlign w:val="center"/>
          </w:tcPr>
          <w:p w:rsidR="00FE521C" w:rsidRPr="00F232D9" w:rsidRDefault="00FE521C" w:rsidP="00F232D9">
            <w:pPr>
              <w:spacing w:line="240" w:lineRule="auto"/>
            </w:pPr>
            <w:r w:rsidRPr="00F232D9">
              <w:t>0,5</w:t>
            </w:r>
          </w:p>
        </w:tc>
      </w:tr>
      <w:tr w:rsidR="00FE521C" w:rsidRPr="00F232D9" w:rsidTr="005C7058">
        <w:trPr>
          <w:trHeight w:val="340"/>
        </w:trPr>
        <w:tc>
          <w:tcPr>
            <w:tcW w:w="2763" w:type="dxa"/>
            <w:tcBorders>
              <w:top w:val="single" w:sz="4" w:space="0" w:color="auto"/>
              <w:left w:val="single" w:sz="4" w:space="0" w:color="auto"/>
              <w:bottom w:val="single" w:sz="4" w:space="0" w:color="auto"/>
            </w:tcBorders>
            <w:vAlign w:val="center"/>
          </w:tcPr>
          <w:p w:rsidR="00FE521C" w:rsidRPr="00F232D9" w:rsidRDefault="00FE521C" w:rsidP="00F232D9">
            <w:pPr>
              <w:spacing w:line="240" w:lineRule="auto"/>
            </w:pPr>
            <w:r w:rsidRPr="00F232D9">
              <w:t xml:space="preserve">Jihočeský kraj </w:t>
            </w:r>
          </w:p>
        </w:tc>
        <w:tc>
          <w:tcPr>
            <w:tcW w:w="307" w:type="dxa"/>
            <w:tcBorders>
              <w:top w:val="single" w:sz="4" w:space="0" w:color="auto"/>
              <w:left w:val="single" w:sz="4" w:space="0" w:color="auto"/>
              <w:bottom w:val="single" w:sz="4" w:space="0" w:color="auto"/>
            </w:tcBorders>
            <w:vAlign w:val="center"/>
          </w:tcPr>
          <w:p w:rsidR="00FE521C" w:rsidRPr="00F232D9" w:rsidRDefault="00FE521C" w:rsidP="00F232D9">
            <w:pPr>
              <w:spacing w:line="240" w:lineRule="auto"/>
            </w:pPr>
          </w:p>
        </w:tc>
        <w:tc>
          <w:tcPr>
            <w:tcW w:w="3071" w:type="dxa"/>
            <w:tcBorders>
              <w:top w:val="single" w:sz="4" w:space="0" w:color="auto"/>
              <w:bottom w:val="single" w:sz="4" w:space="0" w:color="auto"/>
              <w:right w:val="single" w:sz="4" w:space="0" w:color="auto"/>
            </w:tcBorders>
            <w:vAlign w:val="center"/>
          </w:tcPr>
          <w:p w:rsidR="00FE521C" w:rsidRPr="00F232D9" w:rsidRDefault="00FE521C" w:rsidP="00F232D9">
            <w:pPr>
              <w:spacing w:line="240" w:lineRule="auto"/>
            </w:pPr>
            <w:r w:rsidRPr="00F232D9">
              <w:t>0,6</w:t>
            </w:r>
          </w:p>
        </w:tc>
      </w:tr>
      <w:tr w:rsidR="005C7058" w:rsidRPr="00F232D9" w:rsidTr="005C7058">
        <w:trPr>
          <w:trHeight w:val="340"/>
        </w:trPr>
        <w:tc>
          <w:tcPr>
            <w:tcW w:w="2763" w:type="dxa"/>
            <w:tcBorders>
              <w:top w:val="single" w:sz="4" w:space="0" w:color="auto"/>
              <w:left w:val="single" w:sz="4" w:space="0" w:color="auto"/>
            </w:tcBorders>
            <w:vAlign w:val="center"/>
          </w:tcPr>
          <w:p w:rsidR="005C7058" w:rsidRPr="00F232D9" w:rsidRDefault="005C7058" w:rsidP="00F232D9">
            <w:pPr>
              <w:spacing w:line="240" w:lineRule="auto"/>
            </w:pPr>
            <w:r w:rsidRPr="00F232D9">
              <w:t>Středočeský kraj</w:t>
            </w:r>
          </w:p>
        </w:tc>
        <w:tc>
          <w:tcPr>
            <w:tcW w:w="307" w:type="dxa"/>
            <w:tcBorders>
              <w:top w:val="single" w:sz="4" w:space="0" w:color="auto"/>
              <w:left w:val="single" w:sz="4" w:space="0" w:color="auto"/>
            </w:tcBorders>
            <w:vAlign w:val="center"/>
          </w:tcPr>
          <w:p w:rsidR="005C7058" w:rsidRPr="00F232D9" w:rsidRDefault="005C7058" w:rsidP="00F232D9">
            <w:pPr>
              <w:spacing w:line="240" w:lineRule="auto"/>
            </w:pPr>
          </w:p>
        </w:tc>
        <w:tc>
          <w:tcPr>
            <w:tcW w:w="3071" w:type="dxa"/>
            <w:tcBorders>
              <w:top w:val="single" w:sz="4" w:space="0" w:color="auto"/>
              <w:right w:val="single" w:sz="4" w:space="0" w:color="auto"/>
            </w:tcBorders>
            <w:vAlign w:val="center"/>
          </w:tcPr>
          <w:p w:rsidR="005C7058" w:rsidRPr="00F232D9" w:rsidRDefault="005C7058" w:rsidP="00F232D9">
            <w:pPr>
              <w:spacing w:line="240" w:lineRule="auto"/>
            </w:pPr>
            <w:r w:rsidRPr="00F232D9">
              <w:t>0,9</w:t>
            </w:r>
          </w:p>
        </w:tc>
      </w:tr>
      <w:tr w:rsidR="005C7058" w:rsidRPr="00F232D9" w:rsidTr="005C7058">
        <w:trPr>
          <w:trHeight w:val="340"/>
        </w:trPr>
        <w:tc>
          <w:tcPr>
            <w:tcW w:w="2763" w:type="dxa"/>
            <w:tcBorders>
              <w:top w:val="single" w:sz="4" w:space="0" w:color="auto"/>
              <w:left w:val="single" w:sz="4" w:space="0" w:color="auto"/>
              <w:bottom w:val="single" w:sz="4" w:space="0" w:color="auto"/>
            </w:tcBorders>
            <w:vAlign w:val="center"/>
          </w:tcPr>
          <w:p w:rsidR="005C7058" w:rsidRPr="00F232D9" w:rsidRDefault="005C7058" w:rsidP="00F232D9">
            <w:pPr>
              <w:spacing w:line="240" w:lineRule="auto"/>
            </w:pPr>
            <w:r w:rsidRPr="00F232D9">
              <w:t>Česká republika</w:t>
            </w:r>
          </w:p>
        </w:tc>
        <w:tc>
          <w:tcPr>
            <w:tcW w:w="307" w:type="dxa"/>
            <w:tcBorders>
              <w:top w:val="single" w:sz="4" w:space="0" w:color="auto"/>
              <w:left w:val="single" w:sz="4" w:space="0" w:color="auto"/>
              <w:bottom w:val="single" w:sz="4" w:space="0" w:color="auto"/>
            </w:tcBorders>
            <w:vAlign w:val="center"/>
          </w:tcPr>
          <w:p w:rsidR="005C7058" w:rsidRPr="00F232D9" w:rsidRDefault="005C7058" w:rsidP="00F232D9">
            <w:pPr>
              <w:spacing w:line="240" w:lineRule="auto"/>
            </w:pPr>
          </w:p>
        </w:tc>
        <w:tc>
          <w:tcPr>
            <w:tcW w:w="3071" w:type="dxa"/>
            <w:tcBorders>
              <w:top w:val="single" w:sz="4" w:space="0" w:color="auto"/>
              <w:bottom w:val="single" w:sz="4" w:space="0" w:color="auto"/>
              <w:right w:val="single" w:sz="4" w:space="0" w:color="auto"/>
            </w:tcBorders>
            <w:vAlign w:val="center"/>
          </w:tcPr>
          <w:p w:rsidR="005C7058" w:rsidRPr="00F232D9" w:rsidRDefault="005C7058" w:rsidP="00F232D9">
            <w:pPr>
              <w:spacing w:line="240" w:lineRule="auto"/>
            </w:pPr>
            <w:r w:rsidRPr="00F232D9">
              <w:t>0,8</w:t>
            </w:r>
          </w:p>
        </w:tc>
      </w:tr>
    </w:tbl>
    <w:p w:rsidR="00FE521C" w:rsidRPr="00F232D9" w:rsidRDefault="00FE521C" w:rsidP="00F232D9">
      <w:pPr>
        <w:spacing w:before="60" w:line="240" w:lineRule="auto"/>
        <w:rPr>
          <w:sz w:val="20"/>
        </w:rPr>
      </w:pPr>
      <w:r w:rsidRPr="00F232D9">
        <w:rPr>
          <w:sz w:val="20"/>
        </w:rPr>
        <w:t>Zdroj:</w:t>
      </w:r>
      <w:r w:rsidR="00CE393C">
        <w:rPr>
          <w:sz w:val="20"/>
        </w:rPr>
        <w:t xml:space="preserve"> </w:t>
      </w:r>
      <w:hyperlink r:id="rId104" w:history="1">
        <w:r w:rsidRPr="00F232D9">
          <w:rPr>
            <w:sz w:val="20"/>
          </w:rPr>
          <w:t>http://www.czso.cz/csu/2014edicniplan.nsf/p/130072-14</w:t>
        </w:r>
      </w:hyperlink>
      <w:r w:rsidR="00CE393C">
        <w:rPr>
          <w:sz w:val="20"/>
        </w:rPr>
        <w:t>,</w:t>
      </w:r>
      <w:hyperlink r:id="rId105" w:history="1">
        <w:r w:rsidRPr="00F232D9">
          <w:rPr>
            <w:rStyle w:val="Hypertextovodkaz"/>
            <w:sz w:val="20"/>
          </w:rPr>
          <w:t>http://www.policie.cz/clanek/statistika-nehodovosti-900835.aspx</w:t>
        </w:r>
      </w:hyperlink>
      <w:r w:rsidRPr="00F232D9">
        <w:rPr>
          <w:sz w:val="20"/>
        </w:rPr>
        <w:t xml:space="preserve">, </w:t>
      </w:r>
      <w:hyperlink r:id="rId106" w:history="1">
        <w:r w:rsidRPr="00F232D9">
          <w:rPr>
            <w:sz w:val="20"/>
          </w:rPr>
          <w:t>http://pcr.jdvm.cz/pcr/</w:t>
        </w:r>
      </w:hyperlink>
      <w:r w:rsidRPr="00F232D9">
        <w:rPr>
          <w:sz w:val="20"/>
        </w:rPr>
        <w:t>, viz Příloha 51</w:t>
      </w:r>
    </w:p>
    <w:p w:rsidR="00290CB1" w:rsidRPr="00F232D9" w:rsidRDefault="00290CB1" w:rsidP="00F232D9">
      <w:pPr>
        <w:spacing w:after="160" w:line="240" w:lineRule="auto"/>
        <w:rPr>
          <w:szCs w:val="24"/>
        </w:rPr>
      </w:pPr>
    </w:p>
    <w:p w:rsidR="00FE521C" w:rsidRPr="00F232D9" w:rsidRDefault="00FE521C" w:rsidP="00F232D9">
      <w:pPr>
        <w:pBdr>
          <w:top w:val="single" w:sz="4" w:space="1" w:color="auto"/>
          <w:left w:val="single" w:sz="4" w:space="4" w:color="auto"/>
          <w:bottom w:val="single" w:sz="4" w:space="1" w:color="auto"/>
          <w:right w:val="single" w:sz="4" w:space="4" w:color="auto"/>
        </w:pBdr>
        <w:spacing w:after="240" w:line="240" w:lineRule="auto"/>
      </w:pPr>
      <w:r w:rsidRPr="00F232D9">
        <w:t>Vyšší nehodovost je zejména v sídlech v blízkosti frekventovaných dopravních tahů a ve větších sídlech. (HZ22)</w:t>
      </w:r>
    </w:p>
    <w:p w:rsidR="00FE521C" w:rsidRPr="00F232D9" w:rsidRDefault="00FE521C" w:rsidP="00F232D9">
      <w:pPr>
        <w:pBdr>
          <w:top w:val="single" w:sz="4" w:space="1" w:color="auto"/>
          <w:left w:val="single" w:sz="4" w:space="4" w:color="auto"/>
          <w:bottom w:val="single" w:sz="4" w:space="1" w:color="auto"/>
          <w:right w:val="single" w:sz="4" w:space="4" w:color="auto"/>
        </w:pBdr>
        <w:spacing w:after="240" w:line="240" w:lineRule="auto"/>
      </w:pPr>
      <w:r w:rsidRPr="00F232D9">
        <w:t>Počet dopravních nehod zájmového území, které připadají na</w:t>
      </w:r>
      <w:r w:rsidR="005C7690" w:rsidRPr="00F232D9">
        <w:t xml:space="preserve"> 100 obyvatel, je ve srovnání s </w:t>
      </w:r>
      <w:r w:rsidRPr="00F232D9">
        <w:t>průměrem ČR o téměř 30 % nižší. (HZ23)</w:t>
      </w:r>
    </w:p>
    <w:p w:rsidR="00290CB1" w:rsidRPr="00F232D9" w:rsidRDefault="00FE521C" w:rsidP="00F232D9">
      <w:pPr>
        <w:pBdr>
          <w:top w:val="single" w:sz="4" w:space="1" w:color="auto"/>
          <w:left w:val="single" w:sz="4" w:space="4" w:color="auto"/>
          <w:bottom w:val="single" w:sz="4" w:space="1" w:color="auto"/>
          <w:right w:val="single" w:sz="4" w:space="4" w:color="auto"/>
        </w:pBdr>
        <w:spacing w:line="240" w:lineRule="auto"/>
        <w:rPr>
          <w:b/>
        </w:rPr>
      </w:pPr>
      <w:r w:rsidRPr="00F232D9">
        <w:rPr>
          <w:b/>
        </w:rPr>
        <w:t xml:space="preserve">Je nezbytné vytvořit vhodné podmínky, které by zajišťovaly bezpečnost dopravy v sídlech v blízkosti frekventovaných dopravních tahů a ve větších i menších sídlech (retardéry, elektronické měření rychlosti, přechody pro chodce atd.), kde to </w:t>
      </w:r>
      <w:r w:rsidR="005C7690" w:rsidRPr="00F232D9">
        <w:rPr>
          <w:b/>
        </w:rPr>
        <w:t xml:space="preserve">je </w:t>
      </w:r>
      <w:r w:rsidRPr="00F232D9">
        <w:rPr>
          <w:b/>
        </w:rPr>
        <w:t>potřebné tj. zejména v blízkosti škol a míst, kde tráví svůj volný čas děti</w:t>
      </w:r>
      <w:r w:rsidR="005C7690" w:rsidRPr="00F232D9">
        <w:rPr>
          <w:b/>
        </w:rPr>
        <w:t>. (HZ113)</w:t>
      </w:r>
    </w:p>
    <w:p w:rsidR="00290CB1" w:rsidRPr="00F232D9" w:rsidRDefault="00290CB1" w:rsidP="00F232D9">
      <w:pPr>
        <w:spacing w:after="160" w:line="240" w:lineRule="auto"/>
        <w:rPr>
          <w:b/>
        </w:rPr>
      </w:pPr>
    </w:p>
    <w:p w:rsidR="00FE521C" w:rsidRPr="00F232D9" w:rsidRDefault="00FE521C" w:rsidP="00F232D9">
      <w:pPr>
        <w:pStyle w:val="Nadpis2"/>
        <w:spacing w:line="240" w:lineRule="auto"/>
      </w:pPr>
      <w:bookmarkStart w:id="520" w:name="_Toc483980455"/>
      <w:r w:rsidRPr="00F232D9">
        <w:t>SWOT analýza</w:t>
      </w:r>
      <w:bookmarkEnd w:id="520"/>
    </w:p>
    <w:p w:rsidR="00D60C3C" w:rsidRPr="00F232D9" w:rsidRDefault="008579B7" w:rsidP="00F232D9">
      <w:pPr>
        <w:pStyle w:val="Nadpis3"/>
        <w:spacing w:line="240" w:lineRule="auto"/>
      </w:pPr>
      <w:bookmarkStart w:id="521" w:name="_Toc483980456"/>
      <w:r w:rsidRPr="00F232D9">
        <w:t>SWOT zájmového území</w:t>
      </w:r>
      <w:bookmarkEnd w:id="521"/>
    </w:p>
    <w:p w:rsidR="008579B7" w:rsidRPr="00F232D9" w:rsidRDefault="004D19CA" w:rsidP="00F232D9">
      <w:pPr>
        <w:pStyle w:val="Titulek"/>
        <w:rPr>
          <w:color w:val="auto"/>
          <w:sz w:val="20"/>
          <w:szCs w:val="20"/>
        </w:rPr>
      </w:pPr>
      <w:bookmarkStart w:id="522" w:name="_Toc445458928"/>
      <w:bookmarkStart w:id="523" w:name="_Toc446407672"/>
      <w:r w:rsidRPr="00F232D9">
        <w:rPr>
          <w:b/>
          <w:color w:val="auto"/>
          <w:sz w:val="20"/>
          <w:szCs w:val="20"/>
        </w:rPr>
        <w:t xml:space="preserve">Tabulka </w:t>
      </w:r>
      <w:r w:rsidR="008D001D" w:rsidRPr="00F232D9">
        <w:rPr>
          <w:b/>
          <w:color w:val="auto"/>
          <w:sz w:val="20"/>
          <w:szCs w:val="20"/>
        </w:rPr>
        <w:fldChar w:fldCharType="begin"/>
      </w:r>
      <w:r w:rsidRPr="00F232D9">
        <w:rPr>
          <w:b/>
          <w:color w:val="auto"/>
          <w:sz w:val="20"/>
          <w:szCs w:val="20"/>
        </w:rPr>
        <w:instrText xml:space="preserve"> SEQ Tabulka \* ARABIC </w:instrText>
      </w:r>
      <w:r w:rsidR="008D001D" w:rsidRPr="00F232D9">
        <w:rPr>
          <w:b/>
          <w:color w:val="auto"/>
          <w:sz w:val="20"/>
          <w:szCs w:val="20"/>
        </w:rPr>
        <w:fldChar w:fldCharType="separate"/>
      </w:r>
      <w:r w:rsidR="008008D5">
        <w:rPr>
          <w:b/>
          <w:noProof/>
          <w:color w:val="auto"/>
          <w:sz w:val="20"/>
          <w:szCs w:val="20"/>
        </w:rPr>
        <w:t>46</w:t>
      </w:r>
      <w:r w:rsidR="008D001D" w:rsidRPr="00F232D9">
        <w:rPr>
          <w:b/>
          <w:color w:val="auto"/>
          <w:sz w:val="20"/>
          <w:szCs w:val="20"/>
        </w:rPr>
        <w:fldChar w:fldCharType="end"/>
      </w:r>
      <w:r w:rsidRPr="00F232D9">
        <w:rPr>
          <w:color w:val="auto"/>
          <w:sz w:val="20"/>
          <w:szCs w:val="20"/>
        </w:rPr>
        <w:t xml:space="preserve">: </w:t>
      </w:r>
      <w:r w:rsidR="008579B7" w:rsidRPr="00F232D9">
        <w:rPr>
          <w:color w:val="auto"/>
          <w:sz w:val="20"/>
          <w:szCs w:val="20"/>
        </w:rPr>
        <w:t>SWOT zájmového území</w:t>
      </w:r>
      <w:bookmarkEnd w:id="522"/>
      <w:bookmarkEnd w:id="523"/>
    </w:p>
    <w:tbl>
      <w:tblPr>
        <w:tblW w:w="9120" w:type="dxa"/>
        <w:tblInd w:w="55" w:type="dxa"/>
        <w:tblCellMar>
          <w:left w:w="70" w:type="dxa"/>
          <w:right w:w="70" w:type="dxa"/>
        </w:tblCellMar>
        <w:tblLook w:val="04A0"/>
      </w:tblPr>
      <w:tblGrid>
        <w:gridCol w:w="1020"/>
        <w:gridCol w:w="3540"/>
        <w:gridCol w:w="1020"/>
        <w:gridCol w:w="3540"/>
      </w:tblGrid>
      <w:tr w:rsidR="00380FE9" w:rsidRPr="00F232D9" w:rsidTr="005C7690">
        <w:trPr>
          <w:trHeight w:val="450"/>
        </w:trPr>
        <w:tc>
          <w:tcPr>
            <w:tcW w:w="9120" w:type="dxa"/>
            <w:gridSpan w:val="4"/>
            <w:tcBorders>
              <w:top w:val="single" w:sz="8" w:space="0" w:color="auto"/>
              <w:left w:val="single" w:sz="8" w:space="0" w:color="auto"/>
              <w:bottom w:val="nil"/>
              <w:right w:val="single" w:sz="8" w:space="0" w:color="000000"/>
            </w:tcBorders>
            <w:shd w:val="clear" w:color="000000" w:fill="E6E6E6"/>
            <w:vAlign w:val="center"/>
            <w:hideMark/>
          </w:tcPr>
          <w:p w:rsidR="00380FE9" w:rsidRPr="00F232D9" w:rsidRDefault="00380FE9" w:rsidP="00C829D4">
            <w:pPr>
              <w:spacing w:line="240" w:lineRule="auto"/>
              <w:jc w:val="center"/>
              <w:rPr>
                <w:b/>
                <w:bCs/>
                <w:color w:val="000000"/>
                <w:sz w:val="32"/>
                <w:szCs w:val="32"/>
              </w:rPr>
            </w:pPr>
            <w:bookmarkStart w:id="524" w:name="RANGE!A1:D13"/>
            <w:r w:rsidRPr="00F232D9">
              <w:rPr>
                <w:b/>
                <w:bCs/>
                <w:color w:val="000000"/>
                <w:sz w:val="32"/>
                <w:szCs w:val="32"/>
              </w:rPr>
              <w:t>Charakteristika území</w:t>
            </w:r>
            <w:bookmarkEnd w:id="524"/>
          </w:p>
        </w:tc>
      </w:tr>
      <w:tr w:rsidR="00380FE9" w:rsidRPr="00F232D9" w:rsidTr="005C7690">
        <w:trPr>
          <w:trHeight w:val="330"/>
        </w:trPr>
        <w:tc>
          <w:tcPr>
            <w:tcW w:w="4560" w:type="dxa"/>
            <w:gridSpan w:val="2"/>
            <w:tcBorders>
              <w:top w:val="single" w:sz="8" w:space="0" w:color="auto"/>
              <w:left w:val="single" w:sz="8" w:space="0" w:color="auto"/>
              <w:bottom w:val="single" w:sz="8" w:space="0" w:color="auto"/>
              <w:right w:val="single" w:sz="8" w:space="0" w:color="000000"/>
            </w:tcBorders>
            <w:shd w:val="clear" w:color="000000" w:fill="E6E6E6"/>
            <w:vAlign w:val="center"/>
            <w:hideMark/>
          </w:tcPr>
          <w:p w:rsidR="00380FE9" w:rsidRPr="00F232D9" w:rsidRDefault="00380FE9" w:rsidP="00F232D9">
            <w:pPr>
              <w:spacing w:line="240" w:lineRule="auto"/>
              <w:rPr>
                <w:b/>
                <w:bCs/>
                <w:i/>
                <w:iCs/>
                <w:color w:val="000000"/>
                <w:szCs w:val="24"/>
              </w:rPr>
            </w:pPr>
            <w:r w:rsidRPr="00F232D9">
              <w:rPr>
                <w:b/>
                <w:bCs/>
                <w:i/>
                <w:iCs/>
                <w:color w:val="000000"/>
                <w:szCs w:val="24"/>
              </w:rPr>
              <w:t>Silná místa</w:t>
            </w:r>
          </w:p>
        </w:tc>
        <w:tc>
          <w:tcPr>
            <w:tcW w:w="4560" w:type="dxa"/>
            <w:gridSpan w:val="2"/>
            <w:tcBorders>
              <w:top w:val="single" w:sz="8" w:space="0" w:color="auto"/>
              <w:left w:val="nil"/>
              <w:bottom w:val="single" w:sz="8" w:space="0" w:color="auto"/>
              <w:right w:val="single" w:sz="8" w:space="0" w:color="000000"/>
            </w:tcBorders>
            <w:shd w:val="clear" w:color="000000" w:fill="E6E6E6"/>
            <w:vAlign w:val="center"/>
            <w:hideMark/>
          </w:tcPr>
          <w:p w:rsidR="00380FE9" w:rsidRPr="00F232D9" w:rsidRDefault="00380FE9" w:rsidP="00F232D9">
            <w:pPr>
              <w:spacing w:line="240" w:lineRule="auto"/>
              <w:rPr>
                <w:b/>
                <w:bCs/>
                <w:i/>
                <w:iCs/>
                <w:color w:val="000000"/>
                <w:szCs w:val="24"/>
              </w:rPr>
            </w:pPr>
            <w:r w:rsidRPr="00F232D9">
              <w:rPr>
                <w:b/>
                <w:bCs/>
                <w:i/>
                <w:iCs/>
                <w:color w:val="000000"/>
                <w:szCs w:val="24"/>
              </w:rPr>
              <w:t>Slabá místa</w:t>
            </w:r>
          </w:p>
        </w:tc>
      </w:tr>
      <w:tr w:rsidR="00380FE9" w:rsidRPr="00F232D9" w:rsidTr="005C7690">
        <w:trPr>
          <w:trHeight w:val="630"/>
        </w:trPr>
        <w:tc>
          <w:tcPr>
            <w:tcW w:w="1020" w:type="dxa"/>
            <w:tcBorders>
              <w:top w:val="nil"/>
              <w:left w:val="single" w:sz="8" w:space="0" w:color="auto"/>
              <w:bottom w:val="single" w:sz="4" w:space="0" w:color="auto"/>
              <w:right w:val="single" w:sz="8" w:space="0" w:color="auto"/>
            </w:tcBorders>
            <w:shd w:val="clear" w:color="auto" w:fill="auto"/>
            <w:vAlign w:val="center"/>
            <w:hideMark/>
          </w:tcPr>
          <w:p w:rsidR="00380FE9" w:rsidRPr="00F232D9" w:rsidRDefault="00380FE9" w:rsidP="00F232D9">
            <w:pPr>
              <w:spacing w:line="240" w:lineRule="auto"/>
              <w:rPr>
                <w:color w:val="000000"/>
                <w:szCs w:val="24"/>
              </w:rPr>
            </w:pPr>
            <w:r w:rsidRPr="00F232D9">
              <w:rPr>
                <w:color w:val="000000"/>
                <w:szCs w:val="24"/>
              </w:rPr>
              <w:t>CH 1</w:t>
            </w:r>
          </w:p>
        </w:tc>
        <w:tc>
          <w:tcPr>
            <w:tcW w:w="3540" w:type="dxa"/>
            <w:tcBorders>
              <w:top w:val="nil"/>
              <w:left w:val="nil"/>
              <w:bottom w:val="single" w:sz="4" w:space="0" w:color="auto"/>
              <w:right w:val="single" w:sz="8" w:space="0" w:color="auto"/>
            </w:tcBorders>
            <w:shd w:val="clear" w:color="auto" w:fill="auto"/>
            <w:vAlign w:val="center"/>
            <w:hideMark/>
          </w:tcPr>
          <w:p w:rsidR="00380FE9" w:rsidRPr="00F232D9" w:rsidRDefault="00380FE9" w:rsidP="00CE393C">
            <w:pPr>
              <w:spacing w:line="240" w:lineRule="auto"/>
              <w:jc w:val="left"/>
              <w:rPr>
                <w:color w:val="000000"/>
                <w:szCs w:val="24"/>
              </w:rPr>
            </w:pPr>
            <w:r w:rsidRPr="00F232D9">
              <w:rPr>
                <w:color w:val="000000"/>
                <w:szCs w:val="24"/>
              </w:rPr>
              <w:t>Zajímavé krajinné uspořádání (členitost a rozmanitost)</w:t>
            </w:r>
          </w:p>
        </w:tc>
        <w:tc>
          <w:tcPr>
            <w:tcW w:w="1020" w:type="dxa"/>
            <w:tcBorders>
              <w:top w:val="nil"/>
              <w:left w:val="nil"/>
              <w:bottom w:val="single" w:sz="4" w:space="0" w:color="auto"/>
              <w:right w:val="single" w:sz="8" w:space="0" w:color="auto"/>
            </w:tcBorders>
            <w:shd w:val="clear" w:color="auto" w:fill="auto"/>
            <w:vAlign w:val="center"/>
            <w:hideMark/>
          </w:tcPr>
          <w:p w:rsidR="00380FE9" w:rsidRPr="00F232D9" w:rsidRDefault="00380FE9" w:rsidP="00CE393C">
            <w:pPr>
              <w:spacing w:line="240" w:lineRule="auto"/>
              <w:jc w:val="left"/>
              <w:rPr>
                <w:color w:val="000000"/>
                <w:szCs w:val="24"/>
              </w:rPr>
            </w:pPr>
            <w:r w:rsidRPr="00F232D9">
              <w:rPr>
                <w:color w:val="000000"/>
                <w:szCs w:val="24"/>
              </w:rPr>
              <w:t>CH 4</w:t>
            </w:r>
          </w:p>
        </w:tc>
        <w:tc>
          <w:tcPr>
            <w:tcW w:w="3540" w:type="dxa"/>
            <w:tcBorders>
              <w:top w:val="nil"/>
              <w:left w:val="nil"/>
              <w:bottom w:val="single" w:sz="4" w:space="0" w:color="auto"/>
              <w:right w:val="single" w:sz="8" w:space="0" w:color="auto"/>
            </w:tcBorders>
            <w:shd w:val="clear" w:color="auto" w:fill="auto"/>
            <w:vAlign w:val="center"/>
            <w:hideMark/>
          </w:tcPr>
          <w:p w:rsidR="00380FE9" w:rsidRPr="00F232D9" w:rsidRDefault="00380FE9" w:rsidP="00CE393C">
            <w:pPr>
              <w:spacing w:line="240" w:lineRule="auto"/>
              <w:jc w:val="left"/>
              <w:rPr>
                <w:color w:val="000000"/>
                <w:szCs w:val="24"/>
              </w:rPr>
            </w:pPr>
            <w:r w:rsidRPr="00F232D9">
              <w:rPr>
                <w:color w:val="000000"/>
                <w:szCs w:val="24"/>
              </w:rPr>
              <w:t>Nedostatečná údržba krajiny (zaplevelené příkopy)</w:t>
            </w:r>
          </w:p>
        </w:tc>
      </w:tr>
      <w:tr w:rsidR="00380FE9" w:rsidRPr="00F232D9" w:rsidTr="005C7690">
        <w:trPr>
          <w:trHeight w:val="630"/>
        </w:trPr>
        <w:tc>
          <w:tcPr>
            <w:tcW w:w="1020" w:type="dxa"/>
            <w:tcBorders>
              <w:top w:val="nil"/>
              <w:left w:val="single" w:sz="8" w:space="0" w:color="auto"/>
              <w:bottom w:val="single" w:sz="4" w:space="0" w:color="auto"/>
              <w:right w:val="single" w:sz="8" w:space="0" w:color="auto"/>
            </w:tcBorders>
            <w:shd w:val="clear" w:color="auto" w:fill="auto"/>
            <w:vAlign w:val="center"/>
            <w:hideMark/>
          </w:tcPr>
          <w:p w:rsidR="00380FE9" w:rsidRPr="00F232D9" w:rsidRDefault="00380FE9" w:rsidP="00F232D9">
            <w:pPr>
              <w:spacing w:line="240" w:lineRule="auto"/>
              <w:rPr>
                <w:color w:val="000000"/>
                <w:szCs w:val="24"/>
              </w:rPr>
            </w:pPr>
            <w:r w:rsidRPr="00F232D9">
              <w:rPr>
                <w:color w:val="000000"/>
                <w:szCs w:val="24"/>
              </w:rPr>
              <w:t>CH 2</w:t>
            </w:r>
          </w:p>
        </w:tc>
        <w:tc>
          <w:tcPr>
            <w:tcW w:w="3540" w:type="dxa"/>
            <w:tcBorders>
              <w:top w:val="nil"/>
              <w:left w:val="nil"/>
              <w:bottom w:val="single" w:sz="4" w:space="0" w:color="auto"/>
              <w:right w:val="single" w:sz="8" w:space="0" w:color="auto"/>
            </w:tcBorders>
            <w:shd w:val="clear" w:color="auto" w:fill="auto"/>
            <w:vAlign w:val="center"/>
            <w:hideMark/>
          </w:tcPr>
          <w:p w:rsidR="00380FE9" w:rsidRPr="00F232D9" w:rsidRDefault="00380FE9" w:rsidP="00CE393C">
            <w:pPr>
              <w:spacing w:line="240" w:lineRule="auto"/>
              <w:jc w:val="left"/>
              <w:rPr>
                <w:color w:val="000000"/>
                <w:szCs w:val="24"/>
              </w:rPr>
            </w:pPr>
            <w:r w:rsidRPr="00F232D9">
              <w:rPr>
                <w:color w:val="000000"/>
                <w:szCs w:val="24"/>
              </w:rPr>
              <w:t>Napojení území na páteřní komunikace (železnice, dálnice)</w:t>
            </w:r>
          </w:p>
        </w:tc>
        <w:tc>
          <w:tcPr>
            <w:tcW w:w="1020" w:type="dxa"/>
            <w:tcBorders>
              <w:top w:val="nil"/>
              <w:left w:val="nil"/>
              <w:bottom w:val="single" w:sz="4" w:space="0" w:color="auto"/>
              <w:right w:val="single" w:sz="8" w:space="0" w:color="auto"/>
            </w:tcBorders>
            <w:shd w:val="clear" w:color="auto" w:fill="auto"/>
            <w:vAlign w:val="center"/>
            <w:hideMark/>
          </w:tcPr>
          <w:p w:rsidR="00380FE9" w:rsidRPr="00F232D9" w:rsidRDefault="00380FE9" w:rsidP="00CE393C">
            <w:pPr>
              <w:spacing w:line="240" w:lineRule="auto"/>
              <w:jc w:val="left"/>
              <w:rPr>
                <w:color w:val="000000"/>
                <w:szCs w:val="24"/>
              </w:rPr>
            </w:pPr>
            <w:r w:rsidRPr="00F232D9">
              <w:rPr>
                <w:color w:val="000000"/>
                <w:szCs w:val="24"/>
              </w:rPr>
              <w:t>CH 3</w:t>
            </w:r>
          </w:p>
        </w:tc>
        <w:tc>
          <w:tcPr>
            <w:tcW w:w="3540" w:type="dxa"/>
            <w:tcBorders>
              <w:top w:val="nil"/>
              <w:left w:val="nil"/>
              <w:bottom w:val="single" w:sz="4" w:space="0" w:color="auto"/>
              <w:right w:val="single" w:sz="8" w:space="0" w:color="auto"/>
            </w:tcBorders>
            <w:shd w:val="clear" w:color="auto" w:fill="auto"/>
            <w:vAlign w:val="center"/>
            <w:hideMark/>
          </w:tcPr>
          <w:p w:rsidR="00380FE9" w:rsidRPr="00F232D9" w:rsidRDefault="00380FE9" w:rsidP="00CE393C">
            <w:pPr>
              <w:spacing w:line="240" w:lineRule="auto"/>
              <w:jc w:val="left"/>
              <w:rPr>
                <w:color w:val="000000"/>
                <w:szCs w:val="24"/>
              </w:rPr>
            </w:pPr>
            <w:r w:rsidRPr="00F232D9">
              <w:rPr>
                <w:color w:val="000000"/>
                <w:szCs w:val="24"/>
              </w:rPr>
              <w:t>Nevyužité, chátrající historické objekty</w:t>
            </w:r>
          </w:p>
        </w:tc>
      </w:tr>
      <w:tr w:rsidR="00380FE9" w:rsidRPr="00F232D9" w:rsidTr="005C7690">
        <w:trPr>
          <w:trHeight w:val="945"/>
        </w:trPr>
        <w:tc>
          <w:tcPr>
            <w:tcW w:w="1020" w:type="dxa"/>
            <w:tcBorders>
              <w:top w:val="nil"/>
              <w:left w:val="single" w:sz="8" w:space="0" w:color="auto"/>
              <w:bottom w:val="single" w:sz="4" w:space="0" w:color="auto"/>
              <w:right w:val="single" w:sz="8" w:space="0" w:color="auto"/>
            </w:tcBorders>
            <w:shd w:val="clear" w:color="auto" w:fill="auto"/>
            <w:vAlign w:val="center"/>
            <w:hideMark/>
          </w:tcPr>
          <w:p w:rsidR="00380FE9" w:rsidRPr="00F232D9" w:rsidRDefault="00380FE9" w:rsidP="00F232D9">
            <w:pPr>
              <w:spacing w:line="240" w:lineRule="auto"/>
              <w:rPr>
                <w:color w:val="000000"/>
                <w:szCs w:val="24"/>
              </w:rPr>
            </w:pPr>
            <w:r w:rsidRPr="00F232D9">
              <w:rPr>
                <w:color w:val="000000"/>
                <w:szCs w:val="24"/>
              </w:rPr>
              <w:t>CH 2</w:t>
            </w:r>
          </w:p>
        </w:tc>
        <w:tc>
          <w:tcPr>
            <w:tcW w:w="3540" w:type="dxa"/>
            <w:tcBorders>
              <w:top w:val="nil"/>
              <w:left w:val="nil"/>
              <w:bottom w:val="single" w:sz="4" w:space="0" w:color="auto"/>
              <w:right w:val="single" w:sz="8" w:space="0" w:color="auto"/>
            </w:tcBorders>
            <w:shd w:val="clear" w:color="auto" w:fill="auto"/>
            <w:vAlign w:val="center"/>
            <w:hideMark/>
          </w:tcPr>
          <w:p w:rsidR="00380FE9" w:rsidRPr="00F232D9" w:rsidRDefault="00380FE9" w:rsidP="00CE393C">
            <w:pPr>
              <w:spacing w:line="240" w:lineRule="auto"/>
              <w:jc w:val="left"/>
              <w:rPr>
                <w:color w:val="000000"/>
                <w:szCs w:val="24"/>
              </w:rPr>
            </w:pPr>
            <w:r w:rsidRPr="00F232D9">
              <w:rPr>
                <w:color w:val="000000"/>
                <w:szCs w:val="24"/>
              </w:rPr>
              <w:t>Blízkost velkých měst (Tábor, Benešov, Vlašim, Praha</w:t>
            </w:r>
            <w:r w:rsidR="005C7690" w:rsidRPr="00F232D9">
              <w:rPr>
                <w:color w:val="000000"/>
                <w:szCs w:val="24"/>
              </w:rPr>
              <w:t>,</w:t>
            </w:r>
            <w:r w:rsidRPr="00F232D9">
              <w:rPr>
                <w:color w:val="000000"/>
                <w:szCs w:val="24"/>
              </w:rPr>
              <w:t>…)</w:t>
            </w:r>
          </w:p>
        </w:tc>
        <w:tc>
          <w:tcPr>
            <w:tcW w:w="1020" w:type="dxa"/>
            <w:tcBorders>
              <w:top w:val="nil"/>
              <w:left w:val="nil"/>
              <w:bottom w:val="single" w:sz="4" w:space="0" w:color="auto"/>
              <w:right w:val="single" w:sz="8" w:space="0" w:color="auto"/>
            </w:tcBorders>
            <w:shd w:val="clear" w:color="auto" w:fill="auto"/>
            <w:vAlign w:val="center"/>
            <w:hideMark/>
          </w:tcPr>
          <w:p w:rsidR="00380FE9" w:rsidRPr="00F232D9" w:rsidRDefault="00380FE9" w:rsidP="00CE393C">
            <w:pPr>
              <w:spacing w:line="240" w:lineRule="auto"/>
              <w:jc w:val="left"/>
              <w:rPr>
                <w:color w:val="000000"/>
                <w:szCs w:val="24"/>
              </w:rPr>
            </w:pPr>
            <w:r w:rsidRPr="00F232D9">
              <w:rPr>
                <w:color w:val="000000"/>
                <w:szCs w:val="24"/>
              </w:rPr>
              <w:t>CH 4</w:t>
            </w:r>
          </w:p>
        </w:tc>
        <w:tc>
          <w:tcPr>
            <w:tcW w:w="3540" w:type="dxa"/>
            <w:tcBorders>
              <w:top w:val="nil"/>
              <w:left w:val="nil"/>
              <w:bottom w:val="single" w:sz="4" w:space="0" w:color="auto"/>
              <w:right w:val="single" w:sz="8" w:space="0" w:color="auto"/>
            </w:tcBorders>
            <w:shd w:val="clear" w:color="auto" w:fill="auto"/>
            <w:vAlign w:val="center"/>
            <w:hideMark/>
          </w:tcPr>
          <w:p w:rsidR="00380FE9" w:rsidRPr="00F232D9" w:rsidRDefault="00380FE9" w:rsidP="00CE393C">
            <w:pPr>
              <w:spacing w:line="240" w:lineRule="auto"/>
              <w:jc w:val="left"/>
              <w:rPr>
                <w:color w:val="000000"/>
                <w:szCs w:val="24"/>
              </w:rPr>
            </w:pPr>
            <w:r w:rsidRPr="00F232D9">
              <w:rPr>
                <w:color w:val="000000"/>
                <w:szCs w:val="24"/>
              </w:rPr>
              <w:t>Špinavé k chovu ryb využívané rybníky nelze využívat k rekreačním účelům</w:t>
            </w:r>
          </w:p>
        </w:tc>
      </w:tr>
      <w:tr w:rsidR="00380FE9" w:rsidRPr="00F232D9" w:rsidTr="005C7690">
        <w:trPr>
          <w:trHeight w:val="630"/>
        </w:trPr>
        <w:tc>
          <w:tcPr>
            <w:tcW w:w="1020" w:type="dxa"/>
            <w:tcBorders>
              <w:top w:val="nil"/>
              <w:left w:val="single" w:sz="8" w:space="0" w:color="auto"/>
              <w:bottom w:val="single" w:sz="4" w:space="0" w:color="auto"/>
              <w:right w:val="single" w:sz="8" w:space="0" w:color="auto"/>
            </w:tcBorders>
            <w:shd w:val="clear" w:color="auto" w:fill="auto"/>
            <w:vAlign w:val="center"/>
            <w:hideMark/>
          </w:tcPr>
          <w:p w:rsidR="00380FE9" w:rsidRPr="00F232D9" w:rsidRDefault="00380FE9" w:rsidP="00F232D9">
            <w:pPr>
              <w:spacing w:line="240" w:lineRule="auto"/>
              <w:rPr>
                <w:color w:val="000000"/>
                <w:szCs w:val="24"/>
              </w:rPr>
            </w:pPr>
            <w:r w:rsidRPr="00F232D9">
              <w:rPr>
                <w:color w:val="000000"/>
                <w:szCs w:val="24"/>
              </w:rPr>
              <w:t>CH 7</w:t>
            </w:r>
          </w:p>
        </w:tc>
        <w:tc>
          <w:tcPr>
            <w:tcW w:w="3540" w:type="dxa"/>
            <w:tcBorders>
              <w:top w:val="nil"/>
              <w:left w:val="nil"/>
              <w:bottom w:val="single" w:sz="4" w:space="0" w:color="auto"/>
              <w:right w:val="single" w:sz="8" w:space="0" w:color="auto"/>
            </w:tcBorders>
            <w:shd w:val="clear" w:color="auto" w:fill="auto"/>
            <w:vAlign w:val="center"/>
            <w:hideMark/>
          </w:tcPr>
          <w:p w:rsidR="00380FE9" w:rsidRPr="00F232D9" w:rsidRDefault="00380FE9" w:rsidP="00CE393C">
            <w:pPr>
              <w:spacing w:line="240" w:lineRule="auto"/>
              <w:jc w:val="left"/>
              <w:rPr>
                <w:color w:val="000000"/>
                <w:szCs w:val="24"/>
              </w:rPr>
            </w:pPr>
            <w:r w:rsidRPr="00F232D9">
              <w:rPr>
                <w:color w:val="000000"/>
                <w:szCs w:val="24"/>
              </w:rPr>
              <w:t>Bohatá historie – stavby, události, osobnosti</w:t>
            </w:r>
            <w:r w:rsidR="005C7690" w:rsidRPr="00F232D9">
              <w:rPr>
                <w:color w:val="000000"/>
                <w:szCs w:val="24"/>
              </w:rPr>
              <w:t>,</w:t>
            </w:r>
            <w:r w:rsidRPr="00F232D9">
              <w:rPr>
                <w:color w:val="000000"/>
                <w:szCs w:val="24"/>
              </w:rPr>
              <w:t>…</w:t>
            </w:r>
          </w:p>
        </w:tc>
        <w:tc>
          <w:tcPr>
            <w:tcW w:w="1020" w:type="dxa"/>
            <w:tcBorders>
              <w:top w:val="nil"/>
              <w:left w:val="nil"/>
              <w:bottom w:val="single" w:sz="4" w:space="0" w:color="auto"/>
              <w:right w:val="single" w:sz="8" w:space="0" w:color="auto"/>
            </w:tcBorders>
            <w:shd w:val="clear" w:color="auto" w:fill="auto"/>
            <w:vAlign w:val="center"/>
            <w:hideMark/>
          </w:tcPr>
          <w:p w:rsidR="00380FE9" w:rsidRPr="00F232D9" w:rsidRDefault="00380FE9" w:rsidP="00CE393C">
            <w:pPr>
              <w:spacing w:line="240" w:lineRule="auto"/>
              <w:jc w:val="left"/>
              <w:rPr>
                <w:color w:val="000000"/>
                <w:szCs w:val="24"/>
              </w:rPr>
            </w:pPr>
            <w:r w:rsidRPr="00F232D9">
              <w:rPr>
                <w:color w:val="000000"/>
                <w:szCs w:val="24"/>
              </w:rPr>
              <w:t>CH 5</w:t>
            </w:r>
          </w:p>
        </w:tc>
        <w:tc>
          <w:tcPr>
            <w:tcW w:w="3540" w:type="dxa"/>
            <w:tcBorders>
              <w:top w:val="nil"/>
              <w:left w:val="nil"/>
              <w:bottom w:val="single" w:sz="4" w:space="0" w:color="auto"/>
              <w:right w:val="single" w:sz="8" w:space="0" w:color="auto"/>
            </w:tcBorders>
            <w:shd w:val="clear" w:color="auto" w:fill="auto"/>
            <w:vAlign w:val="center"/>
            <w:hideMark/>
          </w:tcPr>
          <w:p w:rsidR="00380FE9" w:rsidRPr="00F232D9" w:rsidRDefault="00380FE9" w:rsidP="00CE393C">
            <w:pPr>
              <w:spacing w:line="240" w:lineRule="auto"/>
              <w:jc w:val="left"/>
              <w:rPr>
                <w:color w:val="000000"/>
                <w:szCs w:val="24"/>
              </w:rPr>
            </w:pPr>
            <w:r w:rsidRPr="00F232D9">
              <w:rPr>
                <w:color w:val="000000"/>
                <w:szCs w:val="24"/>
              </w:rPr>
              <w:t>Špatná prostupnost krajiny</w:t>
            </w:r>
          </w:p>
        </w:tc>
      </w:tr>
      <w:tr w:rsidR="00380FE9" w:rsidRPr="00F232D9" w:rsidTr="005C7690">
        <w:trPr>
          <w:trHeight w:val="630"/>
        </w:trPr>
        <w:tc>
          <w:tcPr>
            <w:tcW w:w="1020" w:type="dxa"/>
            <w:tcBorders>
              <w:top w:val="nil"/>
              <w:left w:val="single" w:sz="8" w:space="0" w:color="auto"/>
              <w:bottom w:val="single" w:sz="4" w:space="0" w:color="auto"/>
              <w:right w:val="single" w:sz="8" w:space="0" w:color="auto"/>
            </w:tcBorders>
            <w:shd w:val="clear" w:color="auto" w:fill="auto"/>
            <w:vAlign w:val="center"/>
            <w:hideMark/>
          </w:tcPr>
          <w:p w:rsidR="00380FE9" w:rsidRPr="00F232D9" w:rsidRDefault="00380FE9" w:rsidP="00F232D9">
            <w:pPr>
              <w:spacing w:line="240" w:lineRule="auto"/>
              <w:rPr>
                <w:color w:val="000000"/>
                <w:szCs w:val="24"/>
              </w:rPr>
            </w:pPr>
            <w:r w:rsidRPr="00F232D9">
              <w:rPr>
                <w:color w:val="000000"/>
                <w:szCs w:val="24"/>
              </w:rPr>
              <w:t>CH 8</w:t>
            </w:r>
          </w:p>
        </w:tc>
        <w:tc>
          <w:tcPr>
            <w:tcW w:w="3540" w:type="dxa"/>
            <w:tcBorders>
              <w:top w:val="nil"/>
              <w:left w:val="nil"/>
              <w:bottom w:val="single" w:sz="4" w:space="0" w:color="auto"/>
              <w:right w:val="single" w:sz="8" w:space="0" w:color="auto"/>
            </w:tcBorders>
            <w:shd w:val="clear" w:color="auto" w:fill="auto"/>
            <w:vAlign w:val="center"/>
            <w:hideMark/>
          </w:tcPr>
          <w:p w:rsidR="00380FE9" w:rsidRPr="00F232D9" w:rsidRDefault="00380FE9" w:rsidP="00CE393C">
            <w:pPr>
              <w:spacing w:line="240" w:lineRule="auto"/>
              <w:jc w:val="left"/>
              <w:rPr>
                <w:color w:val="000000"/>
                <w:szCs w:val="24"/>
              </w:rPr>
            </w:pPr>
            <w:r w:rsidRPr="00F232D9">
              <w:rPr>
                <w:color w:val="000000"/>
                <w:szCs w:val="24"/>
              </w:rPr>
              <w:t>Chýnovská jeskyně – magnet pro turisty</w:t>
            </w:r>
          </w:p>
        </w:tc>
        <w:tc>
          <w:tcPr>
            <w:tcW w:w="1020" w:type="dxa"/>
            <w:tcBorders>
              <w:top w:val="nil"/>
              <w:left w:val="nil"/>
              <w:bottom w:val="single" w:sz="4" w:space="0" w:color="auto"/>
              <w:right w:val="single" w:sz="8" w:space="0" w:color="auto"/>
            </w:tcBorders>
            <w:shd w:val="clear" w:color="auto" w:fill="auto"/>
            <w:vAlign w:val="center"/>
            <w:hideMark/>
          </w:tcPr>
          <w:p w:rsidR="00380FE9" w:rsidRPr="00F232D9" w:rsidRDefault="00380FE9" w:rsidP="00CE393C">
            <w:pPr>
              <w:spacing w:line="240" w:lineRule="auto"/>
              <w:jc w:val="left"/>
              <w:rPr>
                <w:color w:val="000000"/>
                <w:szCs w:val="24"/>
              </w:rPr>
            </w:pPr>
            <w:r w:rsidRPr="00F232D9">
              <w:rPr>
                <w:color w:val="000000"/>
                <w:szCs w:val="24"/>
              </w:rPr>
              <w:t>CH 6</w:t>
            </w:r>
          </w:p>
        </w:tc>
        <w:tc>
          <w:tcPr>
            <w:tcW w:w="3540" w:type="dxa"/>
            <w:tcBorders>
              <w:top w:val="nil"/>
              <w:left w:val="nil"/>
              <w:bottom w:val="single" w:sz="4" w:space="0" w:color="auto"/>
              <w:right w:val="single" w:sz="8" w:space="0" w:color="auto"/>
            </w:tcBorders>
            <w:shd w:val="clear" w:color="auto" w:fill="auto"/>
            <w:vAlign w:val="center"/>
            <w:hideMark/>
          </w:tcPr>
          <w:p w:rsidR="00380FE9" w:rsidRPr="00F232D9" w:rsidRDefault="00380FE9" w:rsidP="00CE393C">
            <w:pPr>
              <w:spacing w:line="240" w:lineRule="auto"/>
              <w:jc w:val="left"/>
              <w:rPr>
                <w:color w:val="000000"/>
                <w:szCs w:val="24"/>
              </w:rPr>
            </w:pPr>
            <w:r w:rsidRPr="00F232D9">
              <w:rPr>
                <w:color w:val="000000"/>
                <w:szCs w:val="24"/>
              </w:rPr>
              <w:t>Mizející charakteristické krajinné prvky</w:t>
            </w:r>
          </w:p>
        </w:tc>
      </w:tr>
      <w:tr w:rsidR="00380FE9" w:rsidRPr="00F232D9" w:rsidTr="005C7690">
        <w:trPr>
          <w:trHeight w:val="645"/>
        </w:trPr>
        <w:tc>
          <w:tcPr>
            <w:tcW w:w="1020" w:type="dxa"/>
            <w:tcBorders>
              <w:top w:val="nil"/>
              <w:left w:val="single" w:sz="8" w:space="0" w:color="auto"/>
              <w:bottom w:val="single" w:sz="8" w:space="0" w:color="auto"/>
              <w:right w:val="single" w:sz="8" w:space="0" w:color="auto"/>
            </w:tcBorders>
            <w:shd w:val="clear" w:color="auto" w:fill="auto"/>
            <w:vAlign w:val="center"/>
            <w:hideMark/>
          </w:tcPr>
          <w:p w:rsidR="00380FE9" w:rsidRPr="00F232D9" w:rsidRDefault="00380FE9" w:rsidP="00F232D9">
            <w:pPr>
              <w:spacing w:line="240" w:lineRule="auto"/>
              <w:rPr>
                <w:color w:val="000000"/>
                <w:szCs w:val="24"/>
              </w:rPr>
            </w:pPr>
            <w:r w:rsidRPr="00F232D9">
              <w:rPr>
                <w:color w:val="000000"/>
                <w:szCs w:val="24"/>
              </w:rPr>
              <w:t>CH 9</w:t>
            </w:r>
          </w:p>
        </w:tc>
        <w:tc>
          <w:tcPr>
            <w:tcW w:w="3540" w:type="dxa"/>
            <w:tcBorders>
              <w:top w:val="nil"/>
              <w:left w:val="nil"/>
              <w:bottom w:val="single" w:sz="8" w:space="0" w:color="auto"/>
              <w:right w:val="single" w:sz="8" w:space="0" w:color="auto"/>
            </w:tcBorders>
            <w:shd w:val="clear" w:color="auto" w:fill="auto"/>
            <w:vAlign w:val="center"/>
            <w:hideMark/>
          </w:tcPr>
          <w:p w:rsidR="00380FE9" w:rsidRPr="00F232D9" w:rsidRDefault="00380FE9" w:rsidP="00CE393C">
            <w:pPr>
              <w:spacing w:line="240" w:lineRule="auto"/>
              <w:jc w:val="left"/>
              <w:rPr>
                <w:color w:val="000000"/>
                <w:szCs w:val="24"/>
              </w:rPr>
            </w:pPr>
            <w:r w:rsidRPr="00F232D9">
              <w:rPr>
                <w:color w:val="000000"/>
                <w:szCs w:val="24"/>
              </w:rPr>
              <w:t>Čistá příroda nenarušená průmyslovými exhalacemi</w:t>
            </w:r>
          </w:p>
        </w:tc>
        <w:tc>
          <w:tcPr>
            <w:tcW w:w="4560" w:type="dxa"/>
            <w:gridSpan w:val="2"/>
            <w:tcBorders>
              <w:top w:val="single" w:sz="4" w:space="0" w:color="auto"/>
              <w:left w:val="nil"/>
              <w:bottom w:val="single" w:sz="8" w:space="0" w:color="auto"/>
              <w:right w:val="single" w:sz="8" w:space="0" w:color="000000"/>
            </w:tcBorders>
            <w:shd w:val="clear" w:color="auto" w:fill="auto"/>
            <w:vAlign w:val="center"/>
            <w:hideMark/>
          </w:tcPr>
          <w:p w:rsidR="00380FE9" w:rsidRPr="00F232D9" w:rsidRDefault="00380FE9" w:rsidP="00CE393C">
            <w:pPr>
              <w:spacing w:line="240" w:lineRule="auto"/>
              <w:jc w:val="left"/>
              <w:rPr>
                <w:color w:val="000000"/>
                <w:szCs w:val="24"/>
              </w:rPr>
            </w:pPr>
            <w:r w:rsidRPr="00F232D9">
              <w:rPr>
                <w:color w:val="000000"/>
                <w:szCs w:val="24"/>
              </w:rPr>
              <w:t> </w:t>
            </w:r>
          </w:p>
        </w:tc>
      </w:tr>
      <w:tr w:rsidR="00380FE9" w:rsidRPr="00F232D9" w:rsidTr="005C7690">
        <w:trPr>
          <w:cantSplit/>
          <w:trHeight w:val="330"/>
        </w:trPr>
        <w:tc>
          <w:tcPr>
            <w:tcW w:w="4560"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rsidR="00380FE9" w:rsidRPr="00F232D9" w:rsidRDefault="00380FE9" w:rsidP="00F232D9">
            <w:pPr>
              <w:spacing w:line="240" w:lineRule="auto"/>
              <w:rPr>
                <w:b/>
                <w:bCs/>
                <w:i/>
                <w:iCs/>
                <w:color w:val="000000"/>
                <w:szCs w:val="24"/>
              </w:rPr>
            </w:pPr>
            <w:r w:rsidRPr="00F232D9">
              <w:rPr>
                <w:b/>
                <w:bCs/>
                <w:i/>
                <w:iCs/>
                <w:color w:val="000000"/>
                <w:szCs w:val="24"/>
              </w:rPr>
              <w:t xml:space="preserve">Vnitřní příležitosti </w:t>
            </w:r>
          </w:p>
        </w:tc>
        <w:tc>
          <w:tcPr>
            <w:tcW w:w="4560" w:type="dxa"/>
            <w:gridSpan w:val="2"/>
            <w:tcBorders>
              <w:top w:val="single" w:sz="8" w:space="0" w:color="auto"/>
              <w:left w:val="nil"/>
              <w:bottom w:val="single" w:sz="8" w:space="0" w:color="auto"/>
              <w:right w:val="single" w:sz="8" w:space="0" w:color="000000"/>
            </w:tcBorders>
            <w:shd w:val="clear" w:color="000000" w:fill="D9D9D9"/>
            <w:vAlign w:val="center"/>
            <w:hideMark/>
          </w:tcPr>
          <w:p w:rsidR="00380FE9" w:rsidRPr="00F232D9" w:rsidRDefault="00380FE9" w:rsidP="00F232D9">
            <w:pPr>
              <w:spacing w:line="240" w:lineRule="auto"/>
              <w:rPr>
                <w:b/>
                <w:bCs/>
                <w:i/>
                <w:iCs/>
                <w:color w:val="000000"/>
                <w:szCs w:val="24"/>
              </w:rPr>
            </w:pPr>
            <w:r w:rsidRPr="00F232D9">
              <w:rPr>
                <w:b/>
                <w:bCs/>
                <w:i/>
                <w:iCs/>
                <w:color w:val="000000"/>
                <w:szCs w:val="24"/>
              </w:rPr>
              <w:t>Vnitřní hrozby</w:t>
            </w:r>
          </w:p>
        </w:tc>
      </w:tr>
      <w:tr w:rsidR="00380FE9" w:rsidRPr="00F232D9" w:rsidTr="005C7690">
        <w:trPr>
          <w:trHeight w:val="945"/>
        </w:trPr>
        <w:tc>
          <w:tcPr>
            <w:tcW w:w="1020" w:type="dxa"/>
            <w:tcBorders>
              <w:top w:val="nil"/>
              <w:left w:val="single" w:sz="8" w:space="0" w:color="auto"/>
              <w:bottom w:val="single" w:sz="4" w:space="0" w:color="auto"/>
              <w:right w:val="single" w:sz="8" w:space="0" w:color="auto"/>
            </w:tcBorders>
            <w:shd w:val="clear" w:color="auto" w:fill="auto"/>
            <w:vAlign w:val="center"/>
            <w:hideMark/>
          </w:tcPr>
          <w:p w:rsidR="00380FE9" w:rsidRPr="00F232D9" w:rsidRDefault="00380FE9" w:rsidP="00F232D9">
            <w:pPr>
              <w:spacing w:line="240" w:lineRule="auto"/>
              <w:rPr>
                <w:color w:val="000000"/>
                <w:szCs w:val="24"/>
              </w:rPr>
            </w:pPr>
            <w:r w:rsidRPr="00F232D9">
              <w:rPr>
                <w:color w:val="000000"/>
                <w:szCs w:val="24"/>
              </w:rPr>
              <w:t>CH 101</w:t>
            </w:r>
          </w:p>
        </w:tc>
        <w:tc>
          <w:tcPr>
            <w:tcW w:w="3540" w:type="dxa"/>
            <w:tcBorders>
              <w:top w:val="nil"/>
              <w:left w:val="nil"/>
              <w:bottom w:val="single" w:sz="4" w:space="0" w:color="auto"/>
              <w:right w:val="single" w:sz="8" w:space="0" w:color="auto"/>
            </w:tcBorders>
            <w:shd w:val="clear" w:color="auto" w:fill="auto"/>
            <w:vAlign w:val="center"/>
            <w:hideMark/>
          </w:tcPr>
          <w:p w:rsidR="00380FE9" w:rsidRPr="00F232D9" w:rsidRDefault="00380FE9" w:rsidP="00CE393C">
            <w:pPr>
              <w:spacing w:line="240" w:lineRule="auto"/>
              <w:jc w:val="left"/>
              <w:rPr>
                <w:color w:val="000000"/>
                <w:szCs w:val="24"/>
              </w:rPr>
            </w:pPr>
            <w:r w:rsidRPr="00F232D9">
              <w:rPr>
                <w:color w:val="000000"/>
                <w:szCs w:val="24"/>
              </w:rPr>
              <w:t>Vyhledávat jiné druhy podnikatelských aktivit než zaměřené na průmyslovou výrobu</w:t>
            </w:r>
          </w:p>
        </w:tc>
        <w:tc>
          <w:tcPr>
            <w:tcW w:w="1020" w:type="dxa"/>
            <w:tcBorders>
              <w:top w:val="nil"/>
              <w:left w:val="nil"/>
              <w:bottom w:val="single" w:sz="4" w:space="0" w:color="auto"/>
              <w:right w:val="single" w:sz="8" w:space="0" w:color="auto"/>
            </w:tcBorders>
            <w:shd w:val="clear" w:color="auto" w:fill="auto"/>
            <w:vAlign w:val="center"/>
            <w:hideMark/>
          </w:tcPr>
          <w:p w:rsidR="00380FE9" w:rsidRPr="00F232D9" w:rsidRDefault="00380FE9" w:rsidP="00CE393C">
            <w:pPr>
              <w:spacing w:line="240" w:lineRule="auto"/>
              <w:jc w:val="left"/>
              <w:rPr>
                <w:color w:val="000000"/>
                <w:szCs w:val="24"/>
              </w:rPr>
            </w:pPr>
            <w:r w:rsidRPr="00F232D9">
              <w:rPr>
                <w:color w:val="000000"/>
                <w:szCs w:val="24"/>
              </w:rPr>
              <w:t> </w:t>
            </w:r>
          </w:p>
        </w:tc>
        <w:tc>
          <w:tcPr>
            <w:tcW w:w="3540" w:type="dxa"/>
            <w:tcBorders>
              <w:top w:val="nil"/>
              <w:left w:val="nil"/>
              <w:bottom w:val="single" w:sz="4" w:space="0" w:color="auto"/>
              <w:right w:val="single" w:sz="8" w:space="0" w:color="auto"/>
            </w:tcBorders>
            <w:shd w:val="clear" w:color="auto" w:fill="auto"/>
            <w:vAlign w:val="center"/>
            <w:hideMark/>
          </w:tcPr>
          <w:p w:rsidR="00380FE9" w:rsidRPr="00F232D9" w:rsidRDefault="00380FE9" w:rsidP="00CE393C">
            <w:pPr>
              <w:spacing w:line="240" w:lineRule="auto"/>
              <w:jc w:val="left"/>
              <w:rPr>
                <w:color w:val="000000"/>
                <w:szCs w:val="24"/>
              </w:rPr>
            </w:pPr>
            <w:r w:rsidRPr="00F232D9">
              <w:rPr>
                <w:color w:val="000000"/>
                <w:szCs w:val="24"/>
              </w:rPr>
              <w:t>Konzervativnost obyvatel</w:t>
            </w:r>
          </w:p>
        </w:tc>
      </w:tr>
      <w:tr w:rsidR="00380FE9" w:rsidRPr="00F232D9" w:rsidTr="005C7690">
        <w:trPr>
          <w:trHeight w:val="630"/>
        </w:trPr>
        <w:tc>
          <w:tcPr>
            <w:tcW w:w="1020" w:type="dxa"/>
            <w:tcBorders>
              <w:top w:val="nil"/>
              <w:left w:val="single" w:sz="8" w:space="0" w:color="auto"/>
              <w:bottom w:val="single" w:sz="4" w:space="0" w:color="auto"/>
              <w:right w:val="single" w:sz="8" w:space="0" w:color="auto"/>
            </w:tcBorders>
            <w:shd w:val="clear" w:color="auto" w:fill="auto"/>
            <w:vAlign w:val="center"/>
            <w:hideMark/>
          </w:tcPr>
          <w:p w:rsidR="00380FE9" w:rsidRPr="00F232D9" w:rsidRDefault="00380FE9" w:rsidP="00F232D9">
            <w:pPr>
              <w:spacing w:line="240" w:lineRule="auto"/>
              <w:rPr>
                <w:color w:val="000000"/>
                <w:szCs w:val="24"/>
              </w:rPr>
            </w:pPr>
            <w:r w:rsidRPr="00F232D9">
              <w:rPr>
                <w:color w:val="000000"/>
                <w:szCs w:val="24"/>
              </w:rPr>
              <w:t>CH 102</w:t>
            </w:r>
          </w:p>
        </w:tc>
        <w:tc>
          <w:tcPr>
            <w:tcW w:w="3540" w:type="dxa"/>
            <w:tcBorders>
              <w:top w:val="nil"/>
              <w:left w:val="nil"/>
              <w:bottom w:val="single" w:sz="4" w:space="0" w:color="auto"/>
              <w:right w:val="single" w:sz="8" w:space="0" w:color="auto"/>
            </w:tcBorders>
            <w:shd w:val="clear" w:color="auto" w:fill="auto"/>
            <w:vAlign w:val="center"/>
            <w:hideMark/>
          </w:tcPr>
          <w:p w:rsidR="00380FE9" w:rsidRPr="00F232D9" w:rsidRDefault="00380FE9" w:rsidP="00CE393C">
            <w:pPr>
              <w:spacing w:line="240" w:lineRule="auto"/>
              <w:jc w:val="left"/>
              <w:rPr>
                <w:color w:val="000000"/>
                <w:szCs w:val="24"/>
              </w:rPr>
            </w:pPr>
            <w:r w:rsidRPr="00F232D9">
              <w:rPr>
                <w:color w:val="000000"/>
                <w:szCs w:val="24"/>
              </w:rPr>
              <w:t>Zlepšovat dopravní infrastrukturu uvnitř území</w:t>
            </w:r>
          </w:p>
        </w:tc>
        <w:tc>
          <w:tcPr>
            <w:tcW w:w="1020" w:type="dxa"/>
            <w:tcBorders>
              <w:top w:val="nil"/>
              <w:left w:val="nil"/>
              <w:bottom w:val="single" w:sz="4" w:space="0" w:color="auto"/>
              <w:right w:val="single" w:sz="8" w:space="0" w:color="auto"/>
            </w:tcBorders>
            <w:shd w:val="clear" w:color="auto" w:fill="auto"/>
            <w:vAlign w:val="center"/>
            <w:hideMark/>
          </w:tcPr>
          <w:p w:rsidR="00380FE9" w:rsidRPr="00F232D9" w:rsidRDefault="00380FE9" w:rsidP="00CE393C">
            <w:pPr>
              <w:spacing w:line="240" w:lineRule="auto"/>
              <w:jc w:val="left"/>
              <w:rPr>
                <w:color w:val="000000"/>
                <w:szCs w:val="24"/>
              </w:rPr>
            </w:pPr>
            <w:r w:rsidRPr="00F232D9">
              <w:rPr>
                <w:color w:val="000000"/>
                <w:szCs w:val="24"/>
              </w:rPr>
              <w:t> </w:t>
            </w:r>
          </w:p>
        </w:tc>
        <w:tc>
          <w:tcPr>
            <w:tcW w:w="3540" w:type="dxa"/>
            <w:tcBorders>
              <w:top w:val="nil"/>
              <w:left w:val="nil"/>
              <w:bottom w:val="single" w:sz="4" w:space="0" w:color="auto"/>
              <w:right w:val="single" w:sz="8" w:space="0" w:color="auto"/>
            </w:tcBorders>
            <w:shd w:val="clear" w:color="auto" w:fill="auto"/>
            <w:vAlign w:val="center"/>
            <w:hideMark/>
          </w:tcPr>
          <w:p w:rsidR="00380FE9" w:rsidRPr="00F232D9" w:rsidRDefault="00380FE9" w:rsidP="00CE393C">
            <w:pPr>
              <w:spacing w:line="240" w:lineRule="auto"/>
              <w:jc w:val="left"/>
              <w:rPr>
                <w:color w:val="000000"/>
                <w:szCs w:val="24"/>
              </w:rPr>
            </w:pPr>
            <w:r w:rsidRPr="00F232D9">
              <w:rPr>
                <w:color w:val="000000"/>
                <w:szCs w:val="24"/>
              </w:rPr>
              <w:t>Nepřekonatelné vlastnické vztahy k půdě a nemovitostem</w:t>
            </w:r>
          </w:p>
        </w:tc>
      </w:tr>
      <w:tr w:rsidR="00380FE9" w:rsidRPr="00F232D9" w:rsidTr="005C7690">
        <w:trPr>
          <w:trHeight w:val="315"/>
        </w:trPr>
        <w:tc>
          <w:tcPr>
            <w:tcW w:w="1020" w:type="dxa"/>
            <w:tcBorders>
              <w:top w:val="nil"/>
              <w:left w:val="single" w:sz="8" w:space="0" w:color="auto"/>
              <w:bottom w:val="single" w:sz="4" w:space="0" w:color="auto"/>
              <w:right w:val="single" w:sz="8" w:space="0" w:color="auto"/>
            </w:tcBorders>
            <w:shd w:val="clear" w:color="auto" w:fill="auto"/>
            <w:vAlign w:val="center"/>
            <w:hideMark/>
          </w:tcPr>
          <w:p w:rsidR="00380FE9" w:rsidRPr="00F232D9" w:rsidRDefault="00380FE9" w:rsidP="00F232D9">
            <w:pPr>
              <w:spacing w:line="240" w:lineRule="auto"/>
              <w:rPr>
                <w:color w:val="000000"/>
                <w:szCs w:val="24"/>
              </w:rPr>
            </w:pPr>
            <w:r w:rsidRPr="00F232D9">
              <w:rPr>
                <w:color w:val="000000"/>
                <w:szCs w:val="24"/>
              </w:rPr>
              <w:t>CH 103</w:t>
            </w:r>
          </w:p>
        </w:tc>
        <w:tc>
          <w:tcPr>
            <w:tcW w:w="3540" w:type="dxa"/>
            <w:tcBorders>
              <w:top w:val="nil"/>
              <w:left w:val="nil"/>
              <w:bottom w:val="single" w:sz="4" w:space="0" w:color="auto"/>
              <w:right w:val="single" w:sz="8" w:space="0" w:color="auto"/>
            </w:tcBorders>
            <w:shd w:val="clear" w:color="auto" w:fill="auto"/>
            <w:vAlign w:val="center"/>
            <w:hideMark/>
          </w:tcPr>
          <w:p w:rsidR="00380FE9" w:rsidRPr="00F232D9" w:rsidRDefault="00380FE9" w:rsidP="00CE393C">
            <w:pPr>
              <w:spacing w:line="240" w:lineRule="auto"/>
              <w:jc w:val="left"/>
              <w:rPr>
                <w:color w:val="000000"/>
                <w:szCs w:val="24"/>
              </w:rPr>
            </w:pPr>
            <w:r w:rsidRPr="00F232D9">
              <w:rPr>
                <w:color w:val="000000"/>
                <w:szCs w:val="24"/>
              </w:rPr>
              <w:t>Využít území pro rekreaci a CR</w:t>
            </w:r>
          </w:p>
        </w:tc>
        <w:tc>
          <w:tcPr>
            <w:tcW w:w="4560" w:type="dxa"/>
            <w:gridSpan w:val="2"/>
            <w:tcBorders>
              <w:top w:val="single" w:sz="4" w:space="0" w:color="auto"/>
              <w:left w:val="nil"/>
              <w:bottom w:val="nil"/>
              <w:right w:val="single" w:sz="8" w:space="0" w:color="000000"/>
            </w:tcBorders>
            <w:shd w:val="clear" w:color="auto" w:fill="auto"/>
            <w:vAlign w:val="center"/>
            <w:hideMark/>
          </w:tcPr>
          <w:p w:rsidR="00380FE9" w:rsidRPr="00F232D9" w:rsidRDefault="00380FE9" w:rsidP="00CE393C">
            <w:pPr>
              <w:spacing w:line="240" w:lineRule="auto"/>
              <w:jc w:val="left"/>
              <w:rPr>
                <w:color w:val="000000"/>
                <w:szCs w:val="22"/>
              </w:rPr>
            </w:pPr>
            <w:r w:rsidRPr="00F232D9">
              <w:rPr>
                <w:color w:val="000000"/>
                <w:szCs w:val="22"/>
              </w:rPr>
              <w:t> </w:t>
            </w:r>
          </w:p>
        </w:tc>
      </w:tr>
      <w:tr w:rsidR="00380FE9" w:rsidRPr="00F232D9" w:rsidTr="005C7690">
        <w:trPr>
          <w:trHeight w:val="645"/>
        </w:trPr>
        <w:tc>
          <w:tcPr>
            <w:tcW w:w="1020" w:type="dxa"/>
            <w:tcBorders>
              <w:top w:val="nil"/>
              <w:left w:val="single" w:sz="8" w:space="0" w:color="auto"/>
              <w:bottom w:val="single" w:sz="8" w:space="0" w:color="auto"/>
              <w:right w:val="single" w:sz="8" w:space="0" w:color="auto"/>
            </w:tcBorders>
            <w:shd w:val="clear" w:color="auto" w:fill="auto"/>
            <w:vAlign w:val="center"/>
            <w:hideMark/>
          </w:tcPr>
          <w:p w:rsidR="00380FE9" w:rsidRPr="00F232D9" w:rsidRDefault="00380FE9" w:rsidP="00F232D9">
            <w:pPr>
              <w:spacing w:line="240" w:lineRule="auto"/>
              <w:rPr>
                <w:color w:val="000000"/>
                <w:szCs w:val="24"/>
              </w:rPr>
            </w:pPr>
            <w:r w:rsidRPr="00F232D9">
              <w:rPr>
                <w:color w:val="000000"/>
                <w:szCs w:val="24"/>
              </w:rPr>
              <w:t>CH 104</w:t>
            </w:r>
          </w:p>
        </w:tc>
        <w:tc>
          <w:tcPr>
            <w:tcW w:w="3540" w:type="dxa"/>
            <w:tcBorders>
              <w:top w:val="nil"/>
              <w:left w:val="nil"/>
              <w:bottom w:val="single" w:sz="8" w:space="0" w:color="auto"/>
              <w:right w:val="single" w:sz="8" w:space="0" w:color="auto"/>
            </w:tcBorders>
            <w:shd w:val="clear" w:color="auto" w:fill="auto"/>
            <w:vAlign w:val="center"/>
            <w:hideMark/>
          </w:tcPr>
          <w:p w:rsidR="00380FE9" w:rsidRPr="00F232D9" w:rsidRDefault="00380FE9" w:rsidP="00CE393C">
            <w:pPr>
              <w:spacing w:line="240" w:lineRule="auto"/>
              <w:jc w:val="left"/>
              <w:rPr>
                <w:color w:val="000000"/>
                <w:szCs w:val="24"/>
              </w:rPr>
            </w:pPr>
            <w:r w:rsidRPr="00F232D9">
              <w:rPr>
                <w:color w:val="000000"/>
                <w:szCs w:val="24"/>
              </w:rPr>
              <w:t>Zviditelnit území prostřednictvím bohaté historie a dalších aktivit</w:t>
            </w:r>
          </w:p>
        </w:tc>
        <w:tc>
          <w:tcPr>
            <w:tcW w:w="4560" w:type="dxa"/>
            <w:gridSpan w:val="2"/>
            <w:tcBorders>
              <w:top w:val="nil"/>
              <w:left w:val="nil"/>
              <w:bottom w:val="single" w:sz="8" w:space="0" w:color="auto"/>
              <w:right w:val="single" w:sz="8" w:space="0" w:color="000000"/>
            </w:tcBorders>
            <w:shd w:val="clear" w:color="auto" w:fill="auto"/>
            <w:vAlign w:val="center"/>
            <w:hideMark/>
          </w:tcPr>
          <w:p w:rsidR="00380FE9" w:rsidRPr="00F232D9" w:rsidRDefault="00380FE9" w:rsidP="00CE393C">
            <w:pPr>
              <w:spacing w:line="240" w:lineRule="auto"/>
              <w:jc w:val="left"/>
              <w:rPr>
                <w:color w:val="000000"/>
                <w:szCs w:val="22"/>
              </w:rPr>
            </w:pPr>
            <w:r w:rsidRPr="00F232D9">
              <w:rPr>
                <w:color w:val="000000"/>
                <w:szCs w:val="22"/>
              </w:rPr>
              <w:t> </w:t>
            </w:r>
          </w:p>
        </w:tc>
      </w:tr>
    </w:tbl>
    <w:p w:rsidR="008579B7" w:rsidRPr="00F232D9" w:rsidRDefault="008579B7" w:rsidP="00F232D9">
      <w:pPr>
        <w:spacing w:line="240" w:lineRule="auto"/>
        <w:ind w:left="34" w:hanging="142"/>
        <w:rPr>
          <w:i/>
          <w:sz w:val="18"/>
          <w:szCs w:val="18"/>
        </w:rPr>
      </w:pPr>
    </w:p>
    <w:p w:rsidR="007A602B" w:rsidRPr="00F232D9" w:rsidRDefault="0084182C" w:rsidP="00F232D9">
      <w:pPr>
        <w:spacing w:after="160" w:line="259" w:lineRule="auto"/>
        <w:rPr>
          <w:i/>
          <w:sz w:val="18"/>
          <w:szCs w:val="18"/>
        </w:rPr>
      </w:pPr>
      <w:r w:rsidRPr="00F232D9">
        <w:rPr>
          <w:i/>
          <w:sz w:val="18"/>
          <w:szCs w:val="18"/>
        </w:rPr>
        <w:br w:type="page"/>
      </w:r>
    </w:p>
    <w:tbl>
      <w:tblPr>
        <w:tblW w:w="9121" w:type="dxa"/>
        <w:tblInd w:w="55" w:type="dxa"/>
        <w:tblCellMar>
          <w:left w:w="70" w:type="dxa"/>
          <w:right w:w="70" w:type="dxa"/>
        </w:tblCellMar>
        <w:tblLook w:val="04A0"/>
      </w:tblPr>
      <w:tblGrid>
        <w:gridCol w:w="1021"/>
        <w:gridCol w:w="3540"/>
        <w:gridCol w:w="1020"/>
        <w:gridCol w:w="3540"/>
      </w:tblGrid>
      <w:tr w:rsidR="00B02AC4" w:rsidRPr="00F232D9" w:rsidTr="00CE393C">
        <w:trPr>
          <w:trHeight w:val="435"/>
        </w:trPr>
        <w:tc>
          <w:tcPr>
            <w:tcW w:w="9121" w:type="dxa"/>
            <w:gridSpan w:val="4"/>
            <w:tcBorders>
              <w:top w:val="single" w:sz="8" w:space="0" w:color="auto"/>
              <w:left w:val="single" w:sz="8" w:space="0" w:color="auto"/>
              <w:bottom w:val="single" w:sz="8" w:space="0" w:color="auto"/>
              <w:right w:val="single" w:sz="8" w:space="0" w:color="000000"/>
            </w:tcBorders>
            <w:shd w:val="clear" w:color="000000" w:fill="E6E6E6"/>
            <w:vAlign w:val="center"/>
            <w:hideMark/>
          </w:tcPr>
          <w:p w:rsidR="00B02AC4" w:rsidRPr="00F232D9" w:rsidRDefault="00B02AC4" w:rsidP="00C829D4">
            <w:pPr>
              <w:spacing w:line="240" w:lineRule="auto"/>
              <w:jc w:val="center"/>
              <w:rPr>
                <w:b/>
                <w:bCs/>
                <w:color w:val="000000"/>
                <w:sz w:val="32"/>
                <w:szCs w:val="32"/>
              </w:rPr>
            </w:pPr>
            <w:r w:rsidRPr="00F232D9">
              <w:rPr>
                <w:b/>
                <w:bCs/>
                <w:color w:val="000000"/>
                <w:sz w:val="32"/>
                <w:szCs w:val="32"/>
              </w:rPr>
              <w:t>Přírodní zdroje území</w:t>
            </w:r>
          </w:p>
        </w:tc>
      </w:tr>
      <w:tr w:rsidR="00B02AC4" w:rsidRPr="00F232D9" w:rsidTr="00CE393C">
        <w:trPr>
          <w:trHeight w:val="522"/>
        </w:trPr>
        <w:tc>
          <w:tcPr>
            <w:tcW w:w="4561" w:type="dxa"/>
            <w:gridSpan w:val="2"/>
            <w:tcBorders>
              <w:top w:val="single" w:sz="8" w:space="0" w:color="auto"/>
              <w:left w:val="single" w:sz="8" w:space="0" w:color="auto"/>
              <w:bottom w:val="single" w:sz="8" w:space="0" w:color="auto"/>
              <w:right w:val="single" w:sz="8" w:space="0" w:color="000000"/>
            </w:tcBorders>
            <w:shd w:val="clear" w:color="000000" w:fill="E6E6E6"/>
            <w:vAlign w:val="center"/>
            <w:hideMark/>
          </w:tcPr>
          <w:p w:rsidR="00B02AC4" w:rsidRPr="00F232D9" w:rsidRDefault="00B02AC4" w:rsidP="00F232D9">
            <w:pPr>
              <w:spacing w:line="240" w:lineRule="auto"/>
              <w:rPr>
                <w:b/>
                <w:bCs/>
                <w:i/>
                <w:iCs/>
                <w:color w:val="000000"/>
                <w:szCs w:val="24"/>
              </w:rPr>
            </w:pPr>
            <w:r w:rsidRPr="00F232D9">
              <w:rPr>
                <w:b/>
                <w:bCs/>
                <w:i/>
                <w:iCs/>
                <w:color w:val="000000"/>
                <w:szCs w:val="24"/>
              </w:rPr>
              <w:t>Silná místa</w:t>
            </w:r>
          </w:p>
        </w:tc>
        <w:tc>
          <w:tcPr>
            <w:tcW w:w="4560" w:type="dxa"/>
            <w:gridSpan w:val="2"/>
            <w:tcBorders>
              <w:top w:val="single" w:sz="8" w:space="0" w:color="auto"/>
              <w:left w:val="nil"/>
              <w:bottom w:val="single" w:sz="8" w:space="0" w:color="auto"/>
              <w:right w:val="single" w:sz="8" w:space="0" w:color="000000"/>
            </w:tcBorders>
            <w:shd w:val="clear" w:color="000000" w:fill="E6E6E6"/>
            <w:vAlign w:val="center"/>
            <w:hideMark/>
          </w:tcPr>
          <w:p w:rsidR="00B02AC4" w:rsidRPr="00F232D9" w:rsidRDefault="00B02AC4" w:rsidP="00F232D9">
            <w:pPr>
              <w:spacing w:line="240" w:lineRule="auto"/>
              <w:rPr>
                <w:b/>
                <w:bCs/>
                <w:i/>
                <w:iCs/>
                <w:color w:val="000000"/>
                <w:szCs w:val="24"/>
              </w:rPr>
            </w:pPr>
            <w:r w:rsidRPr="00F232D9">
              <w:rPr>
                <w:b/>
                <w:bCs/>
                <w:i/>
                <w:iCs/>
                <w:color w:val="000000"/>
                <w:szCs w:val="24"/>
              </w:rPr>
              <w:t>Slabá místa</w:t>
            </w:r>
          </w:p>
        </w:tc>
      </w:tr>
      <w:tr w:rsidR="00B02AC4" w:rsidRPr="00F232D9" w:rsidTr="00CE393C">
        <w:trPr>
          <w:trHeight w:val="630"/>
        </w:trPr>
        <w:tc>
          <w:tcPr>
            <w:tcW w:w="1021" w:type="dxa"/>
            <w:tcBorders>
              <w:top w:val="nil"/>
              <w:left w:val="single" w:sz="8" w:space="0" w:color="auto"/>
              <w:bottom w:val="single" w:sz="4" w:space="0" w:color="auto"/>
              <w:right w:val="single" w:sz="8" w:space="0" w:color="auto"/>
            </w:tcBorders>
            <w:shd w:val="clear" w:color="auto" w:fill="auto"/>
            <w:vAlign w:val="center"/>
            <w:hideMark/>
          </w:tcPr>
          <w:p w:rsidR="00B02AC4" w:rsidRPr="00F232D9" w:rsidRDefault="00B02AC4" w:rsidP="00CE393C">
            <w:pPr>
              <w:spacing w:line="240" w:lineRule="auto"/>
              <w:jc w:val="left"/>
              <w:rPr>
                <w:bCs/>
                <w:color w:val="000000"/>
                <w:szCs w:val="24"/>
              </w:rPr>
            </w:pPr>
            <w:r w:rsidRPr="00F232D9">
              <w:rPr>
                <w:rFonts w:eastAsia="Symbol" w:cs="Symbol"/>
                <w:bCs/>
                <w:color w:val="000000"/>
                <w:szCs w:val="24"/>
              </w:rPr>
              <w:t>PZ 10</w:t>
            </w:r>
          </w:p>
        </w:tc>
        <w:tc>
          <w:tcPr>
            <w:tcW w:w="3540" w:type="dxa"/>
            <w:tcBorders>
              <w:top w:val="nil"/>
              <w:left w:val="nil"/>
              <w:bottom w:val="single" w:sz="4" w:space="0" w:color="auto"/>
              <w:right w:val="single" w:sz="8" w:space="0" w:color="auto"/>
            </w:tcBorders>
            <w:shd w:val="clear" w:color="auto" w:fill="auto"/>
            <w:vAlign w:val="center"/>
            <w:hideMark/>
          </w:tcPr>
          <w:p w:rsidR="00B02AC4" w:rsidRPr="00F232D9" w:rsidRDefault="00B02AC4" w:rsidP="00CE393C">
            <w:pPr>
              <w:spacing w:line="240" w:lineRule="auto"/>
              <w:jc w:val="left"/>
              <w:rPr>
                <w:color w:val="000000"/>
                <w:szCs w:val="24"/>
              </w:rPr>
            </w:pPr>
            <w:r w:rsidRPr="00F232D9">
              <w:rPr>
                <w:color w:val="000000"/>
                <w:szCs w:val="24"/>
              </w:rPr>
              <w:t>14 % území je pokryto 2 přírodními parky</w:t>
            </w:r>
          </w:p>
        </w:tc>
        <w:tc>
          <w:tcPr>
            <w:tcW w:w="1020" w:type="dxa"/>
            <w:tcBorders>
              <w:top w:val="nil"/>
              <w:left w:val="nil"/>
              <w:bottom w:val="single" w:sz="4" w:space="0" w:color="auto"/>
              <w:right w:val="single" w:sz="8" w:space="0" w:color="auto"/>
            </w:tcBorders>
            <w:shd w:val="clear" w:color="auto" w:fill="auto"/>
            <w:vAlign w:val="center"/>
            <w:hideMark/>
          </w:tcPr>
          <w:p w:rsidR="00B02AC4" w:rsidRPr="00F232D9" w:rsidRDefault="00B02AC4" w:rsidP="00F232D9">
            <w:pPr>
              <w:spacing w:line="240" w:lineRule="auto"/>
              <w:rPr>
                <w:bCs/>
                <w:color w:val="000000"/>
                <w:szCs w:val="24"/>
              </w:rPr>
            </w:pPr>
            <w:r w:rsidRPr="00F232D9">
              <w:rPr>
                <w:rFonts w:eastAsia="Symbol" w:cs="Symbol"/>
                <w:bCs/>
                <w:color w:val="000000"/>
                <w:szCs w:val="24"/>
              </w:rPr>
              <w:t>PZ 1</w:t>
            </w:r>
          </w:p>
        </w:tc>
        <w:tc>
          <w:tcPr>
            <w:tcW w:w="3540" w:type="dxa"/>
            <w:tcBorders>
              <w:top w:val="nil"/>
              <w:left w:val="nil"/>
              <w:bottom w:val="single" w:sz="4" w:space="0" w:color="auto"/>
              <w:right w:val="single" w:sz="8" w:space="0" w:color="auto"/>
            </w:tcBorders>
            <w:shd w:val="clear" w:color="auto" w:fill="auto"/>
            <w:vAlign w:val="center"/>
            <w:hideMark/>
          </w:tcPr>
          <w:p w:rsidR="00B02AC4" w:rsidRPr="00F232D9" w:rsidRDefault="00B02AC4" w:rsidP="00CE393C">
            <w:pPr>
              <w:spacing w:line="240" w:lineRule="auto"/>
              <w:jc w:val="left"/>
              <w:rPr>
                <w:color w:val="000000"/>
                <w:szCs w:val="24"/>
              </w:rPr>
            </w:pPr>
            <w:r w:rsidRPr="00F232D9">
              <w:rPr>
                <w:color w:val="000000"/>
                <w:szCs w:val="24"/>
              </w:rPr>
              <w:t>Nejsou k dispozici žádné zdroje nerostných surovin a energií</w:t>
            </w:r>
          </w:p>
        </w:tc>
      </w:tr>
      <w:tr w:rsidR="00CE393C" w:rsidRPr="00F232D9" w:rsidTr="00CE393C">
        <w:trPr>
          <w:trHeight w:val="315"/>
        </w:trPr>
        <w:tc>
          <w:tcPr>
            <w:tcW w:w="4561" w:type="dxa"/>
            <w:gridSpan w:val="2"/>
            <w:vMerge w:val="restart"/>
            <w:tcBorders>
              <w:top w:val="nil"/>
              <w:left w:val="single" w:sz="8" w:space="0" w:color="auto"/>
              <w:right w:val="single" w:sz="8" w:space="0" w:color="auto"/>
            </w:tcBorders>
            <w:shd w:val="clear" w:color="auto" w:fill="auto"/>
            <w:vAlign w:val="center"/>
            <w:hideMark/>
          </w:tcPr>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tc>
        <w:tc>
          <w:tcPr>
            <w:tcW w:w="1020" w:type="dxa"/>
            <w:tcBorders>
              <w:top w:val="nil"/>
              <w:left w:val="nil"/>
              <w:bottom w:val="single" w:sz="4" w:space="0" w:color="auto"/>
              <w:right w:val="single" w:sz="8" w:space="0" w:color="auto"/>
            </w:tcBorders>
            <w:shd w:val="clear" w:color="auto" w:fill="auto"/>
            <w:vAlign w:val="center"/>
            <w:hideMark/>
          </w:tcPr>
          <w:p w:rsidR="00CE393C" w:rsidRPr="00F232D9" w:rsidRDefault="00CE393C" w:rsidP="00F232D9">
            <w:pPr>
              <w:spacing w:line="240" w:lineRule="auto"/>
              <w:rPr>
                <w:bCs/>
                <w:color w:val="000000"/>
                <w:szCs w:val="24"/>
              </w:rPr>
            </w:pPr>
            <w:r w:rsidRPr="00F232D9">
              <w:rPr>
                <w:rFonts w:eastAsia="Symbol" w:cs="Symbol"/>
                <w:bCs/>
                <w:color w:val="000000"/>
                <w:szCs w:val="24"/>
              </w:rPr>
              <w:t>PZ 2</w:t>
            </w:r>
          </w:p>
        </w:tc>
        <w:tc>
          <w:tcPr>
            <w:tcW w:w="3540" w:type="dxa"/>
            <w:tcBorders>
              <w:top w:val="nil"/>
              <w:left w:val="nil"/>
              <w:bottom w:val="single" w:sz="4" w:space="0" w:color="auto"/>
              <w:right w:val="single" w:sz="8"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Nepříliš úrodné půdy</w:t>
            </w:r>
          </w:p>
        </w:tc>
      </w:tr>
      <w:tr w:rsidR="00CE393C" w:rsidRPr="00F232D9" w:rsidTr="00CE393C">
        <w:trPr>
          <w:trHeight w:val="315"/>
        </w:trPr>
        <w:tc>
          <w:tcPr>
            <w:tcW w:w="4561" w:type="dxa"/>
            <w:gridSpan w:val="2"/>
            <w:vMerge/>
            <w:tcBorders>
              <w:left w:val="single" w:sz="8" w:space="0" w:color="auto"/>
              <w:right w:val="single" w:sz="8" w:space="0" w:color="auto"/>
            </w:tcBorders>
            <w:shd w:val="clear" w:color="auto" w:fill="auto"/>
            <w:vAlign w:val="center"/>
            <w:hideMark/>
          </w:tcPr>
          <w:p w:rsidR="00CE393C" w:rsidRPr="00F232D9" w:rsidRDefault="00CE393C" w:rsidP="00F232D9">
            <w:pPr>
              <w:spacing w:line="240" w:lineRule="auto"/>
              <w:rPr>
                <w:color w:val="000000"/>
                <w:szCs w:val="24"/>
              </w:rPr>
            </w:pPr>
          </w:p>
        </w:tc>
        <w:tc>
          <w:tcPr>
            <w:tcW w:w="1020" w:type="dxa"/>
            <w:tcBorders>
              <w:top w:val="nil"/>
              <w:left w:val="nil"/>
              <w:bottom w:val="single" w:sz="4" w:space="0" w:color="auto"/>
              <w:right w:val="single" w:sz="8" w:space="0" w:color="auto"/>
            </w:tcBorders>
            <w:shd w:val="clear" w:color="auto" w:fill="auto"/>
            <w:vAlign w:val="center"/>
            <w:hideMark/>
          </w:tcPr>
          <w:p w:rsidR="00CE393C" w:rsidRPr="00F232D9" w:rsidRDefault="00CE393C" w:rsidP="00F232D9">
            <w:pPr>
              <w:spacing w:line="240" w:lineRule="auto"/>
              <w:rPr>
                <w:bCs/>
                <w:color w:val="000000"/>
                <w:szCs w:val="24"/>
              </w:rPr>
            </w:pPr>
            <w:r w:rsidRPr="00F232D9">
              <w:rPr>
                <w:rFonts w:eastAsia="Symbol" w:cs="Symbol"/>
                <w:bCs/>
                <w:color w:val="000000"/>
                <w:szCs w:val="24"/>
              </w:rPr>
              <w:t>PZ 3</w:t>
            </w:r>
          </w:p>
        </w:tc>
        <w:tc>
          <w:tcPr>
            <w:tcW w:w="3540" w:type="dxa"/>
            <w:tcBorders>
              <w:top w:val="nil"/>
              <w:left w:val="nil"/>
              <w:bottom w:val="single" w:sz="4" w:space="0" w:color="auto"/>
              <w:right w:val="single" w:sz="8"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Nadměrné zornění zemědělské půdy</w:t>
            </w:r>
          </w:p>
        </w:tc>
      </w:tr>
      <w:tr w:rsidR="00CE393C" w:rsidRPr="00F232D9" w:rsidTr="00CE393C">
        <w:trPr>
          <w:trHeight w:val="315"/>
        </w:trPr>
        <w:tc>
          <w:tcPr>
            <w:tcW w:w="4561" w:type="dxa"/>
            <w:gridSpan w:val="2"/>
            <w:vMerge/>
            <w:tcBorders>
              <w:left w:val="single" w:sz="8" w:space="0" w:color="auto"/>
              <w:right w:val="single" w:sz="8" w:space="0" w:color="auto"/>
            </w:tcBorders>
            <w:shd w:val="clear" w:color="auto" w:fill="auto"/>
            <w:vAlign w:val="center"/>
            <w:hideMark/>
          </w:tcPr>
          <w:p w:rsidR="00CE393C" w:rsidRPr="00F232D9" w:rsidRDefault="00CE393C" w:rsidP="00F232D9">
            <w:pPr>
              <w:spacing w:line="240" w:lineRule="auto"/>
              <w:rPr>
                <w:color w:val="000000"/>
                <w:szCs w:val="24"/>
              </w:rPr>
            </w:pPr>
          </w:p>
        </w:tc>
        <w:tc>
          <w:tcPr>
            <w:tcW w:w="1020" w:type="dxa"/>
            <w:tcBorders>
              <w:top w:val="nil"/>
              <w:left w:val="nil"/>
              <w:bottom w:val="single" w:sz="4" w:space="0" w:color="auto"/>
              <w:right w:val="single" w:sz="8" w:space="0" w:color="auto"/>
            </w:tcBorders>
            <w:shd w:val="clear" w:color="auto" w:fill="auto"/>
            <w:vAlign w:val="center"/>
            <w:hideMark/>
          </w:tcPr>
          <w:p w:rsidR="00CE393C" w:rsidRPr="00F232D9" w:rsidRDefault="00CE393C" w:rsidP="00F232D9">
            <w:pPr>
              <w:spacing w:line="240" w:lineRule="auto"/>
              <w:rPr>
                <w:bCs/>
                <w:color w:val="000000"/>
                <w:szCs w:val="24"/>
              </w:rPr>
            </w:pPr>
            <w:r w:rsidRPr="00F232D9">
              <w:rPr>
                <w:rFonts w:eastAsia="Symbol" w:cs="Symbol"/>
                <w:bCs/>
                <w:color w:val="000000"/>
                <w:szCs w:val="24"/>
              </w:rPr>
              <w:t>PZ 4</w:t>
            </w:r>
          </w:p>
        </w:tc>
        <w:tc>
          <w:tcPr>
            <w:tcW w:w="3540" w:type="dxa"/>
            <w:tcBorders>
              <w:top w:val="nil"/>
              <w:left w:val="nil"/>
              <w:bottom w:val="single" w:sz="4" w:space="0" w:color="auto"/>
              <w:right w:val="single" w:sz="8"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Nedostatek organické hmoty v půdě</w:t>
            </w:r>
          </w:p>
        </w:tc>
      </w:tr>
      <w:tr w:rsidR="00CE393C" w:rsidRPr="00F232D9" w:rsidTr="00CE393C">
        <w:trPr>
          <w:trHeight w:val="945"/>
        </w:trPr>
        <w:tc>
          <w:tcPr>
            <w:tcW w:w="4561" w:type="dxa"/>
            <w:gridSpan w:val="2"/>
            <w:vMerge/>
            <w:tcBorders>
              <w:left w:val="single" w:sz="8" w:space="0" w:color="auto"/>
              <w:right w:val="single" w:sz="8" w:space="0" w:color="auto"/>
            </w:tcBorders>
            <w:shd w:val="clear" w:color="auto" w:fill="auto"/>
            <w:vAlign w:val="center"/>
            <w:hideMark/>
          </w:tcPr>
          <w:p w:rsidR="00CE393C" w:rsidRPr="00F232D9" w:rsidRDefault="00CE393C" w:rsidP="00F232D9">
            <w:pPr>
              <w:spacing w:line="240" w:lineRule="auto"/>
              <w:rPr>
                <w:color w:val="000000"/>
                <w:szCs w:val="24"/>
              </w:rPr>
            </w:pPr>
          </w:p>
        </w:tc>
        <w:tc>
          <w:tcPr>
            <w:tcW w:w="1020" w:type="dxa"/>
            <w:tcBorders>
              <w:top w:val="nil"/>
              <w:left w:val="nil"/>
              <w:bottom w:val="single" w:sz="4" w:space="0" w:color="auto"/>
              <w:right w:val="single" w:sz="8" w:space="0" w:color="auto"/>
            </w:tcBorders>
            <w:shd w:val="clear" w:color="auto" w:fill="auto"/>
            <w:vAlign w:val="center"/>
            <w:hideMark/>
          </w:tcPr>
          <w:p w:rsidR="00CE393C" w:rsidRPr="00F232D9" w:rsidRDefault="00CE393C" w:rsidP="00F232D9">
            <w:pPr>
              <w:spacing w:line="240" w:lineRule="auto"/>
              <w:rPr>
                <w:bCs/>
                <w:color w:val="000000"/>
                <w:szCs w:val="24"/>
              </w:rPr>
            </w:pPr>
            <w:r w:rsidRPr="00F232D9">
              <w:rPr>
                <w:rFonts w:eastAsia="Symbol" w:cs="Symbol"/>
                <w:bCs/>
                <w:color w:val="000000"/>
                <w:szCs w:val="24"/>
              </w:rPr>
              <w:t>PZ 5</w:t>
            </w:r>
          </w:p>
        </w:tc>
        <w:tc>
          <w:tcPr>
            <w:tcW w:w="3540" w:type="dxa"/>
            <w:tcBorders>
              <w:top w:val="nil"/>
              <w:left w:val="nil"/>
              <w:bottom w:val="single" w:sz="4" w:space="0" w:color="auto"/>
              <w:right w:val="single" w:sz="8"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Zvyšuje se průměrný věk zaměstnanců v zemědělských podnicích</w:t>
            </w:r>
          </w:p>
        </w:tc>
      </w:tr>
      <w:tr w:rsidR="00CE393C" w:rsidRPr="00F232D9" w:rsidTr="00CE393C">
        <w:trPr>
          <w:trHeight w:val="630"/>
        </w:trPr>
        <w:tc>
          <w:tcPr>
            <w:tcW w:w="4561" w:type="dxa"/>
            <w:gridSpan w:val="2"/>
            <w:vMerge/>
            <w:tcBorders>
              <w:left w:val="single" w:sz="8" w:space="0" w:color="auto"/>
              <w:right w:val="single" w:sz="8" w:space="0" w:color="auto"/>
            </w:tcBorders>
            <w:shd w:val="clear" w:color="auto" w:fill="auto"/>
            <w:vAlign w:val="center"/>
            <w:hideMark/>
          </w:tcPr>
          <w:p w:rsidR="00CE393C" w:rsidRPr="00F232D9" w:rsidRDefault="00CE393C" w:rsidP="00F232D9">
            <w:pPr>
              <w:spacing w:line="240" w:lineRule="auto"/>
              <w:rPr>
                <w:color w:val="000000"/>
                <w:szCs w:val="24"/>
              </w:rPr>
            </w:pPr>
          </w:p>
        </w:tc>
        <w:tc>
          <w:tcPr>
            <w:tcW w:w="1020" w:type="dxa"/>
            <w:tcBorders>
              <w:top w:val="nil"/>
              <w:left w:val="nil"/>
              <w:bottom w:val="single" w:sz="4" w:space="0" w:color="auto"/>
              <w:right w:val="single" w:sz="8" w:space="0" w:color="auto"/>
            </w:tcBorders>
            <w:shd w:val="clear" w:color="auto" w:fill="auto"/>
            <w:vAlign w:val="center"/>
            <w:hideMark/>
          </w:tcPr>
          <w:p w:rsidR="00CE393C" w:rsidRPr="00F232D9" w:rsidRDefault="00CE393C" w:rsidP="00F232D9">
            <w:pPr>
              <w:spacing w:line="240" w:lineRule="auto"/>
              <w:rPr>
                <w:bCs/>
                <w:color w:val="000000"/>
                <w:szCs w:val="24"/>
              </w:rPr>
            </w:pPr>
            <w:r w:rsidRPr="00F232D9">
              <w:rPr>
                <w:rFonts w:eastAsia="Symbol" w:cs="Symbol"/>
                <w:bCs/>
                <w:color w:val="000000"/>
                <w:szCs w:val="24"/>
              </w:rPr>
              <w:t>PZ 6</w:t>
            </w:r>
          </w:p>
        </w:tc>
        <w:tc>
          <w:tcPr>
            <w:tcW w:w="3540" w:type="dxa"/>
            <w:tcBorders>
              <w:top w:val="nil"/>
              <w:left w:val="nil"/>
              <w:bottom w:val="single" w:sz="4" w:space="0" w:color="auto"/>
              <w:right w:val="single" w:sz="8"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Nízký zájem zemědělců o péči o krajinu, ochranu půdy,…</w:t>
            </w:r>
          </w:p>
        </w:tc>
      </w:tr>
      <w:tr w:rsidR="00CE393C" w:rsidRPr="00F232D9" w:rsidTr="00CE393C">
        <w:trPr>
          <w:trHeight w:val="945"/>
        </w:trPr>
        <w:tc>
          <w:tcPr>
            <w:tcW w:w="4561" w:type="dxa"/>
            <w:gridSpan w:val="2"/>
            <w:vMerge/>
            <w:tcBorders>
              <w:left w:val="single" w:sz="8" w:space="0" w:color="auto"/>
              <w:right w:val="single" w:sz="8" w:space="0" w:color="auto"/>
            </w:tcBorders>
            <w:shd w:val="clear" w:color="auto" w:fill="auto"/>
            <w:vAlign w:val="center"/>
            <w:hideMark/>
          </w:tcPr>
          <w:p w:rsidR="00CE393C" w:rsidRPr="00F232D9" w:rsidRDefault="00CE393C" w:rsidP="00F232D9">
            <w:pPr>
              <w:spacing w:line="240" w:lineRule="auto"/>
              <w:rPr>
                <w:color w:val="000000"/>
                <w:szCs w:val="24"/>
              </w:rPr>
            </w:pPr>
          </w:p>
        </w:tc>
        <w:tc>
          <w:tcPr>
            <w:tcW w:w="1020" w:type="dxa"/>
            <w:tcBorders>
              <w:top w:val="nil"/>
              <w:left w:val="nil"/>
              <w:bottom w:val="single" w:sz="4" w:space="0" w:color="auto"/>
              <w:right w:val="single" w:sz="8" w:space="0" w:color="auto"/>
            </w:tcBorders>
            <w:shd w:val="clear" w:color="auto" w:fill="auto"/>
            <w:vAlign w:val="center"/>
            <w:hideMark/>
          </w:tcPr>
          <w:p w:rsidR="00CE393C" w:rsidRPr="00F232D9" w:rsidRDefault="00CE393C" w:rsidP="00F232D9">
            <w:pPr>
              <w:spacing w:line="240" w:lineRule="auto"/>
              <w:rPr>
                <w:bCs/>
                <w:color w:val="000000"/>
                <w:szCs w:val="24"/>
              </w:rPr>
            </w:pPr>
            <w:r w:rsidRPr="00F232D9">
              <w:rPr>
                <w:rFonts w:eastAsia="Symbol" w:cs="Symbol"/>
                <w:bCs/>
                <w:color w:val="000000"/>
                <w:szCs w:val="24"/>
              </w:rPr>
              <w:t>PZ 7</w:t>
            </w:r>
          </w:p>
        </w:tc>
        <w:tc>
          <w:tcPr>
            <w:tcW w:w="3540" w:type="dxa"/>
            <w:tcBorders>
              <w:top w:val="nil"/>
              <w:left w:val="nil"/>
              <w:bottom w:val="single" w:sz="4" w:space="0" w:color="auto"/>
              <w:right w:val="single" w:sz="8"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Chybí potravinářské i nepotravinářské zhodnocení produkce na farmách</w:t>
            </w:r>
          </w:p>
        </w:tc>
      </w:tr>
      <w:tr w:rsidR="00CE393C" w:rsidRPr="00F232D9" w:rsidTr="00CE393C">
        <w:trPr>
          <w:trHeight w:val="630"/>
        </w:trPr>
        <w:tc>
          <w:tcPr>
            <w:tcW w:w="4561" w:type="dxa"/>
            <w:gridSpan w:val="2"/>
            <w:vMerge/>
            <w:tcBorders>
              <w:left w:val="single" w:sz="8" w:space="0" w:color="auto"/>
              <w:right w:val="single" w:sz="8" w:space="0" w:color="auto"/>
            </w:tcBorders>
            <w:shd w:val="clear" w:color="auto" w:fill="auto"/>
            <w:vAlign w:val="center"/>
            <w:hideMark/>
          </w:tcPr>
          <w:p w:rsidR="00CE393C" w:rsidRPr="00F232D9" w:rsidRDefault="00CE393C" w:rsidP="00F232D9">
            <w:pPr>
              <w:spacing w:line="240" w:lineRule="auto"/>
              <w:rPr>
                <w:color w:val="000000"/>
                <w:szCs w:val="24"/>
              </w:rPr>
            </w:pPr>
          </w:p>
        </w:tc>
        <w:tc>
          <w:tcPr>
            <w:tcW w:w="1020" w:type="dxa"/>
            <w:tcBorders>
              <w:top w:val="nil"/>
              <w:left w:val="nil"/>
              <w:bottom w:val="single" w:sz="4" w:space="0" w:color="auto"/>
              <w:right w:val="single" w:sz="8" w:space="0" w:color="auto"/>
            </w:tcBorders>
            <w:shd w:val="clear" w:color="auto" w:fill="auto"/>
            <w:vAlign w:val="center"/>
            <w:hideMark/>
          </w:tcPr>
          <w:p w:rsidR="00CE393C" w:rsidRPr="00F232D9" w:rsidRDefault="00CE393C" w:rsidP="00F232D9">
            <w:pPr>
              <w:spacing w:line="240" w:lineRule="auto"/>
              <w:rPr>
                <w:bCs/>
                <w:color w:val="000000"/>
                <w:szCs w:val="24"/>
              </w:rPr>
            </w:pPr>
            <w:r w:rsidRPr="00F232D9">
              <w:rPr>
                <w:rFonts w:eastAsia="Symbol" w:cs="Symbol"/>
                <w:bCs/>
                <w:color w:val="000000"/>
                <w:szCs w:val="24"/>
              </w:rPr>
              <w:t>PZ 8</w:t>
            </w:r>
          </w:p>
        </w:tc>
        <w:tc>
          <w:tcPr>
            <w:tcW w:w="3540" w:type="dxa"/>
            <w:tcBorders>
              <w:top w:val="nil"/>
              <w:left w:val="nil"/>
              <w:bottom w:val="single" w:sz="4" w:space="0" w:color="auto"/>
              <w:right w:val="single" w:sz="8"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Vytěžené dřevo se v místě nezhodnocuje</w:t>
            </w:r>
          </w:p>
        </w:tc>
      </w:tr>
      <w:tr w:rsidR="00CE393C" w:rsidRPr="00F232D9" w:rsidTr="00CE393C">
        <w:trPr>
          <w:trHeight w:val="645"/>
        </w:trPr>
        <w:tc>
          <w:tcPr>
            <w:tcW w:w="4561" w:type="dxa"/>
            <w:gridSpan w:val="2"/>
            <w:vMerge/>
            <w:tcBorders>
              <w:left w:val="single" w:sz="8" w:space="0" w:color="auto"/>
              <w:bottom w:val="single" w:sz="8" w:space="0" w:color="auto"/>
              <w:right w:val="single" w:sz="8" w:space="0" w:color="auto"/>
            </w:tcBorders>
            <w:shd w:val="clear" w:color="auto" w:fill="auto"/>
            <w:vAlign w:val="center"/>
            <w:hideMark/>
          </w:tcPr>
          <w:p w:rsidR="00CE393C" w:rsidRPr="00F232D9" w:rsidRDefault="00CE393C" w:rsidP="00F232D9">
            <w:pPr>
              <w:spacing w:line="240" w:lineRule="auto"/>
              <w:rPr>
                <w:color w:val="000000"/>
                <w:szCs w:val="24"/>
              </w:rPr>
            </w:pPr>
          </w:p>
        </w:tc>
        <w:tc>
          <w:tcPr>
            <w:tcW w:w="1020" w:type="dxa"/>
            <w:tcBorders>
              <w:top w:val="nil"/>
              <w:left w:val="nil"/>
              <w:bottom w:val="single" w:sz="8" w:space="0" w:color="auto"/>
              <w:right w:val="single" w:sz="8" w:space="0" w:color="auto"/>
            </w:tcBorders>
            <w:shd w:val="clear" w:color="auto" w:fill="auto"/>
            <w:vAlign w:val="center"/>
            <w:hideMark/>
          </w:tcPr>
          <w:p w:rsidR="00CE393C" w:rsidRPr="00F232D9" w:rsidRDefault="00CE393C" w:rsidP="00F232D9">
            <w:pPr>
              <w:spacing w:line="240" w:lineRule="auto"/>
              <w:rPr>
                <w:bCs/>
                <w:color w:val="000000"/>
                <w:szCs w:val="24"/>
              </w:rPr>
            </w:pPr>
            <w:r w:rsidRPr="00F232D9">
              <w:rPr>
                <w:rFonts w:eastAsia="Symbol" w:cs="Symbol"/>
                <w:bCs/>
                <w:color w:val="000000"/>
                <w:szCs w:val="24"/>
              </w:rPr>
              <w:t>PZ 9</w:t>
            </w:r>
          </w:p>
        </w:tc>
        <w:tc>
          <w:tcPr>
            <w:tcW w:w="3540" w:type="dxa"/>
            <w:tcBorders>
              <w:top w:val="nil"/>
              <w:left w:val="nil"/>
              <w:bottom w:val="single" w:sz="8" w:space="0" w:color="auto"/>
              <w:right w:val="single" w:sz="8"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Většina rybníků je využívána k chovu ryb</w:t>
            </w:r>
          </w:p>
        </w:tc>
      </w:tr>
      <w:tr w:rsidR="00B02AC4" w:rsidRPr="00F232D9" w:rsidTr="00CE393C">
        <w:trPr>
          <w:cantSplit/>
          <w:trHeight w:val="431"/>
        </w:trPr>
        <w:tc>
          <w:tcPr>
            <w:tcW w:w="4561"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rsidR="00B02AC4" w:rsidRPr="00F232D9" w:rsidRDefault="00B02AC4" w:rsidP="00F232D9">
            <w:pPr>
              <w:spacing w:line="240" w:lineRule="auto"/>
              <w:rPr>
                <w:b/>
                <w:bCs/>
                <w:i/>
                <w:iCs/>
                <w:color w:val="000000"/>
                <w:szCs w:val="24"/>
              </w:rPr>
            </w:pPr>
            <w:r w:rsidRPr="00F232D9">
              <w:rPr>
                <w:rFonts w:eastAsia="Symbol" w:cs="Symbol"/>
                <w:b/>
                <w:bCs/>
                <w:i/>
                <w:iCs/>
                <w:color w:val="000000"/>
                <w:szCs w:val="24"/>
              </w:rPr>
              <w:t xml:space="preserve">Vnitřní příležitosti </w:t>
            </w:r>
          </w:p>
        </w:tc>
        <w:tc>
          <w:tcPr>
            <w:tcW w:w="4560" w:type="dxa"/>
            <w:gridSpan w:val="2"/>
            <w:tcBorders>
              <w:top w:val="single" w:sz="8" w:space="0" w:color="auto"/>
              <w:left w:val="nil"/>
              <w:bottom w:val="single" w:sz="8" w:space="0" w:color="auto"/>
              <w:right w:val="single" w:sz="8" w:space="0" w:color="000000"/>
            </w:tcBorders>
            <w:shd w:val="clear" w:color="000000" w:fill="D9D9D9"/>
            <w:vAlign w:val="center"/>
            <w:hideMark/>
          </w:tcPr>
          <w:p w:rsidR="00B02AC4" w:rsidRPr="00F232D9" w:rsidRDefault="00B02AC4" w:rsidP="00F232D9">
            <w:pPr>
              <w:spacing w:line="240" w:lineRule="auto"/>
              <w:rPr>
                <w:b/>
                <w:bCs/>
                <w:i/>
                <w:iCs/>
                <w:color w:val="000000"/>
                <w:szCs w:val="24"/>
              </w:rPr>
            </w:pPr>
            <w:r w:rsidRPr="00F232D9">
              <w:rPr>
                <w:rFonts w:eastAsia="Symbol" w:cs="Symbol"/>
                <w:b/>
                <w:bCs/>
                <w:i/>
                <w:iCs/>
                <w:color w:val="000000"/>
                <w:szCs w:val="24"/>
              </w:rPr>
              <w:t>Vnitřní hrozby</w:t>
            </w:r>
          </w:p>
        </w:tc>
      </w:tr>
      <w:tr w:rsidR="00B02AC4" w:rsidRPr="00F232D9" w:rsidTr="00CE393C">
        <w:trPr>
          <w:trHeight w:val="630"/>
        </w:trPr>
        <w:tc>
          <w:tcPr>
            <w:tcW w:w="1021" w:type="dxa"/>
            <w:tcBorders>
              <w:top w:val="nil"/>
              <w:left w:val="single" w:sz="8" w:space="0" w:color="auto"/>
              <w:bottom w:val="single" w:sz="4" w:space="0" w:color="auto"/>
              <w:right w:val="single" w:sz="8" w:space="0" w:color="auto"/>
            </w:tcBorders>
            <w:shd w:val="clear" w:color="auto" w:fill="auto"/>
            <w:vAlign w:val="center"/>
            <w:hideMark/>
          </w:tcPr>
          <w:p w:rsidR="00B02AC4" w:rsidRPr="00F232D9" w:rsidRDefault="00B02AC4" w:rsidP="00F232D9">
            <w:pPr>
              <w:spacing w:line="240" w:lineRule="auto"/>
              <w:rPr>
                <w:bCs/>
                <w:color w:val="000000"/>
                <w:szCs w:val="24"/>
              </w:rPr>
            </w:pPr>
            <w:r w:rsidRPr="00F232D9">
              <w:rPr>
                <w:rFonts w:eastAsia="Symbol" w:cs="Symbol"/>
                <w:bCs/>
                <w:color w:val="000000"/>
                <w:szCs w:val="24"/>
              </w:rPr>
              <w:t>PZ 101</w:t>
            </w:r>
          </w:p>
        </w:tc>
        <w:tc>
          <w:tcPr>
            <w:tcW w:w="3540" w:type="dxa"/>
            <w:tcBorders>
              <w:top w:val="nil"/>
              <w:left w:val="nil"/>
              <w:bottom w:val="single" w:sz="4" w:space="0" w:color="auto"/>
              <w:right w:val="single" w:sz="8" w:space="0" w:color="auto"/>
            </w:tcBorders>
            <w:shd w:val="clear" w:color="auto" w:fill="auto"/>
            <w:vAlign w:val="center"/>
            <w:hideMark/>
          </w:tcPr>
          <w:p w:rsidR="00B02AC4" w:rsidRPr="00F232D9" w:rsidRDefault="00B02AC4" w:rsidP="00CE393C">
            <w:pPr>
              <w:spacing w:line="240" w:lineRule="auto"/>
              <w:jc w:val="left"/>
              <w:rPr>
                <w:color w:val="000000"/>
                <w:szCs w:val="24"/>
              </w:rPr>
            </w:pPr>
            <w:r w:rsidRPr="00F232D9">
              <w:rPr>
                <w:color w:val="000000"/>
                <w:szCs w:val="24"/>
              </w:rPr>
              <w:t>Zalesňování a zatravňování méně úrodných a špatně dostupných ploch</w:t>
            </w:r>
          </w:p>
        </w:tc>
        <w:tc>
          <w:tcPr>
            <w:tcW w:w="1020" w:type="dxa"/>
            <w:tcBorders>
              <w:top w:val="nil"/>
              <w:left w:val="nil"/>
              <w:bottom w:val="single" w:sz="4" w:space="0" w:color="auto"/>
              <w:right w:val="nil"/>
            </w:tcBorders>
            <w:shd w:val="clear" w:color="auto" w:fill="auto"/>
            <w:hideMark/>
          </w:tcPr>
          <w:p w:rsidR="00B02AC4" w:rsidRPr="00F232D9" w:rsidRDefault="00B02AC4" w:rsidP="00F232D9">
            <w:pPr>
              <w:spacing w:line="240" w:lineRule="auto"/>
              <w:rPr>
                <w:color w:val="000000"/>
                <w:szCs w:val="24"/>
              </w:rPr>
            </w:pPr>
            <w:r w:rsidRPr="00F232D9">
              <w:rPr>
                <w:color w:val="000000"/>
                <w:szCs w:val="24"/>
              </w:rPr>
              <w:t> </w:t>
            </w:r>
          </w:p>
        </w:tc>
        <w:tc>
          <w:tcPr>
            <w:tcW w:w="3540" w:type="dxa"/>
            <w:tcBorders>
              <w:top w:val="nil"/>
              <w:left w:val="single" w:sz="8" w:space="0" w:color="auto"/>
              <w:bottom w:val="single" w:sz="4" w:space="0" w:color="auto"/>
              <w:right w:val="single" w:sz="8" w:space="0" w:color="auto"/>
            </w:tcBorders>
            <w:shd w:val="clear" w:color="auto" w:fill="auto"/>
            <w:vAlign w:val="center"/>
            <w:hideMark/>
          </w:tcPr>
          <w:p w:rsidR="00B02AC4" w:rsidRPr="00F232D9" w:rsidRDefault="00B02AC4" w:rsidP="00CE393C">
            <w:pPr>
              <w:spacing w:line="240" w:lineRule="auto"/>
              <w:jc w:val="left"/>
              <w:rPr>
                <w:color w:val="000000"/>
                <w:szCs w:val="24"/>
              </w:rPr>
            </w:pPr>
            <w:r w:rsidRPr="00F232D9">
              <w:rPr>
                <w:color w:val="000000"/>
                <w:szCs w:val="24"/>
              </w:rPr>
              <w:t>Nevyjasněné vlastnické vztahy</w:t>
            </w:r>
          </w:p>
        </w:tc>
      </w:tr>
      <w:tr w:rsidR="00B02AC4" w:rsidRPr="00F232D9" w:rsidTr="00CE393C">
        <w:trPr>
          <w:trHeight w:val="630"/>
        </w:trPr>
        <w:tc>
          <w:tcPr>
            <w:tcW w:w="1021" w:type="dxa"/>
            <w:tcBorders>
              <w:top w:val="nil"/>
              <w:left w:val="single" w:sz="8" w:space="0" w:color="auto"/>
              <w:bottom w:val="single" w:sz="4" w:space="0" w:color="auto"/>
              <w:right w:val="single" w:sz="8" w:space="0" w:color="auto"/>
            </w:tcBorders>
            <w:shd w:val="clear" w:color="auto" w:fill="auto"/>
            <w:vAlign w:val="center"/>
            <w:hideMark/>
          </w:tcPr>
          <w:p w:rsidR="00B02AC4" w:rsidRPr="00F232D9" w:rsidRDefault="00B02AC4" w:rsidP="00F232D9">
            <w:pPr>
              <w:spacing w:line="240" w:lineRule="auto"/>
              <w:rPr>
                <w:bCs/>
                <w:color w:val="000000"/>
                <w:szCs w:val="24"/>
              </w:rPr>
            </w:pPr>
            <w:r w:rsidRPr="00F232D9">
              <w:rPr>
                <w:bCs/>
                <w:color w:val="000000"/>
                <w:szCs w:val="24"/>
              </w:rPr>
              <w:t>PZ 102</w:t>
            </w:r>
          </w:p>
        </w:tc>
        <w:tc>
          <w:tcPr>
            <w:tcW w:w="3540" w:type="dxa"/>
            <w:tcBorders>
              <w:top w:val="nil"/>
              <w:left w:val="nil"/>
              <w:bottom w:val="single" w:sz="4" w:space="0" w:color="auto"/>
              <w:right w:val="single" w:sz="8" w:space="0" w:color="auto"/>
            </w:tcBorders>
            <w:shd w:val="clear" w:color="auto" w:fill="auto"/>
            <w:vAlign w:val="center"/>
            <w:hideMark/>
          </w:tcPr>
          <w:p w:rsidR="00B02AC4" w:rsidRPr="00F232D9" w:rsidRDefault="00B02AC4" w:rsidP="00CE393C">
            <w:pPr>
              <w:spacing w:line="240" w:lineRule="auto"/>
              <w:jc w:val="left"/>
              <w:rPr>
                <w:color w:val="000000"/>
                <w:szCs w:val="24"/>
              </w:rPr>
            </w:pPr>
            <w:r w:rsidRPr="00F232D9">
              <w:rPr>
                <w:color w:val="000000"/>
                <w:szCs w:val="24"/>
              </w:rPr>
              <w:t>Obce vlastní zemědělskou půdu</w:t>
            </w:r>
          </w:p>
        </w:tc>
        <w:tc>
          <w:tcPr>
            <w:tcW w:w="1020" w:type="dxa"/>
            <w:tcBorders>
              <w:top w:val="nil"/>
              <w:left w:val="nil"/>
              <w:bottom w:val="single" w:sz="4" w:space="0" w:color="auto"/>
              <w:right w:val="nil"/>
            </w:tcBorders>
            <w:shd w:val="clear" w:color="auto" w:fill="auto"/>
            <w:hideMark/>
          </w:tcPr>
          <w:p w:rsidR="00B02AC4" w:rsidRPr="00F232D9" w:rsidRDefault="00B02AC4" w:rsidP="00F232D9">
            <w:pPr>
              <w:spacing w:line="240" w:lineRule="auto"/>
              <w:rPr>
                <w:color w:val="000000"/>
                <w:szCs w:val="24"/>
              </w:rPr>
            </w:pPr>
            <w:r w:rsidRPr="00F232D9">
              <w:rPr>
                <w:color w:val="000000"/>
                <w:szCs w:val="24"/>
              </w:rPr>
              <w:t> </w:t>
            </w:r>
          </w:p>
        </w:tc>
        <w:tc>
          <w:tcPr>
            <w:tcW w:w="3540" w:type="dxa"/>
            <w:tcBorders>
              <w:top w:val="nil"/>
              <w:left w:val="single" w:sz="8" w:space="0" w:color="auto"/>
              <w:bottom w:val="single" w:sz="4" w:space="0" w:color="auto"/>
              <w:right w:val="single" w:sz="8" w:space="0" w:color="auto"/>
            </w:tcBorders>
            <w:shd w:val="clear" w:color="auto" w:fill="auto"/>
            <w:vAlign w:val="center"/>
            <w:hideMark/>
          </w:tcPr>
          <w:p w:rsidR="00B02AC4" w:rsidRPr="00F232D9" w:rsidRDefault="00B02AC4" w:rsidP="00CE393C">
            <w:pPr>
              <w:spacing w:line="240" w:lineRule="auto"/>
              <w:jc w:val="left"/>
              <w:rPr>
                <w:color w:val="000000"/>
                <w:szCs w:val="24"/>
              </w:rPr>
            </w:pPr>
            <w:r w:rsidRPr="00F232D9">
              <w:rPr>
                <w:color w:val="000000"/>
                <w:szCs w:val="24"/>
              </w:rPr>
              <w:t>Nezájem vlastníků o zhodnocení majetku</w:t>
            </w:r>
          </w:p>
        </w:tc>
      </w:tr>
      <w:tr w:rsidR="00CE393C" w:rsidRPr="00F232D9" w:rsidTr="00CE393C">
        <w:trPr>
          <w:trHeight w:val="315"/>
        </w:trPr>
        <w:tc>
          <w:tcPr>
            <w:tcW w:w="1021" w:type="dxa"/>
            <w:tcBorders>
              <w:top w:val="nil"/>
              <w:left w:val="single" w:sz="8" w:space="0" w:color="auto"/>
              <w:bottom w:val="single" w:sz="4" w:space="0" w:color="auto"/>
              <w:right w:val="single" w:sz="8" w:space="0" w:color="auto"/>
            </w:tcBorders>
            <w:shd w:val="clear" w:color="auto" w:fill="auto"/>
            <w:vAlign w:val="center"/>
            <w:hideMark/>
          </w:tcPr>
          <w:p w:rsidR="00CE393C" w:rsidRPr="00F232D9" w:rsidRDefault="00CE393C" w:rsidP="00F232D9">
            <w:pPr>
              <w:spacing w:line="240" w:lineRule="auto"/>
              <w:rPr>
                <w:bCs/>
                <w:color w:val="000000"/>
                <w:szCs w:val="24"/>
              </w:rPr>
            </w:pPr>
            <w:r w:rsidRPr="00F232D9">
              <w:rPr>
                <w:bCs/>
                <w:color w:val="000000"/>
                <w:szCs w:val="24"/>
              </w:rPr>
              <w:t>PZ 103</w:t>
            </w:r>
          </w:p>
        </w:tc>
        <w:tc>
          <w:tcPr>
            <w:tcW w:w="3540" w:type="dxa"/>
            <w:tcBorders>
              <w:top w:val="nil"/>
              <w:left w:val="nil"/>
              <w:bottom w:val="single" w:sz="4" w:space="0" w:color="auto"/>
              <w:right w:val="single" w:sz="8"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Obce vlastní lesy</w:t>
            </w:r>
          </w:p>
        </w:tc>
        <w:tc>
          <w:tcPr>
            <w:tcW w:w="4560" w:type="dxa"/>
            <w:gridSpan w:val="2"/>
            <w:vMerge w:val="restart"/>
            <w:tcBorders>
              <w:top w:val="nil"/>
              <w:left w:val="nil"/>
              <w:right w:val="single" w:sz="8" w:space="0" w:color="auto"/>
            </w:tcBorders>
            <w:shd w:val="clear" w:color="auto" w:fill="auto"/>
            <w:hideMark/>
          </w:tcPr>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tc>
      </w:tr>
      <w:tr w:rsidR="00CE393C" w:rsidRPr="00F232D9" w:rsidTr="00CE393C">
        <w:trPr>
          <w:trHeight w:val="315"/>
        </w:trPr>
        <w:tc>
          <w:tcPr>
            <w:tcW w:w="1021" w:type="dxa"/>
            <w:tcBorders>
              <w:top w:val="nil"/>
              <w:left w:val="single" w:sz="8" w:space="0" w:color="auto"/>
              <w:bottom w:val="single" w:sz="4" w:space="0" w:color="auto"/>
              <w:right w:val="single" w:sz="8" w:space="0" w:color="auto"/>
            </w:tcBorders>
            <w:shd w:val="clear" w:color="auto" w:fill="auto"/>
            <w:vAlign w:val="center"/>
            <w:hideMark/>
          </w:tcPr>
          <w:p w:rsidR="00CE393C" w:rsidRPr="00F232D9" w:rsidRDefault="00CE393C" w:rsidP="00F232D9">
            <w:pPr>
              <w:spacing w:line="240" w:lineRule="auto"/>
              <w:rPr>
                <w:bCs/>
                <w:color w:val="000000"/>
                <w:szCs w:val="24"/>
              </w:rPr>
            </w:pPr>
            <w:r w:rsidRPr="00F232D9">
              <w:rPr>
                <w:bCs/>
                <w:color w:val="000000"/>
                <w:szCs w:val="24"/>
              </w:rPr>
              <w:t>PZ 104</w:t>
            </w:r>
          </w:p>
        </w:tc>
        <w:tc>
          <w:tcPr>
            <w:tcW w:w="3540" w:type="dxa"/>
            <w:tcBorders>
              <w:top w:val="nil"/>
              <w:left w:val="nil"/>
              <w:bottom w:val="single" w:sz="4" w:space="0" w:color="auto"/>
              <w:right w:val="single" w:sz="8"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Obce vlastní rybníky</w:t>
            </w:r>
          </w:p>
        </w:tc>
        <w:tc>
          <w:tcPr>
            <w:tcW w:w="4560" w:type="dxa"/>
            <w:gridSpan w:val="2"/>
            <w:vMerge/>
            <w:tcBorders>
              <w:left w:val="nil"/>
              <w:right w:val="single" w:sz="8" w:space="0" w:color="auto"/>
            </w:tcBorders>
            <w:shd w:val="clear" w:color="auto" w:fill="auto"/>
            <w:hideMark/>
          </w:tcPr>
          <w:p w:rsidR="00CE393C" w:rsidRPr="00F232D9" w:rsidRDefault="00CE393C" w:rsidP="00F232D9">
            <w:pPr>
              <w:spacing w:line="240" w:lineRule="auto"/>
              <w:rPr>
                <w:color w:val="000000"/>
                <w:szCs w:val="24"/>
              </w:rPr>
            </w:pPr>
          </w:p>
        </w:tc>
      </w:tr>
      <w:tr w:rsidR="00CE393C" w:rsidRPr="00F232D9" w:rsidTr="00CE393C">
        <w:trPr>
          <w:trHeight w:val="945"/>
        </w:trPr>
        <w:tc>
          <w:tcPr>
            <w:tcW w:w="1021" w:type="dxa"/>
            <w:tcBorders>
              <w:top w:val="nil"/>
              <w:left w:val="single" w:sz="8" w:space="0" w:color="auto"/>
              <w:bottom w:val="single" w:sz="4" w:space="0" w:color="auto"/>
              <w:right w:val="single" w:sz="8" w:space="0" w:color="auto"/>
            </w:tcBorders>
            <w:shd w:val="clear" w:color="auto" w:fill="auto"/>
            <w:vAlign w:val="center"/>
            <w:hideMark/>
          </w:tcPr>
          <w:p w:rsidR="00CE393C" w:rsidRPr="00F232D9" w:rsidRDefault="00CE393C" w:rsidP="00F232D9">
            <w:pPr>
              <w:spacing w:line="240" w:lineRule="auto"/>
              <w:rPr>
                <w:bCs/>
                <w:color w:val="000000"/>
                <w:szCs w:val="24"/>
              </w:rPr>
            </w:pPr>
            <w:r w:rsidRPr="00F232D9">
              <w:rPr>
                <w:bCs/>
                <w:color w:val="000000"/>
                <w:szCs w:val="24"/>
              </w:rPr>
              <w:t>PZ 105</w:t>
            </w:r>
          </w:p>
        </w:tc>
        <w:tc>
          <w:tcPr>
            <w:tcW w:w="3540" w:type="dxa"/>
            <w:tcBorders>
              <w:top w:val="nil"/>
              <w:left w:val="nil"/>
              <w:bottom w:val="single" w:sz="4" w:space="0" w:color="auto"/>
              <w:right w:val="single" w:sz="8"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Vysoká biodiverzita s velkým turistickým potenciálem u přírodních parků</w:t>
            </w:r>
          </w:p>
        </w:tc>
        <w:tc>
          <w:tcPr>
            <w:tcW w:w="4560" w:type="dxa"/>
            <w:gridSpan w:val="2"/>
            <w:vMerge/>
            <w:tcBorders>
              <w:left w:val="nil"/>
              <w:right w:val="single" w:sz="8" w:space="0" w:color="auto"/>
            </w:tcBorders>
            <w:shd w:val="clear" w:color="auto" w:fill="auto"/>
            <w:hideMark/>
          </w:tcPr>
          <w:p w:rsidR="00CE393C" w:rsidRPr="00F232D9" w:rsidRDefault="00CE393C" w:rsidP="00F232D9">
            <w:pPr>
              <w:spacing w:line="240" w:lineRule="auto"/>
              <w:rPr>
                <w:color w:val="000000"/>
                <w:szCs w:val="24"/>
              </w:rPr>
            </w:pPr>
          </w:p>
        </w:tc>
      </w:tr>
      <w:tr w:rsidR="00CE393C" w:rsidRPr="00F232D9" w:rsidTr="00CE393C">
        <w:trPr>
          <w:trHeight w:val="630"/>
        </w:trPr>
        <w:tc>
          <w:tcPr>
            <w:tcW w:w="1021" w:type="dxa"/>
            <w:tcBorders>
              <w:top w:val="nil"/>
              <w:left w:val="single" w:sz="8" w:space="0" w:color="auto"/>
              <w:bottom w:val="single" w:sz="4" w:space="0" w:color="auto"/>
              <w:right w:val="single" w:sz="8" w:space="0" w:color="auto"/>
            </w:tcBorders>
            <w:shd w:val="clear" w:color="auto" w:fill="auto"/>
            <w:vAlign w:val="center"/>
            <w:hideMark/>
          </w:tcPr>
          <w:p w:rsidR="00CE393C" w:rsidRPr="00F232D9" w:rsidRDefault="00CE393C" w:rsidP="00F232D9">
            <w:pPr>
              <w:spacing w:line="240" w:lineRule="auto"/>
              <w:rPr>
                <w:bCs/>
                <w:color w:val="000000"/>
                <w:szCs w:val="24"/>
              </w:rPr>
            </w:pPr>
            <w:r w:rsidRPr="00F232D9">
              <w:rPr>
                <w:bCs/>
                <w:color w:val="000000"/>
                <w:szCs w:val="24"/>
              </w:rPr>
              <w:t>PZ 106</w:t>
            </w:r>
          </w:p>
        </w:tc>
        <w:tc>
          <w:tcPr>
            <w:tcW w:w="3540" w:type="dxa"/>
            <w:tcBorders>
              <w:top w:val="nil"/>
              <w:left w:val="nil"/>
              <w:bottom w:val="single" w:sz="4" w:space="0" w:color="auto"/>
              <w:right w:val="single" w:sz="8"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Podpora ekonomicky udržitelných aktivit zemědělců</w:t>
            </w:r>
          </w:p>
        </w:tc>
        <w:tc>
          <w:tcPr>
            <w:tcW w:w="4560" w:type="dxa"/>
            <w:gridSpan w:val="2"/>
            <w:vMerge/>
            <w:tcBorders>
              <w:left w:val="nil"/>
              <w:right w:val="single" w:sz="8" w:space="0" w:color="auto"/>
            </w:tcBorders>
            <w:shd w:val="clear" w:color="auto" w:fill="auto"/>
            <w:hideMark/>
          </w:tcPr>
          <w:p w:rsidR="00CE393C" w:rsidRPr="00F232D9" w:rsidRDefault="00CE393C" w:rsidP="00F232D9">
            <w:pPr>
              <w:spacing w:line="240" w:lineRule="auto"/>
              <w:rPr>
                <w:color w:val="000000"/>
                <w:szCs w:val="24"/>
              </w:rPr>
            </w:pPr>
          </w:p>
        </w:tc>
      </w:tr>
      <w:tr w:rsidR="00CE393C" w:rsidRPr="00F232D9" w:rsidTr="00CE393C">
        <w:trPr>
          <w:trHeight w:val="630"/>
        </w:trPr>
        <w:tc>
          <w:tcPr>
            <w:tcW w:w="1021" w:type="dxa"/>
            <w:tcBorders>
              <w:top w:val="nil"/>
              <w:left w:val="single" w:sz="8" w:space="0" w:color="auto"/>
              <w:bottom w:val="single" w:sz="4" w:space="0" w:color="auto"/>
              <w:right w:val="single" w:sz="8" w:space="0" w:color="auto"/>
            </w:tcBorders>
            <w:shd w:val="clear" w:color="auto" w:fill="auto"/>
            <w:vAlign w:val="center"/>
            <w:hideMark/>
          </w:tcPr>
          <w:p w:rsidR="00CE393C" w:rsidRPr="00F232D9" w:rsidRDefault="00CE393C" w:rsidP="00F232D9">
            <w:pPr>
              <w:spacing w:line="240" w:lineRule="auto"/>
              <w:rPr>
                <w:bCs/>
                <w:color w:val="000000"/>
                <w:szCs w:val="24"/>
              </w:rPr>
            </w:pPr>
            <w:r w:rsidRPr="00F232D9">
              <w:rPr>
                <w:bCs/>
                <w:color w:val="000000"/>
                <w:szCs w:val="24"/>
              </w:rPr>
              <w:t>PZ 107</w:t>
            </w:r>
          </w:p>
        </w:tc>
        <w:tc>
          <w:tcPr>
            <w:tcW w:w="3540" w:type="dxa"/>
            <w:tcBorders>
              <w:top w:val="nil"/>
              <w:left w:val="nil"/>
              <w:bottom w:val="single" w:sz="4" w:space="0" w:color="auto"/>
              <w:right w:val="single" w:sz="8"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Zhodnocování v místě získané dřevní hmoty</w:t>
            </w:r>
          </w:p>
        </w:tc>
        <w:tc>
          <w:tcPr>
            <w:tcW w:w="4560" w:type="dxa"/>
            <w:gridSpan w:val="2"/>
            <w:vMerge/>
            <w:tcBorders>
              <w:left w:val="nil"/>
              <w:right w:val="single" w:sz="8" w:space="0" w:color="auto"/>
            </w:tcBorders>
            <w:shd w:val="clear" w:color="auto" w:fill="auto"/>
            <w:hideMark/>
          </w:tcPr>
          <w:p w:rsidR="00CE393C" w:rsidRPr="00F232D9" w:rsidRDefault="00CE393C" w:rsidP="00F232D9">
            <w:pPr>
              <w:spacing w:line="240" w:lineRule="auto"/>
              <w:rPr>
                <w:color w:val="000000"/>
                <w:szCs w:val="24"/>
              </w:rPr>
            </w:pPr>
          </w:p>
        </w:tc>
      </w:tr>
      <w:tr w:rsidR="00CE393C" w:rsidRPr="00F232D9" w:rsidTr="00CE393C">
        <w:trPr>
          <w:trHeight w:val="315"/>
        </w:trPr>
        <w:tc>
          <w:tcPr>
            <w:tcW w:w="1021" w:type="dxa"/>
            <w:tcBorders>
              <w:top w:val="nil"/>
              <w:left w:val="single" w:sz="8" w:space="0" w:color="auto"/>
              <w:bottom w:val="single" w:sz="4" w:space="0" w:color="auto"/>
              <w:right w:val="single" w:sz="8" w:space="0" w:color="auto"/>
            </w:tcBorders>
            <w:shd w:val="clear" w:color="auto" w:fill="auto"/>
            <w:vAlign w:val="center"/>
            <w:hideMark/>
          </w:tcPr>
          <w:p w:rsidR="00CE393C" w:rsidRPr="00F232D9" w:rsidRDefault="00CE393C" w:rsidP="00F232D9">
            <w:pPr>
              <w:spacing w:line="240" w:lineRule="auto"/>
              <w:rPr>
                <w:bCs/>
                <w:color w:val="000000"/>
                <w:szCs w:val="24"/>
              </w:rPr>
            </w:pPr>
            <w:r w:rsidRPr="00F232D9">
              <w:rPr>
                <w:bCs/>
                <w:color w:val="000000"/>
                <w:szCs w:val="24"/>
              </w:rPr>
              <w:t>PZ 108</w:t>
            </w:r>
          </w:p>
        </w:tc>
        <w:tc>
          <w:tcPr>
            <w:tcW w:w="3540" w:type="dxa"/>
            <w:tcBorders>
              <w:top w:val="nil"/>
              <w:left w:val="nil"/>
              <w:bottom w:val="single" w:sz="4" w:space="0" w:color="auto"/>
              <w:right w:val="single" w:sz="8"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Využití části rybníků k rekreaci</w:t>
            </w:r>
          </w:p>
        </w:tc>
        <w:tc>
          <w:tcPr>
            <w:tcW w:w="4560" w:type="dxa"/>
            <w:gridSpan w:val="2"/>
            <w:vMerge/>
            <w:tcBorders>
              <w:left w:val="nil"/>
              <w:right w:val="single" w:sz="8" w:space="0" w:color="auto"/>
            </w:tcBorders>
            <w:shd w:val="clear" w:color="auto" w:fill="auto"/>
            <w:hideMark/>
          </w:tcPr>
          <w:p w:rsidR="00CE393C" w:rsidRPr="00F232D9" w:rsidRDefault="00CE393C" w:rsidP="00F232D9">
            <w:pPr>
              <w:spacing w:line="240" w:lineRule="auto"/>
              <w:rPr>
                <w:color w:val="000000"/>
                <w:szCs w:val="24"/>
              </w:rPr>
            </w:pPr>
          </w:p>
        </w:tc>
      </w:tr>
      <w:tr w:rsidR="00CE393C" w:rsidRPr="00F232D9" w:rsidTr="00CE393C">
        <w:trPr>
          <w:trHeight w:val="630"/>
        </w:trPr>
        <w:tc>
          <w:tcPr>
            <w:tcW w:w="1021" w:type="dxa"/>
            <w:tcBorders>
              <w:top w:val="nil"/>
              <w:left w:val="single" w:sz="8" w:space="0" w:color="auto"/>
              <w:bottom w:val="single" w:sz="4" w:space="0" w:color="auto"/>
              <w:right w:val="single" w:sz="8" w:space="0" w:color="auto"/>
            </w:tcBorders>
            <w:shd w:val="clear" w:color="auto" w:fill="auto"/>
            <w:vAlign w:val="center"/>
            <w:hideMark/>
          </w:tcPr>
          <w:p w:rsidR="00CE393C" w:rsidRPr="00F232D9" w:rsidRDefault="00CE393C" w:rsidP="00F232D9">
            <w:pPr>
              <w:spacing w:line="240" w:lineRule="auto"/>
              <w:rPr>
                <w:bCs/>
                <w:color w:val="000000"/>
                <w:szCs w:val="24"/>
              </w:rPr>
            </w:pPr>
            <w:r w:rsidRPr="00F232D9">
              <w:rPr>
                <w:bCs/>
                <w:color w:val="000000"/>
                <w:szCs w:val="24"/>
              </w:rPr>
              <w:t>PZ 109</w:t>
            </w:r>
          </w:p>
        </w:tc>
        <w:tc>
          <w:tcPr>
            <w:tcW w:w="3540" w:type="dxa"/>
            <w:tcBorders>
              <w:top w:val="nil"/>
              <w:left w:val="nil"/>
              <w:bottom w:val="single" w:sz="4" w:space="0" w:color="auto"/>
              <w:right w:val="single" w:sz="8"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Spolupráce obcí při řešení ekologických problémů</w:t>
            </w:r>
          </w:p>
        </w:tc>
        <w:tc>
          <w:tcPr>
            <w:tcW w:w="4560" w:type="dxa"/>
            <w:gridSpan w:val="2"/>
            <w:vMerge/>
            <w:tcBorders>
              <w:left w:val="nil"/>
              <w:right w:val="single" w:sz="8" w:space="0" w:color="auto"/>
            </w:tcBorders>
            <w:shd w:val="clear" w:color="auto" w:fill="auto"/>
            <w:hideMark/>
          </w:tcPr>
          <w:p w:rsidR="00CE393C" w:rsidRPr="00F232D9" w:rsidRDefault="00CE393C" w:rsidP="00F232D9">
            <w:pPr>
              <w:spacing w:line="240" w:lineRule="auto"/>
              <w:rPr>
                <w:color w:val="000000"/>
                <w:szCs w:val="24"/>
              </w:rPr>
            </w:pPr>
          </w:p>
        </w:tc>
      </w:tr>
      <w:tr w:rsidR="00CE393C" w:rsidRPr="00F232D9" w:rsidTr="00CE393C">
        <w:trPr>
          <w:trHeight w:val="630"/>
        </w:trPr>
        <w:tc>
          <w:tcPr>
            <w:tcW w:w="1021" w:type="dxa"/>
            <w:tcBorders>
              <w:top w:val="nil"/>
              <w:left w:val="single" w:sz="8" w:space="0" w:color="auto"/>
              <w:bottom w:val="single" w:sz="4" w:space="0" w:color="auto"/>
              <w:right w:val="single" w:sz="8" w:space="0" w:color="auto"/>
            </w:tcBorders>
            <w:shd w:val="clear" w:color="auto" w:fill="auto"/>
            <w:vAlign w:val="center"/>
            <w:hideMark/>
          </w:tcPr>
          <w:p w:rsidR="00CE393C" w:rsidRPr="00F232D9" w:rsidRDefault="00CE393C" w:rsidP="00F232D9">
            <w:pPr>
              <w:spacing w:line="240" w:lineRule="auto"/>
              <w:rPr>
                <w:bCs/>
                <w:color w:val="000000"/>
                <w:szCs w:val="24"/>
              </w:rPr>
            </w:pPr>
            <w:r w:rsidRPr="00F232D9">
              <w:rPr>
                <w:bCs/>
                <w:color w:val="000000"/>
                <w:szCs w:val="24"/>
              </w:rPr>
              <w:t>PZ 110</w:t>
            </w:r>
          </w:p>
        </w:tc>
        <w:tc>
          <w:tcPr>
            <w:tcW w:w="3540" w:type="dxa"/>
            <w:tcBorders>
              <w:top w:val="nil"/>
              <w:left w:val="nil"/>
              <w:bottom w:val="single" w:sz="4" w:space="0" w:color="auto"/>
              <w:right w:val="single" w:sz="8"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Zvýšení kompetence obyvatel ve věci ozeleňování obcí</w:t>
            </w:r>
          </w:p>
        </w:tc>
        <w:tc>
          <w:tcPr>
            <w:tcW w:w="4560" w:type="dxa"/>
            <w:gridSpan w:val="2"/>
            <w:vMerge/>
            <w:tcBorders>
              <w:left w:val="nil"/>
              <w:right w:val="single" w:sz="8" w:space="0" w:color="auto"/>
            </w:tcBorders>
            <w:shd w:val="clear" w:color="auto" w:fill="auto"/>
            <w:hideMark/>
          </w:tcPr>
          <w:p w:rsidR="00CE393C" w:rsidRPr="00F232D9" w:rsidRDefault="00CE393C" w:rsidP="00F232D9">
            <w:pPr>
              <w:spacing w:line="240" w:lineRule="auto"/>
              <w:rPr>
                <w:color w:val="000000"/>
                <w:szCs w:val="24"/>
              </w:rPr>
            </w:pPr>
          </w:p>
        </w:tc>
      </w:tr>
      <w:tr w:rsidR="00CE393C" w:rsidRPr="00F232D9" w:rsidTr="00CE393C">
        <w:trPr>
          <w:trHeight w:val="330"/>
        </w:trPr>
        <w:tc>
          <w:tcPr>
            <w:tcW w:w="1021" w:type="dxa"/>
            <w:tcBorders>
              <w:top w:val="nil"/>
              <w:left w:val="single" w:sz="8" w:space="0" w:color="auto"/>
              <w:bottom w:val="single" w:sz="8" w:space="0" w:color="auto"/>
              <w:right w:val="single" w:sz="8" w:space="0" w:color="auto"/>
            </w:tcBorders>
            <w:shd w:val="clear" w:color="auto" w:fill="auto"/>
            <w:vAlign w:val="center"/>
            <w:hideMark/>
          </w:tcPr>
          <w:p w:rsidR="00CE393C" w:rsidRPr="00F232D9" w:rsidRDefault="00CE393C" w:rsidP="00F232D9">
            <w:pPr>
              <w:spacing w:line="240" w:lineRule="auto"/>
              <w:rPr>
                <w:bCs/>
                <w:color w:val="000000"/>
                <w:szCs w:val="24"/>
              </w:rPr>
            </w:pPr>
            <w:r w:rsidRPr="00F232D9">
              <w:rPr>
                <w:bCs/>
                <w:color w:val="000000"/>
                <w:szCs w:val="24"/>
              </w:rPr>
              <w:t>PZ 111</w:t>
            </w:r>
          </w:p>
        </w:tc>
        <w:tc>
          <w:tcPr>
            <w:tcW w:w="3540" w:type="dxa"/>
            <w:tcBorders>
              <w:top w:val="nil"/>
              <w:left w:val="nil"/>
              <w:bottom w:val="single" w:sz="8" w:space="0" w:color="auto"/>
              <w:right w:val="single" w:sz="8"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Výsadba ovocných stromů v krajině</w:t>
            </w:r>
          </w:p>
        </w:tc>
        <w:tc>
          <w:tcPr>
            <w:tcW w:w="4560" w:type="dxa"/>
            <w:gridSpan w:val="2"/>
            <w:vMerge/>
            <w:tcBorders>
              <w:left w:val="nil"/>
              <w:bottom w:val="single" w:sz="8" w:space="0" w:color="auto"/>
              <w:right w:val="single" w:sz="8" w:space="0" w:color="auto"/>
            </w:tcBorders>
            <w:shd w:val="clear" w:color="auto" w:fill="auto"/>
            <w:hideMark/>
          </w:tcPr>
          <w:p w:rsidR="00CE393C" w:rsidRPr="00F232D9" w:rsidRDefault="00CE393C" w:rsidP="00F232D9">
            <w:pPr>
              <w:spacing w:line="240" w:lineRule="auto"/>
              <w:rPr>
                <w:color w:val="000000"/>
                <w:szCs w:val="24"/>
              </w:rPr>
            </w:pPr>
          </w:p>
        </w:tc>
      </w:tr>
      <w:tr w:rsidR="00DF1BDE" w:rsidRPr="00F232D9" w:rsidTr="00CE393C">
        <w:trPr>
          <w:trHeight w:val="570"/>
        </w:trPr>
        <w:tc>
          <w:tcPr>
            <w:tcW w:w="9121" w:type="dxa"/>
            <w:gridSpan w:val="4"/>
            <w:tcBorders>
              <w:top w:val="single" w:sz="4" w:space="0" w:color="auto"/>
              <w:left w:val="single" w:sz="4" w:space="0" w:color="auto"/>
              <w:bottom w:val="single" w:sz="4" w:space="0" w:color="auto"/>
              <w:right w:val="single" w:sz="4" w:space="0" w:color="000000"/>
            </w:tcBorders>
            <w:shd w:val="clear" w:color="000000" w:fill="E6E6E6"/>
            <w:vAlign w:val="center"/>
            <w:hideMark/>
          </w:tcPr>
          <w:p w:rsidR="00DF1BDE" w:rsidRPr="00F232D9" w:rsidRDefault="00DF1BDE" w:rsidP="00F232D9">
            <w:pPr>
              <w:spacing w:line="240" w:lineRule="auto"/>
              <w:rPr>
                <w:b/>
                <w:bCs/>
                <w:color w:val="000000"/>
                <w:sz w:val="32"/>
                <w:szCs w:val="32"/>
              </w:rPr>
            </w:pPr>
            <w:r w:rsidRPr="00F232D9">
              <w:rPr>
                <w:b/>
                <w:bCs/>
                <w:color w:val="000000"/>
                <w:sz w:val="32"/>
                <w:szCs w:val="32"/>
              </w:rPr>
              <w:t>Lidské zdroje území</w:t>
            </w:r>
          </w:p>
        </w:tc>
      </w:tr>
      <w:tr w:rsidR="00DF1BDE" w:rsidRPr="00F232D9" w:rsidTr="00CE393C">
        <w:trPr>
          <w:trHeight w:val="375"/>
        </w:trPr>
        <w:tc>
          <w:tcPr>
            <w:tcW w:w="4561" w:type="dxa"/>
            <w:gridSpan w:val="2"/>
            <w:tcBorders>
              <w:top w:val="single" w:sz="4" w:space="0" w:color="auto"/>
              <w:left w:val="single" w:sz="4" w:space="0" w:color="auto"/>
              <w:bottom w:val="single" w:sz="4" w:space="0" w:color="auto"/>
              <w:right w:val="single" w:sz="4" w:space="0" w:color="000000"/>
            </w:tcBorders>
            <w:shd w:val="clear" w:color="000000" w:fill="E6E6E6"/>
            <w:vAlign w:val="center"/>
            <w:hideMark/>
          </w:tcPr>
          <w:p w:rsidR="00DF1BDE" w:rsidRPr="00F232D9" w:rsidRDefault="00DF1BDE" w:rsidP="00F232D9">
            <w:pPr>
              <w:spacing w:line="240" w:lineRule="auto"/>
              <w:rPr>
                <w:b/>
                <w:bCs/>
                <w:i/>
                <w:iCs/>
                <w:color w:val="000000"/>
                <w:szCs w:val="24"/>
              </w:rPr>
            </w:pPr>
            <w:r w:rsidRPr="00F232D9">
              <w:rPr>
                <w:b/>
                <w:bCs/>
                <w:i/>
                <w:iCs/>
                <w:color w:val="000000"/>
                <w:szCs w:val="24"/>
              </w:rPr>
              <w:t>Silná místa</w:t>
            </w:r>
          </w:p>
        </w:tc>
        <w:tc>
          <w:tcPr>
            <w:tcW w:w="4560" w:type="dxa"/>
            <w:gridSpan w:val="2"/>
            <w:tcBorders>
              <w:top w:val="single" w:sz="4" w:space="0" w:color="auto"/>
              <w:left w:val="nil"/>
              <w:bottom w:val="single" w:sz="4" w:space="0" w:color="auto"/>
              <w:right w:val="single" w:sz="4" w:space="0" w:color="000000"/>
            </w:tcBorders>
            <w:shd w:val="clear" w:color="000000" w:fill="E6E6E6"/>
            <w:vAlign w:val="center"/>
            <w:hideMark/>
          </w:tcPr>
          <w:p w:rsidR="00DF1BDE" w:rsidRPr="00F232D9" w:rsidRDefault="00DF1BDE" w:rsidP="00F232D9">
            <w:pPr>
              <w:spacing w:line="240" w:lineRule="auto"/>
              <w:rPr>
                <w:b/>
                <w:bCs/>
                <w:i/>
                <w:iCs/>
                <w:color w:val="000000"/>
                <w:szCs w:val="24"/>
              </w:rPr>
            </w:pPr>
            <w:r w:rsidRPr="00F232D9">
              <w:rPr>
                <w:b/>
                <w:bCs/>
                <w:i/>
                <w:iCs/>
                <w:color w:val="000000"/>
                <w:szCs w:val="24"/>
              </w:rPr>
              <w:t>Slabá místa</w:t>
            </w:r>
          </w:p>
        </w:tc>
      </w:tr>
      <w:tr w:rsidR="00DF1BDE" w:rsidRPr="00F232D9" w:rsidTr="00CE393C">
        <w:trPr>
          <w:trHeight w:val="945"/>
        </w:trPr>
        <w:tc>
          <w:tcPr>
            <w:tcW w:w="1021" w:type="dxa"/>
            <w:tcBorders>
              <w:top w:val="nil"/>
              <w:left w:val="single" w:sz="4" w:space="0" w:color="auto"/>
              <w:bottom w:val="single" w:sz="4" w:space="0" w:color="auto"/>
              <w:right w:val="single" w:sz="4" w:space="0" w:color="auto"/>
            </w:tcBorders>
            <w:shd w:val="clear" w:color="auto" w:fill="auto"/>
            <w:vAlign w:val="center"/>
            <w:hideMark/>
          </w:tcPr>
          <w:p w:rsidR="00DF1BDE" w:rsidRPr="00F232D9" w:rsidRDefault="00DF1BDE" w:rsidP="00F232D9">
            <w:pPr>
              <w:spacing w:line="240" w:lineRule="auto"/>
              <w:rPr>
                <w:color w:val="000000"/>
                <w:szCs w:val="24"/>
              </w:rPr>
            </w:pPr>
            <w:r w:rsidRPr="00F232D9">
              <w:rPr>
                <w:rFonts w:eastAsia="Symbol" w:cs="Symbol"/>
                <w:color w:val="000000"/>
                <w:szCs w:val="24"/>
              </w:rPr>
              <w:t>LZ 2</w:t>
            </w:r>
          </w:p>
        </w:tc>
        <w:tc>
          <w:tcPr>
            <w:tcW w:w="3540" w:type="dxa"/>
            <w:tcBorders>
              <w:top w:val="nil"/>
              <w:left w:val="nil"/>
              <w:bottom w:val="single" w:sz="4" w:space="0" w:color="auto"/>
              <w:right w:val="single" w:sz="4" w:space="0" w:color="auto"/>
            </w:tcBorders>
            <w:shd w:val="clear" w:color="auto" w:fill="auto"/>
            <w:vAlign w:val="center"/>
            <w:hideMark/>
          </w:tcPr>
          <w:p w:rsidR="00DF1BDE" w:rsidRPr="00F232D9" w:rsidRDefault="00DF1BDE" w:rsidP="00CE393C">
            <w:pPr>
              <w:spacing w:line="240" w:lineRule="auto"/>
              <w:jc w:val="left"/>
              <w:rPr>
                <w:color w:val="000000"/>
                <w:szCs w:val="24"/>
              </w:rPr>
            </w:pPr>
            <w:r w:rsidRPr="00F232D9">
              <w:rPr>
                <w:color w:val="000000"/>
                <w:szCs w:val="24"/>
              </w:rPr>
              <w:t xml:space="preserve">Rostoucí migrační </w:t>
            </w:r>
            <w:r w:rsidR="003734BC" w:rsidRPr="00F232D9">
              <w:rPr>
                <w:color w:val="000000"/>
                <w:szCs w:val="24"/>
              </w:rPr>
              <w:t>přírůstek</w:t>
            </w:r>
            <w:r w:rsidR="00CE393C">
              <w:rPr>
                <w:color w:val="000000"/>
                <w:szCs w:val="24"/>
              </w:rPr>
              <w:t xml:space="preserve"> </w:t>
            </w:r>
            <w:r w:rsidR="003734BC" w:rsidRPr="00F232D9">
              <w:rPr>
                <w:color w:val="000000"/>
                <w:szCs w:val="24"/>
              </w:rPr>
              <w:t>zastavil</w:t>
            </w:r>
            <w:r w:rsidRPr="00F232D9">
              <w:rPr>
                <w:color w:val="000000"/>
                <w:szCs w:val="24"/>
              </w:rPr>
              <w:t xml:space="preserve"> letitý pokles počtu obyvatel</w:t>
            </w:r>
          </w:p>
        </w:tc>
        <w:tc>
          <w:tcPr>
            <w:tcW w:w="1020" w:type="dxa"/>
            <w:tcBorders>
              <w:top w:val="nil"/>
              <w:left w:val="nil"/>
              <w:bottom w:val="single" w:sz="4" w:space="0" w:color="auto"/>
              <w:right w:val="single" w:sz="4" w:space="0" w:color="auto"/>
            </w:tcBorders>
            <w:shd w:val="clear" w:color="auto" w:fill="auto"/>
            <w:vAlign w:val="center"/>
            <w:hideMark/>
          </w:tcPr>
          <w:p w:rsidR="00DF1BDE" w:rsidRPr="00F232D9" w:rsidRDefault="00DF1BDE" w:rsidP="00CE393C">
            <w:pPr>
              <w:spacing w:line="240" w:lineRule="auto"/>
              <w:jc w:val="left"/>
              <w:rPr>
                <w:color w:val="000000"/>
                <w:szCs w:val="24"/>
              </w:rPr>
            </w:pPr>
            <w:r w:rsidRPr="00F232D9">
              <w:rPr>
                <w:rFonts w:eastAsia="Symbol" w:cs="Symbol"/>
                <w:color w:val="000000"/>
                <w:szCs w:val="24"/>
              </w:rPr>
              <w:t>LZ 1</w:t>
            </w:r>
          </w:p>
        </w:tc>
        <w:tc>
          <w:tcPr>
            <w:tcW w:w="3540" w:type="dxa"/>
            <w:tcBorders>
              <w:top w:val="nil"/>
              <w:left w:val="nil"/>
              <w:bottom w:val="single" w:sz="4" w:space="0" w:color="auto"/>
              <w:right w:val="single" w:sz="4" w:space="0" w:color="auto"/>
            </w:tcBorders>
            <w:shd w:val="clear" w:color="auto" w:fill="auto"/>
            <w:vAlign w:val="center"/>
            <w:hideMark/>
          </w:tcPr>
          <w:p w:rsidR="00DF1BDE" w:rsidRPr="00F232D9" w:rsidRDefault="00DF1BDE" w:rsidP="00CE393C">
            <w:pPr>
              <w:spacing w:line="240" w:lineRule="auto"/>
              <w:jc w:val="left"/>
              <w:rPr>
                <w:color w:val="000000"/>
                <w:szCs w:val="24"/>
              </w:rPr>
            </w:pPr>
            <w:r w:rsidRPr="00F232D9">
              <w:rPr>
                <w:color w:val="000000"/>
                <w:szCs w:val="24"/>
              </w:rPr>
              <w:t>Přirozený přírůstek počtu obyvatel dlouhodobě dosahuje záporných hodnot</w:t>
            </w:r>
          </w:p>
        </w:tc>
      </w:tr>
      <w:tr w:rsidR="00DF1BDE" w:rsidRPr="00F232D9" w:rsidTr="00CE393C">
        <w:trPr>
          <w:trHeight w:val="630"/>
        </w:trPr>
        <w:tc>
          <w:tcPr>
            <w:tcW w:w="1021" w:type="dxa"/>
            <w:tcBorders>
              <w:top w:val="nil"/>
              <w:left w:val="single" w:sz="4" w:space="0" w:color="auto"/>
              <w:bottom w:val="single" w:sz="4" w:space="0" w:color="auto"/>
              <w:right w:val="single" w:sz="4" w:space="0" w:color="auto"/>
            </w:tcBorders>
            <w:shd w:val="clear" w:color="auto" w:fill="auto"/>
            <w:vAlign w:val="center"/>
            <w:hideMark/>
          </w:tcPr>
          <w:p w:rsidR="00DF1BDE" w:rsidRPr="00F232D9" w:rsidRDefault="00DF1BDE" w:rsidP="00F232D9">
            <w:pPr>
              <w:spacing w:line="240" w:lineRule="auto"/>
              <w:rPr>
                <w:color w:val="000000"/>
                <w:szCs w:val="24"/>
              </w:rPr>
            </w:pPr>
            <w:r w:rsidRPr="00F232D9">
              <w:rPr>
                <w:rFonts w:eastAsia="Symbol" w:cs="Symbol"/>
                <w:color w:val="000000"/>
                <w:szCs w:val="24"/>
              </w:rPr>
              <w:t>LZ 6</w:t>
            </w:r>
          </w:p>
        </w:tc>
        <w:tc>
          <w:tcPr>
            <w:tcW w:w="3540" w:type="dxa"/>
            <w:tcBorders>
              <w:top w:val="nil"/>
              <w:left w:val="nil"/>
              <w:bottom w:val="single" w:sz="4" w:space="0" w:color="auto"/>
              <w:right w:val="single" w:sz="4" w:space="0" w:color="auto"/>
            </w:tcBorders>
            <w:shd w:val="clear" w:color="auto" w:fill="auto"/>
            <w:vAlign w:val="center"/>
            <w:hideMark/>
          </w:tcPr>
          <w:p w:rsidR="00DF1BDE" w:rsidRPr="00F232D9" w:rsidRDefault="00DF1BDE" w:rsidP="00CE393C">
            <w:pPr>
              <w:spacing w:line="240" w:lineRule="auto"/>
              <w:jc w:val="left"/>
              <w:rPr>
                <w:color w:val="000000"/>
                <w:szCs w:val="24"/>
              </w:rPr>
            </w:pPr>
            <w:r w:rsidRPr="00F232D9">
              <w:rPr>
                <w:color w:val="000000"/>
                <w:szCs w:val="24"/>
              </w:rPr>
              <w:t>K víře se hlásí více obyvatel</w:t>
            </w:r>
            <w:r w:rsidR="00CE393C">
              <w:rPr>
                <w:color w:val="000000"/>
                <w:szCs w:val="24"/>
              </w:rPr>
              <w:t>,</w:t>
            </w:r>
            <w:r w:rsidRPr="00F232D9">
              <w:rPr>
                <w:color w:val="000000"/>
                <w:szCs w:val="24"/>
              </w:rPr>
              <w:t xml:space="preserve"> než je průměr ČR </w:t>
            </w:r>
          </w:p>
        </w:tc>
        <w:tc>
          <w:tcPr>
            <w:tcW w:w="1020" w:type="dxa"/>
            <w:tcBorders>
              <w:top w:val="nil"/>
              <w:left w:val="nil"/>
              <w:bottom w:val="single" w:sz="4" w:space="0" w:color="auto"/>
              <w:right w:val="single" w:sz="4" w:space="0" w:color="auto"/>
            </w:tcBorders>
            <w:shd w:val="clear" w:color="auto" w:fill="auto"/>
            <w:vAlign w:val="center"/>
            <w:hideMark/>
          </w:tcPr>
          <w:p w:rsidR="00DF1BDE" w:rsidRPr="00F232D9" w:rsidRDefault="00DF1BDE" w:rsidP="00CE393C">
            <w:pPr>
              <w:spacing w:line="240" w:lineRule="auto"/>
              <w:jc w:val="left"/>
              <w:rPr>
                <w:color w:val="000000"/>
                <w:szCs w:val="24"/>
              </w:rPr>
            </w:pPr>
            <w:r w:rsidRPr="00F232D9">
              <w:rPr>
                <w:color w:val="000000"/>
                <w:szCs w:val="24"/>
              </w:rPr>
              <w:t>LZ 3</w:t>
            </w:r>
          </w:p>
        </w:tc>
        <w:tc>
          <w:tcPr>
            <w:tcW w:w="3540" w:type="dxa"/>
            <w:tcBorders>
              <w:top w:val="nil"/>
              <w:left w:val="nil"/>
              <w:bottom w:val="single" w:sz="4" w:space="0" w:color="auto"/>
              <w:right w:val="single" w:sz="4" w:space="0" w:color="auto"/>
            </w:tcBorders>
            <w:shd w:val="clear" w:color="auto" w:fill="auto"/>
            <w:vAlign w:val="center"/>
            <w:hideMark/>
          </w:tcPr>
          <w:p w:rsidR="00DF1BDE" w:rsidRPr="00F232D9" w:rsidRDefault="00DF1BDE" w:rsidP="00CE393C">
            <w:pPr>
              <w:spacing w:line="240" w:lineRule="auto"/>
              <w:jc w:val="left"/>
              <w:rPr>
                <w:color w:val="000000"/>
                <w:szCs w:val="24"/>
              </w:rPr>
            </w:pPr>
            <w:r w:rsidRPr="00F232D9">
              <w:rPr>
                <w:color w:val="000000"/>
                <w:szCs w:val="24"/>
              </w:rPr>
              <w:t>Stále se zvyšuje průměrný věk obyvatel zájmového území</w:t>
            </w:r>
          </w:p>
        </w:tc>
      </w:tr>
      <w:tr w:rsidR="00DF1BDE" w:rsidRPr="00F232D9" w:rsidTr="00CE393C">
        <w:trPr>
          <w:trHeight w:val="630"/>
        </w:trPr>
        <w:tc>
          <w:tcPr>
            <w:tcW w:w="1021" w:type="dxa"/>
            <w:tcBorders>
              <w:top w:val="nil"/>
              <w:left w:val="single" w:sz="4" w:space="0" w:color="auto"/>
              <w:bottom w:val="single" w:sz="4" w:space="0" w:color="auto"/>
              <w:right w:val="single" w:sz="4" w:space="0" w:color="auto"/>
            </w:tcBorders>
            <w:shd w:val="clear" w:color="auto" w:fill="auto"/>
            <w:vAlign w:val="center"/>
            <w:hideMark/>
          </w:tcPr>
          <w:p w:rsidR="00DF1BDE" w:rsidRPr="00F232D9" w:rsidRDefault="00DF1BDE" w:rsidP="00F232D9">
            <w:pPr>
              <w:spacing w:line="240" w:lineRule="auto"/>
              <w:rPr>
                <w:color w:val="000000"/>
                <w:szCs w:val="24"/>
              </w:rPr>
            </w:pPr>
            <w:r w:rsidRPr="00F232D9">
              <w:rPr>
                <w:color w:val="000000"/>
                <w:szCs w:val="24"/>
              </w:rPr>
              <w:t>LZ 8</w:t>
            </w:r>
          </w:p>
        </w:tc>
        <w:tc>
          <w:tcPr>
            <w:tcW w:w="3540" w:type="dxa"/>
            <w:tcBorders>
              <w:top w:val="nil"/>
              <w:left w:val="nil"/>
              <w:bottom w:val="single" w:sz="4" w:space="0" w:color="auto"/>
              <w:right w:val="single" w:sz="4" w:space="0" w:color="auto"/>
            </w:tcBorders>
            <w:shd w:val="clear" w:color="auto" w:fill="auto"/>
            <w:vAlign w:val="center"/>
            <w:hideMark/>
          </w:tcPr>
          <w:p w:rsidR="00DF1BDE" w:rsidRPr="00F232D9" w:rsidRDefault="00DF1BDE" w:rsidP="00CE393C">
            <w:pPr>
              <w:spacing w:line="240" w:lineRule="auto"/>
              <w:jc w:val="left"/>
              <w:rPr>
                <w:color w:val="000000"/>
                <w:szCs w:val="24"/>
              </w:rPr>
            </w:pPr>
            <w:r w:rsidRPr="00F232D9">
              <w:rPr>
                <w:color w:val="000000"/>
                <w:szCs w:val="24"/>
              </w:rPr>
              <w:t xml:space="preserve">Nízká kriminalita </w:t>
            </w:r>
          </w:p>
        </w:tc>
        <w:tc>
          <w:tcPr>
            <w:tcW w:w="1020" w:type="dxa"/>
            <w:tcBorders>
              <w:top w:val="nil"/>
              <w:left w:val="nil"/>
              <w:bottom w:val="single" w:sz="4" w:space="0" w:color="auto"/>
              <w:right w:val="single" w:sz="4" w:space="0" w:color="auto"/>
            </w:tcBorders>
            <w:shd w:val="clear" w:color="auto" w:fill="auto"/>
            <w:vAlign w:val="center"/>
            <w:hideMark/>
          </w:tcPr>
          <w:p w:rsidR="00DF1BDE" w:rsidRPr="00F232D9" w:rsidRDefault="00DF1BDE" w:rsidP="00CE393C">
            <w:pPr>
              <w:spacing w:line="240" w:lineRule="auto"/>
              <w:jc w:val="left"/>
              <w:rPr>
                <w:color w:val="000000"/>
                <w:szCs w:val="24"/>
              </w:rPr>
            </w:pPr>
            <w:r w:rsidRPr="00F232D9">
              <w:rPr>
                <w:color w:val="000000"/>
                <w:szCs w:val="24"/>
              </w:rPr>
              <w:t>LZ 4</w:t>
            </w:r>
          </w:p>
        </w:tc>
        <w:tc>
          <w:tcPr>
            <w:tcW w:w="3540" w:type="dxa"/>
            <w:tcBorders>
              <w:top w:val="nil"/>
              <w:left w:val="nil"/>
              <w:bottom w:val="single" w:sz="4" w:space="0" w:color="auto"/>
              <w:right w:val="single" w:sz="4" w:space="0" w:color="auto"/>
            </w:tcBorders>
            <w:shd w:val="clear" w:color="auto" w:fill="auto"/>
            <w:vAlign w:val="center"/>
            <w:hideMark/>
          </w:tcPr>
          <w:p w:rsidR="00DF1BDE" w:rsidRPr="00F232D9" w:rsidRDefault="00DF1BDE" w:rsidP="00CE393C">
            <w:pPr>
              <w:spacing w:line="240" w:lineRule="auto"/>
              <w:jc w:val="left"/>
              <w:rPr>
                <w:color w:val="000000"/>
                <w:szCs w:val="24"/>
              </w:rPr>
            </w:pPr>
            <w:r w:rsidRPr="00F232D9">
              <w:rPr>
                <w:color w:val="000000"/>
                <w:szCs w:val="24"/>
              </w:rPr>
              <w:t>V zájmovém území žije více mužů než žen.</w:t>
            </w:r>
          </w:p>
        </w:tc>
      </w:tr>
      <w:tr w:rsidR="00CE393C" w:rsidRPr="00F232D9" w:rsidTr="00CE393C">
        <w:trPr>
          <w:trHeight w:val="630"/>
        </w:trPr>
        <w:tc>
          <w:tcPr>
            <w:tcW w:w="4561" w:type="dxa"/>
            <w:gridSpan w:val="2"/>
            <w:vMerge w:val="restart"/>
            <w:tcBorders>
              <w:top w:val="nil"/>
              <w:left w:val="single" w:sz="4" w:space="0" w:color="auto"/>
              <w:right w:val="single" w:sz="4" w:space="0" w:color="auto"/>
            </w:tcBorders>
            <w:shd w:val="clear" w:color="auto" w:fill="auto"/>
            <w:vAlign w:val="center"/>
          </w:tcPr>
          <w:p w:rsidR="00CE393C" w:rsidRPr="00F232D9" w:rsidRDefault="00CE393C" w:rsidP="00CE393C">
            <w:pPr>
              <w:spacing w:line="240" w:lineRule="auto"/>
              <w:rPr>
                <w:color w:val="000000"/>
                <w:szCs w:val="24"/>
              </w:rPr>
            </w:pPr>
            <w:r w:rsidRPr="00F232D9">
              <w:rPr>
                <w:color w:val="000000"/>
                <w:szCs w:val="24"/>
              </w:rPr>
              <w:t> </w:t>
            </w:r>
          </w:p>
          <w:p w:rsidR="00CE393C" w:rsidRPr="00F232D9" w:rsidRDefault="00CE393C" w:rsidP="00CE393C">
            <w:pPr>
              <w:spacing w:line="240" w:lineRule="auto"/>
              <w:rPr>
                <w:color w:val="000000"/>
                <w:szCs w:val="24"/>
              </w:rPr>
            </w:pPr>
            <w:r w:rsidRPr="00F232D9">
              <w:rPr>
                <w:color w:val="000000"/>
                <w:szCs w:val="24"/>
              </w:rPr>
              <w:t> </w:t>
            </w:r>
          </w:p>
          <w:p w:rsidR="00CE393C" w:rsidRPr="00F232D9" w:rsidRDefault="00CE393C" w:rsidP="00CE393C">
            <w:pPr>
              <w:spacing w:line="240" w:lineRule="auto"/>
              <w:rPr>
                <w:color w:val="000000"/>
                <w:szCs w:val="24"/>
              </w:rPr>
            </w:pPr>
            <w:r w:rsidRPr="00F232D9">
              <w:rPr>
                <w:color w:val="000000"/>
                <w:szCs w:val="24"/>
              </w:rPr>
              <w:t> </w:t>
            </w:r>
          </w:p>
        </w:tc>
        <w:tc>
          <w:tcPr>
            <w:tcW w:w="102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rFonts w:eastAsia="Symbol" w:cs="Symbol"/>
                <w:color w:val="000000"/>
                <w:szCs w:val="24"/>
              </w:rPr>
              <w:t>LZ 5</w:t>
            </w: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Vyšší podíl obyvatel se základním a neukončeným vzděláním</w:t>
            </w:r>
          </w:p>
        </w:tc>
      </w:tr>
      <w:tr w:rsidR="00CE393C" w:rsidRPr="00F232D9" w:rsidTr="00CE393C">
        <w:trPr>
          <w:trHeight w:val="630"/>
        </w:trPr>
        <w:tc>
          <w:tcPr>
            <w:tcW w:w="4561" w:type="dxa"/>
            <w:gridSpan w:val="2"/>
            <w:vMerge/>
            <w:tcBorders>
              <w:left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p>
        </w:tc>
        <w:tc>
          <w:tcPr>
            <w:tcW w:w="102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rFonts w:eastAsia="Symbol" w:cs="Symbol"/>
                <w:color w:val="000000"/>
                <w:szCs w:val="24"/>
              </w:rPr>
              <w:t>LZ 5</w:t>
            </w: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Méně vysokoškoláků i středoškoláků s maturitou</w:t>
            </w:r>
          </w:p>
        </w:tc>
      </w:tr>
      <w:tr w:rsidR="00CE393C" w:rsidRPr="00F232D9" w:rsidTr="00CE393C">
        <w:trPr>
          <w:trHeight w:val="630"/>
        </w:trPr>
        <w:tc>
          <w:tcPr>
            <w:tcW w:w="4561" w:type="dxa"/>
            <w:gridSpan w:val="2"/>
            <w:vMerge/>
            <w:tcBorders>
              <w:left w:val="single" w:sz="4" w:space="0" w:color="auto"/>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p>
        </w:tc>
        <w:tc>
          <w:tcPr>
            <w:tcW w:w="102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LZ 7</w:t>
            </w: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Voliči upřednostňují strany levicového typu</w:t>
            </w:r>
          </w:p>
        </w:tc>
      </w:tr>
      <w:tr w:rsidR="00CE393C" w:rsidRPr="00F232D9" w:rsidTr="00CE393C">
        <w:trPr>
          <w:cantSplit/>
          <w:trHeight w:val="375"/>
        </w:trPr>
        <w:tc>
          <w:tcPr>
            <w:tcW w:w="4561"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CE393C" w:rsidRPr="00F232D9" w:rsidRDefault="00CE393C" w:rsidP="00F232D9">
            <w:pPr>
              <w:spacing w:line="240" w:lineRule="auto"/>
              <w:rPr>
                <w:b/>
                <w:bCs/>
                <w:i/>
                <w:iCs/>
                <w:color w:val="000000"/>
                <w:szCs w:val="24"/>
              </w:rPr>
            </w:pPr>
            <w:r w:rsidRPr="00F232D9">
              <w:rPr>
                <w:b/>
                <w:bCs/>
                <w:i/>
                <w:iCs/>
                <w:color w:val="000000"/>
                <w:szCs w:val="24"/>
              </w:rPr>
              <w:t xml:space="preserve">Vnitřní příležitosti </w:t>
            </w:r>
          </w:p>
        </w:tc>
        <w:tc>
          <w:tcPr>
            <w:tcW w:w="4560" w:type="dxa"/>
            <w:gridSpan w:val="2"/>
            <w:tcBorders>
              <w:top w:val="single" w:sz="4" w:space="0" w:color="auto"/>
              <w:left w:val="nil"/>
              <w:bottom w:val="single" w:sz="4" w:space="0" w:color="auto"/>
              <w:right w:val="single" w:sz="4" w:space="0" w:color="000000"/>
            </w:tcBorders>
            <w:shd w:val="clear" w:color="000000" w:fill="D9D9D9"/>
            <w:vAlign w:val="center"/>
            <w:hideMark/>
          </w:tcPr>
          <w:p w:rsidR="00CE393C" w:rsidRPr="00F232D9" w:rsidRDefault="00CE393C" w:rsidP="00F232D9">
            <w:pPr>
              <w:spacing w:line="240" w:lineRule="auto"/>
              <w:rPr>
                <w:b/>
                <w:bCs/>
                <w:i/>
                <w:iCs/>
                <w:color w:val="000000"/>
                <w:szCs w:val="24"/>
              </w:rPr>
            </w:pPr>
            <w:r w:rsidRPr="00F232D9">
              <w:rPr>
                <w:b/>
                <w:bCs/>
                <w:i/>
                <w:iCs/>
                <w:color w:val="000000"/>
                <w:szCs w:val="24"/>
              </w:rPr>
              <w:t>Vnitřní hrozby</w:t>
            </w:r>
          </w:p>
        </w:tc>
      </w:tr>
      <w:tr w:rsidR="00CE393C" w:rsidRPr="00F232D9" w:rsidTr="00CE393C">
        <w:trPr>
          <w:trHeight w:val="315"/>
        </w:trPr>
        <w:tc>
          <w:tcPr>
            <w:tcW w:w="1021" w:type="dxa"/>
            <w:tcBorders>
              <w:top w:val="nil"/>
              <w:left w:val="single" w:sz="4" w:space="0" w:color="auto"/>
              <w:bottom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r w:rsidRPr="00F232D9">
              <w:rPr>
                <w:rFonts w:eastAsia="Symbol" w:cs="Symbol"/>
                <w:color w:val="000000"/>
                <w:szCs w:val="24"/>
              </w:rPr>
              <w:t>LZ 101</w:t>
            </w:r>
          </w:p>
        </w:tc>
        <w:tc>
          <w:tcPr>
            <w:tcW w:w="3540" w:type="dxa"/>
            <w:vMerge w:val="restart"/>
            <w:tcBorders>
              <w:top w:val="nil"/>
              <w:left w:val="single" w:sz="4" w:space="0" w:color="auto"/>
              <w:bottom w:val="single" w:sz="4" w:space="0" w:color="000000"/>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Zlepšení životních podmínek pro život mladých lidí a zakládání rodin (zaměstnanost, bydlení, odpovídající služby,…)</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r w:rsidRPr="00F232D9">
              <w:rPr>
                <w:color w:val="000000"/>
                <w:szCs w:val="24"/>
              </w:rPr>
              <w:t> </w:t>
            </w:r>
          </w:p>
        </w:tc>
        <w:tc>
          <w:tcPr>
            <w:tcW w:w="3540" w:type="dxa"/>
            <w:vMerge w:val="restart"/>
            <w:tcBorders>
              <w:top w:val="nil"/>
              <w:left w:val="single" w:sz="4" w:space="0" w:color="auto"/>
              <w:bottom w:val="single" w:sz="4" w:space="0" w:color="000000"/>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Předsudky místních obyvatel vůči přistěhovalým a cizincům</w:t>
            </w:r>
          </w:p>
        </w:tc>
      </w:tr>
      <w:tr w:rsidR="00CE393C" w:rsidRPr="00F232D9" w:rsidTr="00CE393C">
        <w:trPr>
          <w:trHeight w:val="315"/>
        </w:trPr>
        <w:tc>
          <w:tcPr>
            <w:tcW w:w="1021" w:type="dxa"/>
            <w:tcBorders>
              <w:top w:val="nil"/>
              <w:left w:val="single" w:sz="4" w:space="0" w:color="auto"/>
              <w:bottom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r w:rsidRPr="00F232D9">
              <w:rPr>
                <w:color w:val="000000"/>
                <w:szCs w:val="24"/>
              </w:rPr>
              <w:t>LZ 103</w:t>
            </w:r>
          </w:p>
        </w:tc>
        <w:tc>
          <w:tcPr>
            <w:tcW w:w="3540" w:type="dxa"/>
            <w:vMerge/>
            <w:tcBorders>
              <w:top w:val="nil"/>
              <w:left w:val="single" w:sz="4" w:space="0" w:color="auto"/>
              <w:bottom w:val="single" w:sz="4" w:space="0" w:color="000000"/>
              <w:right w:val="single" w:sz="4" w:space="0" w:color="auto"/>
            </w:tcBorders>
            <w:vAlign w:val="center"/>
            <w:hideMark/>
          </w:tcPr>
          <w:p w:rsidR="00CE393C" w:rsidRPr="00F232D9" w:rsidRDefault="00CE393C" w:rsidP="00CE393C">
            <w:pPr>
              <w:spacing w:line="240" w:lineRule="auto"/>
              <w:jc w:val="left"/>
              <w:rPr>
                <w:color w:val="000000"/>
                <w:szCs w:val="24"/>
              </w:rPr>
            </w:pPr>
          </w:p>
        </w:tc>
        <w:tc>
          <w:tcPr>
            <w:tcW w:w="1020" w:type="dxa"/>
            <w:vMerge/>
            <w:tcBorders>
              <w:top w:val="nil"/>
              <w:left w:val="single" w:sz="4" w:space="0" w:color="auto"/>
              <w:bottom w:val="single" w:sz="4" w:space="0" w:color="000000"/>
              <w:right w:val="single" w:sz="4" w:space="0" w:color="auto"/>
            </w:tcBorders>
            <w:vAlign w:val="center"/>
            <w:hideMark/>
          </w:tcPr>
          <w:p w:rsidR="00CE393C" w:rsidRPr="00F232D9" w:rsidRDefault="00CE393C" w:rsidP="00F232D9">
            <w:pPr>
              <w:spacing w:line="240" w:lineRule="auto"/>
              <w:rPr>
                <w:color w:val="000000"/>
                <w:szCs w:val="24"/>
              </w:rPr>
            </w:pPr>
          </w:p>
        </w:tc>
        <w:tc>
          <w:tcPr>
            <w:tcW w:w="3540" w:type="dxa"/>
            <w:vMerge/>
            <w:tcBorders>
              <w:top w:val="nil"/>
              <w:left w:val="single" w:sz="4" w:space="0" w:color="auto"/>
              <w:bottom w:val="single" w:sz="4" w:space="0" w:color="000000"/>
              <w:right w:val="single" w:sz="4" w:space="0" w:color="auto"/>
            </w:tcBorders>
            <w:vAlign w:val="center"/>
            <w:hideMark/>
          </w:tcPr>
          <w:p w:rsidR="00CE393C" w:rsidRPr="00F232D9" w:rsidRDefault="00CE393C" w:rsidP="00CE393C">
            <w:pPr>
              <w:spacing w:line="240" w:lineRule="auto"/>
              <w:jc w:val="left"/>
              <w:rPr>
                <w:color w:val="000000"/>
                <w:szCs w:val="24"/>
              </w:rPr>
            </w:pPr>
          </w:p>
        </w:tc>
      </w:tr>
      <w:tr w:rsidR="00CE393C" w:rsidRPr="00F232D9" w:rsidTr="00CE393C">
        <w:trPr>
          <w:trHeight w:val="461"/>
        </w:trPr>
        <w:tc>
          <w:tcPr>
            <w:tcW w:w="1021" w:type="dxa"/>
            <w:tcBorders>
              <w:top w:val="nil"/>
              <w:left w:val="single" w:sz="4" w:space="0" w:color="auto"/>
              <w:bottom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r w:rsidRPr="00F232D9">
              <w:rPr>
                <w:rFonts w:eastAsia="Symbol" w:cs="Symbol"/>
                <w:color w:val="000000"/>
                <w:szCs w:val="24"/>
              </w:rPr>
              <w:t>LZ 107</w:t>
            </w:r>
          </w:p>
        </w:tc>
        <w:tc>
          <w:tcPr>
            <w:tcW w:w="3540" w:type="dxa"/>
            <w:vMerge w:val="restart"/>
            <w:tcBorders>
              <w:top w:val="nil"/>
              <w:left w:val="single" w:sz="4" w:space="0" w:color="auto"/>
              <w:bottom w:val="single" w:sz="4" w:space="0" w:color="000000"/>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Migrace nových obyvatel do území (včetně cizinců)</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r w:rsidRPr="00F232D9">
              <w:rPr>
                <w:color w:val="000000"/>
                <w:szCs w:val="24"/>
              </w:rPr>
              <w:t> </w:t>
            </w:r>
          </w:p>
        </w:tc>
        <w:tc>
          <w:tcPr>
            <w:tcW w:w="3540" w:type="dxa"/>
            <w:vMerge w:val="restart"/>
            <w:tcBorders>
              <w:top w:val="nil"/>
              <w:left w:val="single" w:sz="4" w:space="0" w:color="auto"/>
              <w:bottom w:val="single" w:sz="4" w:space="0" w:color="000000"/>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Tradiční pojetí úlohy ženy v rodině a ve společnosti</w:t>
            </w:r>
          </w:p>
        </w:tc>
      </w:tr>
      <w:tr w:rsidR="00CE393C" w:rsidRPr="00F232D9" w:rsidTr="00CE393C">
        <w:trPr>
          <w:trHeight w:val="315"/>
        </w:trPr>
        <w:tc>
          <w:tcPr>
            <w:tcW w:w="1021" w:type="dxa"/>
            <w:tcBorders>
              <w:top w:val="nil"/>
              <w:left w:val="single" w:sz="4" w:space="0" w:color="auto"/>
              <w:bottom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r w:rsidRPr="00F232D9">
              <w:rPr>
                <w:color w:val="000000"/>
                <w:szCs w:val="24"/>
              </w:rPr>
              <w:t>LZ 102</w:t>
            </w:r>
          </w:p>
        </w:tc>
        <w:tc>
          <w:tcPr>
            <w:tcW w:w="3540" w:type="dxa"/>
            <w:vMerge/>
            <w:tcBorders>
              <w:top w:val="nil"/>
              <w:left w:val="single" w:sz="4" w:space="0" w:color="auto"/>
              <w:bottom w:val="single" w:sz="4" w:space="0" w:color="000000"/>
              <w:right w:val="single" w:sz="4" w:space="0" w:color="auto"/>
            </w:tcBorders>
            <w:vAlign w:val="center"/>
            <w:hideMark/>
          </w:tcPr>
          <w:p w:rsidR="00CE393C" w:rsidRPr="00F232D9" w:rsidRDefault="00CE393C" w:rsidP="00CE393C">
            <w:pPr>
              <w:spacing w:line="240" w:lineRule="auto"/>
              <w:jc w:val="left"/>
              <w:rPr>
                <w:color w:val="000000"/>
                <w:szCs w:val="24"/>
              </w:rPr>
            </w:pPr>
          </w:p>
        </w:tc>
        <w:tc>
          <w:tcPr>
            <w:tcW w:w="1020" w:type="dxa"/>
            <w:vMerge/>
            <w:tcBorders>
              <w:top w:val="nil"/>
              <w:left w:val="single" w:sz="4" w:space="0" w:color="auto"/>
              <w:bottom w:val="single" w:sz="4" w:space="0" w:color="000000"/>
              <w:right w:val="single" w:sz="4" w:space="0" w:color="auto"/>
            </w:tcBorders>
            <w:vAlign w:val="center"/>
            <w:hideMark/>
          </w:tcPr>
          <w:p w:rsidR="00CE393C" w:rsidRPr="00F232D9" w:rsidRDefault="00CE393C" w:rsidP="00F232D9">
            <w:pPr>
              <w:spacing w:line="240" w:lineRule="auto"/>
              <w:rPr>
                <w:color w:val="000000"/>
                <w:szCs w:val="24"/>
              </w:rPr>
            </w:pPr>
          </w:p>
        </w:tc>
        <w:tc>
          <w:tcPr>
            <w:tcW w:w="3540" w:type="dxa"/>
            <w:vMerge/>
            <w:tcBorders>
              <w:top w:val="nil"/>
              <w:left w:val="single" w:sz="4" w:space="0" w:color="auto"/>
              <w:bottom w:val="single" w:sz="4" w:space="0" w:color="000000"/>
              <w:right w:val="single" w:sz="4" w:space="0" w:color="auto"/>
            </w:tcBorders>
            <w:vAlign w:val="center"/>
            <w:hideMark/>
          </w:tcPr>
          <w:p w:rsidR="00CE393C" w:rsidRPr="00F232D9" w:rsidRDefault="00CE393C" w:rsidP="00CE393C">
            <w:pPr>
              <w:spacing w:line="240" w:lineRule="auto"/>
              <w:jc w:val="left"/>
              <w:rPr>
                <w:color w:val="000000"/>
                <w:szCs w:val="24"/>
              </w:rPr>
            </w:pPr>
          </w:p>
        </w:tc>
      </w:tr>
      <w:tr w:rsidR="00CE393C" w:rsidRPr="00F232D9" w:rsidTr="00CE393C">
        <w:trPr>
          <w:trHeight w:val="945"/>
        </w:trPr>
        <w:tc>
          <w:tcPr>
            <w:tcW w:w="1021" w:type="dxa"/>
            <w:tcBorders>
              <w:top w:val="nil"/>
              <w:left w:val="single" w:sz="4" w:space="0" w:color="auto"/>
              <w:bottom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r w:rsidRPr="00F232D9">
              <w:rPr>
                <w:rFonts w:eastAsia="Symbol" w:cs="Symbol"/>
                <w:color w:val="000000"/>
                <w:szCs w:val="24"/>
              </w:rPr>
              <w:t>LZ 104</w:t>
            </w: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Setkávání mladých lidí</w:t>
            </w:r>
          </w:p>
        </w:tc>
        <w:tc>
          <w:tcPr>
            <w:tcW w:w="102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r w:rsidRPr="00F232D9">
              <w:rPr>
                <w:color w:val="000000"/>
                <w:szCs w:val="24"/>
              </w:rPr>
              <w:t> </w:t>
            </w: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Nezájem zaměstnavatelů o zaměstnávání absolventů (nedostatek praktických zkušeností)</w:t>
            </w:r>
          </w:p>
        </w:tc>
      </w:tr>
      <w:tr w:rsidR="00CE393C" w:rsidRPr="00F232D9" w:rsidTr="00CE393C">
        <w:trPr>
          <w:trHeight w:val="945"/>
        </w:trPr>
        <w:tc>
          <w:tcPr>
            <w:tcW w:w="1021" w:type="dxa"/>
            <w:tcBorders>
              <w:top w:val="nil"/>
              <w:left w:val="single" w:sz="4" w:space="0" w:color="auto"/>
              <w:bottom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r w:rsidRPr="00F232D9">
              <w:rPr>
                <w:rFonts w:eastAsia="Symbol" w:cs="Symbol"/>
                <w:color w:val="000000"/>
                <w:szCs w:val="24"/>
              </w:rPr>
              <w:t>LZ 105</w:t>
            </w: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Uplatnění pro ženy odpovídající jejich profesním a kvalifikačním předpokladům</w:t>
            </w:r>
          </w:p>
        </w:tc>
        <w:tc>
          <w:tcPr>
            <w:tcW w:w="4560" w:type="dxa"/>
            <w:gridSpan w:val="2"/>
            <w:vMerge w:val="restart"/>
            <w:tcBorders>
              <w:top w:val="nil"/>
              <w:left w:val="nil"/>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tc>
      </w:tr>
      <w:tr w:rsidR="00CE393C" w:rsidRPr="00F232D9" w:rsidTr="00CE393C">
        <w:trPr>
          <w:trHeight w:val="1260"/>
        </w:trPr>
        <w:tc>
          <w:tcPr>
            <w:tcW w:w="1021" w:type="dxa"/>
            <w:tcBorders>
              <w:top w:val="nil"/>
              <w:left w:val="single" w:sz="4" w:space="0" w:color="auto"/>
              <w:bottom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r w:rsidRPr="00F232D9">
              <w:rPr>
                <w:rFonts w:eastAsia="Symbol" w:cs="Symbol"/>
                <w:color w:val="000000"/>
                <w:szCs w:val="24"/>
              </w:rPr>
              <w:t>LZ 106</w:t>
            </w: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Nabídka kvalifikovaných pracovních míst s odpovídajícím finančním ohodnocením pro absolventy středních a vysokých škol</w:t>
            </w:r>
          </w:p>
        </w:tc>
        <w:tc>
          <w:tcPr>
            <w:tcW w:w="4560" w:type="dxa"/>
            <w:gridSpan w:val="2"/>
            <w:vMerge/>
            <w:tcBorders>
              <w:left w:val="nil"/>
              <w:bottom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p>
        </w:tc>
      </w:tr>
    </w:tbl>
    <w:p w:rsidR="008579B7" w:rsidRPr="00F232D9" w:rsidRDefault="008579B7" w:rsidP="00F232D9">
      <w:pPr>
        <w:spacing w:after="200" w:line="240" w:lineRule="auto"/>
        <w:rPr>
          <w:sz w:val="28"/>
          <w:szCs w:val="28"/>
        </w:rPr>
      </w:pPr>
      <w:r w:rsidRPr="00F232D9">
        <w:rPr>
          <w:sz w:val="28"/>
          <w:szCs w:val="28"/>
        </w:rPr>
        <w:br w:type="page"/>
      </w:r>
    </w:p>
    <w:tbl>
      <w:tblPr>
        <w:tblW w:w="9120" w:type="dxa"/>
        <w:tblInd w:w="55" w:type="dxa"/>
        <w:tblCellMar>
          <w:left w:w="70" w:type="dxa"/>
          <w:right w:w="70" w:type="dxa"/>
        </w:tblCellMar>
        <w:tblLook w:val="04A0"/>
      </w:tblPr>
      <w:tblGrid>
        <w:gridCol w:w="1020"/>
        <w:gridCol w:w="3540"/>
        <w:gridCol w:w="1020"/>
        <w:gridCol w:w="3540"/>
      </w:tblGrid>
      <w:tr w:rsidR="00BA7320" w:rsidRPr="00F232D9" w:rsidTr="00B761AE">
        <w:trPr>
          <w:trHeight w:val="480"/>
        </w:trPr>
        <w:tc>
          <w:tcPr>
            <w:tcW w:w="9120" w:type="dxa"/>
            <w:gridSpan w:val="4"/>
            <w:tcBorders>
              <w:top w:val="single" w:sz="4" w:space="0" w:color="auto"/>
              <w:left w:val="single" w:sz="4" w:space="0" w:color="auto"/>
              <w:bottom w:val="single" w:sz="4" w:space="0" w:color="auto"/>
              <w:right w:val="single" w:sz="4" w:space="0" w:color="000000"/>
            </w:tcBorders>
            <w:shd w:val="clear" w:color="000000" w:fill="E6E6E6"/>
            <w:vAlign w:val="center"/>
            <w:hideMark/>
          </w:tcPr>
          <w:p w:rsidR="00BA7320" w:rsidRPr="00F232D9" w:rsidRDefault="00BA7320" w:rsidP="00C829D4">
            <w:pPr>
              <w:spacing w:line="240" w:lineRule="auto"/>
              <w:jc w:val="center"/>
              <w:rPr>
                <w:b/>
                <w:bCs/>
                <w:color w:val="000000"/>
                <w:sz w:val="32"/>
                <w:szCs w:val="32"/>
              </w:rPr>
            </w:pPr>
            <w:r w:rsidRPr="00F232D9">
              <w:rPr>
                <w:b/>
                <w:bCs/>
                <w:color w:val="000000"/>
                <w:sz w:val="32"/>
                <w:szCs w:val="32"/>
              </w:rPr>
              <w:t>Sociální zdroje území</w:t>
            </w:r>
          </w:p>
        </w:tc>
      </w:tr>
      <w:tr w:rsidR="00BA7320" w:rsidRPr="00F232D9" w:rsidTr="00B761AE">
        <w:trPr>
          <w:trHeight w:val="330"/>
        </w:trPr>
        <w:tc>
          <w:tcPr>
            <w:tcW w:w="4560" w:type="dxa"/>
            <w:gridSpan w:val="2"/>
            <w:tcBorders>
              <w:top w:val="single" w:sz="4" w:space="0" w:color="auto"/>
              <w:left w:val="single" w:sz="4" w:space="0" w:color="auto"/>
              <w:bottom w:val="single" w:sz="4" w:space="0" w:color="auto"/>
              <w:right w:val="single" w:sz="4" w:space="0" w:color="000000"/>
            </w:tcBorders>
            <w:shd w:val="clear" w:color="000000" w:fill="E6E6E6"/>
            <w:vAlign w:val="center"/>
            <w:hideMark/>
          </w:tcPr>
          <w:p w:rsidR="00BA7320" w:rsidRPr="00F232D9" w:rsidRDefault="00BA7320" w:rsidP="00F232D9">
            <w:pPr>
              <w:spacing w:line="240" w:lineRule="auto"/>
              <w:rPr>
                <w:b/>
                <w:bCs/>
                <w:i/>
                <w:iCs/>
                <w:color w:val="000000"/>
                <w:szCs w:val="24"/>
              </w:rPr>
            </w:pPr>
            <w:r w:rsidRPr="00F232D9">
              <w:rPr>
                <w:b/>
                <w:bCs/>
                <w:i/>
                <w:iCs/>
                <w:color w:val="000000"/>
                <w:szCs w:val="24"/>
              </w:rPr>
              <w:t>Silná místa</w:t>
            </w:r>
          </w:p>
        </w:tc>
        <w:tc>
          <w:tcPr>
            <w:tcW w:w="4560" w:type="dxa"/>
            <w:gridSpan w:val="2"/>
            <w:tcBorders>
              <w:top w:val="single" w:sz="4" w:space="0" w:color="auto"/>
              <w:left w:val="nil"/>
              <w:bottom w:val="single" w:sz="4" w:space="0" w:color="auto"/>
              <w:right w:val="single" w:sz="4" w:space="0" w:color="000000"/>
            </w:tcBorders>
            <w:shd w:val="clear" w:color="000000" w:fill="E6E6E6"/>
            <w:vAlign w:val="center"/>
            <w:hideMark/>
          </w:tcPr>
          <w:p w:rsidR="00BA7320" w:rsidRPr="00F232D9" w:rsidRDefault="00BA7320" w:rsidP="00F232D9">
            <w:pPr>
              <w:spacing w:line="240" w:lineRule="auto"/>
              <w:rPr>
                <w:b/>
                <w:bCs/>
                <w:i/>
                <w:iCs/>
                <w:color w:val="000000"/>
                <w:szCs w:val="24"/>
              </w:rPr>
            </w:pPr>
            <w:r w:rsidRPr="00F232D9">
              <w:rPr>
                <w:b/>
                <w:bCs/>
                <w:i/>
                <w:iCs/>
                <w:color w:val="000000"/>
                <w:szCs w:val="24"/>
              </w:rPr>
              <w:t>Slabá místa</w:t>
            </w:r>
          </w:p>
        </w:tc>
      </w:tr>
      <w:tr w:rsidR="00BA7320" w:rsidRPr="00F232D9" w:rsidTr="00B761AE">
        <w:trPr>
          <w:trHeight w:val="126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BA7320" w:rsidRPr="00F232D9" w:rsidRDefault="00BA7320" w:rsidP="00CE393C">
            <w:pPr>
              <w:spacing w:line="240" w:lineRule="auto"/>
              <w:jc w:val="left"/>
              <w:rPr>
                <w:color w:val="000000"/>
                <w:szCs w:val="24"/>
              </w:rPr>
            </w:pPr>
            <w:r w:rsidRPr="00F232D9">
              <w:rPr>
                <w:rFonts w:eastAsia="Symbol" w:cs="Symbol"/>
                <w:color w:val="000000"/>
                <w:szCs w:val="24"/>
              </w:rPr>
              <w:t>SZ 1</w:t>
            </w:r>
          </w:p>
        </w:tc>
        <w:tc>
          <w:tcPr>
            <w:tcW w:w="3540" w:type="dxa"/>
            <w:tcBorders>
              <w:top w:val="nil"/>
              <w:left w:val="nil"/>
              <w:bottom w:val="single" w:sz="4" w:space="0" w:color="auto"/>
              <w:right w:val="single" w:sz="4" w:space="0" w:color="auto"/>
            </w:tcBorders>
            <w:shd w:val="clear" w:color="auto" w:fill="auto"/>
            <w:vAlign w:val="center"/>
            <w:hideMark/>
          </w:tcPr>
          <w:p w:rsidR="00BA7320" w:rsidRPr="00F232D9" w:rsidRDefault="00BA7320" w:rsidP="00CE393C">
            <w:pPr>
              <w:spacing w:line="240" w:lineRule="auto"/>
              <w:jc w:val="left"/>
              <w:rPr>
                <w:color w:val="000000"/>
                <w:szCs w:val="24"/>
              </w:rPr>
            </w:pPr>
            <w:r w:rsidRPr="00F232D9">
              <w:rPr>
                <w:color w:val="000000"/>
                <w:szCs w:val="24"/>
              </w:rPr>
              <w:t>Aktivní sbory dobrovolných hasičů</w:t>
            </w:r>
          </w:p>
        </w:tc>
        <w:tc>
          <w:tcPr>
            <w:tcW w:w="1020" w:type="dxa"/>
            <w:tcBorders>
              <w:top w:val="nil"/>
              <w:left w:val="nil"/>
              <w:bottom w:val="single" w:sz="4" w:space="0" w:color="auto"/>
              <w:right w:val="single" w:sz="4" w:space="0" w:color="auto"/>
            </w:tcBorders>
            <w:shd w:val="clear" w:color="auto" w:fill="auto"/>
            <w:vAlign w:val="center"/>
            <w:hideMark/>
          </w:tcPr>
          <w:p w:rsidR="00BA7320" w:rsidRPr="00F232D9" w:rsidRDefault="00BA7320" w:rsidP="00CE393C">
            <w:pPr>
              <w:spacing w:line="240" w:lineRule="auto"/>
              <w:jc w:val="left"/>
              <w:rPr>
                <w:color w:val="000000"/>
                <w:szCs w:val="24"/>
              </w:rPr>
            </w:pPr>
            <w:r w:rsidRPr="00F232D9">
              <w:rPr>
                <w:rFonts w:eastAsia="Symbol" w:cs="Symbol"/>
                <w:color w:val="000000"/>
                <w:szCs w:val="24"/>
              </w:rPr>
              <w:t>SZ 7</w:t>
            </w:r>
          </w:p>
        </w:tc>
        <w:tc>
          <w:tcPr>
            <w:tcW w:w="3540" w:type="dxa"/>
            <w:tcBorders>
              <w:top w:val="nil"/>
              <w:left w:val="nil"/>
              <w:bottom w:val="single" w:sz="4" w:space="0" w:color="auto"/>
              <w:right w:val="single" w:sz="4" w:space="0" w:color="auto"/>
            </w:tcBorders>
            <w:shd w:val="clear" w:color="auto" w:fill="auto"/>
            <w:vAlign w:val="center"/>
            <w:hideMark/>
          </w:tcPr>
          <w:p w:rsidR="00BA7320" w:rsidRPr="00F232D9" w:rsidRDefault="00BA7320" w:rsidP="00CE393C">
            <w:pPr>
              <w:spacing w:line="240" w:lineRule="auto"/>
              <w:jc w:val="left"/>
              <w:rPr>
                <w:color w:val="000000"/>
                <w:szCs w:val="24"/>
              </w:rPr>
            </w:pPr>
            <w:r w:rsidRPr="00F232D9">
              <w:rPr>
                <w:color w:val="000000"/>
                <w:szCs w:val="24"/>
              </w:rPr>
              <w:t>C</w:t>
            </w:r>
            <w:r w:rsidR="00607FEA" w:rsidRPr="00F232D9">
              <w:rPr>
                <w:color w:val="000000"/>
                <w:szCs w:val="24"/>
              </w:rPr>
              <w:t>hybí zájmové kroužky pro děti a </w:t>
            </w:r>
            <w:r w:rsidRPr="00F232D9">
              <w:rPr>
                <w:color w:val="000000"/>
                <w:szCs w:val="24"/>
              </w:rPr>
              <w:t>mládež zaměřené na rozvoj manuální zručnosti, vzdělávání cizích jazyků a výchova ke zdravému patriotismu</w:t>
            </w:r>
          </w:p>
        </w:tc>
      </w:tr>
      <w:tr w:rsidR="00BA7320" w:rsidRPr="00F232D9" w:rsidTr="00B761AE">
        <w:trPr>
          <w:trHeight w:val="42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BA7320" w:rsidRPr="00F232D9" w:rsidRDefault="00BA7320" w:rsidP="00CE393C">
            <w:pPr>
              <w:spacing w:line="240" w:lineRule="auto"/>
              <w:jc w:val="left"/>
              <w:rPr>
                <w:color w:val="000000"/>
                <w:szCs w:val="24"/>
              </w:rPr>
            </w:pPr>
            <w:r w:rsidRPr="00F232D9">
              <w:rPr>
                <w:rFonts w:eastAsia="Symbol" w:cs="Symbol"/>
                <w:color w:val="000000"/>
                <w:szCs w:val="24"/>
              </w:rPr>
              <w:t>SZ 2</w:t>
            </w:r>
          </w:p>
        </w:tc>
        <w:tc>
          <w:tcPr>
            <w:tcW w:w="3540" w:type="dxa"/>
            <w:vMerge w:val="restart"/>
            <w:tcBorders>
              <w:top w:val="nil"/>
              <w:left w:val="single" w:sz="4" w:space="0" w:color="auto"/>
              <w:bottom w:val="single" w:sz="4" w:space="0" w:color="000000"/>
              <w:right w:val="single" w:sz="4" w:space="0" w:color="auto"/>
            </w:tcBorders>
            <w:shd w:val="clear" w:color="auto" w:fill="auto"/>
            <w:vAlign w:val="center"/>
            <w:hideMark/>
          </w:tcPr>
          <w:p w:rsidR="00BA7320" w:rsidRPr="00F232D9" w:rsidRDefault="00BA7320" w:rsidP="00CE393C">
            <w:pPr>
              <w:spacing w:line="240" w:lineRule="auto"/>
              <w:jc w:val="left"/>
              <w:rPr>
                <w:color w:val="000000"/>
                <w:szCs w:val="24"/>
              </w:rPr>
            </w:pPr>
            <w:r w:rsidRPr="00F232D9">
              <w:rPr>
                <w:color w:val="000000"/>
                <w:szCs w:val="24"/>
              </w:rPr>
              <w:t>Široká členská základna spo</w:t>
            </w:r>
            <w:r w:rsidR="00607FEA" w:rsidRPr="00F232D9">
              <w:rPr>
                <w:color w:val="000000"/>
                <w:szCs w:val="24"/>
              </w:rPr>
              <w:t>rtovních oddílů (zapojení žen a </w:t>
            </w:r>
            <w:r w:rsidRPr="00F232D9">
              <w:rPr>
                <w:color w:val="000000"/>
                <w:szCs w:val="24"/>
              </w:rPr>
              <w:t>dětí)</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BA7320" w:rsidRPr="00F232D9" w:rsidRDefault="00BA7320" w:rsidP="00CE393C">
            <w:pPr>
              <w:spacing w:line="240" w:lineRule="auto"/>
              <w:jc w:val="left"/>
              <w:rPr>
                <w:color w:val="000000"/>
                <w:szCs w:val="24"/>
              </w:rPr>
            </w:pPr>
            <w:r w:rsidRPr="00F232D9">
              <w:rPr>
                <w:rFonts w:eastAsia="Symbol" w:cs="Symbol"/>
                <w:color w:val="000000"/>
                <w:szCs w:val="24"/>
              </w:rPr>
              <w:t>SZ 8</w:t>
            </w:r>
          </w:p>
        </w:tc>
        <w:tc>
          <w:tcPr>
            <w:tcW w:w="3540" w:type="dxa"/>
            <w:vMerge w:val="restart"/>
            <w:tcBorders>
              <w:top w:val="nil"/>
              <w:left w:val="single" w:sz="4" w:space="0" w:color="auto"/>
              <w:bottom w:val="single" w:sz="4" w:space="0" w:color="000000"/>
              <w:right w:val="single" w:sz="4" w:space="0" w:color="auto"/>
            </w:tcBorders>
            <w:shd w:val="clear" w:color="auto" w:fill="auto"/>
            <w:vAlign w:val="center"/>
            <w:hideMark/>
          </w:tcPr>
          <w:p w:rsidR="00BA7320" w:rsidRPr="00F232D9" w:rsidRDefault="00BA7320" w:rsidP="00CE393C">
            <w:pPr>
              <w:spacing w:line="240" w:lineRule="auto"/>
              <w:jc w:val="left"/>
              <w:rPr>
                <w:color w:val="000000"/>
                <w:szCs w:val="24"/>
              </w:rPr>
            </w:pPr>
            <w:r w:rsidRPr="00F232D9">
              <w:rPr>
                <w:color w:val="000000"/>
                <w:szCs w:val="24"/>
              </w:rPr>
              <w:t>Centralizovaná nabídka v</w:t>
            </w:r>
            <w:r w:rsidR="00607FEA" w:rsidRPr="00F232D9">
              <w:rPr>
                <w:color w:val="000000"/>
                <w:szCs w:val="24"/>
              </w:rPr>
              <w:t>olnočasových aktivit pro děti a </w:t>
            </w:r>
            <w:r w:rsidRPr="00F232D9">
              <w:rPr>
                <w:color w:val="000000"/>
                <w:szCs w:val="24"/>
              </w:rPr>
              <w:t>mládež</w:t>
            </w:r>
          </w:p>
        </w:tc>
      </w:tr>
      <w:tr w:rsidR="00BA7320" w:rsidRPr="00F232D9" w:rsidTr="00B761AE">
        <w:trPr>
          <w:trHeight w:val="58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BA7320" w:rsidRPr="00F232D9" w:rsidRDefault="00BA7320" w:rsidP="00CE393C">
            <w:pPr>
              <w:spacing w:line="240" w:lineRule="auto"/>
              <w:jc w:val="left"/>
              <w:rPr>
                <w:color w:val="000000"/>
                <w:szCs w:val="24"/>
              </w:rPr>
            </w:pPr>
            <w:r w:rsidRPr="00F232D9">
              <w:rPr>
                <w:color w:val="000000"/>
                <w:szCs w:val="24"/>
              </w:rPr>
              <w:t>SZ 3</w:t>
            </w:r>
          </w:p>
        </w:tc>
        <w:tc>
          <w:tcPr>
            <w:tcW w:w="3540" w:type="dxa"/>
            <w:vMerge/>
            <w:tcBorders>
              <w:top w:val="nil"/>
              <w:left w:val="single" w:sz="4" w:space="0" w:color="auto"/>
              <w:bottom w:val="single" w:sz="4" w:space="0" w:color="000000"/>
              <w:right w:val="single" w:sz="4" w:space="0" w:color="auto"/>
            </w:tcBorders>
            <w:vAlign w:val="center"/>
            <w:hideMark/>
          </w:tcPr>
          <w:p w:rsidR="00BA7320" w:rsidRPr="00F232D9" w:rsidRDefault="00BA7320" w:rsidP="00CE393C">
            <w:pPr>
              <w:spacing w:line="240" w:lineRule="auto"/>
              <w:jc w:val="left"/>
              <w:rPr>
                <w:color w:val="000000"/>
                <w:szCs w:val="24"/>
              </w:rPr>
            </w:pPr>
          </w:p>
        </w:tc>
        <w:tc>
          <w:tcPr>
            <w:tcW w:w="1020" w:type="dxa"/>
            <w:vMerge/>
            <w:tcBorders>
              <w:top w:val="nil"/>
              <w:left w:val="single" w:sz="4" w:space="0" w:color="auto"/>
              <w:bottom w:val="single" w:sz="4" w:space="0" w:color="000000"/>
              <w:right w:val="single" w:sz="4" w:space="0" w:color="auto"/>
            </w:tcBorders>
            <w:vAlign w:val="center"/>
            <w:hideMark/>
          </w:tcPr>
          <w:p w:rsidR="00BA7320" w:rsidRPr="00F232D9" w:rsidRDefault="00BA7320" w:rsidP="00CE393C">
            <w:pPr>
              <w:spacing w:line="240" w:lineRule="auto"/>
              <w:jc w:val="left"/>
              <w:rPr>
                <w:color w:val="000000"/>
                <w:szCs w:val="24"/>
              </w:rPr>
            </w:pPr>
          </w:p>
        </w:tc>
        <w:tc>
          <w:tcPr>
            <w:tcW w:w="3540" w:type="dxa"/>
            <w:vMerge/>
            <w:tcBorders>
              <w:top w:val="nil"/>
              <w:left w:val="single" w:sz="4" w:space="0" w:color="auto"/>
              <w:bottom w:val="single" w:sz="4" w:space="0" w:color="000000"/>
              <w:right w:val="single" w:sz="4" w:space="0" w:color="auto"/>
            </w:tcBorders>
            <w:vAlign w:val="center"/>
            <w:hideMark/>
          </w:tcPr>
          <w:p w:rsidR="00BA7320" w:rsidRPr="00F232D9" w:rsidRDefault="00BA7320" w:rsidP="00CE393C">
            <w:pPr>
              <w:spacing w:line="240" w:lineRule="auto"/>
              <w:jc w:val="left"/>
              <w:rPr>
                <w:color w:val="000000"/>
                <w:szCs w:val="24"/>
              </w:rPr>
            </w:pPr>
          </w:p>
        </w:tc>
      </w:tr>
      <w:tr w:rsidR="00BA7320" w:rsidRPr="00F232D9" w:rsidTr="00B761AE">
        <w:trPr>
          <w:trHeight w:val="94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BA7320" w:rsidRPr="00F232D9" w:rsidRDefault="00BA7320" w:rsidP="00CE393C">
            <w:pPr>
              <w:spacing w:line="240" w:lineRule="auto"/>
              <w:jc w:val="left"/>
              <w:rPr>
                <w:color w:val="000000"/>
                <w:szCs w:val="24"/>
              </w:rPr>
            </w:pPr>
            <w:r w:rsidRPr="00F232D9">
              <w:rPr>
                <w:rFonts w:eastAsia="Symbol" w:cs="Symbol"/>
                <w:color w:val="000000"/>
                <w:szCs w:val="24"/>
              </w:rPr>
              <w:t>SZ 5</w:t>
            </w:r>
          </w:p>
        </w:tc>
        <w:tc>
          <w:tcPr>
            <w:tcW w:w="3540" w:type="dxa"/>
            <w:tcBorders>
              <w:top w:val="nil"/>
              <w:left w:val="nil"/>
              <w:bottom w:val="single" w:sz="4" w:space="0" w:color="auto"/>
              <w:right w:val="single" w:sz="4" w:space="0" w:color="auto"/>
            </w:tcBorders>
            <w:shd w:val="clear" w:color="auto" w:fill="auto"/>
            <w:vAlign w:val="center"/>
            <w:hideMark/>
          </w:tcPr>
          <w:p w:rsidR="00BA7320" w:rsidRPr="00F232D9" w:rsidRDefault="00BA7320" w:rsidP="00CE393C">
            <w:pPr>
              <w:spacing w:line="240" w:lineRule="auto"/>
              <w:jc w:val="left"/>
              <w:rPr>
                <w:color w:val="000000"/>
                <w:szCs w:val="24"/>
              </w:rPr>
            </w:pPr>
            <w:r w:rsidRPr="00F232D9">
              <w:rPr>
                <w:color w:val="000000"/>
                <w:szCs w:val="24"/>
              </w:rPr>
              <w:t>Vysoký počet členů včelařských, zahrádkářských, rybářských a mysliveckých spolků a organizací</w:t>
            </w:r>
          </w:p>
        </w:tc>
        <w:tc>
          <w:tcPr>
            <w:tcW w:w="1020" w:type="dxa"/>
            <w:tcBorders>
              <w:top w:val="nil"/>
              <w:left w:val="nil"/>
              <w:bottom w:val="single" w:sz="4" w:space="0" w:color="auto"/>
              <w:right w:val="single" w:sz="4" w:space="0" w:color="auto"/>
            </w:tcBorders>
            <w:shd w:val="clear" w:color="auto" w:fill="auto"/>
            <w:vAlign w:val="center"/>
            <w:hideMark/>
          </w:tcPr>
          <w:p w:rsidR="00BA7320" w:rsidRPr="00F232D9" w:rsidRDefault="00BA7320" w:rsidP="00CE393C">
            <w:pPr>
              <w:spacing w:line="240" w:lineRule="auto"/>
              <w:jc w:val="left"/>
              <w:rPr>
                <w:color w:val="000000"/>
                <w:szCs w:val="24"/>
              </w:rPr>
            </w:pPr>
            <w:r w:rsidRPr="00F232D9">
              <w:rPr>
                <w:rFonts w:eastAsia="Symbol" w:cs="Symbol"/>
                <w:color w:val="000000"/>
                <w:szCs w:val="24"/>
              </w:rPr>
              <w:t>SZ 9</w:t>
            </w:r>
          </w:p>
        </w:tc>
        <w:tc>
          <w:tcPr>
            <w:tcW w:w="3540" w:type="dxa"/>
            <w:tcBorders>
              <w:top w:val="nil"/>
              <w:left w:val="nil"/>
              <w:bottom w:val="single" w:sz="4" w:space="0" w:color="auto"/>
              <w:right w:val="single" w:sz="4" w:space="0" w:color="auto"/>
            </w:tcBorders>
            <w:shd w:val="clear" w:color="auto" w:fill="auto"/>
            <w:vAlign w:val="center"/>
            <w:hideMark/>
          </w:tcPr>
          <w:p w:rsidR="00BA7320" w:rsidRPr="00F232D9" w:rsidRDefault="00BA7320" w:rsidP="00CE393C">
            <w:pPr>
              <w:spacing w:line="240" w:lineRule="auto"/>
              <w:jc w:val="left"/>
              <w:rPr>
                <w:color w:val="000000"/>
                <w:szCs w:val="24"/>
              </w:rPr>
            </w:pPr>
            <w:r w:rsidRPr="00F232D9">
              <w:rPr>
                <w:color w:val="000000"/>
                <w:szCs w:val="24"/>
              </w:rPr>
              <w:t>Nedostatečná aktuální kapacita MŠ</w:t>
            </w:r>
          </w:p>
        </w:tc>
      </w:tr>
      <w:tr w:rsidR="00BA7320" w:rsidRPr="00F232D9" w:rsidTr="00B761AE">
        <w:trPr>
          <w:trHeight w:val="94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BA7320" w:rsidRPr="00F232D9" w:rsidRDefault="00BA7320" w:rsidP="00CE393C">
            <w:pPr>
              <w:spacing w:line="240" w:lineRule="auto"/>
              <w:jc w:val="left"/>
              <w:rPr>
                <w:color w:val="000000"/>
                <w:szCs w:val="24"/>
              </w:rPr>
            </w:pPr>
            <w:r w:rsidRPr="00F232D9">
              <w:rPr>
                <w:rFonts w:eastAsia="Symbol" w:cs="Symbol"/>
                <w:color w:val="000000"/>
                <w:szCs w:val="24"/>
              </w:rPr>
              <w:t>SZ 6</w:t>
            </w:r>
          </w:p>
        </w:tc>
        <w:tc>
          <w:tcPr>
            <w:tcW w:w="3540" w:type="dxa"/>
            <w:tcBorders>
              <w:top w:val="nil"/>
              <w:left w:val="nil"/>
              <w:bottom w:val="single" w:sz="4" w:space="0" w:color="auto"/>
              <w:right w:val="single" w:sz="4" w:space="0" w:color="auto"/>
            </w:tcBorders>
            <w:shd w:val="clear" w:color="auto" w:fill="auto"/>
            <w:vAlign w:val="center"/>
            <w:hideMark/>
          </w:tcPr>
          <w:p w:rsidR="00BA7320" w:rsidRPr="00F232D9" w:rsidRDefault="00BA7320" w:rsidP="00CE393C">
            <w:pPr>
              <w:spacing w:line="240" w:lineRule="auto"/>
              <w:jc w:val="left"/>
              <w:rPr>
                <w:color w:val="000000"/>
                <w:szCs w:val="24"/>
              </w:rPr>
            </w:pPr>
            <w:r w:rsidRPr="00F232D9">
              <w:rPr>
                <w:color w:val="000000"/>
                <w:szCs w:val="24"/>
              </w:rPr>
              <w:t>Vysoká úroveň spolkových aktivit v území (vysoká úroveň sociálního kapitálu</w:t>
            </w:r>
          </w:p>
        </w:tc>
        <w:tc>
          <w:tcPr>
            <w:tcW w:w="1020" w:type="dxa"/>
            <w:tcBorders>
              <w:top w:val="nil"/>
              <w:left w:val="nil"/>
              <w:bottom w:val="single" w:sz="4" w:space="0" w:color="auto"/>
              <w:right w:val="single" w:sz="4" w:space="0" w:color="auto"/>
            </w:tcBorders>
            <w:shd w:val="clear" w:color="auto" w:fill="auto"/>
            <w:vAlign w:val="center"/>
            <w:hideMark/>
          </w:tcPr>
          <w:p w:rsidR="00BA7320" w:rsidRPr="00F232D9" w:rsidRDefault="00BA7320" w:rsidP="00CE393C">
            <w:pPr>
              <w:spacing w:line="240" w:lineRule="auto"/>
              <w:jc w:val="left"/>
              <w:rPr>
                <w:color w:val="000000"/>
                <w:szCs w:val="24"/>
              </w:rPr>
            </w:pPr>
            <w:r w:rsidRPr="00F232D9">
              <w:rPr>
                <w:rFonts w:eastAsia="Symbol" w:cs="Symbol"/>
                <w:color w:val="000000"/>
                <w:szCs w:val="24"/>
              </w:rPr>
              <w:t>SZ 10</w:t>
            </w:r>
          </w:p>
        </w:tc>
        <w:tc>
          <w:tcPr>
            <w:tcW w:w="3540" w:type="dxa"/>
            <w:tcBorders>
              <w:top w:val="nil"/>
              <w:left w:val="nil"/>
              <w:bottom w:val="single" w:sz="4" w:space="0" w:color="auto"/>
              <w:right w:val="single" w:sz="4" w:space="0" w:color="auto"/>
            </w:tcBorders>
            <w:shd w:val="clear" w:color="auto" w:fill="auto"/>
            <w:vAlign w:val="center"/>
            <w:hideMark/>
          </w:tcPr>
          <w:p w:rsidR="00BA7320" w:rsidRPr="00F232D9" w:rsidRDefault="00BA7320" w:rsidP="00CE393C">
            <w:pPr>
              <w:spacing w:line="240" w:lineRule="auto"/>
              <w:jc w:val="left"/>
              <w:rPr>
                <w:color w:val="000000"/>
                <w:szCs w:val="24"/>
              </w:rPr>
            </w:pPr>
            <w:r w:rsidRPr="00F232D9">
              <w:rPr>
                <w:color w:val="000000"/>
                <w:szCs w:val="24"/>
              </w:rPr>
              <w:t>Vysoký podíl dětí na pedagogického pracovníka v MŠ</w:t>
            </w:r>
          </w:p>
        </w:tc>
      </w:tr>
      <w:tr w:rsidR="00BA7320" w:rsidRPr="00F232D9" w:rsidTr="00B761AE">
        <w:trPr>
          <w:trHeight w:val="63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BA7320" w:rsidRPr="00F232D9" w:rsidRDefault="00BA7320" w:rsidP="00CE393C">
            <w:pPr>
              <w:spacing w:line="240" w:lineRule="auto"/>
              <w:jc w:val="left"/>
              <w:rPr>
                <w:color w:val="000000"/>
                <w:szCs w:val="24"/>
              </w:rPr>
            </w:pPr>
            <w:r w:rsidRPr="00F232D9">
              <w:rPr>
                <w:rFonts w:eastAsia="Symbol" w:cs="Symbol"/>
                <w:color w:val="000000"/>
                <w:szCs w:val="24"/>
              </w:rPr>
              <w:t>SZ 17</w:t>
            </w:r>
          </w:p>
        </w:tc>
        <w:tc>
          <w:tcPr>
            <w:tcW w:w="3540" w:type="dxa"/>
            <w:tcBorders>
              <w:top w:val="nil"/>
              <w:left w:val="nil"/>
              <w:bottom w:val="single" w:sz="4" w:space="0" w:color="auto"/>
              <w:right w:val="single" w:sz="4" w:space="0" w:color="auto"/>
            </w:tcBorders>
            <w:shd w:val="clear" w:color="auto" w:fill="auto"/>
            <w:vAlign w:val="center"/>
            <w:hideMark/>
          </w:tcPr>
          <w:p w:rsidR="00BA7320" w:rsidRPr="00F232D9" w:rsidRDefault="00607FEA" w:rsidP="00CE393C">
            <w:pPr>
              <w:spacing w:line="240" w:lineRule="auto"/>
              <w:jc w:val="left"/>
              <w:rPr>
                <w:color w:val="000000"/>
                <w:szCs w:val="24"/>
              </w:rPr>
            </w:pPr>
            <w:r w:rsidRPr="00F232D9">
              <w:rPr>
                <w:color w:val="000000"/>
                <w:szCs w:val="24"/>
              </w:rPr>
              <w:t>Kapacity pro duševně nemocné a </w:t>
            </w:r>
            <w:r w:rsidR="00BA7320" w:rsidRPr="00F232D9">
              <w:rPr>
                <w:color w:val="000000"/>
                <w:szCs w:val="24"/>
              </w:rPr>
              <w:t>mentálně zaostalé</w:t>
            </w:r>
          </w:p>
        </w:tc>
        <w:tc>
          <w:tcPr>
            <w:tcW w:w="1020" w:type="dxa"/>
            <w:tcBorders>
              <w:top w:val="nil"/>
              <w:left w:val="nil"/>
              <w:bottom w:val="single" w:sz="4" w:space="0" w:color="auto"/>
              <w:right w:val="single" w:sz="4" w:space="0" w:color="auto"/>
            </w:tcBorders>
            <w:shd w:val="clear" w:color="auto" w:fill="auto"/>
            <w:vAlign w:val="center"/>
            <w:hideMark/>
          </w:tcPr>
          <w:p w:rsidR="00BA7320" w:rsidRPr="00F232D9" w:rsidRDefault="00BA7320" w:rsidP="00CE393C">
            <w:pPr>
              <w:spacing w:line="240" w:lineRule="auto"/>
              <w:jc w:val="left"/>
              <w:rPr>
                <w:color w:val="000000"/>
                <w:szCs w:val="24"/>
              </w:rPr>
            </w:pPr>
            <w:r w:rsidRPr="00F232D9">
              <w:rPr>
                <w:rFonts w:eastAsia="Symbol" w:cs="Symbol"/>
                <w:color w:val="000000"/>
                <w:szCs w:val="24"/>
              </w:rPr>
              <w:t>SZ 11</w:t>
            </w:r>
          </w:p>
        </w:tc>
        <w:tc>
          <w:tcPr>
            <w:tcW w:w="3540" w:type="dxa"/>
            <w:tcBorders>
              <w:top w:val="nil"/>
              <w:left w:val="nil"/>
              <w:bottom w:val="single" w:sz="4" w:space="0" w:color="auto"/>
              <w:right w:val="single" w:sz="4" w:space="0" w:color="auto"/>
            </w:tcBorders>
            <w:shd w:val="clear" w:color="auto" w:fill="auto"/>
            <w:vAlign w:val="center"/>
            <w:hideMark/>
          </w:tcPr>
          <w:p w:rsidR="00BA7320" w:rsidRPr="00F232D9" w:rsidRDefault="00BA7320" w:rsidP="00CE393C">
            <w:pPr>
              <w:spacing w:line="240" w:lineRule="auto"/>
              <w:jc w:val="left"/>
              <w:rPr>
                <w:color w:val="000000"/>
                <w:szCs w:val="24"/>
              </w:rPr>
            </w:pPr>
            <w:r w:rsidRPr="00F232D9">
              <w:rPr>
                <w:color w:val="000000"/>
                <w:szCs w:val="24"/>
              </w:rPr>
              <w:t>Výhledově nedostatek kvalitních učitelů na ZŠ</w:t>
            </w:r>
          </w:p>
        </w:tc>
      </w:tr>
      <w:tr w:rsidR="00CE393C" w:rsidRPr="00F232D9" w:rsidTr="00CE393C">
        <w:trPr>
          <w:trHeight w:val="630"/>
        </w:trPr>
        <w:tc>
          <w:tcPr>
            <w:tcW w:w="4560" w:type="dxa"/>
            <w:gridSpan w:val="2"/>
            <w:vMerge w:val="restart"/>
            <w:tcBorders>
              <w:top w:val="nil"/>
              <w:left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tc>
        <w:tc>
          <w:tcPr>
            <w:tcW w:w="102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rFonts w:eastAsia="Symbol" w:cs="Symbol"/>
                <w:color w:val="000000"/>
                <w:szCs w:val="24"/>
              </w:rPr>
              <w:t>SZ 12</w:t>
            </w: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ZŠ nejsou využívána pro aktivity celoživotní vzdělávání</w:t>
            </w:r>
          </w:p>
        </w:tc>
      </w:tr>
      <w:tr w:rsidR="00CE393C" w:rsidRPr="00F232D9" w:rsidTr="00CE393C">
        <w:trPr>
          <w:trHeight w:val="630"/>
        </w:trPr>
        <w:tc>
          <w:tcPr>
            <w:tcW w:w="4560" w:type="dxa"/>
            <w:gridSpan w:val="2"/>
            <w:vMerge/>
            <w:tcBorders>
              <w:left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p>
        </w:tc>
        <w:tc>
          <w:tcPr>
            <w:tcW w:w="102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rFonts w:eastAsia="Symbol" w:cs="Symbol"/>
                <w:color w:val="000000"/>
                <w:szCs w:val="24"/>
              </w:rPr>
              <w:t>SZ 13</w:t>
            </w: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ZŠ nevytváří vhodné podmínky pro orientaci žáků na místním trhu práce</w:t>
            </w:r>
          </w:p>
        </w:tc>
      </w:tr>
      <w:tr w:rsidR="00CE393C" w:rsidRPr="00F232D9" w:rsidTr="00CE393C">
        <w:trPr>
          <w:trHeight w:val="945"/>
        </w:trPr>
        <w:tc>
          <w:tcPr>
            <w:tcW w:w="4560" w:type="dxa"/>
            <w:gridSpan w:val="2"/>
            <w:vMerge/>
            <w:tcBorders>
              <w:left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p>
        </w:tc>
        <w:tc>
          <w:tcPr>
            <w:tcW w:w="102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rFonts w:eastAsia="Symbol" w:cs="Symbol"/>
                <w:color w:val="000000"/>
                <w:szCs w:val="24"/>
              </w:rPr>
              <w:t>SZ 14</w:t>
            </w: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Nedostatečné pokrytí území zdravotními službami pro děti a dospělé – dojíždění</w:t>
            </w:r>
          </w:p>
        </w:tc>
      </w:tr>
      <w:tr w:rsidR="00CE393C" w:rsidRPr="00F232D9" w:rsidTr="00CE393C">
        <w:trPr>
          <w:trHeight w:val="345"/>
        </w:trPr>
        <w:tc>
          <w:tcPr>
            <w:tcW w:w="4560" w:type="dxa"/>
            <w:gridSpan w:val="2"/>
            <w:vMerge/>
            <w:tcBorders>
              <w:left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p>
        </w:tc>
        <w:tc>
          <w:tcPr>
            <w:tcW w:w="102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rFonts w:eastAsia="Symbol" w:cs="Symbol"/>
                <w:color w:val="000000"/>
                <w:szCs w:val="24"/>
              </w:rPr>
              <w:t>SZ 15</w:t>
            </w: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Nedostatečně zajištěna distribuce léků</w:t>
            </w:r>
          </w:p>
        </w:tc>
      </w:tr>
      <w:tr w:rsidR="00CE393C" w:rsidRPr="00F232D9" w:rsidTr="00CE393C">
        <w:trPr>
          <w:trHeight w:val="630"/>
        </w:trPr>
        <w:tc>
          <w:tcPr>
            <w:tcW w:w="4560" w:type="dxa"/>
            <w:gridSpan w:val="2"/>
            <w:vMerge/>
            <w:tcBorders>
              <w:left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p>
        </w:tc>
        <w:tc>
          <w:tcPr>
            <w:tcW w:w="102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rFonts w:eastAsia="Symbol" w:cs="Symbol"/>
                <w:color w:val="000000"/>
                <w:szCs w:val="24"/>
              </w:rPr>
              <w:t>SZ 16</w:t>
            </w: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Území je nerovnoměrně pokryto nabídkou služeb pro seniory</w:t>
            </w:r>
          </w:p>
        </w:tc>
      </w:tr>
      <w:tr w:rsidR="00CE393C" w:rsidRPr="00F232D9" w:rsidTr="00CE393C">
        <w:trPr>
          <w:trHeight w:val="630"/>
        </w:trPr>
        <w:tc>
          <w:tcPr>
            <w:tcW w:w="4560" w:type="dxa"/>
            <w:gridSpan w:val="2"/>
            <w:vMerge/>
            <w:tcBorders>
              <w:left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p>
        </w:tc>
        <w:tc>
          <w:tcPr>
            <w:tcW w:w="102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rFonts w:eastAsia="Symbol" w:cs="Symbol"/>
                <w:color w:val="000000"/>
                <w:szCs w:val="24"/>
              </w:rPr>
              <w:t>SZ17</w:t>
            </w: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Nízké zapojení žen a dětí do činnosti zájmových spolků a organizací</w:t>
            </w:r>
          </w:p>
        </w:tc>
      </w:tr>
      <w:tr w:rsidR="00CE393C" w:rsidRPr="00F232D9" w:rsidTr="00CE393C">
        <w:trPr>
          <w:trHeight w:val="315"/>
        </w:trPr>
        <w:tc>
          <w:tcPr>
            <w:tcW w:w="4560" w:type="dxa"/>
            <w:gridSpan w:val="2"/>
            <w:vMerge/>
            <w:tcBorders>
              <w:left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p>
        </w:tc>
        <w:tc>
          <w:tcPr>
            <w:tcW w:w="102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SZ 18</w:t>
            </w: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Chybí prostory pro setkávání</w:t>
            </w:r>
          </w:p>
        </w:tc>
      </w:tr>
      <w:tr w:rsidR="00CE393C" w:rsidRPr="00F232D9" w:rsidTr="00CE393C">
        <w:trPr>
          <w:trHeight w:val="315"/>
        </w:trPr>
        <w:tc>
          <w:tcPr>
            <w:tcW w:w="4560" w:type="dxa"/>
            <w:gridSpan w:val="2"/>
            <w:vMerge/>
            <w:tcBorders>
              <w:left w:val="single" w:sz="4" w:space="0" w:color="auto"/>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p>
        </w:tc>
        <w:tc>
          <w:tcPr>
            <w:tcW w:w="102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rFonts w:eastAsia="Symbol" w:cs="Symbol"/>
                <w:color w:val="000000"/>
                <w:szCs w:val="24"/>
              </w:rPr>
              <w:t>SZ 19</w:t>
            </w: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Nedostatek prostor pro sport</w:t>
            </w:r>
          </w:p>
        </w:tc>
      </w:tr>
      <w:tr w:rsidR="00BA7320" w:rsidRPr="00F232D9" w:rsidTr="00B761AE">
        <w:trPr>
          <w:trHeight w:val="375"/>
        </w:trPr>
        <w:tc>
          <w:tcPr>
            <w:tcW w:w="4560"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BA7320" w:rsidRPr="00F232D9" w:rsidRDefault="00BA7320" w:rsidP="00CE393C">
            <w:pPr>
              <w:spacing w:line="240" w:lineRule="auto"/>
              <w:jc w:val="left"/>
              <w:rPr>
                <w:b/>
                <w:bCs/>
                <w:i/>
                <w:iCs/>
                <w:color w:val="000000"/>
                <w:szCs w:val="24"/>
              </w:rPr>
            </w:pPr>
            <w:r w:rsidRPr="00F232D9">
              <w:rPr>
                <w:b/>
                <w:bCs/>
                <w:i/>
                <w:iCs/>
                <w:color w:val="000000"/>
                <w:szCs w:val="24"/>
              </w:rPr>
              <w:t xml:space="preserve">Vnitřní příležitosti </w:t>
            </w:r>
          </w:p>
        </w:tc>
        <w:tc>
          <w:tcPr>
            <w:tcW w:w="4560" w:type="dxa"/>
            <w:gridSpan w:val="2"/>
            <w:tcBorders>
              <w:top w:val="single" w:sz="4" w:space="0" w:color="auto"/>
              <w:left w:val="nil"/>
              <w:bottom w:val="single" w:sz="4" w:space="0" w:color="auto"/>
              <w:right w:val="single" w:sz="4" w:space="0" w:color="000000"/>
            </w:tcBorders>
            <w:shd w:val="clear" w:color="000000" w:fill="D9D9D9"/>
            <w:vAlign w:val="center"/>
            <w:hideMark/>
          </w:tcPr>
          <w:p w:rsidR="00BA7320" w:rsidRPr="00F232D9" w:rsidRDefault="00BA7320" w:rsidP="00CE393C">
            <w:pPr>
              <w:spacing w:line="240" w:lineRule="auto"/>
              <w:jc w:val="left"/>
              <w:rPr>
                <w:b/>
                <w:bCs/>
                <w:i/>
                <w:iCs/>
                <w:color w:val="000000"/>
                <w:szCs w:val="24"/>
              </w:rPr>
            </w:pPr>
            <w:r w:rsidRPr="00F232D9">
              <w:rPr>
                <w:b/>
                <w:bCs/>
                <w:i/>
                <w:iCs/>
                <w:color w:val="000000"/>
                <w:szCs w:val="24"/>
              </w:rPr>
              <w:t>Vnitřní hrozby</w:t>
            </w:r>
          </w:p>
        </w:tc>
      </w:tr>
      <w:tr w:rsidR="00BA7320" w:rsidRPr="00F232D9" w:rsidTr="00B761AE">
        <w:trPr>
          <w:trHeight w:val="63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BA7320" w:rsidRPr="00F232D9" w:rsidRDefault="00BA7320" w:rsidP="00CE393C">
            <w:pPr>
              <w:spacing w:line="240" w:lineRule="auto"/>
              <w:jc w:val="left"/>
              <w:rPr>
                <w:color w:val="000000"/>
                <w:szCs w:val="24"/>
              </w:rPr>
            </w:pPr>
            <w:r w:rsidRPr="00F232D9">
              <w:rPr>
                <w:rFonts w:eastAsia="Symbol" w:cs="Symbol"/>
                <w:color w:val="000000"/>
                <w:szCs w:val="24"/>
              </w:rPr>
              <w:t>SZ 101</w:t>
            </w:r>
          </w:p>
        </w:tc>
        <w:tc>
          <w:tcPr>
            <w:tcW w:w="3540" w:type="dxa"/>
            <w:tcBorders>
              <w:top w:val="nil"/>
              <w:left w:val="nil"/>
              <w:bottom w:val="single" w:sz="4" w:space="0" w:color="auto"/>
              <w:right w:val="single" w:sz="4" w:space="0" w:color="auto"/>
            </w:tcBorders>
            <w:shd w:val="clear" w:color="auto" w:fill="auto"/>
            <w:vAlign w:val="center"/>
            <w:hideMark/>
          </w:tcPr>
          <w:p w:rsidR="00BA7320" w:rsidRPr="00F232D9" w:rsidRDefault="00BA7320" w:rsidP="00CE393C">
            <w:pPr>
              <w:spacing w:line="240" w:lineRule="auto"/>
              <w:jc w:val="left"/>
              <w:rPr>
                <w:color w:val="000000"/>
                <w:szCs w:val="24"/>
              </w:rPr>
            </w:pPr>
            <w:r w:rsidRPr="00F232D9">
              <w:rPr>
                <w:color w:val="000000"/>
                <w:szCs w:val="24"/>
              </w:rPr>
              <w:t>Vytvářet podmínky pro setkávání žen, dětí a mladých lidí</w:t>
            </w:r>
          </w:p>
        </w:tc>
        <w:tc>
          <w:tcPr>
            <w:tcW w:w="1020" w:type="dxa"/>
            <w:tcBorders>
              <w:top w:val="nil"/>
              <w:left w:val="nil"/>
              <w:bottom w:val="single" w:sz="4" w:space="0" w:color="auto"/>
              <w:right w:val="single" w:sz="4" w:space="0" w:color="auto"/>
            </w:tcBorders>
            <w:shd w:val="clear" w:color="auto" w:fill="auto"/>
            <w:vAlign w:val="center"/>
            <w:hideMark/>
          </w:tcPr>
          <w:p w:rsidR="00BA7320" w:rsidRPr="00F232D9" w:rsidRDefault="00BA7320" w:rsidP="00CE393C">
            <w:pPr>
              <w:spacing w:line="240" w:lineRule="auto"/>
              <w:jc w:val="left"/>
              <w:rPr>
                <w:color w:val="000000"/>
                <w:szCs w:val="24"/>
              </w:rPr>
            </w:pPr>
            <w:r w:rsidRPr="00F232D9">
              <w:rPr>
                <w:color w:val="000000"/>
                <w:szCs w:val="24"/>
              </w:rPr>
              <w:t> </w:t>
            </w:r>
          </w:p>
        </w:tc>
        <w:tc>
          <w:tcPr>
            <w:tcW w:w="3540" w:type="dxa"/>
            <w:tcBorders>
              <w:top w:val="nil"/>
              <w:left w:val="nil"/>
              <w:bottom w:val="single" w:sz="4" w:space="0" w:color="auto"/>
              <w:right w:val="single" w:sz="4" w:space="0" w:color="auto"/>
            </w:tcBorders>
            <w:shd w:val="clear" w:color="auto" w:fill="auto"/>
            <w:vAlign w:val="center"/>
            <w:hideMark/>
          </w:tcPr>
          <w:p w:rsidR="00BA7320" w:rsidRPr="00F232D9" w:rsidRDefault="00BA7320" w:rsidP="00CE393C">
            <w:pPr>
              <w:spacing w:line="240" w:lineRule="auto"/>
              <w:jc w:val="left"/>
              <w:rPr>
                <w:color w:val="000000"/>
                <w:szCs w:val="24"/>
              </w:rPr>
            </w:pPr>
            <w:r w:rsidRPr="00F232D9">
              <w:rPr>
                <w:color w:val="000000"/>
                <w:szCs w:val="24"/>
              </w:rPr>
              <w:t>Nez</w:t>
            </w:r>
            <w:r w:rsidR="00B761AE" w:rsidRPr="00F232D9">
              <w:rPr>
                <w:color w:val="000000"/>
                <w:szCs w:val="24"/>
              </w:rPr>
              <w:t>ájem žen, dětí a mladých lidí o </w:t>
            </w:r>
            <w:r w:rsidRPr="00F232D9">
              <w:rPr>
                <w:color w:val="000000"/>
                <w:szCs w:val="24"/>
              </w:rPr>
              <w:t>vzájemné setkávání</w:t>
            </w:r>
          </w:p>
        </w:tc>
      </w:tr>
      <w:tr w:rsidR="00BA7320" w:rsidRPr="00F232D9" w:rsidTr="00B761AE">
        <w:trPr>
          <w:trHeight w:val="126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BA7320" w:rsidRPr="00F232D9" w:rsidRDefault="00BA7320" w:rsidP="00CE393C">
            <w:pPr>
              <w:spacing w:line="240" w:lineRule="auto"/>
              <w:jc w:val="left"/>
              <w:rPr>
                <w:color w:val="000000"/>
                <w:szCs w:val="24"/>
              </w:rPr>
            </w:pPr>
            <w:r w:rsidRPr="00F232D9">
              <w:rPr>
                <w:rFonts w:eastAsia="Symbol" w:cs="Symbol"/>
                <w:color w:val="000000"/>
                <w:szCs w:val="24"/>
              </w:rPr>
              <w:t>SZ 102</w:t>
            </w:r>
          </w:p>
        </w:tc>
        <w:tc>
          <w:tcPr>
            <w:tcW w:w="3540" w:type="dxa"/>
            <w:tcBorders>
              <w:top w:val="nil"/>
              <w:left w:val="nil"/>
              <w:bottom w:val="single" w:sz="4" w:space="0" w:color="auto"/>
              <w:right w:val="single" w:sz="4" w:space="0" w:color="auto"/>
            </w:tcBorders>
            <w:shd w:val="clear" w:color="auto" w:fill="auto"/>
            <w:vAlign w:val="center"/>
            <w:hideMark/>
          </w:tcPr>
          <w:p w:rsidR="00BA7320" w:rsidRPr="00F232D9" w:rsidRDefault="00BA7320" w:rsidP="00CE393C">
            <w:pPr>
              <w:spacing w:line="240" w:lineRule="auto"/>
              <w:jc w:val="left"/>
              <w:rPr>
                <w:color w:val="000000"/>
                <w:szCs w:val="24"/>
              </w:rPr>
            </w:pPr>
            <w:r w:rsidRPr="00F232D9">
              <w:rPr>
                <w:color w:val="000000"/>
                <w:szCs w:val="24"/>
              </w:rPr>
              <w:t>Činnost spolků a zájmových organizací zaměřených na využívání místních přírodních zdrojů a život na venkově</w:t>
            </w:r>
          </w:p>
        </w:tc>
        <w:tc>
          <w:tcPr>
            <w:tcW w:w="1020" w:type="dxa"/>
            <w:tcBorders>
              <w:top w:val="nil"/>
              <w:left w:val="nil"/>
              <w:bottom w:val="single" w:sz="4" w:space="0" w:color="auto"/>
              <w:right w:val="single" w:sz="4" w:space="0" w:color="auto"/>
            </w:tcBorders>
            <w:shd w:val="clear" w:color="auto" w:fill="auto"/>
            <w:vAlign w:val="center"/>
            <w:hideMark/>
          </w:tcPr>
          <w:p w:rsidR="00BA7320" w:rsidRPr="00F232D9" w:rsidRDefault="00BA7320" w:rsidP="00CE393C">
            <w:pPr>
              <w:spacing w:line="240" w:lineRule="auto"/>
              <w:jc w:val="left"/>
              <w:rPr>
                <w:color w:val="000000"/>
                <w:szCs w:val="24"/>
              </w:rPr>
            </w:pPr>
            <w:r w:rsidRPr="00F232D9">
              <w:rPr>
                <w:color w:val="000000"/>
                <w:szCs w:val="24"/>
              </w:rPr>
              <w:t> </w:t>
            </w:r>
          </w:p>
        </w:tc>
        <w:tc>
          <w:tcPr>
            <w:tcW w:w="3540" w:type="dxa"/>
            <w:tcBorders>
              <w:top w:val="nil"/>
              <w:left w:val="nil"/>
              <w:bottom w:val="single" w:sz="4" w:space="0" w:color="auto"/>
              <w:right w:val="single" w:sz="4" w:space="0" w:color="auto"/>
            </w:tcBorders>
            <w:shd w:val="clear" w:color="auto" w:fill="auto"/>
            <w:vAlign w:val="center"/>
            <w:hideMark/>
          </w:tcPr>
          <w:p w:rsidR="00BA7320" w:rsidRPr="00F232D9" w:rsidRDefault="00BA7320" w:rsidP="00CE393C">
            <w:pPr>
              <w:spacing w:line="240" w:lineRule="auto"/>
              <w:jc w:val="left"/>
              <w:rPr>
                <w:color w:val="000000"/>
                <w:szCs w:val="24"/>
              </w:rPr>
            </w:pPr>
            <w:r w:rsidRPr="00F232D9">
              <w:rPr>
                <w:color w:val="000000"/>
                <w:szCs w:val="24"/>
              </w:rPr>
              <w:t>Lpění na tradičních hodnotách</w:t>
            </w:r>
          </w:p>
        </w:tc>
      </w:tr>
      <w:tr w:rsidR="00BA7320" w:rsidRPr="00F232D9" w:rsidTr="00B761AE">
        <w:trPr>
          <w:trHeight w:val="630"/>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320" w:rsidRPr="00F232D9" w:rsidRDefault="00BA7320" w:rsidP="00CE393C">
            <w:pPr>
              <w:spacing w:line="240" w:lineRule="auto"/>
              <w:jc w:val="left"/>
              <w:rPr>
                <w:color w:val="000000"/>
                <w:szCs w:val="24"/>
              </w:rPr>
            </w:pPr>
            <w:r w:rsidRPr="00F232D9">
              <w:rPr>
                <w:rFonts w:eastAsia="Symbol" w:cs="Symbol"/>
                <w:color w:val="000000"/>
                <w:szCs w:val="24"/>
              </w:rPr>
              <w:t>SZ 103</w:t>
            </w:r>
          </w:p>
        </w:tc>
        <w:tc>
          <w:tcPr>
            <w:tcW w:w="3540" w:type="dxa"/>
            <w:tcBorders>
              <w:top w:val="single" w:sz="4" w:space="0" w:color="auto"/>
              <w:left w:val="nil"/>
              <w:bottom w:val="single" w:sz="4" w:space="0" w:color="auto"/>
              <w:right w:val="single" w:sz="4" w:space="0" w:color="auto"/>
            </w:tcBorders>
            <w:shd w:val="clear" w:color="auto" w:fill="auto"/>
            <w:vAlign w:val="center"/>
            <w:hideMark/>
          </w:tcPr>
          <w:p w:rsidR="00BA7320" w:rsidRPr="00F232D9" w:rsidRDefault="00BA7320" w:rsidP="00CE393C">
            <w:pPr>
              <w:spacing w:line="240" w:lineRule="auto"/>
              <w:jc w:val="left"/>
              <w:rPr>
                <w:color w:val="000000"/>
                <w:szCs w:val="24"/>
              </w:rPr>
            </w:pPr>
            <w:r w:rsidRPr="00F232D9">
              <w:rPr>
                <w:color w:val="000000"/>
                <w:szCs w:val="24"/>
              </w:rPr>
              <w:t>Vznik nových zájmových organizací a spolků</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BA7320" w:rsidRPr="00F232D9" w:rsidRDefault="00BA7320" w:rsidP="00CE393C">
            <w:pPr>
              <w:spacing w:line="240" w:lineRule="auto"/>
              <w:jc w:val="left"/>
              <w:rPr>
                <w:color w:val="000000"/>
                <w:szCs w:val="24"/>
              </w:rPr>
            </w:pPr>
            <w:r w:rsidRPr="00F232D9">
              <w:rPr>
                <w:color w:val="000000"/>
                <w:szCs w:val="24"/>
              </w:rPr>
              <w:t> </w:t>
            </w:r>
          </w:p>
        </w:tc>
        <w:tc>
          <w:tcPr>
            <w:tcW w:w="3540" w:type="dxa"/>
            <w:tcBorders>
              <w:top w:val="single" w:sz="4" w:space="0" w:color="auto"/>
              <w:left w:val="nil"/>
              <w:bottom w:val="single" w:sz="4" w:space="0" w:color="auto"/>
              <w:right w:val="single" w:sz="4" w:space="0" w:color="auto"/>
            </w:tcBorders>
            <w:shd w:val="clear" w:color="auto" w:fill="auto"/>
            <w:vAlign w:val="center"/>
            <w:hideMark/>
          </w:tcPr>
          <w:p w:rsidR="00BA7320" w:rsidRPr="00F232D9" w:rsidRDefault="00BA7320" w:rsidP="00CE393C">
            <w:pPr>
              <w:spacing w:line="240" w:lineRule="auto"/>
              <w:jc w:val="left"/>
              <w:rPr>
                <w:color w:val="000000"/>
                <w:szCs w:val="24"/>
              </w:rPr>
            </w:pPr>
            <w:r w:rsidRPr="00F232D9">
              <w:rPr>
                <w:color w:val="000000"/>
                <w:szCs w:val="24"/>
              </w:rPr>
              <w:t>Odmítání zdravého životního stylu</w:t>
            </w:r>
          </w:p>
        </w:tc>
      </w:tr>
      <w:tr w:rsidR="00BA7320" w:rsidRPr="00F232D9" w:rsidTr="00B761AE">
        <w:trPr>
          <w:trHeight w:val="630"/>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320" w:rsidRPr="00F232D9" w:rsidRDefault="00BA7320" w:rsidP="00CE393C">
            <w:pPr>
              <w:spacing w:line="240" w:lineRule="auto"/>
              <w:jc w:val="left"/>
              <w:rPr>
                <w:color w:val="000000"/>
                <w:szCs w:val="24"/>
              </w:rPr>
            </w:pPr>
            <w:r w:rsidRPr="00F232D9">
              <w:rPr>
                <w:rFonts w:eastAsia="Symbol" w:cs="Symbol"/>
                <w:color w:val="000000"/>
                <w:szCs w:val="24"/>
              </w:rPr>
              <w:t>SZ 104</w:t>
            </w:r>
          </w:p>
        </w:tc>
        <w:tc>
          <w:tcPr>
            <w:tcW w:w="3540" w:type="dxa"/>
            <w:tcBorders>
              <w:top w:val="single" w:sz="4" w:space="0" w:color="auto"/>
              <w:left w:val="nil"/>
              <w:bottom w:val="single" w:sz="4" w:space="0" w:color="auto"/>
              <w:right w:val="single" w:sz="4" w:space="0" w:color="auto"/>
            </w:tcBorders>
            <w:shd w:val="clear" w:color="auto" w:fill="auto"/>
            <w:vAlign w:val="center"/>
            <w:hideMark/>
          </w:tcPr>
          <w:p w:rsidR="00BA7320" w:rsidRPr="00F232D9" w:rsidRDefault="00BA7320" w:rsidP="00CE393C">
            <w:pPr>
              <w:spacing w:line="240" w:lineRule="auto"/>
              <w:jc w:val="left"/>
              <w:rPr>
                <w:color w:val="000000"/>
                <w:szCs w:val="24"/>
              </w:rPr>
            </w:pPr>
            <w:r w:rsidRPr="00F232D9">
              <w:rPr>
                <w:color w:val="000000"/>
                <w:szCs w:val="24"/>
              </w:rPr>
              <w:t>Podpora vzniku zájmových kroužků zaměřených na život na venkově</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BA7320" w:rsidRPr="00F232D9" w:rsidRDefault="00BA7320" w:rsidP="00CE393C">
            <w:pPr>
              <w:spacing w:line="240" w:lineRule="auto"/>
              <w:jc w:val="left"/>
              <w:rPr>
                <w:color w:val="000000"/>
                <w:szCs w:val="24"/>
              </w:rPr>
            </w:pPr>
            <w:r w:rsidRPr="00F232D9">
              <w:rPr>
                <w:color w:val="000000"/>
                <w:szCs w:val="24"/>
              </w:rPr>
              <w:t> </w:t>
            </w:r>
          </w:p>
        </w:tc>
        <w:tc>
          <w:tcPr>
            <w:tcW w:w="3540" w:type="dxa"/>
            <w:tcBorders>
              <w:top w:val="single" w:sz="4" w:space="0" w:color="auto"/>
              <w:left w:val="nil"/>
              <w:bottom w:val="single" w:sz="4" w:space="0" w:color="auto"/>
              <w:right w:val="single" w:sz="4" w:space="0" w:color="auto"/>
            </w:tcBorders>
            <w:shd w:val="clear" w:color="auto" w:fill="auto"/>
            <w:vAlign w:val="center"/>
            <w:hideMark/>
          </w:tcPr>
          <w:p w:rsidR="00BA7320" w:rsidRPr="00F232D9" w:rsidRDefault="00BA7320" w:rsidP="00CE393C">
            <w:pPr>
              <w:spacing w:line="240" w:lineRule="auto"/>
              <w:jc w:val="left"/>
              <w:rPr>
                <w:color w:val="000000"/>
                <w:szCs w:val="24"/>
              </w:rPr>
            </w:pPr>
            <w:r w:rsidRPr="00F232D9">
              <w:rPr>
                <w:color w:val="000000"/>
                <w:szCs w:val="24"/>
              </w:rPr>
              <w:t>Obyvatelé se nebudou chtít vzdělávat</w:t>
            </w:r>
          </w:p>
        </w:tc>
      </w:tr>
      <w:tr w:rsidR="00BA7320" w:rsidRPr="00F232D9" w:rsidTr="00B761AE">
        <w:trPr>
          <w:trHeight w:val="63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BA7320" w:rsidRPr="00F232D9" w:rsidRDefault="00BA7320" w:rsidP="00F232D9">
            <w:pPr>
              <w:spacing w:line="240" w:lineRule="auto"/>
              <w:rPr>
                <w:color w:val="000000"/>
                <w:szCs w:val="24"/>
              </w:rPr>
            </w:pPr>
            <w:r w:rsidRPr="00F232D9">
              <w:rPr>
                <w:rFonts w:eastAsia="Symbol" w:cs="Symbol"/>
                <w:color w:val="000000"/>
                <w:szCs w:val="24"/>
              </w:rPr>
              <w:t>SZ 105</w:t>
            </w:r>
          </w:p>
        </w:tc>
        <w:tc>
          <w:tcPr>
            <w:tcW w:w="3540" w:type="dxa"/>
            <w:tcBorders>
              <w:top w:val="nil"/>
              <w:left w:val="nil"/>
              <w:bottom w:val="single" w:sz="4" w:space="0" w:color="auto"/>
              <w:right w:val="single" w:sz="4" w:space="0" w:color="auto"/>
            </w:tcBorders>
            <w:shd w:val="clear" w:color="auto" w:fill="auto"/>
            <w:vAlign w:val="center"/>
            <w:hideMark/>
          </w:tcPr>
          <w:p w:rsidR="00BA7320" w:rsidRPr="00F232D9" w:rsidRDefault="00BA7320" w:rsidP="00CE393C">
            <w:pPr>
              <w:spacing w:line="240" w:lineRule="auto"/>
              <w:jc w:val="left"/>
              <w:rPr>
                <w:color w:val="000000"/>
                <w:szCs w:val="24"/>
              </w:rPr>
            </w:pPr>
            <w:r w:rsidRPr="00F232D9">
              <w:rPr>
                <w:color w:val="000000"/>
                <w:szCs w:val="24"/>
              </w:rPr>
              <w:t>Zřizovaní alternativních mateřských školek</w:t>
            </w:r>
          </w:p>
        </w:tc>
        <w:tc>
          <w:tcPr>
            <w:tcW w:w="1020" w:type="dxa"/>
            <w:tcBorders>
              <w:top w:val="nil"/>
              <w:left w:val="nil"/>
              <w:bottom w:val="single" w:sz="4" w:space="0" w:color="auto"/>
              <w:right w:val="single" w:sz="4" w:space="0" w:color="auto"/>
            </w:tcBorders>
            <w:shd w:val="clear" w:color="auto" w:fill="auto"/>
            <w:vAlign w:val="center"/>
            <w:hideMark/>
          </w:tcPr>
          <w:p w:rsidR="00BA7320" w:rsidRPr="00F232D9" w:rsidRDefault="00BA7320" w:rsidP="00CE393C">
            <w:pPr>
              <w:spacing w:line="240" w:lineRule="auto"/>
              <w:jc w:val="left"/>
              <w:rPr>
                <w:color w:val="000000"/>
                <w:szCs w:val="24"/>
              </w:rPr>
            </w:pPr>
            <w:r w:rsidRPr="00F232D9">
              <w:rPr>
                <w:color w:val="000000"/>
                <w:szCs w:val="24"/>
              </w:rPr>
              <w:t> </w:t>
            </w:r>
          </w:p>
        </w:tc>
        <w:tc>
          <w:tcPr>
            <w:tcW w:w="3540" w:type="dxa"/>
            <w:tcBorders>
              <w:top w:val="nil"/>
              <w:left w:val="nil"/>
              <w:bottom w:val="single" w:sz="4" w:space="0" w:color="auto"/>
              <w:right w:val="single" w:sz="4" w:space="0" w:color="auto"/>
            </w:tcBorders>
            <w:shd w:val="clear" w:color="auto" w:fill="auto"/>
            <w:vAlign w:val="center"/>
            <w:hideMark/>
          </w:tcPr>
          <w:p w:rsidR="00BA7320" w:rsidRPr="00F232D9" w:rsidRDefault="00BA7320" w:rsidP="00CE393C">
            <w:pPr>
              <w:spacing w:line="240" w:lineRule="auto"/>
              <w:jc w:val="left"/>
              <w:rPr>
                <w:color w:val="000000"/>
                <w:szCs w:val="24"/>
              </w:rPr>
            </w:pPr>
            <w:r w:rsidRPr="00F232D9">
              <w:rPr>
                <w:color w:val="000000"/>
                <w:szCs w:val="24"/>
              </w:rPr>
              <w:t>Senioři odmítnou placené služby</w:t>
            </w:r>
          </w:p>
        </w:tc>
      </w:tr>
      <w:tr w:rsidR="00CE393C" w:rsidRPr="00F232D9" w:rsidTr="00CE393C">
        <w:trPr>
          <w:trHeight w:val="63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r w:rsidRPr="00F232D9">
              <w:rPr>
                <w:rFonts w:eastAsia="Symbol" w:cs="Symbol"/>
                <w:color w:val="000000"/>
                <w:szCs w:val="24"/>
              </w:rPr>
              <w:t>SZ 109</w:t>
            </w: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Zvyšování kapacit MŠ pro děti do 3 let</w:t>
            </w:r>
          </w:p>
        </w:tc>
        <w:tc>
          <w:tcPr>
            <w:tcW w:w="4560" w:type="dxa"/>
            <w:gridSpan w:val="2"/>
            <w:vMerge w:val="restart"/>
            <w:tcBorders>
              <w:top w:val="nil"/>
              <w:left w:val="nil"/>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tc>
      </w:tr>
      <w:tr w:rsidR="00CE393C" w:rsidRPr="00F232D9" w:rsidTr="00CE393C">
        <w:trPr>
          <w:trHeight w:val="63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r w:rsidRPr="00F232D9">
              <w:rPr>
                <w:rFonts w:eastAsia="Symbol" w:cs="Symbol"/>
                <w:color w:val="000000"/>
                <w:szCs w:val="24"/>
              </w:rPr>
              <w:t>SZ 106</w:t>
            </w: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Zapojování obyvatel do systému celoživotního vzdělání</w:t>
            </w:r>
          </w:p>
        </w:tc>
        <w:tc>
          <w:tcPr>
            <w:tcW w:w="4560" w:type="dxa"/>
            <w:gridSpan w:val="2"/>
            <w:vMerge/>
            <w:tcBorders>
              <w:left w:val="nil"/>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p>
        </w:tc>
      </w:tr>
      <w:tr w:rsidR="00CE393C" w:rsidRPr="00F232D9" w:rsidTr="00CE393C">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r w:rsidRPr="00F232D9">
              <w:rPr>
                <w:rFonts w:eastAsia="Symbol" w:cs="Symbol"/>
                <w:color w:val="000000"/>
                <w:szCs w:val="24"/>
              </w:rPr>
              <w:t>SZ 107</w:t>
            </w: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Snižování nároků na zdravotní péči</w:t>
            </w:r>
          </w:p>
        </w:tc>
        <w:tc>
          <w:tcPr>
            <w:tcW w:w="4560" w:type="dxa"/>
            <w:gridSpan w:val="2"/>
            <w:vMerge/>
            <w:tcBorders>
              <w:left w:val="nil"/>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p>
        </w:tc>
      </w:tr>
      <w:tr w:rsidR="00CE393C" w:rsidRPr="00F232D9" w:rsidTr="00CE393C">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r w:rsidRPr="00F232D9">
              <w:rPr>
                <w:color w:val="000000"/>
                <w:szCs w:val="24"/>
              </w:rPr>
              <w:t>SZ 108</w:t>
            </w: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Rozšíření služby pro seniory</w:t>
            </w:r>
          </w:p>
        </w:tc>
        <w:tc>
          <w:tcPr>
            <w:tcW w:w="4560" w:type="dxa"/>
            <w:gridSpan w:val="2"/>
            <w:vMerge/>
            <w:tcBorders>
              <w:left w:val="nil"/>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p>
        </w:tc>
      </w:tr>
      <w:tr w:rsidR="00CE393C" w:rsidRPr="00F232D9" w:rsidTr="00CE393C">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r w:rsidRPr="00F232D9">
              <w:rPr>
                <w:color w:val="000000"/>
                <w:szCs w:val="24"/>
              </w:rPr>
              <w:t>SZ 110</w:t>
            </w: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Podporovat minoritní spolky</w:t>
            </w:r>
          </w:p>
        </w:tc>
        <w:tc>
          <w:tcPr>
            <w:tcW w:w="4560" w:type="dxa"/>
            <w:gridSpan w:val="2"/>
            <w:vMerge/>
            <w:tcBorders>
              <w:left w:val="nil"/>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p>
        </w:tc>
      </w:tr>
      <w:tr w:rsidR="00CE393C" w:rsidRPr="00F232D9" w:rsidTr="00CE393C">
        <w:trPr>
          <w:trHeight w:val="63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r w:rsidRPr="00F232D9">
              <w:rPr>
                <w:color w:val="000000"/>
                <w:szCs w:val="24"/>
              </w:rPr>
              <w:t>SZ 111</w:t>
            </w: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Podporovat rozvoj cyklistiky a zimních sportů</w:t>
            </w:r>
          </w:p>
        </w:tc>
        <w:tc>
          <w:tcPr>
            <w:tcW w:w="4560" w:type="dxa"/>
            <w:gridSpan w:val="2"/>
            <w:vMerge/>
            <w:tcBorders>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p>
        </w:tc>
      </w:tr>
    </w:tbl>
    <w:p w:rsidR="008A37AD" w:rsidRPr="00F232D9" w:rsidRDefault="008A37AD" w:rsidP="00F232D9">
      <w:pPr>
        <w:spacing w:after="160" w:line="240" w:lineRule="auto"/>
      </w:pPr>
    </w:p>
    <w:tbl>
      <w:tblPr>
        <w:tblW w:w="9120" w:type="dxa"/>
        <w:tblInd w:w="55" w:type="dxa"/>
        <w:tblCellMar>
          <w:left w:w="70" w:type="dxa"/>
          <w:right w:w="70" w:type="dxa"/>
        </w:tblCellMar>
        <w:tblLook w:val="04A0"/>
      </w:tblPr>
      <w:tblGrid>
        <w:gridCol w:w="1020"/>
        <w:gridCol w:w="3540"/>
        <w:gridCol w:w="1020"/>
        <w:gridCol w:w="3540"/>
      </w:tblGrid>
      <w:tr w:rsidR="008A37AD" w:rsidRPr="00F232D9" w:rsidTr="008A37AD">
        <w:trPr>
          <w:trHeight w:val="510"/>
        </w:trPr>
        <w:tc>
          <w:tcPr>
            <w:tcW w:w="9120" w:type="dxa"/>
            <w:gridSpan w:val="4"/>
            <w:tcBorders>
              <w:top w:val="single" w:sz="4" w:space="0" w:color="auto"/>
              <w:left w:val="single" w:sz="4" w:space="0" w:color="auto"/>
              <w:bottom w:val="single" w:sz="4" w:space="0" w:color="auto"/>
              <w:right w:val="single" w:sz="4" w:space="0" w:color="000000"/>
            </w:tcBorders>
            <w:shd w:val="clear" w:color="000000" w:fill="E6E6E6"/>
            <w:vAlign w:val="center"/>
            <w:hideMark/>
          </w:tcPr>
          <w:p w:rsidR="008A37AD" w:rsidRPr="00F232D9" w:rsidRDefault="008A37AD" w:rsidP="00C829D4">
            <w:pPr>
              <w:spacing w:line="240" w:lineRule="auto"/>
              <w:jc w:val="center"/>
              <w:rPr>
                <w:b/>
                <w:bCs/>
                <w:color w:val="000000"/>
                <w:sz w:val="32"/>
                <w:szCs w:val="32"/>
              </w:rPr>
            </w:pPr>
            <w:r w:rsidRPr="00F232D9">
              <w:rPr>
                <w:b/>
                <w:bCs/>
                <w:color w:val="000000"/>
                <w:sz w:val="32"/>
                <w:szCs w:val="32"/>
              </w:rPr>
              <w:t>Ekonomické zdroje území</w:t>
            </w:r>
          </w:p>
        </w:tc>
      </w:tr>
      <w:tr w:rsidR="008A37AD" w:rsidRPr="00F232D9" w:rsidTr="00B761AE">
        <w:trPr>
          <w:trHeight w:val="375"/>
        </w:trPr>
        <w:tc>
          <w:tcPr>
            <w:tcW w:w="4560" w:type="dxa"/>
            <w:gridSpan w:val="2"/>
            <w:tcBorders>
              <w:top w:val="single" w:sz="4" w:space="0" w:color="auto"/>
              <w:left w:val="single" w:sz="4" w:space="0" w:color="auto"/>
              <w:bottom w:val="single" w:sz="4" w:space="0" w:color="auto"/>
              <w:right w:val="single" w:sz="4" w:space="0" w:color="000000"/>
            </w:tcBorders>
            <w:shd w:val="clear" w:color="000000" w:fill="E6E6E6"/>
            <w:vAlign w:val="center"/>
            <w:hideMark/>
          </w:tcPr>
          <w:p w:rsidR="008A37AD" w:rsidRPr="00F232D9" w:rsidRDefault="008A37AD" w:rsidP="00F232D9">
            <w:pPr>
              <w:spacing w:line="240" w:lineRule="auto"/>
              <w:rPr>
                <w:b/>
                <w:bCs/>
                <w:i/>
                <w:iCs/>
                <w:color w:val="000000"/>
                <w:szCs w:val="24"/>
              </w:rPr>
            </w:pPr>
            <w:r w:rsidRPr="00F232D9">
              <w:rPr>
                <w:b/>
                <w:bCs/>
                <w:i/>
                <w:iCs/>
                <w:color w:val="000000"/>
                <w:szCs w:val="24"/>
              </w:rPr>
              <w:t>Silná místa</w:t>
            </w:r>
          </w:p>
        </w:tc>
        <w:tc>
          <w:tcPr>
            <w:tcW w:w="4560" w:type="dxa"/>
            <w:gridSpan w:val="2"/>
            <w:tcBorders>
              <w:top w:val="single" w:sz="4" w:space="0" w:color="auto"/>
              <w:left w:val="nil"/>
              <w:bottom w:val="single" w:sz="4" w:space="0" w:color="auto"/>
              <w:right w:val="single" w:sz="4" w:space="0" w:color="000000"/>
            </w:tcBorders>
            <w:shd w:val="clear" w:color="000000" w:fill="E6E6E6"/>
            <w:vAlign w:val="center"/>
            <w:hideMark/>
          </w:tcPr>
          <w:p w:rsidR="008A37AD" w:rsidRPr="00F232D9" w:rsidRDefault="008A37AD" w:rsidP="00F232D9">
            <w:pPr>
              <w:spacing w:line="240" w:lineRule="auto"/>
              <w:rPr>
                <w:b/>
                <w:bCs/>
                <w:i/>
                <w:iCs/>
                <w:color w:val="000000"/>
                <w:szCs w:val="24"/>
              </w:rPr>
            </w:pPr>
            <w:r w:rsidRPr="00F232D9">
              <w:rPr>
                <w:b/>
                <w:bCs/>
                <w:i/>
                <w:iCs/>
                <w:color w:val="000000"/>
                <w:szCs w:val="24"/>
              </w:rPr>
              <w:t>Slabá místa</w:t>
            </w:r>
          </w:p>
        </w:tc>
      </w:tr>
      <w:tr w:rsidR="008A37AD" w:rsidRPr="00F232D9" w:rsidTr="00B761AE">
        <w:trPr>
          <w:trHeight w:val="63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8A37AD" w:rsidRPr="00F232D9" w:rsidRDefault="008A37AD" w:rsidP="00F232D9">
            <w:pPr>
              <w:spacing w:line="240" w:lineRule="auto"/>
              <w:rPr>
                <w:color w:val="000000"/>
                <w:szCs w:val="24"/>
              </w:rPr>
            </w:pPr>
            <w:r w:rsidRPr="00F232D9">
              <w:rPr>
                <w:rFonts w:eastAsia="Symbol" w:cs="Symbol"/>
                <w:color w:val="000000"/>
                <w:szCs w:val="24"/>
              </w:rPr>
              <w:t>EZ 12</w:t>
            </w:r>
          </w:p>
        </w:tc>
        <w:tc>
          <w:tcPr>
            <w:tcW w:w="3540" w:type="dxa"/>
            <w:tcBorders>
              <w:top w:val="nil"/>
              <w:left w:val="nil"/>
              <w:bottom w:val="single" w:sz="4" w:space="0" w:color="auto"/>
              <w:right w:val="single" w:sz="4" w:space="0" w:color="auto"/>
            </w:tcBorders>
            <w:shd w:val="clear" w:color="auto" w:fill="auto"/>
            <w:vAlign w:val="center"/>
            <w:hideMark/>
          </w:tcPr>
          <w:p w:rsidR="008A37AD" w:rsidRPr="00F232D9" w:rsidRDefault="008A37AD" w:rsidP="00CE393C">
            <w:pPr>
              <w:spacing w:line="240" w:lineRule="auto"/>
              <w:jc w:val="left"/>
              <w:rPr>
                <w:color w:val="000000"/>
                <w:szCs w:val="24"/>
              </w:rPr>
            </w:pPr>
            <w:r w:rsidRPr="00F232D9">
              <w:rPr>
                <w:color w:val="000000"/>
                <w:szCs w:val="24"/>
              </w:rPr>
              <w:t>Vhodné přírodní podmínky pro rozvoj CR</w:t>
            </w:r>
            <w:r w:rsidR="00CE393C">
              <w:rPr>
                <w:color w:val="000000"/>
                <w:szCs w:val="24"/>
              </w:rPr>
              <w:t xml:space="preserve"> </w:t>
            </w:r>
            <w:r w:rsidRPr="00F232D9">
              <w:rPr>
                <w:color w:val="000000"/>
                <w:szCs w:val="24"/>
              </w:rPr>
              <w:t>(příroda, historie)</w:t>
            </w:r>
          </w:p>
        </w:tc>
        <w:tc>
          <w:tcPr>
            <w:tcW w:w="1020" w:type="dxa"/>
            <w:tcBorders>
              <w:top w:val="nil"/>
              <w:left w:val="nil"/>
              <w:bottom w:val="single" w:sz="4" w:space="0" w:color="auto"/>
              <w:right w:val="single" w:sz="4" w:space="0" w:color="auto"/>
            </w:tcBorders>
            <w:shd w:val="clear" w:color="auto" w:fill="auto"/>
            <w:vAlign w:val="center"/>
            <w:hideMark/>
          </w:tcPr>
          <w:p w:rsidR="008A37AD" w:rsidRPr="00F232D9" w:rsidRDefault="008A37AD" w:rsidP="00CE393C">
            <w:pPr>
              <w:spacing w:line="240" w:lineRule="auto"/>
              <w:jc w:val="left"/>
              <w:rPr>
                <w:color w:val="000000"/>
                <w:szCs w:val="24"/>
              </w:rPr>
            </w:pPr>
            <w:r w:rsidRPr="00F232D9">
              <w:rPr>
                <w:rFonts w:eastAsia="Symbol" w:cs="Symbol"/>
                <w:color w:val="000000"/>
                <w:szCs w:val="24"/>
              </w:rPr>
              <w:t>EZ 1</w:t>
            </w:r>
          </w:p>
        </w:tc>
        <w:tc>
          <w:tcPr>
            <w:tcW w:w="3540" w:type="dxa"/>
            <w:tcBorders>
              <w:top w:val="nil"/>
              <w:left w:val="nil"/>
              <w:bottom w:val="single" w:sz="4" w:space="0" w:color="auto"/>
              <w:right w:val="single" w:sz="4" w:space="0" w:color="auto"/>
            </w:tcBorders>
            <w:shd w:val="clear" w:color="auto" w:fill="auto"/>
            <w:vAlign w:val="center"/>
            <w:hideMark/>
          </w:tcPr>
          <w:p w:rsidR="008A37AD" w:rsidRPr="00F232D9" w:rsidRDefault="008A37AD" w:rsidP="00CE393C">
            <w:pPr>
              <w:spacing w:line="240" w:lineRule="auto"/>
              <w:jc w:val="left"/>
              <w:rPr>
                <w:color w:val="000000"/>
                <w:szCs w:val="24"/>
              </w:rPr>
            </w:pPr>
            <w:r w:rsidRPr="00F232D9">
              <w:rPr>
                <w:color w:val="000000"/>
                <w:szCs w:val="24"/>
              </w:rPr>
              <w:t>Nízká uplatnitelnost žen na místním trhu práce</w:t>
            </w:r>
          </w:p>
        </w:tc>
      </w:tr>
      <w:tr w:rsidR="008A37AD" w:rsidRPr="00F232D9" w:rsidTr="00B761AE">
        <w:trPr>
          <w:trHeight w:val="63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8A37AD" w:rsidRPr="00F232D9" w:rsidRDefault="008A37AD" w:rsidP="00F232D9">
            <w:pPr>
              <w:spacing w:line="240" w:lineRule="auto"/>
              <w:rPr>
                <w:color w:val="000000"/>
                <w:szCs w:val="24"/>
              </w:rPr>
            </w:pPr>
            <w:r w:rsidRPr="00F232D9">
              <w:rPr>
                <w:rFonts w:eastAsia="Symbol" w:cs="Symbol"/>
                <w:color w:val="000000"/>
                <w:szCs w:val="24"/>
              </w:rPr>
              <w:t>EZ 17</w:t>
            </w:r>
          </w:p>
        </w:tc>
        <w:tc>
          <w:tcPr>
            <w:tcW w:w="3540" w:type="dxa"/>
            <w:tcBorders>
              <w:top w:val="nil"/>
              <w:left w:val="nil"/>
              <w:bottom w:val="single" w:sz="4" w:space="0" w:color="auto"/>
              <w:right w:val="single" w:sz="4" w:space="0" w:color="auto"/>
            </w:tcBorders>
            <w:shd w:val="clear" w:color="auto" w:fill="auto"/>
            <w:vAlign w:val="center"/>
            <w:hideMark/>
          </w:tcPr>
          <w:p w:rsidR="008A37AD" w:rsidRPr="00F232D9" w:rsidRDefault="008A37AD" w:rsidP="00CE393C">
            <w:pPr>
              <w:spacing w:line="240" w:lineRule="auto"/>
              <w:jc w:val="left"/>
              <w:rPr>
                <w:color w:val="000000"/>
                <w:szCs w:val="24"/>
              </w:rPr>
            </w:pPr>
            <w:r w:rsidRPr="00F232D9">
              <w:rPr>
                <w:color w:val="000000"/>
                <w:szCs w:val="24"/>
              </w:rPr>
              <w:t>Vysoký potenciální počet rekreačních lůžek</w:t>
            </w:r>
          </w:p>
        </w:tc>
        <w:tc>
          <w:tcPr>
            <w:tcW w:w="1020" w:type="dxa"/>
            <w:tcBorders>
              <w:top w:val="nil"/>
              <w:left w:val="nil"/>
              <w:bottom w:val="single" w:sz="4" w:space="0" w:color="auto"/>
              <w:right w:val="single" w:sz="4" w:space="0" w:color="auto"/>
            </w:tcBorders>
            <w:shd w:val="clear" w:color="auto" w:fill="auto"/>
            <w:vAlign w:val="center"/>
            <w:hideMark/>
          </w:tcPr>
          <w:p w:rsidR="008A37AD" w:rsidRPr="00F232D9" w:rsidRDefault="008A37AD" w:rsidP="00CE393C">
            <w:pPr>
              <w:spacing w:line="240" w:lineRule="auto"/>
              <w:jc w:val="left"/>
              <w:rPr>
                <w:color w:val="000000"/>
                <w:szCs w:val="24"/>
              </w:rPr>
            </w:pPr>
            <w:r w:rsidRPr="00F232D9">
              <w:rPr>
                <w:rFonts w:eastAsia="Symbol" w:cs="Symbol"/>
                <w:color w:val="000000"/>
                <w:szCs w:val="24"/>
              </w:rPr>
              <w:t>EZ 2</w:t>
            </w:r>
          </w:p>
        </w:tc>
        <w:tc>
          <w:tcPr>
            <w:tcW w:w="3540" w:type="dxa"/>
            <w:tcBorders>
              <w:top w:val="nil"/>
              <w:left w:val="nil"/>
              <w:bottom w:val="single" w:sz="4" w:space="0" w:color="auto"/>
              <w:right w:val="single" w:sz="4" w:space="0" w:color="auto"/>
            </w:tcBorders>
            <w:shd w:val="clear" w:color="auto" w:fill="auto"/>
            <w:vAlign w:val="center"/>
            <w:hideMark/>
          </w:tcPr>
          <w:p w:rsidR="008A37AD" w:rsidRPr="00F232D9" w:rsidRDefault="008A37AD" w:rsidP="00CE393C">
            <w:pPr>
              <w:spacing w:line="240" w:lineRule="auto"/>
              <w:jc w:val="left"/>
              <w:rPr>
                <w:color w:val="000000"/>
                <w:szCs w:val="24"/>
              </w:rPr>
            </w:pPr>
            <w:r w:rsidRPr="00F232D9">
              <w:rPr>
                <w:color w:val="000000"/>
                <w:szCs w:val="24"/>
              </w:rPr>
              <w:t xml:space="preserve">Vyšší nezaměstnanost v menších obcích </w:t>
            </w:r>
          </w:p>
        </w:tc>
      </w:tr>
      <w:tr w:rsidR="008A37AD" w:rsidRPr="00F232D9" w:rsidTr="00B761AE">
        <w:trPr>
          <w:trHeight w:val="63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8A37AD" w:rsidRPr="00F232D9" w:rsidRDefault="008A37AD" w:rsidP="00F232D9">
            <w:pPr>
              <w:spacing w:line="240" w:lineRule="auto"/>
              <w:rPr>
                <w:color w:val="000000"/>
                <w:szCs w:val="24"/>
              </w:rPr>
            </w:pPr>
            <w:r w:rsidRPr="00F232D9">
              <w:rPr>
                <w:rFonts w:eastAsia="Symbol" w:cs="Symbol"/>
                <w:color w:val="000000"/>
                <w:szCs w:val="24"/>
              </w:rPr>
              <w:t>EZ 19</w:t>
            </w:r>
          </w:p>
        </w:tc>
        <w:tc>
          <w:tcPr>
            <w:tcW w:w="3540" w:type="dxa"/>
            <w:tcBorders>
              <w:top w:val="nil"/>
              <w:left w:val="nil"/>
              <w:bottom w:val="single" w:sz="4" w:space="0" w:color="auto"/>
              <w:right w:val="single" w:sz="4" w:space="0" w:color="auto"/>
            </w:tcBorders>
            <w:shd w:val="clear" w:color="auto" w:fill="auto"/>
            <w:vAlign w:val="center"/>
            <w:hideMark/>
          </w:tcPr>
          <w:p w:rsidR="008A37AD" w:rsidRPr="00F232D9" w:rsidRDefault="008A37AD" w:rsidP="00CE393C">
            <w:pPr>
              <w:spacing w:line="240" w:lineRule="auto"/>
              <w:jc w:val="left"/>
              <w:rPr>
                <w:color w:val="000000"/>
                <w:szCs w:val="24"/>
              </w:rPr>
            </w:pPr>
            <w:r w:rsidRPr="00F232D9">
              <w:rPr>
                <w:color w:val="000000"/>
                <w:szCs w:val="24"/>
              </w:rPr>
              <w:t>Území je zapojeno do skupiny pro destinační management</w:t>
            </w:r>
          </w:p>
        </w:tc>
        <w:tc>
          <w:tcPr>
            <w:tcW w:w="1020" w:type="dxa"/>
            <w:tcBorders>
              <w:top w:val="nil"/>
              <w:left w:val="nil"/>
              <w:bottom w:val="single" w:sz="4" w:space="0" w:color="auto"/>
              <w:right w:val="single" w:sz="4" w:space="0" w:color="auto"/>
            </w:tcBorders>
            <w:shd w:val="clear" w:color="auto" w:fill="auto"/>
            <w:vAlign w:val="center"/>
            <w:hideMark/>
          </w:tcPr>
          <w:p w:rsidR="008A37AD" w:rsidRPr="00F232D9" w:rsidRDefault="008A37AD" w:rsidP="00CE393C">
            <w:pPr>
              <w:spacing w:line="240" w:lineRule="auto"/>
              <w:jc w:val="left"/>
              <w:rPr>
                <w:color w:val="000000"/>
                <w:szCs w:val="24"/>
              </w:rPr>
            </w:pPr>
            <w:r w:rsidRPr="00F232D9">
              <w:rPr>
                <w:rFonts w:eastAsia="Symbol" w:cs="Symbol"/>
                <w:color w:val="000000"/>
                <w:szCs w:val="24"/>
              </w:rPr>
              <w:t>EZ 3</w:t>
            </w:r>
          </w:p>
        </w:tc>
        <w:tc>
          <w:tcPr>
            <w:tcW w:w="3540" w:type="dxa"/>
            <w:tcBorders>
              <w:top w:val="nil"/>
              <w:left w:val="nil"/>
              <w:bottom w:val="single" w:sz="4" w:space="0" w:color="auto"/>
              <w:right w:val="single" w:sz="4" w:space="0" w:color="auto"/>
            </w:tcBorders>
            <w:shd w:val="clear" w:color="auto" w:fill="auto"/>
            <w:vAlign w:val="center"/>
            <w:hideMark/>
          </w:tcPr>
          <w:p w:rsidR="008A37AD" w:rsidRPr="00F232D9" w:rsidRDefault="008A37AD" w:rsidP="00CE393C">
            <w:pPr>
              <w:spacing w:line="240" w:lineRule="auto"/>
              <w:jc w:val="left"/>
              <w:rPr>
                <w:color w:val="000000"/>
                <w:szCs w:val="24"/>
              </w:rPr>
            </w:pPr>
            <w:r w:rsidRPr="00F232D9">
              <w:rPr>
                <w:color w:val="000000"/>
                <w:szCs w:val="24"/>
              </w:rPr>
              <w:t xml:space="preserve">Vliv ročních období na výši nezaměstnanosti (sezónnost) </w:t>
            </w:r>
          </w:p>
        </w:tc>
      </w:tr>
      <w:tr w:rsidR="00CE393C" w:rsidRPr="00F232D9" w:rsidTr="00CE393C">
        <w:trPr>
          <w:trHeight w:val="630"/>
        </w:trPr>
        <w:tc>
          <w:tcPr>
            <w:tcW w:w="4560" w:type="dxa"/>
            <w:gridSpan w:val="2"/>
            <w:vMerge w:val="restart"/>
            <w:tcBorders>
              <w:top w:val="nil"/>
              <w:left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tc>
        <w:tc>
          <w:tcPr>
            <w:tcW w:w="102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rFonts w:eastAsia="Symbol" w:cs="Symbol"/>
                <w:color w:val="000000"/>
                <w:szCs w:val="24"/>
              </w:rPr>
              <w:t>EZ 4</w:t>
            </w: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 xml:space="preserve">Vysoký podíl obyvatel vyjíždějících za prací </w:t>
            </w:r>
          </w:p>
        </w:tc>
      </w:tr>
      <w:tr w:rsidR="00CE393C" w:rsidRPr="00F232D9" w:rsidTr="00CE393C">
        <w:trPr>
          <w:trHeight w:val="945"/>
        </w:trPr>
        <w:tc>
          <w:tcPr>
            <w:tcW w:w="4560" w:type="dxa"/>
            <w:gridSpan w:val="2"/>
            <w:vMerge/>
            <w:tcBorders>
              <w:left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p>
        </w:tc>
        <w:tc>
          <w:tcPr>
            <w:tcW w:w="102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rFonts w:eastAsia="Symbol" w:cs="Symbol"/>
                <w:color w:val="000000"/>
                <w:szCs w:val="24"/>
              </w:rPr>
              <w:t>EZ 5</w:t>
            </w: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Historicky daná nízká nabídka kvalifikovaných pracovních příležitostí</w:t>
            </w:r>
          </w:p>
        </w:tc>
      </w:tr>
      <w:tr w:rsidR="00CE393C" w:rsidRPr="00F232D9" w:rsidTr="00CE393C">
        <w:trPr>
          <w:trHeight w:val="315"/>
        </w:trPr>
        <w:tc>
          <w:tcPr>
            <w:tcW w:w="4560" w:type="dxa"/>
            <w:gridSpan w:val="2"/>
            <w:vMerge/>
            <w:tcBorders>
              <w:left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p>
        </w:tc>
        <w:tc>
          <w:tcPr>
            <w:tcW w:w="102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rFonts w:eastAsia="Symbol" w:cs="Symbol"/>
                <w:color w:val="000000"/>
                <w:szCs w:val="24"/>
              </w:rPr>
              <w:t>EZ 6</w:t>
            </w: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Nízká koupěschopnost obyvatel</w:t>
            </w:r>
          </w:p>
        </w:tc>
      </w:tr>
      <w:tr w:rsidR="00CE393C" w:rsidRPr="00F232D9" w:rsidTr="00CE393C">
        <w:trPr>
          <w:trHeight w:val="630"/>
        </w:trPr>
        <w:tc>
          <w:tcPr>
            <w:tcW w:w="4560" w:type="dxa"/>
            <w:gridSpan w:val="2"/>
            <w:vMerge/>
            <w:tcBorders>
              <w:left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p>
        </w:tc>
        <w:tc>
          <w:tcPr>
            <w:tcW w:w="102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rFonts w:eastAsia="Symbol" w:cs="Symbol"/>
                <w:color w:val="000000"/>
                <w:szCs w:val="24"/>
              </w:rPr>
              <w:t>EZ 7</w:t>
            </w: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Nedostatečně zhodnocované místní zdroje</w:t>
            </w:r>
          </w:p>
        </w:tc>
      </w:tr>
      <w:tr w:rsidR="00CE393C" w:rsidRPr="00F232D9" w:rsidTr="00CE393C">
        <w:trPr>
          <w:trHeight w:val="630"/>
        </w:trPr>
        <w:tc>
          <w:tcPr>
            <w:tcW w:w="4560" w:type="dxa"/>
            <w:gridSpan w:val="2"/>
            <w:vMerge/>
            <w:tcBorders>
              <w:left w:val="single" w:sz="4" w:space="0" w:color="auto"/>
              <w:right w:val="single" w:sz="4" w:space="0" w:color="auto"/>
            </w:tcBorders>
            <w:shd w:val="clear" w:color="auto" w:fill="auto"/>
            <w:hideMark/>
          </w:tcPr>
          <w:p w:rsidR="00CE393C" w:rsidRPr="00F232D9" w:rsidRDefault="00CE393C" w:rsidP="00CE393C">
            <w:pPr>
              <w:spacing w:line="240" w:lineRule="auto"/>
              <w:jc w:val="left"/>
              <w:rPr>
                <w:color w:val="000000"/>
                <w:szCs w:val="24"/>
              </w:rPr>
            </w:pPr>
          </w:p>
        </w:tc>
        <w:tc>
          <w:tcPr>
            <w:tcW w:w="102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rFonts w:eastAsia="Symbol" w:cs="Symbol"/>
                <w:color w:val="000000"/>
                <w:szCs w:val="24"/>
              </w:rPr>
              <w:t>EZ 8</w:t>
            </w: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Nedostatek místních surovin (s výjimkou dřeva)</w:t>
            </w:r>
          </w:p>
        </w:tc>
      </w:tr>
      <w:tr w:rsidR="00CE393C" w:rsidRPr="00F232D9" w:rsidTr="00CE393C">
        <w:trPr>
          <w:trHeight w:val="945"/>
        </w:trPr>
        <w:tc>
          <w:tcPr>
            <w:tcW w:w="4560" w:type="dxa"/>
            <w:gridSpan w:val="2"/>
            <w:vMerge/>
            <w:tcBorders>
              <w:left w:val="single" w:sz="4" w:space="0" w:color="auto"/>
              <w:right w:val="single" w:sz="4" w:space="0" w:color="auto"/>
            </w:tcBorders>
            <w:shd w:val="clear" w:color="auto" w:fill="auto"/>
            <w:hideMark/>
          </w:tcPr>
          <w:p w:rsidR="00CE393C" w:rsidRPr="00F232D9" w:rsidRDefault="00CE393C" w:rsidP="00CE393C">
            <w:pPr>
              <w:spacing w:line="240" w:lineRule="auto"/>
              <w:jc w:val="left"/>
              <w:rPr>
                <w:color w:val="000000"/>
                <w:szCs w:val="24"/>
              </w:rPr>
            </w:pPr>
          </w:p>
        </w:tc>
        <w:tc>
          <w:tcPr>
            <w:tcW w:w="102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rFonts w:eastAsia="Symbol" w:cs="Symbol"/>
                <w:color w:val="000000"/>
                <w:szCs w:val="24"/>
              </w:rPr>
              <w:t>EZ 9</w:t>
            </w: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Vysoký podíl podnikatelských subjektů v oblasti stavebnictví a obchodu</w:t>
            </w:r>
          </w:p>
        </w:tc>
      </w:tr>
      <w:tr w:rsidR="00CE393C" w:rsidRPr="00F232D9" w:rsidTr="00CE393C">
        <w:trPr>
          <w:trHeight w:val="630"/>
        </w:trPr>
        <w:tc>
          <w:tcPr>
            <w:tcW w:w="4560" w:type="dxa"/>
            <w:gridSpan w:val="2"/>
            <w:vMerge/>
            <w:tcBorders>
              <w:left w:val="single" w:sz="4" w:space="0" w:color="auto"/>
              <w:right w:val="single" w:sz="4" w:space="0" w:color="auto"/>
            </w:tcBorders>
            <w:shd w:val="clear" w:color="auto" w:fill="auto"/>
            <w:hideMark/>
          </w:tcPr>
          <w:p w:rsidR="00CE393C" w:rsidRPr="00F232D9" w:rsidRDefault="00CE393C" w:rsidP="00CE393C">
            <w:pPr>
              <w:spacing w:line="240" w:lineRule="auto"/>
              <w:jc w:val="left"/>
              <w:rPr>
                <w:color w:val="000000"/>
                <w:szCs w:val="24"/>
              </w:rPr>
            </w:pPr>
          </w:p>
        </w:tc>
        <w:tc>
          <w:tcPr>
            <w:tcW w:w="102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rFonts w:eastAsia="Symbol" w:cs="Symbol"/>
                <w:color w:val="000000"/>
                <w:szCs w:val="24"/>
              </w:rPr>
              <w:t>EZ 10</w:t>
            </w: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Nedostatečně rozvinutý cestovní ruch</w:t>
            </w:r>
          </w:p>
        </w:tc>
      </w:tr>
      <w:tr w:rsidR="00CE393C" w:rsidRPr="00F232D9" w:rsidTr="00CE393C">
        <w:trPr>
          <w:trHeight w:val="630"/>
        </w:trPr>
        <w:tc>
          <w:tcPr>
            <w:tcW w:w="4560" w:type="dxa"/>
            <w:gridSpan w:val="2"/>
            <w:vMerge/>
            <w:tcBorders>
              <w:left w:val="single" w:sz="4" w:space="0" w:color="auto"/>
              <w:right w:val="single" w:sz="4" w:space="0" w:color="auto"/>
            </w:tcBorders>
            <w:shd w:val="clear" w:color="auto" w:fill="auto"/>
            <w:hideMark/>
          </w:tcPr>
          <w:p w:rsidR="00CE393C" w:rsidRPr="00F232D9" w:rsidRDefault="00CE393C" w:rsidP="00CE393C">
            <w:pPr>
              <w:spacing w:line="240" w:lineRule="auto"/>
              <w:jc w:val="left"/>
              <w:rPr>
                <w:color w:val="000000"/>
                <w:szCs w:val="24"/>
              </w:rPr>
            </w:pPr>
          </w:p>
        </w:tc>
        <w:tc>
          <w:tcPr>
            <w:tcW w:w="102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rFonts w:eastAsia="Symbol" w:cs="Symbol"/>
                <w:color w:val="000000"/>
                <w:szCs w:val="24"/>
              </w:rPr>
              <w:t>EZ 11</w:t>
            </w: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Primární sektor - důležitý zdroj pracovních příležitostí</w:t>
            </w:r>
          </w:p>
        </w:tc>
      </w:tr>
      <w:tr w:rsidR="00CE393C" w:rsidRPr="00F232D9" w:rsidTr="00CE393C">
        <w:trPr>
          <w:trHeight w:val="315"/>
        </w:trPr>
        <w:tc>
          <w:tcPr>
            <w:tcW w:w="4560" w:type="dxa"/>
            <w:gridSpan w:val="2"/>
            <w:vMerge/>
            <w:tcBorders>
              <w:left w:val="single" w:sz="4" w:space="0" w:color="auto"/>
              <w:right w:val="single" w:sz="4" w:space="0" w:color="auto"/>
            </w:tcBorders>
            <w:shd w:val="clear" w:color="auto" w:fill="auto"/>
            <w:hideMark/>
          </w:tcPr>
          <w:p w:rsidR="00CE393C" w:rsidRPr="00F232D9" w:rsidRDefault="00CE393C" w:rsidP="00CE393C">
            <w:pPr>
              <w:spacing w:line="240" w:lineRule="auto"/>
              <w:jc w:val="left"/>
              <w:rPr>
                <w:color w:val="000000"/>
                <w:szCs w:val="24"/>
              </w:rPr>
            </w:pPr>
          </w:p>
        </w:tc>
        <w:tc>
          <w:tcPr>
            <w:tcW w:w="102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rFonts w:eastAsia="Symbol" w:cs="Symbol"/>
                <w:color w:val="000000"/>
                <w:szCs w:val="24"/>
              </w:rPr>
              <w:t>EZ 12</w:t>
            </w: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Nedostatek kvalitních zaměstnanců</w:t>
            </w:r>
          </w:p>
        </w:tc>
      </w:tr>
      <w:tr w:rsidR="00CE393C" w:rsidRPr="00F232D9" w:rsidTr="00CE393C">
        <w:trPr>
          <w:trHeight w:val="630"/>
        </w:trPr>
        <w:tc>
          <w:tcPr>
            <w:tcW w:w="4560" w:type="dxa"/>
            <w:gridSpan w:val="2"/>
            <w:vMerge/>
            <w:tcBorders>
              <w:left w:val="single" w:sz="4" w:space="0" w:color="auto"/>
              <w:right w:val="single" w:sz="4" w:space="0" w:color="auto"/>
            </w:tcBorders>
            <w:shd w:val="clear" w:color="auto" w:fill="auto"/>
            <w:hideMark/>
          </w:tcPr>
          <w:p w:rsidR="00CE393C" w:rsidRPr="00F232D9" w:rsidRDefault="00CE393C" w:rsidP="00CE393C">
            <w:pPr>
              <w:spacing w:line="240" w:lineRule="auto"/>
              <w:jc w:val="left"/>
              <w:rPr>
                <w:color w:val="000000"/>
                <w:szCs w:val="24"/>
              </w:rPr>
            </w:pPr>
          </w:p>
        </w:tc>
        <w:tc>
          <w:tcPr>
            <w:tcW w:w="102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rFonts w:eastAsia="Symbol" w:cs="Symbol"/>
                <w:color w:val="000000"/>
                <w:szCs w:val="24"/>
              </w:rPr>
              <w:t>EZ 13</w:t>
            </w: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Vyšší nezaměstnanost u žen než u mužů</w:t>
            </w:r>
          </w:p>
        </w:tc>
      </w:tr>
      <w:tr w:rsidR="00CE393C" w:rsidRPr="00F232D9" w:rsidTr="00CE393C">
        <w:trPr>
          <w:trHeight w:val="315"/>
        </w:trPr>
        <w:tc>
          <w:tcPr>
            <w:tcW w:w="4560" w:type="dxa"/>
            <w:gridSpan w:val="2"/>
            <w:vMerge/>
            <w:tcBorders>
              <w:left w:val="single" w:sz="4" w:space="0" w:color="auto"/>
              <w:bottom w:val="single" w:sz="4" w:space="0" w:color="auto"/>
              <w:right w:val="single" w:sz="4" w:space="0" w:color="auto"/>
            </w:tcBorders>
            <w:shd w:val="clear" w:color="auto" w:fill="auto"/>
            <w:hideMark/>
          </w:tcPr>
          <w:p w:rsidR="00CE393C" w:rsidRPr="00F232D9" w:rsidRDefault="00CE393C" w:rsidP="00CE393C">
            <w:pPr>
              <w:spacing w:line="240" w:lineRule="auto"/>
              <w:jc w:val="left"/>
              <w:rPr>
                <w:color w:val="000000"/>
                <w:szCs w:val="24"/>
              </w:rPr>
            </w:pPr>
          </w:p>
        </w:tc>
        <w:tc>
          <w:tcPr>
            <w:tcW w:w="102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rFonts w:eastAsia="Symbol" w:cs="Symbol"/>
                <w:color w:val="000000"/>
                <w:szCs w:val="24"/>
              </w:rPr>
              <w:t>EZ 14</w:t>
            </w: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Nízká kvalita služeb v oblasti CR</w:t>
            </w:r>
          </w:p>
        </w:tc>
      </w:tr>
      <w:tr w:rsidR="008A37AD" w:rsidRPr="00F232D9" w:rsidTr="00B761AE">
        <w:trPr>
          <w:cantSplit/>
          <w:trHeight w:val="375"/>
        </w:trPr>
        <w:tc>
          <w:tcPr>
            <w:tcW w:w="4560"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8A37AD" w:rsidRPr="00F232D9" w:rsidRDefault="008A37AD" w:rsidP="00CE393C">
            <w:pPr>
              <w:spacing w:line="240" w:lineRule="auto"/>
              <w:jc w:val="left"/>
              <w:rPr>
                <w:b/>
                <w:bCs/>
                <w:i/>
                <w:iCs/>
                <w:color w:val="000000"/>
                <w:szCs w:val="24"/>
              </w:rPr>
            </w:pPr>
            <w:r w:rsidRPr="00F232D9">
              <w:rPr>
                <w:b/>
                <w:bCs/>
                <w:i/>
                <w:iCs/>
                <w:color w:val="000000"/>
                <w:szCs w:val="24"/>
              </w:rPr>
              <w:t xml:space="preserve">Vnitřní příležitosti </w:t>
            </w:r>
          </w:p>
        </w:tc>
        <w:tc>
          <w:tcPr>
            <w:tcW w:w="4560" w:type="dxa"/>
            <w:gridSpan w:val="2"/>
            <w:tcBorders>
              <w:top w:val="single" w:sz="4" w:space="0" w:color="auto"/>
              <w:left w:val="nil"/>
              <w:bottom w:val="single" w:sz="4" w:space="0" w:color="auto"/>
              <w:right w:val="single" w:sz="4" w:space="0" w:color="000000"/>
            </w:tcBorders>
            <w:shd w:val="clear" w:color="000000" w:fill="D9D9D9"/>
            <w:vAlign w:val="center"/>
            <w:hideMark/>
          </w:tcPr>
          <w:p w:rsidR="008A37AD" w:rsidRPr="00F232D9" w:rsidRDefault="008A37AD" w:rsidP="00CE393C">
            <w:pPr>
              <w:spacing w:line="240" w:lineRule="auto"/>
              <w:jc w:val="left"/>
              <w:rPr>
                <w:b/>
                <w:bCs/>
                <w:i/>
                <w:iCs/>
                <w:color w:val="000000"/>
                <w:szCs w:val="24"/>
              </w:rPr>
            </w:pPr>
            <w:r w:rsidRPr="00F232D9">
              <w:rPr>
                <w:b/>
                <w:bCs/>
                <w:i/>
                <w:iCs/>
                <w:color w:val="000000"/>
                <w:szCs w:val="24"/>
              </w:rPr>
              <w:t>Vnitřní hrozby</w:t>
            </w:r>
          </w:p>
        </w:tc>
      </w:tr>
      <w:tr w:rsidR="008A37AD" w:rsidRPr="00F232D9" w:rsidTr="00C139B9">
        <w:trPr>
          <w:trHeight w:val="63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8A37AD" w:rsidRPr="00F232D9" w:rsidRDefault="008A37AD" w:rsidP="00F232D9">
            <w:pPr>
              <w:spacing w:line="240" w:lineRule="auto"/>
              <w:rPr>
                <w:color w:val="000000"/>
                <w:szCs w:val="24"/>
              </w:rPr>
            </w:pPr>
            <w:r w:rsidRPr="00F232D9">
              <w:rPr>
                <w:rFonts w:eastAsia="Symbol" w:cs="Symbol"/>
                <w:color w:val="000000"/>
                <w:szCs w:val="24"/>
              </w:rPr>
              <w:t>EZ 101</w:t>
            </w:r>
          </w:p>
        </w:tc>
        <w:tc>
          <w:tcPr>
            <w:tcW w:w="3540" w:type="dxa"/>
            <w:tcBorders>
              <w:top w:val="nil"/>
              <w:left w:val="nil"/>
              <w:bottom w:val="single" w:sz="4" w:space="0" w:color="auto"/>
              <w:right w:val="single" w:sz="4" w:space="0" w:color="auto"/>
            </w:tcBorders>
            <w:shd w:val="clear" w:color="auto" w:fill="auto"/>
            <w:vAlign w:val="center"/>
            <w:hideMark/>
          </w:tcPr>
          <w:p w:rsidR="008A37AD" w:rsidRPr="00F232D9" w:rsidRDefault="008A37AD" w:rsidP="00CE393C">
            <w:pPr>
              <w:spacing w:line="240" w:lineRule="auto"/>
              <w:jc w:val="left"/>
              <w:rPr>
                <w:color w:val="000000"/>
                <w:szCs w:val="24"/>
              </w:rPr>
            </w:pPr>
            <w:r w:rsidRPr="00F232D9">
              <w:rPr>
                <w:color w:val="000000"/>
                <w:szCs w:val="24"/>
              </w:rPr>
              <w:t>Zajištění práce pro seniory</w:t>
            </w:r>
          </w:p>
        </w:tc>
        <w:tc>
          <w:tcPr>
            <w:tcW w:w="1020" w:type="dxa"/>
            <w:tcBorders>
              <w:top w:val="nil"/>
              <w:left w:val="nil"/>
              <w:bottom w:val="single" w:sz="4" w:space="0" w:color="auto"/>
              <w:right w:val="single" w:sz="4" w:space="0" w:color="auto"/>
            </w:tcBorders>
            <w:shd w:val="clear" w:color="auto" w:fill="auto"/>
            <w:vAlign w:val="center"/>
            <w:hideMark/>
          </w:tcPr>
          <w:p w:rsidR="008A37AD" w:rsidRPr="00F232D9" w:rsidRDefault="008A37AD" w:rsidP="00CE393C">
            <w:pPr>
              <w:spacing w:line="240" w:lineRule="auto"/>
              <w:jc w:val="left"/>
              <w:rPr>
                <w:color w:val="000000"/>
                <w:szCs w:val="24"/>
              </w:rPr>
            </w:pPr>
            <w:r w:rsidRPr="00F232D9">
              <w:rPr>
                <w:color w:val="000000"/>
                <w:szCs w:val="24"/>
              </w:rPr>
              <w:t> </w:t>
            </w:r>
          </w:p>
        </w:tc>
        <w:tc>
          <w:tcPr>
            <w:tcW w:w="3540" w:type="dxa"/>
            <w:tcBorders>
              <w:top w:val="nil"/>
              <w:left w:val="nil"/>
              <w:bottom w:val="single" w:sz="4" w:space="0" w:color="auto"/>
              <w:right w:val="single" w:sz="4" w:space="0" w:color="auto"/>
            </w:tcBorders>
            <w:shd w:val="clear" w:color="auto" w:fill="auto"/>
            <w:vAlign w:val="center"/>
            <w:hideMark/>
          </w:tcPr>
          <w:p w:rsidR="008A37AD" w:rsidRPr="00F232D9" w:rsidRDefault="008A37AD" w:rsidP="00CE393C">
            <w:pPr>
              <w:spacing w:line="240" w:lineRule="auto"/>
              <w:jc w:val="left"/>
              <w:rPr>
                <w:color w:val="000000"/>
                <w:szCs w:val="24"/>
              </w:rPr>
            </w:pPr>
            <w:r w:rsidRPr="00F232D9">
              <w:rPr>
                <w:color w:val="000000"/>
                <w:szCs w:val="24"/>
              </w:rPr>
              <w:t>Nezájem zaměstnavatelů o řešení problematiky nezaměstnanosti</w:t>
            </w:r>
          </w:p>
        </w:tc>
      </w:tr>
      <w:tr w:rsidR="008A37AD" w:rsidRPr="00F232D9" w:rsidTr="00C139B9">
        <w:trPr>
          <w:trHeight w:val="63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8A37AD" w:rsidRPr="00F232D9" w:rsidRDefault="008A37AD" w:rsidP="00F232D9">
            <w:pPr>
              <w:spacing w:line="240" w:lineRule="auto"/>
              <w:rPr>
                <w:color w:val="000000"/>
                <w:szCs w:val="24"/>
              </w:rPr>
            </w:pPr>
            <w:r w:rsidRPr="00F232D9">
              <w:rPr>
                <w:rFonts w:eastAsia="Symbol" w:cs="Symbol"/>
                <w:color w:val="000000"/>
                <w:szCs w:val="24"/>
              </w:rPr>
              <w:t>EZ 101</w:t>
            </w:r>
          </w:p>
        </w:tc>
        <w:tc>
          <w:tcPr>
            <w:tcW w:w="3540" w:type="dxa"/>
            <w:tcBorders>
              <w:top w:val="nil"/>
              <w:left w:val="nil"/>
              <w:bottom w:val="single" w:sz="4" w:space="0" w:color="auto"/>
              <w:right w:val="single" w:sz="4" w:space="0" w:color="auto"/>
            </w:tcBorders>
            <w:shd w:val="clear" w:color="auto" w:fill="auto"/>
            <w:vAlign w:val="center"/>
            <w:hideMark/>
          </w:tcPr>
          <w:p w:rsidR="008A37AD" w:rsidRPr="00F232D9" w:rsidRDefault="008A37AD" w:rsidP="00CE393C">
            <w:pPr>
              <w:spacing w:line="240" w:lineRule="auto"/>
              <w:jc w:val="left"/>
              <w:rPr>
                <w:color w:val="000000"/>
                <w:szCs w:val="24"/>
              </w:rPr>
            </w:pPr>
            <w:r w:rsidRPr="00F232D9">
              <w:rPr>
                <w:color w:val="000000"/>
                <w:szCs w:val="24"/>
              </w:rPr>
              <w:t>Celoživotní vzdělávání</w:t>
            </w:r>
          </w:p>
        </w:tc>
        <w:tc>
          <w:tcPr>
            <w:tcW w:w="1020" w:type="dxa"/>
            <w:tcBorders>
              <w:top w:val="nil"/>
              <w:left w:val="nil"/>
              <w:bottom w:val="single" w:sz="4" w:space="0" w:color="auto"/>
              <w:right w:val="single" w:sz="4" w:space="0" w:color="auto"/>
            </w:tcBorders>
            <w:shd w:val="clear" w:color="auto" w:fill="auto"/>
            <w:vAlign w:val="center"/>
            <w:hideMark/>
          </w:tcPr>
          <w:p w:rsidR="008A37AD" w:rsidRPr="00F232D9" w:rsidRDefault="008A37AD" w:rsidP="00CE393C">
            <w:pPr>
              <w:spacing w:line="240" w:lineRule="auto"/>
              <w:jc w:val="left"/>
              <w:rPr>
                <w:color w:val="000000"/>
                <w:szCs w:val="24"/>
              </w:rPr>
            </w:pPr>
            <w:r w:rsidRPr="00F232D9">
              <w:rPr>
                <w:color w:val="000000"/>
                <w:szCs w:val="24"/>
              </w:rPr>
              <w:t> </w:t>
            </w:r>
          </w:p>
        </w:tc>
        <w:tc>
          <w:tcPr>
            <w:tcW w:w="3540" w:type="dxa"/>
            <w:tcBorders>
              <w:top w:val="nil"/>
              <w:left w:val="nil"/>
              <w:bottom w:val="single" w:sz="4" w:space="0" w:color="auto"/>
              <w:right w:val="single" w:sz="4" w:space="0" w:color="auto"/>
            </w:tcBorders>
            <w:shd w:val="clear" w:color="auto" w:fill="auto"/>
            <w:vAlign w:val="center"/>
            <w:hideMark/>
          </w:tcPr>
          <w:p w:rsidR="008A37AD" w:rsidRPr="00F232D9" w:rsidRDefault="008A37AD" w:rsidP="00CE393C">
            <w:pPr>
              <w:spacing w:line="240" w:lineRule="auto"/>
              <w:jc w:val="left"/>
              <w:rPr>
                <w:color w:val="000000"/>
                <w:szCs w:val="24"/>
              </w:rPr>
            </w:pPr>
            <w:r w:rsidRPr="00F232D9">
              <w:rPr>
                <w:color w:val="000000"/>
                <w:szCs w:val="24"/>
              </w:rPr>
              <w:t>Nezájem obyvatel o zapojení do systému celoživotního vzdělávání</w:t>
            </w:r>
          </w:p>
        </w:tc>
      </w:tr>
      <w:tr w:rsidR="00CE393C" w:rsidRPr="00F232D9" w:rsidTr="00CE393C">
        <w:trPr>
          <w:trHeight w:val="63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r w:rsidRPr="00F232D9">
              <w:rPr>
                <w:rFonts w:eastAsia="Symbol" w:cs="Symbol"/>
                <w:color w:val="000000"/>
                <w:szCs w:val="24"/>
              </w:rPr>
              <w:t>EZ 102</w:t>
            </w: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Řešení nezaměstnanosti v obcích do 500 obyvatel</w:t>
            </w:r>
          </w:p>
        </w:tc>
        <w:tc>
          <w:tcPr>
            <w:tcW w:w="4560" w:type="dxa"/>
            <w:gridSpan w:val="2"/>
            <w:vMerge w:val="restart"/>
            <w:tcBorders>
              <w:top w:val="nil"/>
              <w:left w:val="nil"/>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2"/>
              </w:rPr>
            </w:pPr>
            <w:r w:rsidRPr="00F232D9">
              <w:rPr>
                <w:color w:val="000000"/>
                <w:szCs w:val="22"/>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2"/>
              </w:rPr>
            </w:pPr>
            <w:r w:rsidRPr="00F232D9">
              <w:rPr>
                <w:color w:val="000000"/>
                <w:szCs w:val="22"/>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2"/>
              </w:rPr>
            </w:pPr>
            <w:r w:rsidRPr="00F232D9">
              <w:rPr>
                <w:color w:val="000000"/>
                <w:szCs w:val="22"/>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2"/>
              </w:rPr>
            </w:pPr>
            <w:r w:rsidRPr="00F232D9">
              <w:rPr>
                <w:color w:val="000000"/>
                <w:szCs w:val="22"/>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2"/>
              </w:rPr>
            </w:pPr>
            <w:r w:rsidRPr="00F232D9">
              <w:rPr>
                <w:color w:val="000000"/>
                <w:szCs w:val="22"/>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2"/>
              </w:rPr>
            </w:pPr>
            <w:r w:rsidRPr="00F232D9">
              <w:rPr>
                <w:color w:val="000000"/>
                <w:szCs w:val="22"/>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2"/>
              </w:rPr>
            </w:pPr>
            <w:r w:rsidRPr="00F232D9">
              <w:rPr>
                <w:color w:val="000000"/>
                <w:szCs w:val="22"/>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2"/>
              </w:rPr>
            </w:pPr>
            <w:r w:rsidRPr="00F232D9">
              <w:rPr>
                <w:color w:val="000000"/>
                <w:szCs w:val="22"/>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2"/>
              </w:rPr>
            </w:pPr>
            <w:r w:rsidRPr="00F232D9">
              <w:rPr>
                <w:color w:val="000000"/>
                <w:szCs w:val="22"/>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2"/>
              </w:rPr>
            </w:pPr>
            <w:r w:rsidRPr="00F232D9">
              <w:rPr>
                <w:color w:val="000000"/>
                <w:szCs w:val="22"/>
              </w:rPr>
              <w:t> </w:t>
            </w:r>
          </w:p>
        </w:tc>
      </w:tr>
      <w:tr w:rsidR="00CE393C" w:rsidRPr="00F232D9" w:rsidTr="00CE393C">
        <w:trPr>
          <w:trHeight w:val="63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r w:rsidRPr="00F232D9">
              <w:rPr>
                <w:rFonts w:eastAsia="Symbol" w:cs="Symbol"/>
                <w:color w:val="000000"/>
                <w:szCs w:val="24"/>
              </w:rPr>
              <w:t>EZ 102</w:t>
            </w: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Zajištění pracovních příležitostí pro zimní období</w:t>
            </w:r>
          </w:p>
        </w:tc>
        <w:tc>
          <w:tcPr>
            <w:tcW w:w="4560" w:type="dxa"/>
            <w:gridSpan w:val="2"/>
            <w:vMerge/>
            <w:tcBorders>
              <w:left w:val="nil"/>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2"/>
              </w:rPr>
            </w:pPr>
          </w:p>
        </w:tc>
      </w:tr>
      <w:tr w:rsidR="00CE393C" w:rsidRPr="00F232D9" w:rsidTr="00CE393C">
        <w:trPr>
          <w:trHeight w:val="63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r w:rsidRPr="00F232D9">
              <w:rPr>
                <w:rFonts w:eastAsia="Symbol" w:cs="Symbol"/>
                <w:color w:val="000000"/>
                <w:szCs w:val="24"/>
              </w:rPr>
              <w:t>EZ 102</w:t>
            </w: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Zajistit pracovní uplatnění pro dlouhodobě nezaměstnané</w:t>
            </w:r>
          </w:p>
        </w:tc>
        <w:tc>
          <w:tcPr>
            <w:tcW w:w="4560" w:type="dxa"/>
            <w:gridSpan w:val="2"/>
            <w:vMerge/>
            <w:tcBorders>
              <w:left w:val="nil"/>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2"/>
              </w:rPr>
            </w:pPr>
          </w:p>
        </w:tc>
      </w:tr>
      <w:tr w:rsidR="00CE393C" w:rsidRPr="00F232D9" w:rsidTr="00CE393C">
        <w:trPr>
          <w:trHeight w:val="315"/>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r w:rsidRPr="00F232D9">
              <w:rPr>
                <w:rFonts w:eastAsia="Symbol" w:cs="Symbol"/>
                <w:color w:val="000000"/>
                <w:szCs w:val="24"/>
              </w:rPr>
              <w:t>EZ 103</w:t>
            </w:r>
          </w:p>
        </w:tc>
        <w:tc>
          <w:tcPr>
            <w:tcW w:w="3540" w:type="dxa"/>
            <w:tcBorders>
              <w:top w:val="single" w:sz="4" w:space="0" w:color="auto"/>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Snížení vyjížďky za prací</w:t>
            </w:r>
          </w:p>
        </w:tc>
        <w:tc>
          <w:tcPr>
            <w:tcW w:w="4560" w:type="dxa"/>
            <w:gridSpan w:val="2"/>
            <w:vMerge/>
            <w:tcBorders>
              <w:left w:val="nil"/>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2"/>
              </w:rPr>
            </w:pPr>
          </w:p>
        </w:tc>
      </w:tr>
      <w:tr w:rsidR="00CE393C" w:rsidRPr="00F232D9" w:rsidTr="00CE393C">
        <w:trPr>
          <w:trHeight w:val="945"/>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r w:rsidRPr="00F232D9">
              <w:rPr>
                <w:rFonts w:eastAsia="Symbol" w:cs="Symbol"/>
                <w:color w:val="000000"/>
                <w:szCs w:val="24"/>
              </w:rPr>
              <w:t>EZ 104</w:t>
            </w:r>
          </w:p>
        </w:tc>
        <w:tc>
          <w:tcPr>
            <w:tcW w:w="3540" w:type="dxa"/>
            <w:tcBorders>
              <w:top w:val="single" w:sz="4" w:space="0" w:color="auto"/>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Tvorba motivačního prostředí pro získávání co nejvyššího vzdělání u mladých lidí</w:t>
            </w:r>
          </w:p>
        </w:tc>
        <w:tc>
          <w:tcPr>
            <w:tcW w:w="4560" w:type="dxa"/>
            <w:gridSpan w:val="2"/>
            <w:vMerge/>
            <w:tcBorders>
              <w:left w:val="nil"/>
              <w:right w:val="single" w:sz="4" w:space="0" w:color="auto"/>
            </w:tcBorders>
            <w:shd w:val="clear" w:color="auto" w:fill="auto"/>
            <w:hideMark/>
          </w:tcPr>
          <w:p w:rsidR="00CE393C" w:rsidRPr="00F232D9" w:rsidRDefault="00CE393C" w:rsidP="00CE393C">
            <w:pPr>
              <w:spacing w:line="240" w:lineRule="auto"/>
              <w:jc w:val="left"/>
              <w:rPr>
                <w:color w:val="000000"/>
                <w:szCs w:val="22"/>
              </w:rPr>
            </w:pPr>
          </w:p>
        </w:tc>
      </w:tr>
      <w:tr w:rsidR="00CE393C" w:rsidRPr="00F232D9" w:rsidTr="00CE393C">
        <w:trPr>
          <w:trHeight w:val="34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r w:rsidRPr="00F232D9">
              <w:rPr>
                <w:rFonts w:eastAsia="Symbol" w:cs="Symbol"/>
                <w:color w:val="000000"/>
                <w:szCs w:val="24"/>
              </w:rPr>
              <w:t>EZ 105</w:t>
            </w:r>
          </w:p>
        </w:tc>
        <w:tc>
          <w:tcPr>
            <w:tcW w:w="3540" w:type="dxa"/>
            <w:vMerge w:val="restart"/>
            <w:tcBorders>
              <w:top w:val="nil"/>
              <w:left w:val="single" w:sz="4" w:space="0" w:color="auto"/>
              <w:bottom w:val="single" w:sz="4" w:space="0" w:color="000000"/>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Zvýšení nabídky kvalifikovaných pracovních míst</w:t>
            </w:r>
          </w:p>
        </w:tc>
        <w:tc>
          <w:tcPr>
            <w:tcW w:w="4560" w:type="dxa"/>
            <w:gridSpan w:val="2"/>
            <w:vMerge/>
            <w:tcBorders>
              <w:left w:val="single" w:sz="4" w:space="0" w:color="auto"/>
              <w:right w:val="single" w:sz="4" w:space="0" w:color="auto"/>
            </w:tcBorders>
            <w:shd w:val="clear" w:color="auto" w:fill="auto"/>
            <w:hideMark/>
          </w:tcPr>
          <w:p w:rsidR="00CE393C" w:rsidRPr="00F232D9" w:rsidRDefault="00CE393C" w:rsidP="00CE393C">
            <w:pPr>
              <w:spacing w:line="240" w:lineRule="auto"/>
              <w:jc w:val="left"/>
              <w:rPr>
                <w:color w:val="000000"/>
                <w:szCs w:val="22"/>
              </w:rPr>
            </w:pPr>
          </w:p>
        </w:tc>
      </w:tr>
      <w:tr w:rsidR="00CE393C" w:rsidRPr="00F232D9" w:rsidTr="00CE393C">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r w:rsidRPr="00F232D9">
              <w:rPr>
                <w:color w:val="000000"/>
                <w:szCs w:val="24"/>
              </w:rPr>
              <w:t>EZ 106</w:t>
            </w:r>
          </w:p>
        </w:tc>
        <w:tc>
          <w:tcPr>
            <w:tcW w:w="3540" w:type="dxa"/>
            <w:vMerge/>
            <w:tcBorders>
              <w:top w:val="nil"/>
              <w:left w:val="single" w:sz="4" w:space="0" w:color="auto"/>
              <w:bottom w:val="single" w:sz="4" w:space="0" w:color="000000"/>
              <w:right w:val="single" w:sz="4" w:space="0" w:color="auto"/>
            </w:tcBorders>
            <w:vAlign w:val="center"/>
            <w:hideMark/>
          </w:tcPr>
          <w:p w:rsidR="00CE393C" w:rsidRPr="00F232D9" w:rsidRDefault="00CE393C" w:rsidP="00CE393C">
            <w:pPr>
              <w:spacing w:line="240" w:lineRule="auto"/>
              <w:jc w:val="left"/>
              <w:rPr>
                <w:color w:val="000000"/>
                <w:szCs w:val="24"/>
              </w:rPr>
            </w:pPr>
          </w:p>
        </w:tc>
        <w:tc>
          <w:tcPr>
            <w:tcW w:w="4560" w:type="dxa"/>
            <w:gridSpan w:val="2"/>
            <w:vMerge/>
            <w:tcBorders>
              <w:left w:val="single" w:sz="4" w:space="0" w:color="auto"/>
              <w:right w:val="single" w:sz="4" w:space="0" w:color="auto"/>
            </w:tcBorders>
            <w:vAlign w:val="center"/>
            <w:hideMark/>
          </w:tcPr>
          <w:p w:rsidR="00CE393C" w:rsidRPr="00F232D9" w:rsidRDefault="00CE393C" w:rsidP="00CE393C">
            <w:pPr>
              <w:spacing w:line="240" w:lineRule="auto"/>
              <w:jc w:val="left"/>
              <w:rPr>
                <w:color w:val="000000"/>
                <w:szCs w:val="22"/>
              </w:rPr>
            </w:pPr>
          </w:p>
        </w:tc>
      </w:tr>
      <w:tr w:rsidR="00CE393C" w:rsidRPr="00F232D9" w:rsidTr="00CE393C">
        <w:trPr>
          <w:trHeight w:val="6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r w:rsidRPr="00F232D9">
              <w:rPr>
                <w:rFonts w:eastAsia="Symbol" w:cs="Symbol"/>
                <w:color w:val="000000"/>
                <w:szCs w:val="24"/>
              </w:rPr>
              <w:t>EZ 107</w:t>
            </w:r>
          </w:p>
        </w:tc>
        <w:tc>
          <w:tcPr>
            <w:tcW w:w="3540" w:type="dxa"/>
            <w:vMerge w:val="restart"/>
            <w:tcBorders>
              <w:top w:val="nil"/>
              <w:left w:val="single" w:sz="4" w:space="0" w:color="auto"/>
              <w:bottom w:val="single" w:sz="4" w:space="0" w:color="000000"/>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Zajištění vyšší přidané hodnoty a odbytu pro produkci z oblasti zemědělství, lesnictví a rybářství</w:t>
            </w:r>
          </w:p>
        </w:tc>
        <w:tc>
          <w:tcPr>
            <w:tcW w:w="4560" w:type="dxa"/>
            <w:gridSpan w:val="2"/>
            <w:vMerge/>
            <w:tcBorders>
              <w:left w:val="single" w:sz="4" w:space="0" w:color="auto"/>
              <w:right w:val="single" w:sz="4" w:space="0" w:color="auto"/>
            </w:tcBorders>
            <w:shd w:val="clear" w:color="auto" w:fill="auto"/>
            <w:hideMark/>
          </w:tcPr>
          <w:p w:rsidR="00CE393C" w:rsidRPr="00F232D9" w:rsidRDefault="00CE393C" w:rsidP="00CE393C">
            <w:pPr>
              <w:spacing w:line="240" w:lineRule="auto"/>
              <w:jc w:val="left"/>
              <w:rPr>
                <w:color w:val="000000"/>
                <w:szCs w:val="22"/>
              </w:rPr>
            </w:pPr>
          </w:p>
        </w:tc>
      </w:tr>
      <w:tr w:rsidR="00CE393C" w:rsidRPr="00F232D9" w:rsidTr="00CE393C">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r w:rsidRPr="00F232D9">
              <w:rPr>
                <w:color w:val="000000"/>
                <w:szCs w:val="24"/>
              </w:rPr>
              <w:t>EZ 108</w:t>
            </w:r>
          </w:p>
        </w:tc>
        <w:tc>
          <w:tcPr>
            <w:tcW w:w="3540" w:type="dxa"/>
            <w:vMerge/>
            <w:tcBorders>
              <w:top w:val="nil"/>
              <w:left w:val="single" w:sz="4" w:space="0" w:color="auto"/>
              <w:bottom w:val="single" w:sz="4" w:space="0" w:color="000000"/>
              <w:right w:val="single" w:sz="4" w:space="0" w:color="auto"/>
            </w:tcBorders>
            <w:vAlign w:val="center"/>
            <w:hideMark/>
          </w:tcPr>
          <w:p w:rsidR="00CE393C" w:rsidRPr="00F232D9" w:rsidRDefault="00CE393C" w:rsidP="00CE393C">
            <w:pPr>
              <w:spacing w:line="240" w:lineRule="auto"/>
              <w:jc w:val="left"/>
              <w:rPr>
                <w:color w:val="000000"/>
                <w:szCs w:val="24"/>
              </w:rPr>
            </w:pPr>
          </w:p>
        </w:tc>
        <w:tc>
          <w:tcPr>
            <w:tcW w:w="4560" w:type="dxa"/>
            <w:gridSpan w:val="2"/>
            <w:vMerge/>
            <w:tcBorders>
              <w:left w:val="single" w:sz="4" w:space="0" w:color="auto"/>
              <w:right w:val="single" w:sz="4" w:space="0" w:color="auto"/>
            </w:tcBorders>
            <w:vAlign w:val="center"/>
            <w:hideMark/>
          </w:tcPr>
          <w:p w:rsidR="00CE393C" w:rsidRPr="00F232D9" w:rsidRDefault="00CE393C" w:rsidP="00CE393C">
            <w:pPr>
              <w:spacing w:line="240" w:lineRule="auto"/>
              <w:jc w:val="left"/>
              <w:rPr>
                <w:color w:val="000000"/>
                <w:szCs w:val="22"/>
              </w:rPr>
            </w:pPr>
          </w:p>
        </w:tc>
      </w:tr>
      <w:tr w:rsidR="00CE393C" w:rsidRPr="00F232D9" w:rsidTr="00CE393C">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r w:rsidRPr="00F232D9">
              <w:rPr>
                <w:rFonts w:eastAsia="Symbol" w:cs="Symbol"/>
                <w:color w:val="000000"/>
                <w:szCs w:val="24"/>
              </w:rPr>
              <w:t>EZ 108</w:t>
            </w: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Rozvoj cestovního ruchu</w:t>
            </w:r>
          </w:p>
        </w:tc>
        <w:tc>
          <w:tcPr>
            <w:tcW w:w="4560" w:type="dxa"/>
            <w:gridSpan w:val="2"/>
            <w:vMerge/>
            <w:tcBorders>
              <w:left w:val="nil"/>
              <w:right w:val="single" w:sz="4" w:space="0" w:color="auto"/>
            </w:tcBorders>
            <w:shd w:val="clear" w:color="auto" w:fill="auto"/>
            <w:hideMark/>
          </w:tcPr>
          <w:p w:rsidR="00CE393C" w:rsidRPr="00F232D9" w:rsidRDefault="00CE393C" w:rsidP="00CE393C">
            <w:pPr>
              <w:spacing w:line="240" w:lineRule="auto"/>
              <w:jc w:val="left"/>
              <w:rPr>
                <w:color w:val="000000"/>
                <w:szCs w:val="22"/>
              </w:rPr>
            </w:pPr>
          </w:p>
        </w:tc>
      </w:tr>
      <w:tr w:rsidR="00CE393C" w:rsidRPr="00F232D9" w:rsidTr="00CE393C">
        <w:trPr>
          <w:trHeight w:val="63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r w:rsidRPr="00F232D9">
              <w:rPr>
                <w:color w:val="000000"/>
                <w:szCs w:val="24"/>
              </w:rPr>
              <w:t>EZ 109</w:t>
            </w: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Zajištění vzdělávání zaměstnanců a spolupráce s VŠ a VÚ</w:t>
            </w:r>
          </w:p>
        </w:tc>
        <w:tc>
          <w:tcPr>
            <w:tcW w:w="4560" w:type="dxa"/>
            <w:gridSpan w:val="2"/>
            <w:vMerge/>
            <w:tcBorders>
              <w:left w:val="nil"/>
              <w:right w:val="single" w:sz="4" w:space="0" w:color="auto"/>
            </w:tcBorders>
            <w:shd w:val="clear" w:color="auto" w:fill="auto"/>
            <w:hideMark/>
          </w:tcPr>
          <w:p w:rsidR="00CE393C" w:rsidRPr="00F232D9" w:rsidRDefault="00CE393C" w:rsidP="00CE393C">
            <w:pPr>
              <w:spacing w:line="240" w:lineRule="auto"/>
              <w:jc w:val="left"/>
              <w:rPr>
                <w:color w:val="000000"/>
                <w:szCs w:val="22"/>
              </w:rPr>
            </w:pPr>
          </w:p>
        </w:tc>
      </w:tr>
      <w:tr w:rsidR="00CE393C" w:rsidRPr="00F232D9" w:rsidTr="00CE393C">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r w:rsidRPr="00F232D9">
              <w:rPr>
                <w:color w:val="000000"/>
                <w:szCs w:val="24"/>
              </w:rPr>
              <w:t>EZ 110</w:t>
            </w: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Zakládání sociálních podniků</w:t>
            </w:r>
          </w:p>
        </w:tc>
        <w:tc>
          <w:tcPr>
            <w:tcW w:w="4560" w:type="dxa"/>
            <w:gridSpan w:val="2"/>
            <w:vMerge/>
            <w:tcBorders>
              <w:left w:val="nil"/>
              <w:bottom w:val="single" w:sz="4" w:space="0" w:color="auto"/>
              <w:right w:val="single" w:sz="4" w:space="0" w:color="auto"/>
            </w:tcBorders>
            <w:shd w:val="clear" w:color="auto" w:fill="auto"/>
            <w:hideMark/>
          </w:tcPr>
          <w:p w:rsidR="00CE393C" w:rsidRPr="00F232D9" w:rsidRDefault="00CE393C" w:rsidP="00CE393C">
            <w:pPr>
              <w:spacing w:line="240" w:lineRule="auto"/>
              <w:jc w:val="left"/>
              <w:rPr>
                <w:color w:val="000000"/>
                <w:szCs w:val="22"/>
              </w:rPr>
            </w:pPr>
          </w:p>
        </w:tc>
      </w:tr>
    </w:tbl>
    <w:p w:rsidR="00290CB1" w:rsidRPr="00F232D9" w:rsidRDefault="00290CB1" w:rsidP="00F232D9">
      <w:pPr>
        <w:spacing w:after="200" w:line="240" w:lineRule="auto"/>
      </w:pPr>
    </w:p>
    <w:p w:rsidR="00290CB1" w:rsidRPr="00F232D9" w:rsidRDefault="00290CB1" w:rsidP="00F232D9">
      <w:pPr>
        <w:spacing w:after="160" w:line="240" w:lineRule="auto"/>
      </w:pPr>
    </w:p>
    <w:tbl>
      <w:tblPr>
        <w:tblW w:w="9120" w:type="dxa"/>
        <w:tblInd w:w="55" w:type="dxa"/>
        <w:tblCellMar>
          <w:left w:w="70" w:type="dxa"/>
          <w:right w:w="70" w:type="dxa"/>
        </w:tblCellMar>
        <w:tblLook w:val="04A0"/>
      </w:tblPr>
      <w:tblGrid>
        <w:gridCol w:w="1020"/>
        <w:gridCol w:w="3540"/>
        <w:gridCol w:w="1020"/>
        <w:gridCol w:w="3540"/>
      </w:tblGrid>
      <w:tr w:rsidR="008A37AD" w:rsidRPr="00F232D9" w:rsidTr="008A37AD">
        <w:trPr>
          <w:trHeight w:val="540"/>
        </w:trPr>
        <w:tc>
          <w:tcPr>
            <w:tcW w:w="9120" w:type="dxa"/>
            <w:gridSpan w:val="4"/>
            <w:tcBorders>
              <w:top w:val="single" w:sz="4" w:space="0" w:color="auto"/>
              <w:left w:val="single" w:sz="4" w:space="0" w:color="auto"/>
              <w:bottom w:val="single" w:sz="4" w:space="0" w:color="auto"/>
              <w:right w:val="single" w:sz="4" w:space="0" w:color="000000"/>
            </w:tcBorders>
            <w:shd w:val="clear" w:color="000000" w:fill="E6E6E6"/>
            <w:vAlign w:val="center"/>
            <w:hideMark/>
          </w:tcPr>
          <w:p w:rsidR="008A37AD" w:rsidRPr="00F232D9" w:rsidRDefault="008A37AD" w:rsidP="00C829D4">
            <w:pPr>
              <w:spacing w:line="240" w:lineRule="auto"/>
              <w:jc w:val="center"/>
              <w:rPr>
                <w:b/>
                <w:bCs/>
                <w:color w:val="000000"/>
                <w:sz w:val="32"/>
                <w:szCs w:val="32"/>
              </w:rPr>
            </w:pPr>
            <w:r w:rsidRPr="00F232D9">
              <w:rPr>
                <w:b/>
                <w:bCs/>
                <w:color w:val="000000"/>
                <w:sz w:val="32"/>
                <w:szCs w:val="32"/>
              </w:rPr>
              <w:t>Finanční zdroje území</w:t>
            </w:r>
          </w:p>
        </w:tc>
      </w:tr>
      <w:tr w:rsidR="008A37AD" w:rsidRPr="00F232D9" w:rsidTr="00C139B9">
        <w:trPr>
          <w:trHeight w:val="405"/>
        </w:trPr>
        <w:tc>
          <w:tcPr>
            <w:tcW w:w="4560" w:type="dxa"/>
            <w:gridSpan w:val="2"/>
            <w:tcBorders>
              <w:top w:val="single" w:sz="4" w:space="0" w:color="auto"/>
              <w:left w:val="single" w:sz="4" w:space="0" w:color="auto"/>
              <w:bottom w:val="single" w:sz="4" w:space="0" w:color="auto"/>
              <w:right w:val="single" w:sz="4" w:space="0" w:color="000000"/>
            </w:tcBorders>
            <w:shd w:val="clear" w:color="000000" w:fill="E6E6E6"/>
            <w:vAlign w:val="center"/>
            <w:hideMark/>
          </w:tcPr>
          <w:p w:rsidR="008A37AD" w:rsidRPr="00F232D9" w:rsidRDefault="008A37AD" w:rsidP="00F232D9">
            <w:pPr>
              <w:spacing w:line="240" w:lineRule="auto"/>
              <w:rPr>
                <w:b/>
                <w:bCs/>
                <w:i/>
                <w:iCs/>
                <w:color w:val="000000"/>
                <w:szCs w:val="24"/>
              </w:rPr>
            </w:pPr>
            <w:r w:rsidRPr="00F232D9">
              <w:rPr>
                <w:b/>
                <w:bCs/>
                <w:i/>
                <w:iCs/>
                <w:color w:val="000000"/>
                <w:szCs w:val="24"/>
              </w:rPr>
              <w:t>Silná místa</w:t>
            </w:r>
          </w:p>
        </w:tc>
        <w:tc>
          <w:tcPr>
            <w:tcW w:w="4560" w:type="dxa"/>
            <w:gridSpan w:val="2"/>
            <w:tcBorders>
              <w:top w:val="single" w:sz="4" w:space="0" w:color="auto"/>
              <w:left w:val="nil"/>
              <w:bottom w:val="single" w:sz="4" w:space="0" w:color="auto"/>
              <w:right w:val="single" w:sz="4" w:space="0" w:color="000000"/>
            </w:tcBorders>
            <w:shd w:val="clear" w:color="000000" w:fill="E6E6E6"/>
            <w:vAlign w:val="center"/>
            <w:hideMark/>
          </w:tcPr>
          <w:p w:rsidR="008A37AD" w:rsidRPr="00F232D9" w:rsidRDefault="008A37AD" w:rsidP="00F232D9">
            <w:pPr>
              <w:spacing w:line="240" w:lineRule="auto"/>
              <w:rPr>
                <w:b/>
                <w:bCs/>
                <w:i/>
                <w:iCs/>
                <w:color w:val="000000"/>
                <w:szCs w:val="24"/>
              </w:rPr>
            </w:pPr>
            <w:r w:rsidRPr="00F232D9">
              <w:rPr>
                <w:b/>
                <w:bCs/>
                <w:i/>
                <w:iCs/>
                <w:color w:val="000000"/>
                <w:szCs w:val="24"/>
              </w:rPr>
              <w:t>Slabá místa</w:t>
            </w:r>
          </w:p>
        </w:tc>
      </w:tr>
      <w:tr w:rsidR="008A37AD" w:rsidRPr="00F232D9" w:rsidTr="00C139B9">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8A37AD" w:rsidRPr="00F232D9" w:rsidRDefault="008A37AD" w:rsidP="00CE393C">
            <w:pPr>
              <w:spacing w:line="240" w:lineRule="auto"/>
              <w:jc w:val="left"/>
              <w:rPr>
                <w:color w:val="000000"/>
                <w:szCs w:val="24"/>
              </w:rPr>
            </w:pPr>
            <w:r w:rsidRPr="00F232D9">
              <w:rPr>
                <w:rFonts w:eastAsia="Symbol" w:cs="Symbol"/>
                <w:color w:val="000000"/>
                <w:szCs w:val="24"/>
              </w:rPr>
              <w:t>FZ 4</w:t>
            </w:r>
          </w:p>
        </w:tc>
        <w:tc>
          <w:tcPr>
            <w:tcW w:w="3540" w:type="dxa"/>
            <w:tcBorders>
              <w:top w:val="nil"/>
              <w:left w:val="nil"/>
              <w:bottom w:val="single" w:sz="4" w:space="0" w:color="auto"/>
              <w:right w:val="single" w:sz="4" w:space="0" w:color="auto"/>
            </w:tcBorders>
            <w:shd w:val="clear" w:color="auto" w:fill="auto"/>
            <w:vAlign w:val="center"/>
            <w:hideMark/>
          </w:tcPr>
          <w:p w:rsidR="008A37AD" w:rsidRPr="00F232D9" w:rsidRDefault="008A37AD" w:rsidP="00CE393C">
            <w:pPr>
              <w:spacing w:line="240" w:lineRule="auto"/>
              <w:jc w:val="left"/>
              <w:rPr>
                <w:color w:val="000000"/>
                <w:szCs w:val="24"/>
              </w:rPr>
            </w:pPr>
            <w:r w:rsidRPr="00F232D9">
              <w:rPr>
                <w:color w:val="000000"/>
                <w:szCs w:val="24"/>
              </w:rPr>
              <w:t xml:space="preserve"> Tradiční spořivost obyvatel</w:t>
            </w:r>
          </w:p>
        </w:tc>
        <w:tc>
          <w:tcPr>
            <w:tcW w:w="1020" w:type="dxa"/>
            <w:tcBorders>
              <w:top w:val="nil"/>
              <w:left w:val="nil"/>
              <w:bottom w:val="single" w:sz="4" w:space="0" w:color="auto"/>
              <w:right w:val="single" w:sz="4" w:space="0" w:color="auto"/>
            </w:tcBorders>
            <w:shd w:val="clear" w:color="auto" w:fill="auto"/>
            <w:vAlign w:val="center"/>
            <w:hideMark/>
          </w:tcPr>
          <w:p w:rsidR="008A37AD" w:rsidRPr="00F232D9" w:rsidRDefault="008A37AD" w:rsidP="00CE393C">
            <w:pPr>
              <w:spacing w:line="240" w:lineRule="auto"/>
              <w:jc w:val="left"/>
              <w:rPr>
                <w:color w:val="000000"/>
                <w:szCs w:val="24"/>
              </w:rPr>
            </w:pPr>
            <w:r w:rsidRPr="00F232D9">
              <w:rPr>
                <w:rFonts w:eastAsia="Symbol" w:cs="Symbol"/>
                <w:color w:val="000000"/>
                <w:szCs w:val="24"/>
              </w:rPr>
              <w:t>FZ 1</w:t>
            </w:r>
          </w:p>
        </w:tc>
        <w:tc>
          <w:tcPr>
            <w:tcW w:w="3540" w:type="dxa"/>
            <w:vMerge w:val="restart"/>
            <w:tcBorders>
              <w:top w:val="nil"/>
              <w:left w:val="single" w:sz="4" w:space="0" w:color="auto"/>
              <w:bottom w:val="single" w:sz="4" w:space="0" w:color="000000"/>
              <w:right w:val="single" w:sz="4" w:space="0" w:color="auto"/>
            </w:tcBorders>
            <w:shd w:val="clear" w:color="auto" w:fill="auto"/>
            <w:vAlign w:val="center"/>
            <w:hideMark/>
          </w:tcPr>
          <w:p w:rsidR="008A37AD" w:rsidRPr="00F232D9" w:rsidRDefault="008A37AD" w:rsidP="00CE393C">
            <w:pPr>
              <w:spacing w:line="240" w:lineRule="auto"/>
              <w:jc w:val="left"/>
              <w:rPr>
                <w:color w:val="000000"/>
                <w:szCs w:val="24"/>
              </w:rPr>
            </w:pPr>
            <w:r w:rsidRPr="00F232D9">
              <w:rPr>
                <w:color w:val="000000"/>
                <w:szCs w:val="24"/>
              </w:rPr>
              <w:t>Příjmy jsou pod úrovní celorepublikového průměru</w:t>
            </w:r>
          </w:p>
        </w:tc>
      </w:tr>
      <w:tr w:rsidR="00CE393C" w:rsidRPr="00F232D9" w:rsidTr="00CE393C">
        <w:trPr>
          <w:trHeight w:val="315"/>
        </w:trPr>
        <w:tc>
          <w:tcPr>
            <w:tcW w:w="4560" w:type="dxa"/>
            <w:gridSpan w:val="2"/>
            <w:vMerge w:val="restart"/>
            <w:tcBorders>
              <w:top w:val="nil"/>
              <w:left w:val="single" w:sz="4" w:space="0" w:color="auto"/>
              <w:right w:val="single" w:sz="4" w:space="0" w:color="auto"/>
            </w:tcBorders>
            <w:shd w:val="clear" w:color="auto" w:fill="auto"/>
            <w:hideMark/>
          </w:tcPr>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tc>
        <w:tc>
          <w:tcPr>
            <w:tcW w:w="102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 xml:space="preserve">FZ 2 </w:t>
            </w:r>
          </w:p>
        </w:tc>
        <w:tc>
          <w:tcPr>
            <w:tcW w:w="3540" w:type="dxa"/>
            <w:vMerge/>
            <w:tcBorders>
              <w:top w:val="nil"/>
              <w:left w:val="single" w:sz="4" w:space="0" w:color="auto"/>
              <w:bottom w:val="single" w:sz="4" w:space="0" w:color="000000"/>
              <w:right w:val="single" w:sz="4" w:space="0" w:color="auto"/>
            </w:tcBorders>
            <w:vAlign w:val="center"/>
            <w:hideMark/>
          </w:tcPr>
          <w:p w:rsidR="00CE393C" w:rsidRPr="00F232D9" w:rsidRDefault="00CE393C" w:rsidP="00CE393C">
            <w:pPr>
              <w:spacing w:line="240" w:lineRule="auto"/>
              <w:jc w:val="left"/>
              <w:rPr>
                <w:color w:val="000000"/>
                <w:szCs w:val="24"/>
              </w:rPr>
            </w:pPr>
          </w:p>
        </w:tc>
      </w:tr>
      <w:tr w:rsidR="00CE393C" w:rsidRPr="00F232D9" w:rsidTr="00CE393C">
        <w:trPr>
          <w:trHeight w:val="630"/>
        </w:trPr>
        <w:tc>
          <w:tcPr>
            <w:tcW w:w="4560" w:type="dxa"/>
            <w:gridSpan w:val="2"/>
            <w:vMerge/>
            <w:tcBorders>
              <w:left w:val="single" w:sz="4" w:space="0" w:color="auto"/>
              <w:right w:val="single" w:sz="4" w:space="0" w:color="auto"/>
            </w:tcBorders>
            <w:shd w:val="clear" w:color="auto" w:fill="auto"/>
            <w:hideMark/>
          </w:tcPr>
          <w:p w:rsidR="00CE393C" w:rsidRPr="00F232D9" w:rsidRDefault="00CE393C" w:rsidP="00CE393C">
            <w:pPr>
              <w:spacing w:line="240" w:lineRule="auto"/>
              <w:jc w:val="left"/>
              <w:rPr>
                <w:color w:val="000000"/>
                <w:szCs w:val="24"/>
              </w:rPr>
            </w:pPr>
          </w:p>
        </w:tc>
        <w:tc>
          <w:tcPr>
            <w:tcW w:w="102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FZ 5</w:t>
            </w: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Nízká fiskální a administrativní kapacita pro získávání dotací obcemi</w:t>
            </w:r>
          </w:p>
        </w:tc>
      </w:tr>
      <w:tr w:rsidR="00CE393C" w:rsidRPr="00F232D9" w:rsidTr="00CE393C">
        <w:trPr>
          <w:trHeight w:val="315"/>
        </w:trPr>
        <w:tc>
          <w:tcPr>
            <w:tcW w:w="4560" w:type="dxa"/>
            <w:gridSpan w:val="2"/>
            <w:vMerge/>
            <w:tcBorders>
              <w:left w:val="single" w:sz="4" w:space="0" w:color="auto"/>
              <w:bottom w:val="single" w:sz="4" w:space="0" w:color="auto"/>
              <w:right w:val="single" w:sz="4" w:space="0" w:color="auto"/>
            </w:tcBorders>
            <w:shd w:val="clear" w:color="auto" w:fill="auto"/>
            <w:hideMark/>
          </w:tcPr>
          <w:p w:rsidR="00CE393C" w:rsidRPr="00F232D9" w:rsidRDefault="00CE393C" w:rsidP="00CE393C">
            <w:pPr>
              <w:spacing w:line="240" w:lineRule="auto"/>
              <w:jc w:val="left"/>
              <w:rPr>
                <w:color w:val="000000"/>
                <w:szCs w:val="24"/>
              </w:rPr>
            </w:pPr>
          </w:p>
        </w:tc>
        <w:tc>
          <w:tcPr>
            <w:tcW w:w="102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FZ 3</w:t>
            </w:r>
          </w:p>
        </w:tc>
        <w:tc>
          <w:tcPr>
            <w:tcW w:w="3540" w:type="dxa"/>
            <w:tcBorders>
              <w:top w:val="nil"/>
              <w:left w:val="nil"/>
              <w:bottom w:val="single" w:sz="4" w:space="0" w:color="auto"/>
              <w:right w:val="single" w:sz="4" w:space="0" w:color="auto"/>
            </w:tcBorders>
            <w:shd w:val="clear" w:color="auto" w:fill="auto"/>
            <w:noWrap/>
            <w:vAlign w:val="center"/>
            <w:hideMark/>
          </w:tcPr>
          <w:p w:rsidR="00CE393C" w:rsidRPr="00F232D9" w:rsidRDefault="00CE393C" w:rsidP="00CE393C">
            <w:pPr>
              <w:spacing w:line="240" w:lineRule="auto"/>
              <w:jc w:val="left"/>
              <w:rPr>
                <w:color w:val="000000"/>
                <w:szCs w:val="24"/>
              </w:rPr>
            </w:pPr>
            <w:r w:rsidRPr="00F232D9">
              <w:rPr>
                <w:color w:val="000000"/>
                <w:szCs w:val="24"/>
              </w:rPr>
              <w:t>Absence bankovních služeb</w:t>
            </w:r>
          </w:p>
        </w:tc>
      </w:tr>
      <w:tr w:rsidR="008A37AD" w:rsidRPr="00F232D9" w:rsidTr="00C139B9">
        <w:trPr>
          <w:cantSplit/>
          <w:trHeight w:val="330"/>
        </w:trPr>
        <w:tc>
          <w:tcPr>
            <w:tcW w:w="4560"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8A37AD" w:rsidRPr="00F232D9" w:rsidRDefault="008A37AD" w:rsidP="00CE393C">
            <w:pPr>
              <w:spacing w:line="240" w:lineRule="auto"/>
              <w:jc w:val="left"/>
              <w:rPr>
                <w:b/>
                <w:bCs/>
                <w:i/>
                <w:iCs/>
                <w:color w:val="000000"/>
                <w:szCs w:val="24"/>
              </w:rPr>
            </w:pPr>
            <w:r w:rsidRPr="00F232D9">
              <w:rPr>
                <w:b/>
                <w:bCs/>
                <w:i/>
                <w:iCs/>
                <w:color w:val="000000"/>
                <w:szCs w:val="24"/>
              </w:rPr>
              <w:t xml:space="preserve">Vnitřní příležitosti </w:t>
            </w:r>
          </w:p>
        </w:tc>
        <w:tc>
          <w:tcPr>
            <w:tcW w:w="4560" w:type="dxa"/>
            <w:gridSpan w:val="2"/>
            <w:tcBorders>
              <w:top w:val="single" w:sz="4" w:space="0" w:color="auto"/>
              <w:left w:val="nil"/>
              <w:bottom w:val="single" w:sz="4" w:space="0" w:color="auto"/>
              <w:right w:val="single" w:sz="4" w:space="0" w:color="000000"/>
            </w:tcBorders>
            <w:shd w:val="clear" w:color="000000" w:fill="D9D9D9"/>
            <w:vAlign w:val="center"/>
            <w:hideMark/>
          </w:tcPr>
          <w:p w:rsidR="008A37AD" w:rsidRPr="00F232D9" w:rsidRDefault="008A37AD" w:rsidP="00CE393C">
            <w:pPr>
              <w:spacing w:line="240" w:lineRule="auto"/>
              <w:jc w:val="left"/>
              <w:rPr>
                <w:b/>
                <w:bCs/>
                <w:i/>
                <w:iCs/>
                <w:color w:val="000000"/>
                <w:szCs w:val="24"/>
              </w:rPr>
            </w:pPr>
            <w:r w:rsidRPr="00F232D9">
              <w:rPr>
                <w:b/>
                <w:bCs/>
                <w:i/>
                <w:iCs/>
                <w:color w:val="000000"/>
                <w:szCs w:val="24"/>
              </w:rPr>
              <w:t>Vnitřní hrozby</w:t>
            </w:r>
          </w:p>
        </w:tc>
      </w:tr>
      <w:tr w:rsidR="008A37AD" w:rsidRPr="00F232D9" w:rsidTr="00C139B9">
        <w:trPr>
          <w:trHeight w:val="63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8A37AD" w:rsidRPr="00F232D9" w:rsidRDefault="008A37AD" w:rsidP="00CE393C">
            <w:pPr>
              <w:spacing w:line="240" w:lineRule="auto"/>
              <w:jc w:val="left"/>
              <w:rPr>
                <w:color w:val="000000"/>
                <w:szCs w:val="24"/>
              </w:rPr>
            </w:pPr>
            <w:r w:rsidRPr="00F232D9">
              <w:rPr>
                <w:rFonts w:eastAsia="Symbol" w:cs="Symbol"/>
                <w:color w:val="000000"/>
                <w:szCs w:val="24"/>
              </w:rPr>
              <w:t>FZ 101</w:t>
            </w:r>
          </w:p>
        </w:tc>
        <w:tc>
          <w:tcPr>
            <w:tcW w:w="3540" w:type="dxa"/>
            <w:tcBorders>
              <w:top w:val="nil"/>
              <w:left w:val="nil"/>
              <w:bottom w:val="single" w:sz="4" w:space="0" w:color="auto"/>
              <w:right w:val="single" w:sz="4" w:space="0" w:color="auto"/>
            </w:tcBorders>
            <w:shd w:val="clear" w:color="auto" w:fill="auto"/>
            <w:vAlign w:val="center"/>
            <w:hideMark/>
          </w:tcPr>
          <w:p w:rsidR="008A37AD" w:rsidRPr="00F232D9" w:rsidRDefault="00C139B9" w:rsidP="00CE393C">
            <w:pPr>
              <w:spacing w:line="240" w:lineRule="auto"/>
              <w:jc w:val="left"/>
              <w:rPr>
                <w:color w:val="000000"/>
                <w:szCs w:val="24"/>
              </w:rPr>
            </w:pPr>
            <w:r w:rsidRPr="00F232D9">
              <w:rPr>
                <w:color w:val="000000"/>
                <w:szCs w:val="24"/>
              </w:rPr>
              <w:t>Zavádění inovativních postupů a </w:t>
            </w:r>
            <w:r w:rsidR="008A37AD" w:rsidRPr="00F232D9">
              <w:rPr>
                <w:color w:val="000000"/>
                <w:szCs w:val="24"/>
              </w:rPr>
              <w:t>nových technologií do místních firem</w:t>
            </w:r>
          </w:p>
        </w:tc>
        <w:tc>
          <w:tcPr>
            <w:tcW w:w="1020" w:type="dxa"/>
            <w:tcBorders>
              <w:top w:val="nil"/>
              <w:left w:val="nil"/>
              <w:bottom w:val="single" w:sz="4" w:space="0" w:color="auto"/>
              <w:right w:val="single" w:sz="4" w:space="0" w:color="auto"/>
            </w:tcBorders>
            <w:shd w:val="clear" w:color="auto" w:fill="auto"/>
            <w:vAlign w:val="center"/>
            <w:hideMark/>
          </w:tcPr>
          <w:p w:rsidR="008A37AD" w:rsidRPr="00F232D9" w:rsidRDefault="008A37AD" w:rsidP="00CE393C">
            <w:pPr>
              <w:spacing w:line="240" w:lineRule="auto"/>
              <w:jc w:val="left"/>
              <w:rPr>
                <w:color w:val="000000"/>
                <w:szCs w:val="24"/>
              </w:rPr>
            </w:pPr>
            <w:r w:rsidRPr="00F232D9">
              <w:rPr>
                <w:color w:val="000000"/>
                <w:szCs w:val="24"/>
              </w:rPr>
              <w:t> </w:t>
            </w:r>
          </w:p>
        </w:tc>
        <w:tc>
          <w:tcPr>
            <w:tcW w:w="3540" w:type="dxa"/>
            <w:tcBorders>
              <w:top w:val="nil"/>
              <w:left w:val="nil"/>
              <w:bottom w:val="single" w:sz="4" w:space="0" w:color="auto"/>
              <w:right w:val="single" w:sz="4" w:space="0" w:color="auto"/>
            </w:tcBorders>
            <w:shd w:val="clear" w:color="auto" w:fill="auto"/>
            <w:vAlign w:val="center"/>
            <w:hideMark/>
          </w:tcPr>
          <w:p w:rsidR="008A37AD" w:rsidRPr="00F232D9" w:rsidRDefault="008A37AD" w:rsidP="00CE393C">
            <w:pPr>
              <w:spacing w:line="240" w:lineRule="auto"/>
              <w:jc w:val="left"/>
              <w:rPr>
                <w:color w:val="000000"/>
                <w:szCs w:val="24"/>
              </w:rPr>
            </w:pPr>
            <w:r w:rsidRPr="00F232D9">
              <w:rPr>
                <w:color w:val="000000"/>
                <w:szCs w:val="24"/>
              </w:rPr>
              <w:t>Neochota investovat vlastní finanční prostředky</w:t>
            </w:r>
          </w:p>
        </w:tc>
      </w:tr>
      <w:tr w:rsidR="008A37AD" w:rsidRPr="00F232D9" w:rsidTr="00C139B9">
        <w:trPr>
          <w:trHeight w:val="63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8A37AD" w:rsidRPr="00F232D9" w:rsidRDefault="008A37AD" w:rsidP="00CE393C">
            <w:pPr>
              <w:spacing w:line="240" w:lineRule="auto"/>
              <w:jc w:val="left"/>
              <w:rPr>
                <w:color w:val="000000"/>
                <w:szCs w:val="24"/>
              </w:rPr>
            </w:pPr>
            <w:r w:rsidRPr="00F232D9">
              <w:rPr>
                <w:rFonts w:eastAsia="Symbol" w:cs="Symbol"/>
                <w:color w:val="000000"/>
                <w:szCs w:val="24"/>
              </w:rPr>
              <w:t>FZ 101</w:t>
            </w:r>
          </w:p>
        </w:tc>
        <w:tc>
          <w:tcPr>
            <w:tcW w:w="3540" w:type="dxa"/>
            <w:tcBorders>
              <w:top w:val="nil"/>
              <w:left w:val="nil"/>
              <w:bottom w:val="single" w:sz="4" w:space="0" w:color="auto"/>
              <w:right w:val="single" w:sz="4" w:space="0" w:color="auto"/>
            </w:tcBorders>
            <w:shd w:val="clear" w:color="auto" w:fill="auto"/>
            <w:vAlign w:val="center"/>
            <w:hideMark/>
          </w:tcPr>
          <w:p w:rsidR="008A37AD" w:rsidRPr="00F232D9" w:rsidRDefault="008A37AD" w:rsidP="00CE393C">
            <w:pPr>
              <w:spacing w:line="240" w:lineRule="auto"/>
              <w:jc w:val="left"/>
              <w:rPr>
                <w:color w:val="000000"/>
                <w:szCs w:val="24"/>
              </w:rPr>
            </w:pPr>
            <w:r w:rsidRPr="00F232D9">
              <w:rPr>
                <w:color w:val="000000"/>
                <w:szCs w:val="24"/>
              </w:rPr>
              <w:t>Přilákání nových investorů do území</w:t>
            </w:r>
          </w:p>
        </w:tc>
        <w:tc>
          <w:tcPr>
            <w:tcW w:w="1020" w:type="dxa"/>
            <w:tcBorders>
              <w:top w:val="nil"/>
              <w:left w:val="nil"/>
              <w:bottom w:val="single" w:sz="4" w:space="0" w:color="auto"/>
              <w:right w:val="single" w:sz="4" w:space="0" w:color="auto"/>
            </w:tcBorders>
            <w:shd w:val="clear" w:color="auto" w:fill="auto"/>
            <w:vAlign w:val="center"/>
            <w:hideMark/>
          </w:tcPr>
          <w:p w:rsidR="008A37AD" w:rsidRPr="00F232D9" w:rsidRDefault="008A37AD" w:rsidP="00CE393C">
            <w:pPr>
              <w:spacing w:line="240" w:lineRule="auto"/>
              <w:jc w:val="left"/>
              <w:rPr>
                <w:color w:val="000000"/>
                <w:szCs w:val="24"/>
              </w:rPr>
            </w:pPr>
            <w:r w:rsidRPr="00F232D9">
              <w:rPr>
                <w:color w:val="000000"/>
                <w:szCs w:val="24"/>
              </w:rPr>
              <w:t> </w:t>
            </w:r>
          </w:p>
        </w:tc>
        <w:tc>
          <w:tcPr>
            <w:tcW w:w="3540" w:type="dxa"/>
            <w:tcBorders>
              <w:top w:val="nil"/>
              <w:left w:val="nil"/>
              <w:bottom w:val="single" w:sz="4" w:space="0" w:color="auto"/>
              <w:right w:val="single" w:sz="4" w:space="0" w:color="auto"/>
            </w:tcBorders>
            <w:shd w:val="clear" w:color="auto" w:fill="auto"/>
            <w:vAlign w:val="center"/>
            <w:hideMark/>
          </w:tcPr>
          <w:p w:rsidR="008A37AD" w:rsidRPr="00F232D9" w:rsidRDefault="00C139B9" w:rsidP="00CE393C">
            <w:pPr>
              <w:spacing w:line="240" w:lineRule="auto"/>
              <w:jc w:val="left"/>
              <w:rPr>
                <w:color w:val="000000"/>
                <w:szCs w:val="24"/>
              </w:rPr>
            </w:pPr>
            <w:r w:rsidRPr="00F232D9">
              <w:rPr>
                <w:color w:val="000000"/>
                <w:szCs w:val="24"/>
              </w:rPr>
              <w:t>Konzervativnost - nezájem o </w:t>
            </w:r>
            <w:r w:rsidR="008A37AD" w:rsidRPr="00F232D9">
              <w:rPr>
                <w:color w:val="000000"/>
                <w:szCs w:val="24"/>
              </w:rPr>
              <w:t>inovace a změnu stavu</w:t>
            </w:r>
          </w:p>
        </w:tc>
      </w:tr>
      <w:tr w:rsidR="008A37AD" w:rsidRPr="00F232D9" w:rsidTr="00C139B9">
        <w:trPr>
          <w:trHeight w:val="63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8A37AD" w:rsidRPr="00F232D9" w:rsidRDefault="008A37AD" w:rsidP="00CE393C">
            <w:pPr>
              <w:spacing w:line="240" w:lineRule="auto"/>
              <w:jc w:val="left"/>
              <w:rPr>
                <w:color w:val="000000"/>
                <w:szCs w:val="24"/>
              </w:rPr>
            </w:pPr>
            <w:r w:rsidRPr="00F232D9">
              <w:rPr>
                <w:rFonts w:eastAsia="Symbol" w:cs="Symbol"/>
                <w:color w:val="000000"/>
                <w:szCs w:val="24"/>
              </w:rPr>
              <w:t>FZ 101</w:t>
            </w:r>
          </w:p>
        </w:tc>
        <w:tc>
          <w:tcPr>
            <w:tcW w:w="3540" w:type="dxa"/>
            <w:tcBorders>
              <w:top w:val="nil"/>
              <w:left w:val="nil"/>
              <w:bottom w:val="single" w:sz="4" w:space="0" w:color="auto"/>
              <w:right w:val="single" w:sz="4" w:space="0" w:color="auto"/>
            </w:tcBorders>
            <w:shd w:val="clear" w:color="auto" w:fill="auto"/>
            <w:vAlign w:val="center"/>
            <w:hideMark/>
          </w:tcPr>
          <w:p w:rsidR="008A37AD" w:rsidRPr="00F232D9" w:rsidRDefault="008A37AD" w:rsidP="00CE393C">
            <w:pPr>
              <w:spacing w:line="240" w:lineRule="auto"/>
              <w:jc w:val="left"/>
              <w:rPr>
                <w:color w:val="000000"/>
                <w:szCs w:val="24"/>
              </w:rPr>
            </w:pPr>
            <w:r w:rsidRPr="00F232D9">
              <w:rPr>
                <w:color w:val="000000"/>
                <w:szCs w:val="24"/>
              </w:rPr>
              <w:t>Aktivní vyhledávání nových odbytových možností a trhů</w:t>
            </w:r>
          </w:p>
        </w:tc>
        <w:tc>
          <w:tcPr>
            <w:tcW w:w="1020" w:type="dxa"/>
            <w:tcBorders>
              <w:top w:val="nil"/>
              <w:left w:val="nil"/>
              <w:bottom w:val="single" w:sz="4" w:space="0" w:color="auto"/>
              <w:right w:val="single" w:sz="4" w:space="0" w:color="auto"/>
            </w:tcBorders>
            <w:shd w:val="clear" w:color="auto" w:fill="auto"/>
            <w:vAlign w:val="center"/>
            <w:hideMark/>
          </w:tcPr>
          <w:p w:rsidR="008A37AD" w:rsidRPr="00F232D9" w:rsidRDefault="008A37AD" w:rsidP="00CE393C">
            <w:pPr>
              <w:spacing w:line="240" w:lineRule="auto"/>
              <w:jc w:val="left"/>
              <w:rPr>
                <w:color w:val="000000"/>
                <w:szCs w:val="24"/>
              </w:rPr>
            </w:pPr>
            <w:r w:rsidRPr="00F232D9">
              <w:rPr>
                <w:color w:val="000000"/>
                <w:szCs w:val="24"/>
              </w:rPr>
              <w:t> </w:t>
            </w:r>
          </w:p>
        </w:tc>
        <w:tc>
          <w:tcPr>
            <w:tcW w:w="3540" w:type="dxa"/>
            <w:tcBorders>
              <w:top w:val="nil"/>
              <w:left w:val="nil"/>
              <w:bottom w:val="single" w:sz="4" w:space="0" w:color="auto"/>
              <w:right w:val="single" w:sz="4" w:space="0" w:color="auto"/>
            </w:tcBorders>
            <w:shd w:val="clear" w:color="auto" w:fill="auto"/>
            <w:vAlign w:val="center"/>
            <w:hideMark/>
          </w:tcPr>
          <w:p w:rsidR="008A37AD" w:rsidRPr="00F232D9" w:rsidRDefault="008A37AD" w:rsidP="00CE393C">
            <w:pPr>
              <w:spacing w:line="240" w:lineRule="auto"/>
              <w:jc w:val="left"/>
              <w:rPr>
                <w:color w:val="000000"/>
                <w:szCs w:val="24"/>
              </w:rPr>
            </w:pPr>
            <w:r w:rsidRPr="00F232D9">
              <w:rPr>
                <w:color w:val="000000"/>
                <w:szCs w:val="24"/>
              </w:rPr>
              <w:t>Nízká úroveň mezi obecní spolupráce při získávání dotací</w:t>
            </w:r>
          </w:p>
        </w:tc>
      </w:tr>
      <w:tr w:rsidR="008A37AD" w:rsidRPr="00F232D9" w:rsidTr="00C139B9">
        <w:trPr>
          <w:trHeight w:val="63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8A37AD" w:rsidRPr="00F232D9" w:rsidRDefault="008A37AD" w:rsidP="00CE393C">
            <w:pPr>
              <w:spacing w:line="240" w:lineRule="auto"/>
              <w:jc w:val="left"/>
              <w:rPr>
                <w:color w:val="000000"/>
                <w:szCs w:val="24"/>
              </w:rPr>
            </w:pPr>
            <w:r w:rsidRPr="00F232D9">
              <w:rPr>
                <w:color w:val="000000"/>
                <w:szCs w:val="24"/>
              </w:rPr>
              <w:t>FZ 102</w:t>
            </w:r>
          </w:p>
        </w:tc>
        <w:tc>
          <w:tcPr>
            <w:tcW w:w="3540" w:type="dxa"/>
            <w:tcBorders>
              <w:top w:val="nil"/>
              <w:left w:val="nil"/>
              <w:bottom w:val="single" w:sz="4" w:space="0" w:color="auto"/>
              <w:right w:val="single" w:sz="4" w:space="0" w:color="auto"/>
            </w:tcBorders>
            <w:shd w:val="clear" w:color="auto" w:fill="auto"/>
            <w:vAlign w:val="center"/>
            <w:hideMark/>
          </w:tcPr>
          <w:p w:rsidR="008A37AD" w:rsidRPr="00F232D9" w:rsidRDefault="008A37AD" w:rsidP="00CE393C">
            <w:pPr>
              <w:spacing w:line="240" w:lineRule="auto"/>
              <w:jc w:val="left"/>
              <w:rPr>
                <w:color w:val="000000"/>
                <w:szCs w:val="24"/>
              </w:rPr>
            </w:pPr>
            <w:r w:rsidRPr="00F232D9">
              <w:rPr>
                <w:color w:val="000000"/>
                <w:szCs w:val="24"/>
              </w:rPr>
              <w:t>Zlepšení podmínek pro získávání dotací obcemi</w:t>
            </w:r>
          </w:p>
        </w:tc>
        <w:tc>
          <w:tcPr>
            <w:tcW w:w="1020" w:type="dxa"/>
            <w:tcBorders>
              <w:top w:val="nil"/>
              <w:left w:val="nil"/>
              <w:bottom w:val="single" w:sz="4" w:space="0" w:color="auto"/>
              <w:right w:val="single" w:sz="4" w:space="0" w:color="auto"/>
            </w:tcBorders>
            <w:shd w:val="clear" w:color="auto" w:fill="auto"/>
            <w:vAlign w:val="center"/>
            <w:hideMark/>
          </w:tcPr>
          <w:p w:rsidR="008A37AD" w:rsidRPr="00F232D9" w:rsidRDefault="008A37AD" w:rsidP="00CE393C">
            <w:pPr>
              <w:spacing w:line="240" w:lineRule="auto"/>
              <w:jc w:val="left"/>
              <w:rPr>
                <w:color w:val="000000"/>
                <w:szCs w:val="24"/>
              </w:rPr>
            </w:pPr>
            <w:r w:rsidRPr="00F232D9">
              <w:rPr>
                <w:color w:val="000000"/>
                <w:szCs w:val="24"/>
              </w:rPr>
              <w:t> </w:t>
            </w:r>
          </w:p>
        </w:tc>
        <w:tc>
          <w:tcPr>
            <w:tcW w:w="3540" w:type="dxa"/>
            <w:tcBorders>
              <w:top w:val="nil"/>
              <w:left w:val="nil"/>
              <w:bottom w:val="single" w:sz="4" w:space="0" w:color="auto"/>
              <w:right w:val="single" w:sz="4" w:space="0" w:color="auto"/>
            </w:tcBorders>
            <w:shd w:val="clear" w:color="auto" w:fill="auto"/>
            <w:noWrap/>
            <w:vAlign w:val="center"/>
            <w:hideMark/>
          </w:tcPr>
          <w:p w:rsidR="008A37AD" w:rsidRPr="00F232D9" w:rsidRDefault="008A37AD" w:rsidP="00CE393C">
            <w:pPr>
              <w:spacing w:line="240" w:lineRule="auto"/>
              <w:jc w:val="left"/>
              <w:rPr>
                <w:color w:val="000000"/>
                <w:szCs w:val="24"/>
              </w:rPr>
            </w:pPr>
            <w:r w:rsidRPr="00F232D9">
              <w:rPr>
                <w:color w:val="000000"/>
                <w:szCs w:val="24"/>
              </w:rPr>
              <w:t> </w:t>
            </w:r>
          </w:p>
        </w:tc>
      </w:tr>
    </w:tbl>
    <w:p w:rsidR="00290CB1" w:rsidRPr="00F232D9" w:rsidRDefault="00290CB1" w:rsidP="00F232D9">
      <w:pPr>
        <w:spacing w:after="160" w:line="240" w:lineRule="auto"/>
      </w:pPr>
    </w:p>
    <w:tbl>
      <w:tblPr>
        <w:tblW w:w="9120" w:type="dxa"/>
        <w:tblInd w:w="55" w:type="dxa"/>
        <w:tblCellMar>
          <w:left w:w="70" w:type="dxa"/>
          <w:right w:w="70" w:type="dxa"/>
        </w:tblCellMar>
        <w:tblLook w:val="04A0"/>
      </w:tblPr>
      <w:tblGrid>
        <w:gridCol w:w="1013"/>
        <w:gridCol w:w="3518"/>
        <w:gridCol w:w="1013"/>
        <w:gridCol w:w="3576"/>
      </w:tblGrid>
      <w:tr w:rsidR="00E6721C" w:rsidRPr="00F232D9" w:rsidTr="00C139B9">
        <w:trPr>
          <w:trHeight w:val="420"/>
        </w:trPr>
        <w:tc>
          <w:tcPr>
            <w:tcW w:w="9120" w:type="dxa"/>
            <w:gridSpan w:val="4"/>
            <w:tcBorders>
              <w:top w:val="single" w:sz="4" w:space="0" w:color="auto"/>
              <w:left w:val="single" w:sz="4" w:space="0" w:color="auto"/>
              <w:bottom w:val="single" w:sz="4" w:space="0" w:color="auto"/>
              <w:right w:val="single" w:sz="4" w:space="0" w:color="000000"/>
            </w:tcBorders>
            <w:shd w:val="clear" w:color="000000" w:fill="E6E6E6"/>
            <w:vAlign w:val="center"/>
            <w:hideMark/>
          </w:tcPr>
          <w:p w:rsidR="00E6721C" w:rsidRPr="00F232D9" w:rsidRDefault="00E6721C" w:rsidP="00C829D4">
            <w:pPr>
              <w:spacing w:line="240" w:lineRule="auto"/>
              <w:jc w:val="center"/>
              <w:rPr>
                <w:b/>
                <w:bCs/>
                <w:color w:val="000000"/>
                <w:sz w:val="32"/>
                <w:szCs w:val="32"/>
              </w:rPr>
            </w:pPr>
            <w:r w:rsidRPr="00F232D9">
              <w:rPr>
                <w:b/>
                <w:bCs/>
                <w:color w:val="000000"/>
                <w:sz w:val="32"/>
                <w:szCs w:val="32"/>
              </w:rPr>
              <w:t>Hmotné zdroje území</w:t>
            </w:r>
          </w:p>
        </w:tc>
      </w:tr>
      <w:tr w:rsidR="00E6721C" w:rsidRPr="00F232D9" w:rsidTr="00C139B9">
        <w:trPr>
          <w:trHeight w:val="375"/>
        </w:trPr>
        <w:tc>
          <w:tcPr>
            <w:tcW w:w="4531" w:type="dxa"/>
            <w:gridSpan w:val="2"/>
            <w:tcBorders>
              <w:top w:val="single" w:sz="4" w:space="0" w:color="auto"/>
              <w:left w:val="single" w:sz="4" w:space="0" w:color="auto"/>
              <w:bottom w:val="single" w:sz="4" w:space="0" w:color="auto"/>
              <w:right w:val="single" w:sz="4" w:space="0" w:color="000000"/>
            </w:tcBorders>
            <w:shd w:val="clear" w:color="000000" w:fill="E6E6E6"/>
            <w:vAlign w:val="center"/>
            <w:hideMark/>
          </w:tcPr>
          <w:p w:rsidR="00E6721C" w:rsidRPr="00F232D9" w:rsidRDefault="00E6721C" w:rsidP="00F232D9">
            <w:pPr>
              <w:spacing w:line="240" w:lineRule="auto"/>
              <w:rPr>
                <w:b/>
                <w:bCs/>
                <w:i/>
                <w:iCs/>
                <w:color w:val="000000"/>
                <w:szCs w:val="24"/>
              </w:rPr>
            </w:pPr>
            <w:r w:rsidRPr="00F232D9">
              <w:rPr>
                <w:b/>
                <w:bCs/>
                <w:i/>
                <w:iCs/>
                <w:color w:val="000000"/>
                <w:szCs w:val="24"/>
              </w:rPr>
              <w:t>Silná místa</w:t>
            </w:r>
          </w:p>
        </w:tc>
        <w:tc>
          <w:tcPr>
            <w:tcW w:w="4589" w:type="dxa"/>
            <w:gridSpan w:val="2"/>
            <w:tcBorders>
              <w:top w:val="single" w:sz="4" w:space="0" w:color="auto"/>
              <w:left w:val="nil"/>
              <w:bottom w:val="single" w:sz="4" w:space="0" w:color="auto"/>
              <w:right w:val="single" w:sz="4" w:space="0" w:color="000000"/>
            </w:tcBorders>
            <w:shd w:val="clear" w:color="000000" w:fill="E6E6E6"/>
            <w:vAlign w:val="center"/>
            <w:hideMark/>
          </w:tcPr>
          <w:p w:rsidR="00E6721C" w:rsidRPr="00F232D9" w:rsidRDefault="00E6721C" w:rsidP="00F232D9">
            <w:pPr>
              <w:spacing w:line="240" w:lineRule="auto"/>
              <w:rPr>
                <w:b/>
                <w:bCs/>
                <w:i/>
                <w:iCs/>
                <w:color w:val="000000"/>
                <w:szCs w:val="24"/>
              </w:rPr>
            </w:pPr>
            <w:r w:rsidRPr="00F232D9">
              <w:rPr>
                <w:b/>
                <w:bCs/>
                <w:i/>
                <w:iCs/>
                <w:color w:val="000000"/>
                <w:szCs w:val="24"/>
              </w:rPr>
              <w:t>Slabá místa</w:t>
            </w:r>
          </w:p>
        </w:tc>
      </w:tr>
      <w:tr w:rsidR="00E6721C" w:rsidRPr="00F232D9" w:rsidTr="00C139B9">
        <w:trPr>
          <w:trHeight w:val="63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r w:rsidRPr="00F232D9">
              <w:rPr>
                <w:rFonts w:eastAsia="Symbol" w:cs="Symbol"/>
                <w:color w:val="000000"/>
                <w:szCs w:val="24"/>
              </w:rPr>
              <w:t>HZ 4</w:t>
            </w:r>
          </w:p>
        </w:tc>
        <w:tc>
          <w:tcPr>
            <w:tcW w:w="3518" w:type="dxa"/>
            <w:tcBorders>
              <w:top w:val="nil"/>
              <w:left w:val="nil"/>
              <w:bottom w:val="single" w:sz="4" w:space="0" w:color="auto"/>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r w:rsidRPr="00F232D9">
              <w:rPr>
                <w:color w:val="000000"/>
                <w:szCs w:val="24"/>
              </w:rPr>
              <w:t>Podnikatelé využívají internet</w:t>
            </w:r>
          </w:p>
        </w:tc>
        <w:tc>
          <w:tcPr>
            <w:tcW w:w="1013" w:type="dxa"/>
            <w:tcBorders>
              <w:top w:val="nil"/>
              <w:left w:val="nil"/>
              <w:bottom w:val="single" w:sz="4" w:space="0" w:color="auto"/>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r w:rsidRPr="00F232D9">
              <w:rPr>
                <w:rFonts w:eastAsia="Symbol" w:cs="Symbol"/>
                <w:color w:val="000000"/>
                <w:szCs w:val="24"/>
              </w:rPr>
              <w:t>HZ 1</w:t>
            </w:r>
          </w:p>
        </w:tc>
        <w:tc>
          <w:tcPr>
            <w:tcW w:w="3576" w:type="dxa"/>
            <w:tcBorders>
              <w:top w:val="nil"/>
              <w:left w:val="nil"/>
              <w:bottom w:val="single" w:sz="4" w:space="0" w:color="auto"/>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r w:rsidRPr="00F232D9">
              <w:rPr>
                <w:color w:val="000000"/>
                <w:szCs w:val="24"/>
              </w:rPr>
              <w:t>Nerovnoměrné pokrytí zájmového území signálem mobilních operátorů</w:t>
            </w:r>
          </w:p>
        </w:tc>
      </w:tr>
      <w:tr w:rsidR="00E6721C" w:rsidRPr="00F232D9" w:rsidTr="00C139B9">
        <w:trPr>
          <w:trHeight w:val="63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r w:rsidRPr="00F232D9">
              <w:rPr>
                <w:rFonts w:eastAsia="Symbol" w:cs="Symbol"/>
                <w:color w:val="000000"/>
                <w:szCs w:val="24"/>
              </w:rPr>
              <w:t>HZ 4</w:t>
            </w:r>
          </w:p>
        </w:tc>
        <w:tc>
          <w:tcPr>
            <w:tcW w:w="3518" w:type="dxa"/>
            <w:tcBorders>
              <w:top w:val="nil"/>
              <w:left w:val="nil"/>
              <w:bottom w:val="single" w:sz="4" w:space="0" w:color="auto"/>
              <w:right w:val="single" w:sz="4" w:space="0" w:color="auto"/>
            </w:tcBorders>
            <w:shd w:val="clear" w:color="auto" w:fill="auto"/>
            <w:vAlign w:val="center"/>
            <w:hideMark/>
          </w:tcPr>
          <w:p w:rsidR="00E6721C" w:rsidRPr="00F232D9" w:rsidRDefault="00E6721C" w:rsidP="00CE393C">
            <w:pPr>
              <w:pStyle w:val="Default"/>
              <w:autoSpaceDE/>
              <w:autoSpaceDN/>
              <w:adjustRightInd/>
              <w:rPr>
                <w:rFonts w:asciiTheme="minorHAnsi" w:eastAsia="Times New Roman" w:hAnsiTheme="minorHAnsi" w:cs="Times New Roman"/>
                <w:lang w:eastAsia="cs-CZ"/>
              </w:rPr>
            </w:pPr>
            <w:r w:rsidRPr="00F232D9">
              <w:rPr>
                <w:rFonts w:asciiTheme="minorHAnsi" w:eastAsia="Times New Roman" w:hAnsiTheme="minorHAnsi" w:cs="Times New Roman"/>
                <w:lang w:eastAsia="cs-CZ"/>
              </w:rPr>
              <w:t>Nejmladší generace je plně počítačově gramotná</w:t>
            </w:r>
          </w:p>
        </w:tc>
        <w:tc>
          <w:tcPr>
            <w:tcW w:w="1013" w:type="dxa"/>
            <w:tcBorders>
              <w:top w:val="nil"/>
              <w:left w:val="nil"/>
              <w:bottom w:val="single" w:sz="4" w:space="0" w:color="auto"/>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r w:rsidRPr="00F232D9">
              <w:rPr>
                <w:rFonts w:eastAsia="Symbol" w:cs="Symbol"/>
                <w:color w:val="000000"/>
                <w:szCs w:val="24"/>
              </w:rPr>
              <w:t>HZ 2</w:t>
            </w:r>
          </w:p>
        </w:tc>
        <w:tc>
          <w:tcPr>
            <w:tcW w:w="3576" w:type="dxa"/>
            <w:tcBorders>
              <w:top w:val="nil"/>
              <w:left w:val="nil"/>
              <w:bottom w:val="single" w:sz="4" w:space="0" w:color="auto"/>
              <w:right w:val="single" w:sz="4" w:space="0" w:color="auto"/>
            </w:tcBorders>
            <w:shd w:val="clear" w:color="auto" w:fill="auto"/>
            <w:noWrap/>
            <w:vAlign w:val="center"/>
            <w:hideMark/>
          </w:tcPr>
          <w:p w:rsidR="00E6721C" w:rsidRPr="00F232D9" w:rsidRDefault="00E6721C" w:rsidP="00CE393C">
            <w:pPr>
              <w:spacing w:line="240" w:lineRule="auto"/>
              <w:jc w:val="left"/>
              <w:rPr>
                <w:color w:val="000000"/>
                <w:szCs w:val="24"/>
              </w:rPr>
            </w:pPr>
            <w:r w:rsidRPr="00F232D9">
              <w:rPr>
                <w:color w:val="000000"/>
                <w:szCs w:val="24"/>
              </w:rPr>
              <w:t>Uzavírání malých pošt</w:t>
            </w:r>
          </w:p>
        </w:tc>
      </w:tr>
      <w:tr w:rsidR="00E6721C" w:rsidRPr="00F232D9" w:rsidTr="00C139B9">
        <w:trPr>
          <w:trHeight w:val="99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r w:rsidRPr="00F232D9">
              <w:rPr>
                <w:color w:val="000000"/>
                <w:szCs w:val="24"/>
              </w:rPr>
              <w:t>HZ 5</w:t>
            </w:r>
          </w:p>
        </w:tc>
        <w:tc>
          <w:tcPr>
            <w:tcW w:w="3518" w:type="dxa"/>
            <w:tcBorders>
              <w:top w:val="nil"/>
              <w:left w:val="nil"/>
              <w:bottom w:val="single" w:sz="4" w:space="0" w:color="auto"/>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r w:rsidRPr="00F232D9">
              <w:rPr>
                <w:color w:val="000000"/>
                <w:szCs w:val="24"/>
              </w:rPr>
              <w:t>57 % obyvatel obcí zapojených do zájmového území má přístup ke službě Czech POINT v místě svého bydliště</w:t>
            </w:r>
          </w:p>
        </w:tc>
        <w:tc>
          <w:tcPr>
            <w:tcW w:w="1013" w:type="dxa"/>
            <w:tcBorders>
              <w:top w:val="nil"/>
              <w:left w:val="nil"/>
              <w:bottom w:val="single" w:sz="4" w:space="0" w:color="auto"/>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r w:rsidRPr="00F232D9">
              <w:rPr>
                <w:rFonts w:eastAsia="Symbol" w:cs="Symbol"/>
                <w:color w:val="000000"/>
                <w:szCs w:val="24"/>
              </w:rPr>
              <w:t>HZ 3</w:t>
            </w:r>
          </w:p>
        </w:tc>
        <w:tc>
          <w:tcPr>
            <w:tcW w:w="3576" w:type="dxa"/>
            <w:tcBorders>
              <w:top w:val="nil"/>
              <w:left w:val="nil"/>
              <w:bottom w:val="single" w:sz="4" w:space="0" w:color="auto"/>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r w:rsidRPr="00F232D9">
              <w:rPr>
                <w:color w:val="000000"/>
                <w:szCs w:val="24"/>
              </w:rPr>
              <w:t>Území není plně pokryto bezdrátovým internetem.</w:t>
            </w:r>
          </w:p>
        </w:tc>
      </w:tr>
      <w:tr w:rsidR="00E6721C" w:rsidRPr="00F232D9" w:rsidTr="00C139B9">
        <w:trPr>
          <w:trHeight w:val="63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r w:rsidRPr="00F232D9">
              <w:rPr>
                <w:rFonts w:eastAsia="Symbol" w:cs="Symbol"/>
                <w:color w:val="000000"/>
                <w:szCs w:val="24"/>
              </w:rPr>
              <w:t>HZ 11</w:t>
            </w:r>
          </w:p>
        </w:tc>
        <w:tc>
          <w:tcPr>
            <w:tcW w:w="3518" w:type="dxa"/>
            <w:tcBorders>
              <w:top w:val="nil"/>
              <w:left w:val="nil"/>
              <w:bottom w:val="single" w:sz="4" w:space="0" w:color="auto"/>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r w:rsidRPr="00F232D9">
              <w:rPr>
                <w:color w:val="000000"/>
                <w:szCs w:val="24"/>
              </w:rPr>
              <w:t>Nízký výskyt černých skládek</w:t>
            </w:r>
          </w:p>
        </w:tc>
        <w:tc>
          <w:tcPr>
            <w:tcW w:w="1013" w:type="dxa"/>
            <w:tcBorders>
              <w:top w:val="nil"/>
              <w:left w:val="nil"/>
              <w:bottom w:val="single" w:sz="4" w:space="0" w:color="auto"/>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r w:rsidRPr="00F232D9">
              <w:rPr>
                <w:rFonts w:eastAsia="Symbol" w:cs="Symbol"/>
                <w:color w:val="000000"/>
                <w:szCs w:val="24"/>
              </w:rPr>
              <w:t>HZ 6</w:t>
            </w:r>
          </w:p>
        </w:tc>
        <w:tc>
          <w:tcPr>
            <w:tcW w:w="3576" w:type="dxa"/>
            <w:tcBorders>
              <w:top w:val="nil"/>
              <w:left w:val="nil"/>
              <w:bottom w:val="single" w:sz="4" w:space="0" w:color="auto"/>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r w:rsidRPr="00F232D9">
              <w:rPr>
                <w:color w:val="000000"/>
                <w:szCs w:val="24"/>
              </w:rPr>
              <w:t>Nízká možnost zakoupení základní potraviny v místě bydliště</w:t>
            </w:r>
          </w:p>
        </w:tc>
      </w:tr>
      <w:tr w:rsidR="00E6721C" w:rsidRPr="00F232D9" w:rsidTr="00C139B9">
        <w:trPr>
          <w:trHeight w:val="63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r w:rsidRPr="00F232D9">
              <w:rPr>
                <w:color w:val="000000"/>
                <w:szCs w:val="24"/>
              </w:rPr>
              <w:t>HZ 12</w:t>
            </w:r>
          </w:p>
        </w:tc>
        <w:tc>
          <w:tcPr>
            <w:tcW w:w="3518" w:type="dxa"/>
            <w:tcBorders>
              <w:top w:val="nil"/>
              <w:left w:val="nil"/>
              <w:bottom w:val="single" w:sz="4" w:space="0" w:color="auto"/>
              <w:right w:val="single" w:sz="4" w:space="0" w:color="auto"/>
            </w:tcBorders>
            <w:shd w:val="clear" w:color="auto" w:fill="auto"/>
            <w:vAlign w:val="center"/>
            <w:hideMark/>
          </w:tcPr>
          <w:p w:rsidR="00E6721C" w:rsidRPr="00F232D9" w:rsidRDefault="00E6721C" w:rsidP="00CE393C">
            <w:pPr>
              <w:pStyle w:val="Default"/>
              <w:autoSpaceDE/>
              <w:autoSpaceDN/>
              <w:adjustRightInd/>
              <w:rPr>
                <w:rFonts w:asciiTheme="minorHAnsi" w:eastAsia="Times New Roman" w:hAnsiTheme="minorHAnsi" w:cs="Times New Roman"/>
                <w:lang w:eastAsia="cs-CZ"/>
              </w:rPr>
            </w:pPr>
            <w:r w:rsidRPr="00F232D9">
              <w:rPr>
                <w:rFonts w:asciiTheme="minorHAnsi" w:eastAsia="Times New Roman" w:hAnsiTheme="minorHAnsi" w:cs="Times New Roman"/>
                <w:lang w:eastAsia="cs-CZ"/>
              </w:rPr>
              <w:t>73 % domů v obcích zájmového území je zásobováno vodovody</w:t>
            </w:r>
          </w:p>
        </w:tc>
        <w:tc>
          <w:tcPr>
            <w:tcW w:w="1013" w:type="dxa"/>
            <w:tcBorders>
              <w:top w:val="nil"/>
              <w:left w:val="nil"/>
              <w:bottom w:val="single" w:sz="4" w:space="0" w:color="auto"/>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r w:rsidRPr="00F232D9">
              <w:rPr>
                <w:rFonts w:eastAsia="Symbol" w:cs="Symbol"/>
                <w:color w:val="000000"/>
                <w:szCs w:val="24"/>
              </w:rPr>
              <w:t>HZ 7</w:t>
            </w:r>
          </w:p>
        </w:tc>
        <w:tc>
          <w:tcPr>
            <w:tcW w:w="3576" w:type="dxa"/>
            <w:tcBorders>
              <w:top w:val="nil"/>
              <w:left w:val="nil"/>
              <w:bottom w:val="single" w:sz="4" w:space="0" w:color="auto"/>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r w:rsidRPr="00F232D9">
              <w:rPr>
                <w:color w:val="000000"/>
                <w:szCs w:val="24"/>
              </w:rPr>
              <w:t>Nízká intenzita výstavby rodinných domů</w:t>
            </w:r>
          </w:p>
        </w:tc>
      </w:tr>
      <w:tr w:rsidR="00E6721C" w:rsidRPr="00F232D9" w:rsidTr="00C139B9">
        <w:trPr>
          <w:trHeight w:val="315"/>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r w:rsidRPr="00F232D9">
              <w:rPr>
                <w:rFonts w:eastAsia="Symbol" w:cs="Symbol"/>
                <w:color w:val="000000"/>
                <w:szCs w:val="24"/>
              </w:rPr>
              <w:t>HZ 22</w:t>
            </w:r>
          </w:p>
        </w:tc>
        <w:tc>
          <w:tcPr>
            <w:tcW w:w="3518" w:type="dxa"/>
            <w:vMerge w:val="restart"/>
            <w:tcBorders>
              <w:top w:val="nil"/>
              <w:left w:val="single" w:sz="4" w:space="0" w:color="auto"/>
              <w:bottom w:val="single" w:sz="4" w:space="0" w:color="000000"/>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r w:rsidRPr="00F232D9">
              <w:rPr>
                <w:color w:val="000000"/>
                <w:szCs w:val="24"/>
              </w:rPr>
              <w:t>Nízká dopravní nehodovost</w:t>
            </w:r>
          </w:p>
        </w:tc>
        <w:tc>
          <w:tcPr>
            <w:tcW w:w="1013" w:type="dxa"/>
            <w:vMerge w:val="restart"/>
            <w:tcBorders>
              <w:top w:val="nil"/>
              <w:left w:val="single" w:sz="4" w:space="0" w:color="auto"/>
              <w:bottom w:val="single" w:sz="4" w:space="0" w:color="000000"/>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r w:rsidRPr="00F232D9">
              <w:rPr>
                <w:rFonts w:eastAsia="Symbol" w:cs="Symbol"/>
                <w:color w:val="000000"/>
                <w:szCs w:val="24"/>
              </w:rPr>
              <w:t>HZ 8</w:t>
            </w:r>
          </w:p>
        </w:tc>
        <w:tc>
          <w:tcPr>
            <w:tcW w:w="3576" w:type="dxa"/>
            <w:vMerge w:val="restart"/>
            <w:tcBorders>
              <w:top w:val="nil"/>
              <w:left w:val="single" w:sz="4" w:space="0" w:color="auto"/>
              <w:bottom w:val="single" w:sz="4" w:space="0" w:color="000000"/>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r w:rsidRPr="00F232D9">
              <w:rPr>
                <w:color w:val="000000"/>
                <w:szCs w:val="24"/>
              </w:rPr>
              <w:t>Necelou desetinu rodinných domků lze vystavět na obecních pozemcích</w:t>
            </w:r>
          </w:p>
        </w:tc>
      </w:tr>
      <w:tr w:rsidR="00E6721C" w:rsidRPr="00F232D9" w:rsidTr="00C139B9">
        <w:trPr>
          <w:trHeight w:val="315"/>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r w:rsidRPr="00F232D9">
              <w:rPr>
                <w:color w:val="000000"/>
                <w:szCs w:val="24"/>
              </w:rPr>
              <w:t>HZ 23</w:t>
            </w:r>
          </w:p>
        </w:tc>
        <w:tc>
          <w:tcPr>
            <w:tcW w:w="3518" w:type="dxa"/>
            <w:vMerge/>
            <w:tcBorders>
              <w:top w:val="nil"/>
              <w:left w:val="single" w:sz="4" w:space="0" w:color="auto"/>
              <w:bottom w:val="single" w:sz="4" w:space="0" w:color="000000"/>
              <w:right w:val="single" w:sz="4" w:space="0" w:color="auto"/>
            </w:tcBorders>
            <w:vAlign w:val="center"/>
            <w:hideMark/>
          </w:tcPr>
          <w:p w:rsidR="00E6721C" w:rsidRPr="00F232D9" w:rsidRDefault="00E6721C" w:rsidP="00CE393C">
            <w:pPr>
              <w:spacing w:line="240" w:lineRule="auto"/>
              <w:jc w:val="left"/>
              <w:rPr>
                <w:color w:val="000000"/>
                <w:szCs w:val="24"/>
              </w:rPr>
            </w:pPr>
          </w:p>
        </w:tc>
        <w:tc>
          <w:tcPr>
            <w:tcW w:w="1013" w:type="dxa"/>
            <w:vMerge/>
            <w:tcBorders>
              <w:top w:val="nil"/>
              <w:left w:val="single" w:sz="4" w:space="0" w:color="auto"/>
              <w:bottom w:val="single" w:sz="4" w:space="0" w:color="000000"/>
              <w:right w:val="single" w:sz="4" w:space="0" w:color="auto"/>
            </w:tcBorders>
            <w:vAlign w:val="center"/>
            <w:hideMark/>
          </w:tcPr>
          <w:p w:rsidR="00E6721C" w:rsidRPr="00F232D9" w:rsidRDefault="00E6721C" w:rsidP="00CE393C">
            <w:pPr>
              <w:spacing w:line="240" w:lineRule="auto"/>
              <w:jc w:val="left"/>
              <w:rPr>
                <w:color w:val="000000"/>
                <w:szCs w:val="24"/>
              </w:rPr>
            </w:pPr>
          </w:p>
        </w:tc>
        <w:tc>
          <w:tcPr>
            <w:tcW w:w="3576" w:type="dxa"/>
            <w:vMerge/>
            <w:tcBorders>
              <w:top w:val="nil"/>
              <w:left w:val="single" w:sz="4" w:space="0" w:color="auto"/>
              <w:bottom w:val="single" w:sz="4" w:space="0" w:color="000000"/>
              <w:right w:val="single" w:sz="4" w:space="0" w:color="auto"/>
            </w:tcBorders>
            <w:vAlign w:val="center"/>
            <w:hideMark/>
          </w:tcPr>
          <w:p w:rsidR="00E6721C" w:rsidRPr="00F232D9" w:rsidRDefault="00E6721C" w:rsidP="00CE393C">
            <w:pPr>
              <w:spacing w:line="240" w:lineRule="auto"/>
              <w:jc w:val="left"/>
              <w:rPr>
                <w:color w:val="000000"/>
                <w:szCs w:val="24"/>
              </w:rPr>
            </w:pPr>
          </w:p>
        </w:tc>
      </w:tr>
      <w:tr w:rsidR="00CE393C" w:rsidRPr="00F232D9" w:rsidTr="00CE393C">
        <w:trPr>
          <w:trHeight w:val="630"/>
        </w:trPr>
        <w:tc>
          <w:tcPr>
            <w:tcW w:w="4531" w:type="dxa"/>
            <w:gridSpan w:val="2"/>
            <w:vMerge w:val="restart"/>
            <w:tcBorders>
              <w:top w:val="nil"/>
              <w:left w:val="single" w:sz="4" w:space="0" w:color="auto"/>
              <w:right w:val="single" w:sz="4" w:space="0" w:color="auto"/>
            </w:tcBorders>
            <w:shd w:val="clear" w:color="auto" w:fill="auto"/>
            <w:hideMark/>
          </w:tcPr>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tc>
        <w:tc>
          <w:tcPr>
            <w:tcW w:w="1013"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rFonts w:eastAsia="Symbol" w:cs="Symbol"/>
                <w:color w:val="000000"/>
                <w:szCs w:val="24"/>
              </w:rPr>
              <w:t>HZ 9</w:t>
            </w:r>
          </w:p>
        </w:tc>
        <w:tc>
          <w:tcPr>
            <w:tcW w:w="3576"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Zvyšuje se podíl uhlí na vytápění domácností</w:t>
            </w:r>
          </w:p>
        </w:tc>
      </w:tr>
      <w:tr w:rsidR="00CE393C" w:rsidRPr="00F232D9" w:rsidTr="00CE393C">
        <w:trPr>
          <w:trHeight w:val="630"/>
        </w:trPr>
        <w:tc>
          <w:tcPr>
            <w:tcW w:w="4531" w:type="dxa"/>
            <w:gridSpan w:val="2"/>
            <w:vMerge/>
            <w:tcBorders>
              <w:left w:val="single" w:sz="4" w:space="0" w:color="auto"/>
              <w:right w:val="single" w:sz="4" w:space="0" w:color="auto"/>
            </w:tcBorders>
            <w:shd w:val="clear" w:color="auto" w:fill="auto"/>
            <w:hideMark/>
          </w:tcPr>
          <w:p w:rsidR="00CE393C" w:rsidRPr="00F232D9" w:rsidRDefault="00CE393C" w:rsidP="00CE393C">
            <w:pPr>
              <w:spacing w:line="240" w:lineRule="auto"/>
              <w:jc w:val="left"/>
              <w:rPr>
                <w:color w:val="000000"/>
                <w:szCs w:val="24"/>
              </w:rPr>
            </w:pPr>
          </w:p>
        </w:tc>
        <w:tc>
          <w:tcPr>
            <w:tcW w:w="1013"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rFonts w:eastAsia="Symbol" w:cs="Symbol"/>
                <w:color w:val="000000"/>
                <w:szCs w:val="24"/>
              </w:rPr>
              <w:t>HZ 10</w:t>
            </w:r>
          </w:p>
        </w:tc>
        <w:tc>
          <w:tcPr>
            <w:tcW w:w="3576"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Nízký podíl obnovitelných zdrojů na produkci energie pro území</w:t>
            </w:r>
          </w:p>
        </w:tc>
      </w:tr>
      <w:tr w:rsidR="00CE393C" w:rsidRPr="00F232D9" w:rsidTr="00CE393C">
        <w:trPr>
          <w:trHeight w:val="630"/>
        </w:trPr>
        <w:tc>
          <w:tcPr>
            <w:tcW w:w="4531" w:type="dxa"/>
            <w:gridSpan w:val="2"/>
            <w:vMerge/>
            <w:tcBorders>
              <w:left w:val="single" w:sz="4" w:space="0" w:color="auto"/>
              <w:right w:val="single" w:sz="4" w:space="0" w:color="auto"/>
            </w:tcBorders>
            <w:shd w:val="clear" w:color="auto" w:fill="auto"/>
            <w:hideMark/>
          </w:tcPr>
          <w:p w:rsidR="00CE393C" w:rsidRPr="00F232D9" w:rsidRDefault="00CE393C" w:rsidP="00CE393C">
            <w:pPr>
              <w:spacing w:line="240" w:lineRule="auto"/>
              <w:jc w:val="left"/>
              <w:rPr>
                <w:color w:val="000000"/>
                <w:szCs w:val="24"/>
              </w:rPr>
            </w:pPr>
          </w:p>
        </w:tc>
        <w:tc>
          <w:tcPr>
            <w:tcW w:w="1013"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rFonts w:eastAsia="Symbol" w:cs="Symbol"/>
                <w:color w:val="000000"/>
                <w:szCs w:val="24"/>
              </w:rPr>
              <w:t>HZ 13</w:t>
            </w:r>
          </w:p>
        </w:tc>
        <w:tc>
          <w:tcPr>
            <w:tcW w:w="3576"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Nízký podíl domů napojených na ČOV</w:t>
            </w:r>
          </w:p>
        </w:tc>
      </w:tr>
      <w:tr w:rsidR="00CE393C" w:rsidRPr="00F232D9" w:rsidTr="00CE393C">
        <w:trPr>
          <w:trHeight w:val="315"/>
        </w:trPr>
        <w:tc>
          <w:tcPr>
            <w:tcW w:w="4531" w:type="dxa"/>
            <w:gridSpan w:val="2"/>
            <w:vMerge/>
            <w:tcBorders>
              <w:left w:val="single" w:sz="4" w:space="0" w:color="auto"/>
              <w:right w:val="single" w:sz="4" w:space="0" w:color="auto"/>
            </w:tcBorders>
            <w:shd w:val="clear" w:color="auto" w:fill="auto"/>
            <w:hideMark/>
          </w:tcPr>
          <w:p w:rsidR="00CE393C" w:rsidRPr="00F232D9" w:rsidRDefault="00CE393C" w:rsidP="00CE393C">
            <w:pPr>
              <w:spacing w:line="240" w:lineRule="auto"/>
              <w:jc w:val="left"/>
              <w:rPr>
                <w:color w:val="000000"/>
                <w:szCs w:val="24"/>
              </w:rPr>
            </w:pPr>
          </w:p>
        </w:tc>
        <w:tc>
          <w:tcPr>
            <w:tcW w:w="1013"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rFonts w:eastAsia="Symbol" w:cs="Symbol"/>
                <w:color w:val="000000"/>
                <w:szCs w:val="24"/>
              </w:rPr>
              <w:t>HZ 14</w:t>
            </w:r>
          </w:p>
        </w:tc>
        <w:tc>
          <w:tcPr>
            <w:tcW w:w="3576" w:type="dxa"/>
            <w:tcBorders>
              <w:top w:val="nil"/>
              <w:left w:val="nil"/>
              <w:bottom w:val="single" w:sz="4" w:space="0" w:color="auto"/>
              <w:right w:val="single" w:sz="4" w:space="0" w:color="auto"/>
            </w:tcBorders>
            <w:shd w:val="clear" w:color="auto" w:fill="auto"/>
            <w:noWrap/>
            <w:vAlign w:val="center"/>
            <w:hideMark/>
          </w:tcPr>
          <w:p w:rsidR="00CE393C" w:rsidRPr="00F232D9" w:rsidRDefault="00CE393C" w:rsidP="00CE393C">
            <w:pPr>
              <w:spacing w:line="240" w:lineRule="auto"/>
              <w:jc w:val="left"/>
              <w:rPr>
                <w:color w:val="000000"/>
                <w:szCs w:val="24"/>
              </w:rPr>
            </w:pPr>
            <w:r w:rsidRPr="00F232D9">
              <w:rPr>
                <w:color w:val="000000"/>
                <w:szCs w:val="24"/>
              </w:rPr>
              <w:t>Kanalizační sítě za hranicí životnosti</w:t>
            </w:r>
          </w:p>
        </w:tc>
      </w:tr>
      <w:tr w:rsidR="00CE393C" w:rsidRPr="00F232D9" w:rsidTr="00CE393C">
        <w:trPr>
          <w:trHeight w:val="630"/>
        </w:trPr>
        <w:tc>
          <w:tcPr>
            <w:tcW w:w="4531" w:type="dxa"/>
            <w:gridSpan w:val="2"/>
            <w:vMerge/>
            <w:tcBorders>
              <w:left w:val="single" w:sz="4" w:space="0" w:color="auto"/>
              <w:right w:val="single" w:sz="4" w:space="0" w:color="auto"/>
            </w:tcBorders>
            <w:shd w:val="clear" w:color="auto" w:fill="auto"/>
            <w:hideMark/>
          </w:tcPr>
          <w:p w:rsidR="00CE393C" w:rsidRPr="00F232D9" w:rsidRDefault="00CE393C" w:rsidP="00CE393C">
            <w:pPr>
              <w:spacing w:line="240" w:lineRule="auto"/>
              <w:jc w:val="left"/>
              <w:rPr>
                <w:color w:val="000000"/>
                <w:szCs w:val="24"/>
              </w:rPr>
            </w:pPr>
          </w:p>
        </w:tc>
        <w:tc>
          <w:tcPr>
            <w:tcW w:w="1013"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rFonts w:eastAsia="Symbol" w:cs="Symbol"/>
                <w:color w:val="000000"/>
                <w:szCs w:val="24"/>
              </w:rPr>
              <w:t>HZ 15</w:t>
            </w:r>
          </w:p>
        </w:tc>
        <w:tc>
          <w:tcPr>
            <w:tcW w:w="3576"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Dálnice D3 zhoršila průchodnost území</w:t>
            </w:r>
          </w:p>
        </w:tc>
      </w:tr>
      <w:tr w:rsidR="00CE393C" w:rsidRPr="00F232D9" w:rsidTr="00CE393C">
        <w:trPr>
          <w:trHeight w:val="630"/>
        </w:trPr>
        <w:tc>
          <w:tcPr>
            <w:tcW w:w="4531" w:type="dxa"/>
            <w:gridSpan w:val="2"/>
            <w:vMerge/>
            <w:tcBorders>
              <w:left w:val="single" w:sz="4" w:space="0" w:color="auto"/>
              <w:right w:val="single" w:sz="4" w:space="0" w:color="auto"/>
            </w:tcBorders>
            <w:shd w:val="clear" w:color="auto" w:fill="auto"/>
            <w:hideMark/>
          </w:tcPr>
          <w:p w:rsidR="00CE393C" w:rsidRPr="00F232D9" w:rsidRDefault="00CE393C" w:rsidP="00CE393C">
            <w:pPr>
              <w:spacing w:line="240" w:lineRule="auto"/>
              <w:jc w:val="left"/>
              <w:rPr>
                <w:color w:val="000000"/>
                <w:szCs w:val="24"/>
              </w:rPr>
            </w:pPr>
          </w:p>
        </w:tc>
        <w:tc>
          <w:tcPr>
            <w:tcW w:w="1013"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rFonts w:eastAsia="Symbol" w:cs="Symbol"/>
                <w:color w:val="000000"/>
                <w:szCs w:val="24"/>
              </w:rPr>
              <w:t>HZ 16</w:t>
            </w:r>
          </w:p>
        </w:tc>
        <w:tc>
          <w:tcPr>
            <w:tcW w:w="3576"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Nízké tempo výstavby navazujících úseků dálnice D3</w:t>
            </w:r>
          </w:p>
        </w:tc>
      </w:tr>
      <w:tr w:rsidR="00CE393C" w:rsidRPr="00F232D9" w:rsidTr="00CE393C">
        <w:trPr>
          <w:trHeight w:val="630"/>
        </w:trPr>
        <w:tc>
          <w:tcPr>
            <w:tcW w:w="4531" w:type="dxa"/>
            <w:gridSpan w:val="2"/>
            <w:vMerge/>
            <w:tcBorders>
              <w:left w:val="single" w:sz="4" w:space="0" w:color="auto"/>
              <w:right w:val="single" w:sz="4" w:space="0" w:color="auto"/>
            </w:tcBorders>
            <w:shd w:val="clear" w:color="auto" w:fill="auto"/>
            <w:hideMark/>
          </w:tcPr>
          <w:p w:rsidR="00CE393C" w:rsidRPr="00F232D9" w:rsidRDefault="00CE393C" w:rsidP="00CE393C">
            <w:pPr>
              <w:spacing w:line="240" w:lineRule="auto"/>
              <w:jc w:val="left"/>
              <w:rPr>
                <w:color w:val="000000"/>
                <w:szCs w:val="24"/>
              </w:rPr>
            </w:pPr>
          </w:p>
        </w:tc>
        <w:tc>
          <w:tcPr>
            <w:tcW w:w="1013"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rFonts w:eastAsia="Symbol" w:cs="Symbol"/>
                <w:color w:val="000000"/>
                <w:szCs w:val="24"/>
              </w:rPr>
              <w:t>HZ 17</w:t>
            </w:r>
          </w:p>
        </w:tc>
        <w:tc>
          <w:tcPr>
            <w:tcW w:w="3576"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Špatný technický stav některých úseků silnic III. třídy</w:t>
            </w:r>
          </w:p>
        </w:tc>
      </w:tr>
      <w:tr w:rsidR="00CE393C" w:rsidRPr="00F232D9" w:rsidTr="00CE393C">
        <w:trPr>
          <w:trHeight w:val="630"/>
        </w:trPr>
        <w:tc>
          <w:tcPr>
            <w:tcW w:w="4531" w:type="dxa"/>
            <w:gridSpan w:val="2"/>
            <w:vMerge/>
            <w:tcBorders>
              <w:left w:val="single" w:sz="4" w:space="0" w:color="auto"/>
              <w:right w:val="single" w:sz="4" w:space="0" w:color="auto"/>
            </w:tcBorders>
            <w:shd w:val="clear" w:color="auto" w:fill="auto"/>
            <w:hideMark/>
          </w:tcPr>
          <w:p w:rsidR="00CE393C" w:rsidRPr="00F232D9" w:rsidRDefault="00CE393C" w:rsidP="00CE393C">
            <w:pPr>
              <w:spacing w:line="240" w:lineRule="auto"/>
              <w:jc w:val="left"/>
              <w:rPr>
                <w:color w:val="000000"/>
                <w:szCs w:val="24"/>
              </w:rPr>
            </w:pPr>
          </w:p>
        </w:tc>
        <w:tc>
          <w:tcPr>
            <w:tcW w:w="1013"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rFonts w:eastAsia="Symbol" w:cs="Symbol"/>
                <w:color w:val="000000"/>
                <w:szCs w:val="24"/>
              </w:rPr>
              <w:t>HZ 18</w:t>
            </w:r>
          </w:p>
        </w:tc>
        <w:tc>
          <w:tcPr>
            <w:tcW w:w="3576"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Většina obcí nemá zpracován pasport místních komunikací.</w:t>
            </w:r>
          </w:p>
        </w:tc>
      </w:tr>
      <w:tr w:rsidR="00CE393C" w:rsidRPr="00F232D9" w:rsidTr="00CE393C">
        <w:trPr>
          <w:trHeight w:val="945"/>
        </w:trPr>
        <w:tc>
          <w:tcPr>
            <w:tcW w:w="4531" w:type="dxa"/>
            <w:gridSpan w:val="2"/>
            <w:vMerge/>
            <w:tcBorders>
              <w:left w:val="single" w:sz="4" w:space="0" w:color="auto"/>
              <w:right w:val="single" w:sz="4" w:space="0" w:color="auto"/>
            </w:tcBorders>
            <w:shd w:val="clear" w:color="auto" w:fill="auto"/>
            <w:hideMark/>
          </w:tcPr>
          <w:p w:rsidR="00CE393C" w:rsidRPr="00F232D9" w:rsidRDefault="00CE393C" w:rsidP="00CE393C">
            <w:pPr>
              <w:spacing w:line="240" w:lineRule="auto"/>
              <w:jc w:val="left"/>
              <w:rPr>
                <w:color w:val="000000"/>
                <w:szCs w:val="24"/>
              </w:rPr>
            </w:pPr>
          </w:p>
        </w:tc>
        <w:tc>
          <w:tcPr>
            <w:tcW w:w="1013"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rFonts w:eastAsia="Symbol" w:cs="Symbol"/>
                <w:color w:val="000000"/>
                <w:szCs w:val="24"/>
              </w:rPr>
              <w:t>HZ 19</w:t>
            </w:r>
          </w:p>
        </w:tc>
        <w:tc>
          <w:tcPr>
            <w:tcW w:w="3576"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Špatný technický stav části místních zpevněných a nezpevněných komunikací</w:t>
            </w:r>
          </w:p>
        </w:tc>
      </w:tr>
      <w:tr w:rsidR="00CE393C" w:rsidRPr="00F232D9" w:rsidTr="00CE393C">
        <w:trPr>
          <w:trHeight w:val="315"/>
        </w:trPr>
        <w:tc>
          <w:tcPr>
            <w:tcW w:w="4531" w:type="dxa"/>
            <w:gridSpan w:val="2"/>
            <w:vMerge/>
            <w:tcBorders>
              <w:left w:val="single" w:sz="4" w:space="0" w:color="auto"/>
              <w:right w:val="single" w:sz="4" w:space="0" w:color="auto"/>
            </w:tcBorders>
            <w:shd w:val="clear" w:color="auto" w:fill="auto"/>
            <w:hideMark/>
          </w:tcPr>
          <w:p w:rsidR="00CE393C" w:rsidRPr="00F232D9" w:rsidRDefault="00CE393C" w:rsidP="00CE393C">
            <w:pPr>
              <w:spacing w:line="240" w:lineRule="auto"/>
              <w:jc w:val="left"/>
              <w:rPr>
                <w:color w:val="000000"/>
                <w:szCs w:val="24"/>
              </w:rPr>
            </w:pPr>
          </w:p>
        </w:tc>
        <w:tc>
          <w:tcPr>
            <w:tcW w:w="1013"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rFonts w:eastAsia="Symbol" w:cs="Symbol"/>
                <w:color w:val="000000"/>
                <w:szCs w:val="24"/>
              </w:rPr>
              <w:t>HZ 20</w:t>
            </w:r>
          </w:p>
        </w:tc>
        <w:tc>
          <w:tcPr>
            <w:tcW w:w="3576" w:type="dxa"/>
            <w:vMerge w:val="restart"/>
            <w:tcBorders>
              <w:top w:val="nil"/>
              <w:left w:val="single" w:sz="4" w:space="0" w:color="auto"/>
              <w:bottom w:val="single" w:sz="4" w:space="0" w:color="000000"/>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Nízká účinnost hromadné autobusové dopravy</w:t>
            </w:r>
          </w:p>
        </w:tc>
      </w:tr>
      <w:tr w:rsidR="00CE393C" w:rsidRPr="00F232D9" w:rsidTr="00CE393C">
        <w:trPr>
          <w:trHeight w:val="315"/>
        </w:trPr>
        <w:tc>
          <w:tcPr>
            <w:tcW w:w="4531" w:type="dxa"/>
            <w:gridSpan w:val="2"/>
            <w:vMerge/>
            <w:tcBorders>
              <w:left w:val="single" w:sz="4" w:space="0" w:color="auto"/>
              <w:right w:val="single" w:sz="4" w:space="0" w:color="auto"/>
            </w:tcBorders>
            <w:shd w:val="clear" w:color="auto" w:fill="auto"/>
            <w:hideMark/>
          </w:tcPr>
          <w:p w:rsidR="00CE393C" w:rsidRPr="00F232D9" w:rsidRDefault="00CE393C" w:rsidP="00CE393C">
            <w:pPr>
              <w:spacing w:line="240" w:lineRule="auto"/>
              <w:jc w:val="left"/>
              <w:rPr>
                <w:color w:val="000000"/>
                <w:szCs w:val="24"/>
              </w:rPr>
            </w:pPr>
          </w:p>
        </w:tc>
        <w:tc>
          <w:tcPr>
            <w:tcW w:w="1013"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HZ 21</w:t>
            </w:r>
          </w:p>
        </w:tc>
        <w:tc>
          <w:tcPr>
            <w:tcW w:w="3576" w:type="dxa"/>
            <w:vMerge/>
            <w:tcBorders>
              <w:top w:val="nil"/>
              <w:left w:val="single" w:sz="4" w:space="0" w:color="auto"/>
              <w:bottom w:val="single" w:sz="4" w:space="0" w:color="000000"/>
              <w:right w:val="single" w:sz="4" w:space="0" w:color="auto"/>
            </w:tcBorders>
            <w:vAlign w:val="center"/>
            <w:hideMark/>
          </w:tcPr>
          <w:p w:rsidR="00CE393C" w:rsidRPr="00F232D9" w:rsidRDefault="00CE393C" w:rsidP="00CE393C">
            <w:pPr>
              <w:spacing w:line="240" w:lineRule="auto"/>
              <w:jc w:val="left"/>
              <w:rPr>
                <w:color w:val="000000"/>
                <w:szCs w:val="24"/>
              </w:rPr>
            </w:pPr>
          </w:p>
        </w:tc>
      </w:tr>
      <w:tr w:rsidR="00CE393C" w:rsidRPr="00F232D9" w:rsidTr="00CE393C">
        <w:trPr>
          <w:trHeight w:val="660"/>
        </w:trPr>
        <w:tc>
          <w:tcPr>
            <w:tcW w:w="4531" w:type="dxa"/>
            <w:gridSpan w:val="2"/>
            <w:vMerge/>
            <w:tcBorders>
              <w:left w:val="single" w:sz="4" w:space="0" w:color="auto"/>
              <w:bottom w:val="single" w:sz="4" w:space="0" w:color="auto"/>
              <w:right w:val="single" w:sz="4" w:space="0" w:color="auto"/>
            </w:tcBorders>
            <w:shd w:val="clear" w:color="auto" w:fill="auto"/>
            <w:hideMark/>
          </w:tcPr>
          <w:p w:rsidR="00CE393C" w:rsidRPr="00F232D9" w:rsidRDefault="00CE393C" w:rsidP="00CE393C">
            <w:pPr>
              <w:spacing w:line="240" w:lineRule="auto"/>
              <w:jc w:val="left"/>
              <w:rPr>
                <w:color w:val="000000"/>
                <w:szCs w:val="24"/>
              </w:rPr>
            </w:pPr>
          </w:p>
        </w:tc>
        <w:tc>
          <w:tcPr>
            <w:tcW w:w="1013"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rFonts w:eastAsia="Symbol" w:cs="Symbol"/>
                <w:color w:val="000000"/>
                <w:szCs w:val="24"/>
              </w:rPr>
              <w:t>HZ 24</w:t>
            </w:r>
          </w:p>
        </w:tc>
        <w:tc>
          <w:tcPr>
            <w:tcW w:w="3576"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Nízký rozvoj cyklistiky jako náhražky automobilové a hromadné dopravy</w:t>
            </w:r>
          </w:p>
        </w:tc>
      </w:tr>
      <w:tr w:rsidR="00E6721C" w:rsidRPr="00F232D9" w:rsidTr="00C139B9">
        <w:trPr>
          <w:cantSplit/>
          <w:trHeight w:val="345"/>
        </w:trPr>
        <w:tc>
          <w:tcPr>
            <w:tcW w:w="4531" w:type="dxa"/>
            <w:gridSpan w:val="2"/>
            <w:tcBorders>
              <w:top w:val="single" w:sz="4" w:space="0" w:color="auto"/>
              <w:left w:val="single" w:sz="4" w:space="0" w:color="auto"/>
              <w:right w:val="single" w:sz="4" w:space="0" w:color="000000"/>
            </w:tcBorders>
            <w:shd w:val="clear" w:color="000000" w:fill="D9D9D9"/>
            <w:vAlign w:val="center"/>
            <w:hideMark/>
          </w:tcPr>
          <w:p w:rsidR="00E6721C" w:rsidRPr="00F232D9" w:rsidRDefault="00E6721C" w:rsidP="00CE393C">
            <w:pPr>
              <w:spacing w:line="240" w:lineRule="auto"/>
              <w:jc w:val="left"/>
              <w:rPr>
                <w:b/>
                <w:bCs/>
                <w:i/>
                <w:iCs/>
                <w:color w:val="000000"/>
                <w:szCs w:val="24"/>
              </w:rPr>
            </w:pPr>
            <w:r w:rsidRPr="00F232D9">
              <w:rPr>
                <w:b/>
                <w:bCs/>
                <w:i/>
                <w:iCs/>
                <w:color w:val="000000"/>
                <w:szCs w:val="24"/>
              </w:rPr>
              <w:t xml:space="preserve">Vnitřní příležitosti </w:t>
            </w:r>
          </w:p>
        </w:tc>
        <w:tc>
          <w:tcPr>
            <w:tcW w:w="4589" w:type="dxa"/>
            <w:gridSpan w:val="2"/>
            <w:tcBorders>
              <w:top w:val="single" w:sz="4" w:space="0" w:color="auto"/>
              <w:left w:val="nil"/>
              <w:right w:val="single" w:sz="4" w:space="0" w:color="000000"/>
            </w:tcBorders>
            <w:shd w:val="clear" w:color="000000" w:fill="D9D9D9"/>
            <w:vAlign w:val="center"/>
            <w:hideMark/>
          </w:tcPr>
          <w:p w:rsidR="00E6721C" w:rsidRPr="00F232D9" w:rsidRDefault="00E6721C" w:rsidP="00CE393C">
            <w:pPr>
              <w:spacing w:line="240" w:lineRule="auto"/>
              <w:jc w:val="left"/>
              <w:rPr>
                <w:b/>
                <w:bCs/>
                <w:i/>
                <w:iCs/>
                <w:color w:val="000000"/>
                <w:szCs w:val="24"/>
              </w:rPr>
            </w:pPr>
            <w:r w:rsidRPr="00F232D9">
              <w:rPr>
                <w:rFonts w:eastAsia="Symbol" w:cs="Symbol"/>
                <w:b/>
                <w:bCs/>
                <w:i/>
                <w:iCs/>
                <w:color w:val="000000"/>
                <w:szCs w:val="24"/>
              </w:rPr>
              <w:t>Vnitřní hrozby</w:t>
            </w:r>
          </w:p>
        </w:tc>
      </w:tr>
      <w:tr w:rsidR="00E6721C" w:rsidRPr="00F232D9" w:rsidTr="00C139B9">
        <w:trPr>
          <w:cantSplit/>
          <w:trHeight w:val="63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r w:rsidRPr="00F232D9">
              <w:rPr>
                <w:rFonts w:eastAsia="Symbol" w:cs="Symbol"/>
                <w:color w:val="000000"/>
                <w:szCs w:val="24"/>
              </w:rPr>
              <w:t>HZ 101</w:t>
            </w:r>
          </w:p>
        </w:tc>
        <w:tc>
          <w:tcPr>
            <w:tcW w:w="3518" w:type="dxa"/>
            <w:tcBorders>
              <w:top w:val="nil"/>
              <w:left w:val="nil"/>
              <w:bottom w:val="single" w:sz="4" w:space="0" w:color="auto"/>
              <w:right w:val="single" w:sz="4" w:space="0" w:color="auto"/>
            </w:tcBorders>
            <w:shd w:val="clear" w:color="auto" w:fill="auto"/>
            <w:vAlign w:val="center"/>
            <w:hideMark/>
          </w:tcPr>
          <w:p w:rsidR="00E6721C" w:rsidRPr="00F232D9" w:rsidRDefault="00E6721C" w:rsidP="00CE393C">
            <w:pPr>
              <w:pStyle w:val="Default"/>
              <w:autoSpaceDE/>
              <w:autoSpaceDN/>
              <w:adjustRightInd/>
              <w:rPr>
                <w:rFonts w:asciiTheme="minorHAnsi" w:eastAsia="Times New Roman" w:hAnsiTheme="minorHAnsi" w:cs="Times New Roman"/>
                <w:lang w:eastAsia="cs-CZ"/>
              </w:rPr>
            </w:pPr>
            <w:r w:rsidRPr="00F232D9">
              <w:rPr>
                <w:rFonts w:asciiTheme="minorHAnsi" w:eastAsia="Times New Roman" w:hAnsiTheme="minorHAnsi" w:cs="Times New Roman"/>
                <w:lang w:eastAsia="cs-CZ"/>
              </w:rPr>
              <w:t>Zvýšení úrovně třídění odpadů v obcích</w:t>
            </w:r>
          </w:p>
        </w:tc>
        <w:tc>
          <w:tcPr>
            <w:tcW w:w="1013" w:type="dxa"/>
            <w:tcBorders>
              <w:top w:val="nil"/>
              <w:left w:val="nil"/>
              <w:bottom w:val="single" w:sz="4" w:space="0" w:color="auto"/>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p>
        </w:tc>
        <w:tc>
          <w:tcPr>
            <w:tcW w:w="3576" w:type="dxa"/>
            <w:tcBorders>
              <w:top w:val="nil"/>
              <w:left w:val="nil"/>
              <w:bottom w:val="single" w:sz="4" w:space="0" w:color="auto"/>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r w:rsidRPr="00F232D9">
              <w:rPr>
                <w:color w:val="000000"/>
                <w:szCs w:val="24"/>
              </w:rPr>
              <w:t>Nezájem obyvatel o ochranu životního prostředí</w:t>
            </w:r>
          </w:p>
        </w:tc>
      </w:tr>
      <w:tr w:rsidR="00E6721C" w:rsidRPr="00F232D9" w:rsidTr="00C139B9">
        <w:trPr>
          <w:trHeight w:val="1020"/>
        </w:trPr>
        <w:tc>
          <w:tcPr>
            <w:tcW w:w="10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r w:rsidRPr="00F232D9">
              <w:rPr>
                <w:rFonts w:eastAsia="Symbol" w:cs="Symbol"/>
                <w:color w:val="000000"/>
                <w:szCs w:val="24"/>
              </w:rPr>
              <w:t>HZ 102</w:t>
            </w:r>
          </w:p>
        </w:tc>
        <w:tc>
          <w:tcPr>
            <w:tcW w:w="3518" w:type="dxa"/>
            <w:tcBorders>
              <w:top w:val="single" w:sz="4" w:space="0" w:color="auto"/>
              <w:left w:val="nil"/>
              <w:bottom w:val="single" w:sz="4" w:space="0" w:color="auto"/>
              <w:right w:val="single" w:sz="4" w:space="0" w:color="auto"/>
            </w:tcBorders>
            <w:shd w:val="clear" w:color="auto" w:fill="auto"/>
            <w:vAlign w:val="center"/>
            <w:hideMark/>
          </w:tcPr>
          <w:p w:rsidR="00E6721C" w:rsidRPr="00F232D9" w:rsidRDefault="00E6721C" w:rsidP="00CE393C">
            <w:pPr>
              <w:pStyle w:val="Default"/>
              <w:autoSpaceDE/>
              <w:autoSpaceDN/>
              <w:adjustRightInd/>
              <w:rPr>
                <w:rFonts w:asciiTheme="minorHAnsi" w:eastAsia="Times New Roman" w:hAnsiTheme="minorHAnsi" w:cs="Times New Roman"/>
                <w:lang w:eastAsia="cs-CZ"/>
              </w:rPr>
            </w:pPr>
            <w:r w:rsidRPr="00F232D9">
              <w:rPr>
                <w:rFonts w:asciiTheme="minorHAnsi" w:eastAsia="Times New Roman" w:hAnsiTheme="minorHAnsi" w:cs="Times New Roman"/>
                <w:lang w:eastAsia="cs-CZ"/>
              </w:rPr>
              <w:t>Integrace služeb pod jednou střechou</w:t>
            </w:r>
          </w:p>
        </w:tc>
        <w:tc>
          <w:tcPr>
            <w:tcW w:w="1013" w:type="dxa"/>
            <w:tcBorders>
              <w:top w:val="single" w:sz="4" w:space="0" w:color="auto"/>
              <w:left w:val="nil"/>
              <w:bottom w:val="single" w:sz="4" w:space="0" w:color="auto"/>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p>
        </w:tc>
        <w:tc>
          <w:tcPr>
            <w:tcW w:w="3576" w:type="dxa"/>
            <w:tcBorders>
              <w:top w:val="single" w:sz="4" w:space="0" w:color="auto"/>
              <w:left w:val="nil"/>
              <w:bottom w:val="single" w:sz="4" w:space="0" w:color="auto"/>
              <w:right w:val="single" w:sz="4" w:space="0" w:color="auto"/>
            </w:tcBorders>
            <w:shd w:val="clear" w:color="auto" w:fill="auto"/>
            <w:vAlign w:val="center"/>
            <w:hideMark/>
          </w:tcPr>
          <w:p w:rsidR="00E6721C" w:rsidRPr="00F232D9" w:rsidRDefault="00897601" w:rsidP="00CE393C">
            <w:pPr>
              <w:spacing w:line="240" w:lineRule="auto"/>
              <w:jc w:val="left"/>
              <w:rPr>
                <w:color w:val="000000"/>
                <w:szCs w:val="24"/>
              </w:rPr>
            </w:pPr>
            <w:r w:rsidRPr="00F232D9">
              <w:rPr>
                <w:color w:val="000000"/>
                <w:szCs w:val="24"/>
              </w:rPr>
              <w:t>Konzervativismus – setrvání u </w:t>
            </w:r>
            <w:r w:rsidR="00E6721C" w:rsidRPr="00F232D9">
              <w:rPr>
                <w:color w:val="000000"/>
                <w:szCs w:val="24"/>
              </w:rPr>
              <w:t>stávajících způsobů řešení infrastrukturních problémů</w:t>
            </w:r>
          </w:p>
        </w:tc>
      </w:tr>
      <w:tr w:rsidR="00CE393C" w:rsidRPr="00F232D9" w:rsidTr="00CE393C">
        <w:trPr>
          <w:trHeight w:val="63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rFonts w:eastAsia="Symbol" w:cs="Symbol"/>
                <w:color w:val="000000"/>
                <w:szCs w:val="24"/>
              </w:rPr>
              <w:t>HZ 103</w:t>
            </w:r>
          </w:p>
        </w:tc>
        <w:tc>
          <w:tcPr>
            <w:tcW w:w="3518"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pStyle w:val="Default"/>
              <w:autoSpaceDE/>
              <w:autoSpaceDN/>
              <w:adjustRightInd/>
              <w:rPr>
                <w:rFonts w:asciiTheme="minorHAnsi" w:eastAsia="Times New Roman" w:hAnsiTheme="minorHAnsi" w:cs="Times New Roman"/>
                <w:lang w:eastAsia="cs-CZ"/>
              </w:rPr>
            </w:pPr>
            <w:r w:rsidRPr="00F232D9">
              <w:rPr>
                <w:rFonts w:asciiTheme="minorHAnsi" w:eastAsia="Times New Roman" w:hAnsiTheme="minorHAnsi" w:cs="Times New Roman"/>
                <w:lang w:eastAsia="cs-CZ"/>
              </w:rPr>
              <w:t>Vznik malých potravinářských provozů</w:t>
            </w:r>
          </w:p>
        </w:tc>
        <w:tc>
          <w:tcPr>
            <w:tcW w:w="4589" w:type="dxa"/>
            <w:gridSpan w:val="2"/>
            <w:vMerge w:val="restart"/>
            <w:tcBorders>
              <w:top w:val="nil"/>
              <w:left w:val="nil"/>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tc>
      </w:tr>
      <w:tr w:rsidR="00CE393C" w:rsidRPr="00F232D9" w:rsidTr="00CE393C">
        <w:trPr>
          <w:trHeight w:val="63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rFonts w:eastAsia="Symbol" w:cs="Symbol"/>
                <w:color w:val="000000"/>
                <w:szCs w:val="24"/>
              </w:rPr>
              <w:t>HZ 104</w:t>
            </w:r>
          </w:p>
        </w:tc>
        <w:tc>
          <w:tcPr>
            <w:tcW w:w="3518"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pStyle w:val="Default"/>
              <w:autoSpaceDE/>
              <w:autoSpaceDN/>
              <w:adjustRightInd/>
              <w:rPr>
                <w:rFonts w:asciiTheme="minorHAnsi" w:eastAsia="Times New Roman" w:hAnsiTheme="minorHAnsi" w:cs="Times New Roman"/>
                <w:lang w:eastAsia="cs-CZ"/>
              </w:rPr>
            </w:pPr>
            <w:r w:rsidRPr="00F232D9">
              <w:rPr>
                <w:rFonts w:asciiTheme="minorHAnsi" w:eastAsia="Times New Roman" w:hAnsiTheme="minorHAnsi" w:cs="Times New Roman"/>
                <w:lang w:eastAsia="cs-CZ"/>
              </w:rPr>
              <w:t>Zlepšit dostupnost příjmu signálu mobilních operátorů a internetu</w:t>
            </w:r>
          </w:p>
        </w:tc>
        <w:tc>
          <w:tcPr>
            <w:tcW w:w="4589" w:type="dxa"/>
            <w:gridSpan w:val="2"/>
            <w:vMerge/>
            <w:tcBorders>
              <w:left w:val="nil"/>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p>
        </w:tc>
      </w:tr>
      <w:tr w:rsidR="00CE393C" w:rsidRPr="00F232D9" w:rsidTr="00CE393C">
        <w:trPr>
          <w:trHeight w:val="63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rFonts w:eastAsia="Symbol" w:cs="Symbol"/>
                <w:color w:val="000000"/>
                <w:szCs w:val="24"/>
              </w:rPr>
              <w:t>HZ 104</w:t>
            </w:r>
          </w:p>
        </w:tc>
        <w:tc>
          <w:tcPr>
            <w:tcW w:w="3518"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Zvýšit podíl spalovaného odpadního dřeva</w:t>
            </w:r>
          </w:p>
        </w:tc>
        <w:tc>
          <w:tcPr>
            <w:tcW w:w="4589" w:type="dxa"/>
            <w:gridSpan w:val="2"/>
            <w:vMerge/>
            <w:tcBorders>
              <w:left w:val="nil"/>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p>
        </w:tc>
      </w:tr>
      <w:tr w:rsidR="00CE393C" w:rsidRPr="00F232D9" w:rsidTr="00CE393C">
        <w:trPr>
          <w:trHeight w:val="63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rFonts w:eastAsia="Symbol" w:cs="Symbol"/>
                <w:color w:val="000000"/>
                <w:szCs w:val="24"/>
              </w:rPr>
              <w:t>HZ 105</w:t>
            </w:r>
          </w:p>
        </w:tc>
        <w:tc>
          <w:tcPr>
            <w:tcW w:w="3518"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Více využívat obnovitelné zdroje energií</w:t>
            </w:r>
          </w:p>
        </w:tc>
        <w:tc>
          <w:tcPr>
            <w:tcW w:w="4589" w:type="dxa"/>
            <w:gridSpan w:val="2"/>
            <w:vMerge/>
            <w:tcBorders>
              <w:left w:val="nil"/>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p>
        </w:tc>
      </w:tr>
      <w:tr w:rsidR="00CE393C" w:rsidRPr="00F232D9" w:rsidTr="00CE393C">
        <w:trPr>
          <w:trHeight w:val="63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rFonts w:eastAsia="Symbol" w:cs="Symbol"/>
                <w:color w:val="000000"/>
                <w:szCs w:val="24"/>
              </w:rPr>
              <w:t>HZ 106</w:t>
            </w:r>
          </w:p>
        </w:tc>
        <w:tc>
          <w:tcPr>
            <w:tcW w:w="3518"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Zlepšit zásobování domácností kvalitní pitnou vodou</w:t>
            </w:r>
          </w:p>
        </w:tc>
        <w:tc>
          <w:tcPr>
            <w:tcW w:w="4589" w:type="dxa"/>
            <w:gridSpan w:val="2"/>
            <w:vMerge/>
            <w:tcBorders>
              <w:left w:val="nil"/>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p>
        </w:tc>
      </w:tr>
      <w:tr w:rsidR="00CE393C" w:rsidRPr="00F232D9" w:rsidTr="00CE393C">
        <w:trPr>
          <w:trHeight w:val="63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rFonts w:eastAsia="Symbol" w:cs="Symbol"/>
                <w:color w:val="000000"/>
                <w:szCs w:val="24"/>
              </w:rPr>
              <w:t>HZ 107</w:t>
            </w:r>
          </w:p>
        </w:tc>
        <w:tc>
          <w:tcPr>
            <w:tcW w:w="3518"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Zvýšení podílu čištění odpadních vod na ČOV</w:t>
            </w:r>
          </w:p>
        </w:tc>
        <w:tc>
          <w:tcPr>
            <w:tcW w:w="4589" w:type="dxa"/>
            <w:gridSpan w:val="2"/>
            <w:vMerge/>
            <w:tcBorders>
              <w:left w:val="nil"/>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p>
        </w:tc>
      </w:tr>
      <w:tr w:rsidR="00CE393C" w:rsidRPr="00F232D9" w:rsidTr="00CE393C">
        <w:trPr>
          <w:trHeight w:val="36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rFonts w:eastAsia="Symbol" w:cs="Symbol"/>
                <w:color w:val="000000"/>
                <w:szCs w:val="24"/>
              </w:rPr>
              <w:t>HZ 108</w:t>
            </w:r>
          </w:p>
        </w:tc>
        <w:tc>
          <w:tcPr>
            <w:tcW w:w="3518"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Zlepšení technického stavu kanalizace</w:t>
            </w:r>
          </w:p>
        </w:tc>
        <w:tc>
          <w:tcPr>
            <w:tcW w:w="4589" w:type="dxa"/>
            <w:gridSpan w:val="2"/>
            <w:vMerge/>
            <w:tcBorders>
              <w:left w:val="nil"/>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p>
        </w:tc>
      </w:tr>
      <w:tr w:rsidR="00CE393C" w:rsidRPr="00F232D9" w:rsidTr="00CE393C">
        <w:trPr>
          <w:trHeight w:val="63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rFonts w:eastAsia="Symbol" w:cs="Symbol"/>
                <w:color w:val="000000"/>
                <w:szCs w:val="24"/>
              </w:rPr>
              <w:t>HZ 109</w:t>
            </w:r>
          </w:p>
        </w:tc>
        <w:tc>
          <w:tcPr>
            <w:tcW w:w="3518"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Zlepšení technického stavu vybraných úseků silnic III. třídy</w:t>
            </w:r>
          </w:p>
        </w:tc>
        <w:tc>
          <w:tcPr>
            <w:tcW w:w="4589" w:type="dxa"/>
            <w:gridSpan w:val="2"/>
            <w:vMerge/>
            <w:tcBorders>
              <w:left w:val="nil"/>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p>
        </w:tc>
      </w:tr>
      <w:tr w:rsidR="00CE393C" w:rsidRPr="00F232D9" w:rsidTr="00CE393C">
        <w:trPr>
          <w:trHeight w:val="945"/>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rFonts w:eastAsia="Symbol" w:cs="Symbol"/>
                <w:color w:val="000000"/>
                <w:szCs w:val="24"/>
              </w:rPr>
              <w:t>HZ 110</w:t>
            </w:r>
          </w:p>
        </w:tc>
        <w:tc>
          <w:tcPr>
            <w:tcW w:w="3518"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Zlepšení technického stavu nezpevněných komunikací (lesních a polních cest)</w:t>
            </w:r>
          </w:p>
        </w:tc>
        <w:tc>
          <w:tcPr>
            <w:tcW w:w="4589" w:type="dxa"/>
            <w:gridSpan w:val="2"/>
            <w:vMerge/>
            <w:tcBorders>
              <w:left w:val="nil"/>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p>
        </w:tc>
      </w:tr>
      <w:tr w:rsidR="00CE393C" w:rsidRPr="00F232D9" w:rsidTr="00CE393C">
        <w:trPr>
          <w:trHeight w:val="63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rFonts w:eastAsia="Symbol" w:cs="Symbol"/>
                <w:color w:val="000000"/>
                <w:szCs w:val="24"/>
              </w:rPr>
              <w:t>HZ 111</w:t>
            </w:r>
          </w:p>
        </w:tc>
        <w:tc>
          <w:tcPr>
            <w:tcW w:w="3518"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Zlepšit podmínky v hromadné, zejména autobusové, dopravě</w:t>
            </w:r>
          </w:p>
        </w:tc>
        <w:tc>
          <w:tcPr>
            <w:tcW w:w="4589" w:type="dxa"/>
            <w:gridSpan w:val="2"/>
            <w:vMerge/>
            <w:tcBorders>
              <w:left w:val="nil"/>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p>
        </w:tc>
      </w:tr>
      <w:tr w:rsidR="00CE393C" w:rsidRPr="00F232D9" w:rsidTr="00CE393C">
        <w:trPr>
          <w:trHeight w:val="63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rFonts w:eastAsia="Symbol" w:cs="Symbol"/>
                <w:color w:val="000000"/>
                <w:szCs w:val="24"/>
              </w:rPr>
              <w:t>HZ 112</w:t>
            </w:r>
          </w:p>
        </w:tc>
        <w:tc>
          <w:tcPr>
            <w:tcW w:w="3518"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Vytvořit ekologickou alternativu k současné síti hromadné dopravy</w:t>
            </w:r>
          </w:p>
        </w:tc>
        <w:tc>
          <w:tcPr>
            <w:tcW w:w="4589" w:type="dxa"/>
            <w:gridSpan w:val="2"/>
            <w:vMerge/>
            <w:tcBorders>
              <w:left w:val="nil"/>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p>
        </w:tc>
      </w:tr>
      <w:tr w:rsidR="00CE393C" w:rsidRPr="00F232D9" w:rsidTr="00CE393C">
        <w:trPr>
          <w:trHeight w:val="630"/>
        </w:trPr>
        <w:tc>
          <w:tcPr>
            <w:tcW w:w="1013" w:type="dxa"/>
            <w:tcBorders>
              <w:top w:val="nil"/>
              <w:left w:val="single" w:sz="4" w:space="0" w:color="auto"/>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rFonts w:eastAsia="Symbol" w:cs="Symbol"/>
                <w:color w:val="000000"/>
                <w:szCs w:val="24"/>
              </w:rPr>
              <w:t>HZ 113</w:t>
            </w:r>
          </w:p>
        </w:tc>
        <w:tc>
          <w:tcPr>
            <w:tcW w:w="3518"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Zajistit bezpečnost v dopravním provozu pro děti</w:t>
            </w:r>
          </w:p>
        </w:tc>
        <w:tc>
          <w:tcPr>
            <w:tcW w:w="4589" w:type="dxa"/>
            <w:gridSpan w:val="2"/>
            <w:vMerge/>
            <w:tcBorders>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p>
        </w:tc>
      </w:tr>
    </w:tbl>
    <w:p w:rsidR="00290CB1" w:rsidRPr="00F232D9" w:rsidRDefault="00290CB1" w:rsidP="00F232D9">
      <w:pPr>
        <w:spacing w:after="200" w:line="240" w:lineRule="auto"/>
      </w:pPr>
    </w:p>
    <w:tbl>
      <w:tblPr>
        <w:tblW w:w="9120" w:type="dxa"/>
        <w:tblInd w:w="55" w:type="dxa"/>
        <w:tblCellMar>
          <w:left w:w="70" w:type="dxa"/>
          <w:right w:w="70" w:type="dxa"/>
        </w:tblCellMar>
        <w:tblLook w:val="04A0"/>
      </w:tblPr>
      <w:tblGrid>
        <w:gridCol w:w="1020"/>
        <w:gridCol w:w="3540"/>
        <w:gridCol w:w="1020"/>
        <w:gridCol w:w="3540"/>
      </w:tblGrid>
      <w:tr w:rsidR="00E6721C" w:rsidRPr="00F232D9" w:rsidTr="00897601">
        <w:trPr>
          <w:trHeight w:val="330"/>
        </w:trPr>
        <w:tc>
          <w:tcPr>
            <w:tcW w:w="4560"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E6721C" w:rsidRPr="00F232D9" w:rsidRDefault="00E6721C" w:rsidP="00F232D9">
            <w:pPr>
              <w:spacing w:line="240" w:lineRule="auto"/>
              <w:rPr>
                <w:b/>
                <w:bCs/>
                <w:i/>
                <w:iCs/>
                <w:color w:val="000000"/>
                <w:szCs w:val="24"/>
              </w:rPr>
            </w:pPr>
            <w:r w:rsidRPr="00F232D9">
              <w:rPr>
                <w:b/>
                <w:bCs/>
                <w:i/>
                <w:iCs/>
                <w:color w:val="000000"/>
                <w:szCs w:val="24"/>
              </w:rPr>
              <w:t xml:space="preserve">Vnější příležitosti </w:t>
            </w:r>
          </w:p>
        </w:tc>
        <w:tc>
          <w:tcPr>
            <w:tcW w:w="4560" w:type="dxa"/>
            <w:gridSpan w:val="2"/>
            <w:tcBorders>
              <w:top w:val="single" w:sz="4" w:space="0" w:color="auto"/>
              <w:left w:val="nil"/>
              <w:bottom w:val="single" w:sz="4" w:space="0" w:color="auto"/>
              <w:right w:val="single" w:sz="4" w:space="0" w:color="000000"/>
            </w:tcBorders>
            <w:shd w:val="clear" w:color="000000" w:fill="D9D9D9"/>
            <w:vAlign w:val="center"/>
            <w:hideMark/>
          </w:tcPr>
          <w:p w:rsidR="00E6721C" w:rsidRPr="00F232D9" w:rsidRDefault="00E6721C" w:rsidP="00F232D9">
            <w:pPr>
              <w:spacing w:line="240" w:lineRule="auto"/>
              <w:rPr>
                <w:b/>
                <w:bCs/>
                <w:i/>
                <w:iCs/>
                <w:color w:val="000000"/>
                <w:szCs w:val="24"/>
              </w:rPr>
            </w:pPr>
            <w:r w:rsidRPr="00F232D9">
              <w:rPr>
                <w:b/>
                <w:bCs/>
                <w:i/>
                <w:iCs/>
                <w:color w:val="000000"/>
                <w:szCs w:val="24"/>
              </w:rPr>
              <w:t>Vnější hrozby</w:t>
            </w:r>
          </w:p>
        </w:tc>
      </w:tr>
      <w:tr w:rsidR="00E6721C" w:rsidRPr="00F232D9" w:rsidTr="00897601">
        <w:trPr>
          <w:trHeight w:val="63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E6721C" w:rsidRPr="00F232D9" w:rsidRDefault="00E6721C" w:rsidP="00F232D9">
            <w:pPr>
              <w:spacing w:line="240" w:lineRule="auto"/>
              <w:rPr>
                <w:color w:val="000000"/>
                <w:szCs w:val="24"/>
              </w:rPr>
            </w:pPr>
          </w:p>
        </w:tc>
        <w:tc>
          <w:tcPr>
            <w:tcW w:w="3540" w:type="dxa"/>
            <w:tcBorders>
              <w:top w:val="nil"/>
              <w:left w:val="nil"/>
              <w:bottom w:val="single" w:sz="4" w:space="0" w:color="auto"/>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r w:rsidRPr="00F232D9">
              <w:rPr>
                <w:color w:val="000000"/>
                <w:szCs w:val="24"/>
              </w:rPr>
              <w:t>Operační programy pro období let 2014 – 20</w:t>
            </w:r>
          </w:p>
        </w:tc>
        <w:tc>
          <w:tcPr>
            <w:tcW w:w="1020" w:type="dxa"/>
            <w:tcBorders>
              <w:top w:val="nil"/>
              <w:left w:val="nil"/>
              <w:bottom w:val="single" w:sz="4" w:space="0" w:color="auto"/>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p>
        </w:tc>
        <w:tc>
          <w:tcPr>
            <w:tcW w:w="3540" w:type="dxa"/>
            <w:tcBorders>
              <w:top w:val="nil"/>
              <w:left w:val="nil"/>
              <w:bottom w:val="single" w:sz="4" w:space="0" w:color="auto"/>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r w:rsidRPr="00F232D9">
              <w:rPr>
                <w:color w:val="000000"/>
                <w:szCs w:val="24"/>
              </w:rPr>
              <w:t xml:space="preserve">Časový skluz ve spuštění operačních </w:t>
            </w:r>
            <w:r w:rsidR="003734BC" w:rsidRPr="00F232D9">
              <w:rPr>
                <w:color w:val="000000"/>
                <w:szCs w:val="24"/>
              </w:rPr>
              <w:t>programůpro</w:t>
            </w:r>
            <w:r w:rsidRPr="00F232D9">
              <w:rPr>
                <w:color w:val="000000"/>
                <w:szCs w:val="24"/>
              </w:rPr>
              <w:t xml:space="preserve"> období let 2014 - 20</w:t>
            </w:r>
          </w:p>
        </w:tc>
      </w:tr>
      <w:tr w:rsidR="00E6721C" w:rsidRPr="00F232D9" w:rsidTr="00897601">
        <w:trPr>
          <w:trHeight w:val="797"/>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E6721C" w:rsidRPr="00F232D9" w:rsidRDefault="00E6721C" w:rsidP="00F232D9">
            <w:pPr>
              <w:spacing w:line="240" w:lineRule="auto"/>
              <w:rPr>
                <w:color w:val="000000"/>
                <w:szCs w:val="24"/>
              </w:rPr>
            </w:pPr>
          </w:p>
        </w:tc>
        <w:tc>
          <w:tcPr>
            <w:tcW w:w="3540" w:type="dxa"/>
            <w:tcBorders>
              <w:top w:val="nil"/>
              <w:left w:val="nil"/>
              <w:bottom w:val="single" w:sz="4" w:space="0" w:color="auto"/>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r w:rsidRPr="00F232D9">
              <w:rPr>
                <w:color w:val="000000"/>
                <w:szCs w:val="24"/>
              </w:rPr>
              <w:t>Využít možnosti kombinování více OP pro realizace ISÚ</w:t>
            </w:r>
          </w:p>
        </w:tc>
        <w:tc>
          <w:tcPr>
            <w:tcW w:w="1020" w:type="dxa"/>
            <w:tcBorders>
              <w:top w:val="nil"/>
              <w:left w:val="nil"/>
              <w:bottom w:val="single" w:sz="4" w:space="0" w:color="auto"/>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p>
        </w:tc>
        <w:tc>
          <w:tcPr>
            <w:tcW w:w="3540" w:type="dxa"/>
            <w:tcBorders>
              <w:top w:val="nil"/>
              <w:left w:val="nil"/>
              <w:bottom w:val="single" w:sz="4" w:space="0" w:color="auto"/>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r w:rsidRPr="00F232D9">
              <w:rPr>
                <w:color w:val="000000"/>
                <w:szCs w:val="24"/>
              </w:rPr>
              <w:t>Příliš složitá pravidla pro kombinaci čerpání finančních prostředků z více OP</w:t>
            </w:r>
          </w:p>
        </w:tc>
      </w:tr>
      <w:tr w:rsidR="00E6721C" w:rsidRPr="00F232D9" w:rsidTr="00897601">
        <w:trPr>
          <w:trHeight w:val="83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E6721C" w:rsidRPr="00F232D9" w:rsidRDefault="00E6721C" w:rsidP="00F232D9">
            <w:pPr>
              <w:spacing w:line="240" w:lineRule="auto"/>
              <w:rPr>
                <w:color w:val="000000"/>
                <w:szCs w:val="24"/>
              </w:rPr>
            </w:pPr>
          </w:p>
        </w:tc>
        <w:tc>
          <w:tcPr>
            <w:tcW w:w="3540" w:type="dxa"/>
            <w:tcBorders>
              <w:top w:val="nil"/>
              <w:left w:val="nil"/>
              <w:bottom w:val="single" w:sz="4" w:space="0" w:color="auto"/>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r w:rsidRPr="00F232D9">
              <w:rPr>
                <w:color w:val="000000"/>
                <w:szCs w:val="24"/>
              </w:rPr>
              <w:t>Využití leadrovských metod pro posílení absorpční kapacity zájmového území</w:t>
            </w:r>
          </w:p>
        </w:tc>
        <w:tc>
          <w:tcPr>
            <w:tcW w:w="1020" w:type="dxa"/>
            <w:tcBorders>
              <w:top w:val="nil"/>
              <w:left w:val="nil"/>
              <w:bottom w:val="single" w:sz="4" w:space="0" w:color="auto"/>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p>
        </w:tc>
        <w:tc>
          <w:tcPr>
            <w:tcW w:w="3540" w:type="dxa"/>
            <w:tcBorders>
              <w:top w:val="nil"/>
              <w:left w:val="nil"/>
              <w:bottom w:val="single" w:sz="4" w:space="0" w:color="auto"/>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r w:rsidRPr="00F232D9">
              <w:rPr>
                <w:color w:val="000000"/>
                <w:szCs w:val="24"/>
              </w:rPr>
              <w:t>Nedostatek prostoru pro financování „měkkých projektů“</w:t>
            </w:r>
          </w:p>
        </w:tc>
      </w:tr>
      <w:tr w:rsidR="00E6721C" w:rsidRPr="00F232D9" w:rsidTr="00897601">
        <w:trPr>
          <w:trHeight w:val="115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E6721C" w:rsidRPr="00F232D9" w:rsidRDefault="00E6721C" w:rsidP="00F232D9">
            <w:pPr>
              <w:spacing w:line="240" w:lineRule="auto"/>
              <w:rPr>
                <w:color w:val="000000"/>
                <w:szCs w:val="24"/>
              </w:rPr>
            </w:pPr>
          </w:p>
        </w:tc>
        <w:tc>
          <w:tcPr>
            <w:tcW w:w="3540" w:type="dxa"/>
            <w:tcBorders>
              <w:top w:val="nil"/>
              <w:left w:val="nil"/>
              <w:bottom w:val="single" w:sz="4" w:space="0" w:color="auto"/>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r w:rsidRPr="00F232D9">
              <w:rPr>
                <w:color w:val="000000"/>
                <w:szCs w:val="24"/>
              </w:rPr>
              <w:t>Využití leaderovského přístup</w:t>
            </w:r>
            <w:r w:rsidR="00897601" w:rsidRPr="00F232D9">
              <w:rPr>
                <w:color w:val="000000"/>
                <w:szCs w:val="24"/>
              </w:rPr>
              <w:t>u jako nástroje pro testování a </w:t>
            </w:r>
            <w:r w:rsidRPr="00F232D9">
              <w:rPr>
                <w:color w:val="000000"/>
                <w:szCs w:val="24"/>
              </w:rPr>
              <w:t>ověřování inovativních řešení problémů venkovského prostoru</w:t>
            </w:r>
          </w:p>
        </w:tc>
        <w:tc>
          <w:tcPr>
            <w:tcW w:w="1020" w:type="dxa"/>
            <w:tcBorders>
              <w:top w:val="nil"/>
              <w:left w:val="nil"/>
              <w:bottom w:val="single" w:sz="4" w:space="0" w:color="auto"/>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p>
        </w:tc>
        <w:tc>
          <w:tcPr>
            <w:tcW w:w="3540" w:type="dxa"/>
            <w:tcBorders>
              <w:top w:val="nil"/>
              <w:left w:val="nil"/>
              <w:bottom w:val="single" w:sz="4" w:space="0" w:color="auto"/>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r w:rsidRPr="00F232D9">
              <w:rPr>
                <w:color w:val="000000"/>
                <w:szCs w:val="24"/>
              </w:rPr>
              <w:t>Nezbytnost 100 % předfinancování projektů</w:t>
            </w:r>
          </w:p>
        </w:tc>
      </w:tr>
      <w:tr w:rsidR="00E6721C" w:rsidRPr="00F232D9" w:rsidTr="00897601">
        <w:trPr>
          <w:trHeight w:val="1154"/>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E6721C" w:rsidRPr="00F232D9" w:rsidRDefault="00E6721C" w:rsidP="00F232D9">
            <w:pPr>
              <w:spacing w:line="240" w:lineRule="auto"/>
              <w:rPr>
                <w:color w:val="000000"/>
                <w:szCs w:val="24"/>
              </w:rPr>
            </w:pPr>
          </w:p>
        </w:tc>
        <w:tc>
          <w:tcPr>
            <w:tcW w:w="3540" w:type="dxa"/>
            <w:tcBorders>
              <w:top w:val="nil"/>
              <w:left w:val="nil"/>
              <w:bottom w:val="single" w:sz="4" w:space="0" w:color="auto"/>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r w:rsidRPr="00F232D9">
              <w:rPr>
                <w:color w:val="000000"/>
                <w:szCs w:val="24"/>
              </w:rPr>
              <w:t>Prohlubování partnerských vztahu (prostřednictvím projekt</w:t>
            </w:r>
            <w:r w:rsidR="00897601" w:rsidRPr="00F232D9">
              <w:rPr>
                <w:color w:val="000000"/>
                <w:szCs w:val="24"/>
              </w:rPr>
              <w:t>ů spolupráce) mezi tuzemskými a </w:t>
            </w:r>
            <w:r w:rsidRPr="00F232D9">
              <w:rPr>
                <w:color w:val="000000"/>
                <w:szCs w:val="24"/>
              </w:rPr>
              <w:t>zahraničními MAS</w:t>
            </w:r>
          </w:p>
        </w:tc>
        <w:tc>
          <w:tcPr>
            <w:tcW w:w="1020" w:type="dxa"/>
            <w:tcBorders>
              <w:top w:val="nil"/>
              <w:left w:val="nil"/>
              <w:bottom w:val="single" w:sz="4" w:space="0" w:color="auto"/>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p>
        </w:tc>
        <w:tc>
          <w:tcPr>
            <w:tcW w:w="3540" w:type="dxa"/>
            <w:tcBorders>
              <w:top w:val="nil"/>
              <w:left w:val="nil"/>
              <w:bottom w:val="single" w:sz="4" w:space="0" w:color="auto"/>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r w:rsidRPr="00F232D9">
              <w:rPr>
                <w:color w:val="000000"/>
                <w:szCs w:val="24"/>
              </w:rPr>
              <w:t>Odlišné nastavení podmínek pro přeshraniční spolupráci MAS v ostatních zemích</w:t>
            </w:r>
          </w:p>
        </w:tc>
      </w:tr>
      <w:tr w:rsidR="00E6721C" w:rsidRPr="00F232D9" w:rsidTr="00897601">
        <w:trPr>
          <w:trHeight w:val="94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E6721C" w:rsidRPr="00F232D9" w:rsidRDefault="00E6721C" w:rsidP="00F232D9">
            <w:pPr>
              <w:spacing w:line="240" w:lineRule="auto"/>
              <w:rPr>
                <w:color w:val="000000"/>
                <w:szCs w:val="24"/>
              </w:rPr>
            </w:pPr>
          </w:p>
        </w:tc>
        <w:tc>
          <w:tcPr>
            <w:tcW w:w="3540" w:type="dxa"/>
            <w:tcBorders>
              <w:top w:val="nil"/>
              <w:left w:val="nil"/>
              <w:bottom w:val="single" w:sz="4" w:space="0" w:color="auto"/>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r w:rsidRPr="00F232D9">
              <w:rPr>
                <w:color w:val="000000"/>
                <w:szCs w:val="24"/>
              </w:rPr>
              <w:t>Využití nabídky dalších programů EU (kromě OP) – výměnné pobyty mládeže, 50+</w:t>
            </w:r>
          </w:p>
        </w:tc>
        <w:tc>
          <w:tcPr>
            <w:tcW w:w="1020" w:type="dxa"/>
            <w:tcBorders>
              <w:top w:val="nil"/>
              <w:left w:val="nil"/>
              <w:bottom w:val="single" w:sz="4" w:space="0" w:color="auto"/>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p>
        </w:tc>
        <w:tc>
          <w:tcPr>
            <w:tcW w:w="3540" w:type="dxa"/>
            <w:tcBorders>
              <w:top w:val="nil"/>
              <w:left w:val="nil"/>
              <w:bottom w:val="single" w:sz="4" w:space="0" w:color="auto"/>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r w:rsidRPr="00F232D9">
              <w:rPr>
                <w:color w:val="000000"/>
                <w:szCs w:val="24"/>
              </w:rPr>
              <w:t>Časové skluzy v proplácení nákladů vzniklých s reali</w:t>
            </w:r>
            <w:r w:rsidR="00897601" w:rsidRPr="00F232D9">
              <w:rPr>
                <w:color w:val="000000"/>
                <w:szCs w:val="24"/>
              </w:rPr>
              <w:t>zací ISÚ místní akční skupině a </w:t>
            </w:r>
            <w:r w:rsidRPr="00F232D9">
              <w:rPr>
                <w:color w:val="000000"/>
                <w:szCs w:val="24"/>
              </w:rPr>
              <w:t>realizátorům projektů</w:t>
            </w:r>
          </w:p>
        </w:tc>
      </w:tr>
      <w:tr w:rsidR="00E6721C" w:rsidRPr="00F232D9" w:rsidTr="00897601">
        <w:trPr>
          <w:trHeight w:val="63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E6721C" w:rsidRPr="00F232D9" w:rsidRDefault="00E6721C" w:rsidP="00F232D9">
            <w:pPr>
              <w:spacing w:line="240" w:lineRule="auto"/>
              <w:rPr>
                <w:color w:val="000000"/>
                <w:szCs w:val="24"/>
              </w:rPr>
            </w:pPr>
          </w:p>
        </w:tc>
        <w:tc>
          <w:tcPr>
            <w:tcW w:w="3540" w:type="dxa"/>
            <w:tcBorders>
              <w:top w:val="nil"/>
              <w:left w:val="nil"/>
              <w:bottom w:val="single" w:sz="4" w:space="0" w:color="auto"/>
              <w:right w:val="single" w:sz="4" w:space="0" w:color="auto"/>
            </w:tcBorders>
            <w:shd w:val="clear" w:color="auto" w:fill="auto"/>
            <w:vAlign w:val="center"/>
            <w:hideMark/>
          </w:tcPr>
          <w:p w:rsidR="00E6721C" w:rsidRPr="00F232D9" w:rsidRDefault="00897601" w:rsidP="00CE393C">
            <w:pPr>
              <w:spacing w:line="240" w:lineRule="auto"/>
              <w:jc w:val="left"/>
              <w:rPr>
                <w:color w:val="000000"/>
                <w:szCs w:val="24"/>
              </w:rPr>
            </w:pPr>
            <w:r w:rsidRPr="00F232D9">
              <w:rPr>
                <w:color w:val="000000"/>
                <w:szCs w:val="24"/>
              </w:rPr>
              <w:t>Rostoucí poptávka po bydlení a </w:t>
            </w:r>
            <w:r w:rsidR="00E6721C" w:rsidRPr="00F232D9">
              <w:rPr>
                <w:color w:val="000000"/>
                <w:szCs w:val="24"/>
              </w:rPr>
              <w:t>pobytu na venkově</w:t>
            </w:r>
          </w:p>
        </w:tc>
        <w:tc>
          <w:tcPr>
            <w:tcW w:w="1020" w:type="dxa"/>
            <w:tcBorders>
              <w:top w:val="nil"/>
              <w:left w:val="nil"/>
              <w:bottom w:val="single" w:sz="4" w:space="0" w:color="auto"/>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p>
        </w:tc>
        <w:tc>
          <w:tcPr>
            <w:tcW w:w="3540" w:type="dxa"/>
            <w:tcBorders>
              <w:top w:val="nil"/>
              <w:left w:val="nil"/>
              <w:bottom w:val="single" w:sz="4" w:space="0" w:color="auto"/>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r w:rsidRPr="00F232D9">
              <w:rPr>
                <w:color w:val="000000"/>
                <w:szCs w:val="24"/>
              </w:rPr>
              <w:t>Nepředvídatelné legislativní změny</w:t>
            </w:r>
          </w:p>
        </w:tc>
      </w:tr>
      <w:tr w:rsidR="00E6721C" w:rsidRPr="00F232D9" w:rsidTr="00897601">
        <w:trPr>
          <w:trHeight w:val="63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E6721C" w:rsidRPr="00F232D9" w:rsidRDefault="00E6721C" w:rsidP="00F232D9">
            <w:pPr>
              <w:spacing w:line="240" w:lineRule="auto"/>
              <w:rPr>
                <w:color w:val="000000"/>
                <w:szCs w:val="24"/>
              </w:rPr>
            </w:pPr>
          </w:p>
        </w:tc>
        <w:tc>
          <w:tcPr>
            <w:tcW w:w="3540" w:type="dxa"/>
            <w:tcBorders>
              <w:top w:val="nil"/>
              <w:left w:val="nil"/>
              <w:bottom w:val="single" w:sz="4" w:space="0" w:color="auto"/>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r w:rsidRPr="00F232D9">
              <w:rPr>
                <w:color w:val="000000"/>
                <w:szCs w:val="24"/>
              </w:rPr>
              <w:t>Trend zvyšující se poptávky po místních produktech</w:t>
            </w:r>
          </w:p>
        </w:tc>
        <w:tc>
          <w:tcPr>
            <w:tcW w:w="1020" w:type="dxa"/>
            <w:tcBorders>
              <w:top w:val="nil"/>
              <w:left w:val="nil"/>
              <w:bottom w:val="single" w:sz="4" w:space="0" w:color="auto"/>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p>
        </w:tc>
        <w:tc>
          <w:tcPr>
            <w:tcW w:w="3540" w:type="dxa"/>
            <w:tcBorders>
              <w:top w:val="nil"/>
              <w:left w:val="nil"/>
              <w:bottom w:val="single" w:sz="4" w:space="0" w:color="auto"/>
              <w:right w:val="single" w:sz="4" w:space="0" w:color="auto"/>
            </w:tcBorders>
            <w:shd w:val="clear" w:color="auto" w:fill="auto"/>
            <w:vAlign w:val="center"/>
            <w:hideMark/>
          </w:tcPr>
          <w:p w:rsidR="00E6721C" w:rsidRPr="00F232D9" w:rsidRDefault="00E6721C" w:rsidP="00CE393C">
            <w:pPr>
              <w:spacing w:line="240" w:lineRule="auto"/>
              <w:jc w:val="left"/>
              <w:rPr>
                <w:color w:val="000000"/>
                <w:szCs w:val="24"/>
              </w:rPr>
            </w:pPr>
            <w:r w:rsidRPr="00F232D9">
              <w:rPr>
                <w:color w:val="000000"/>
                <w:szCs w:val="24"/>
              </w:rPr>
              <w:t>Nejednotný výklad legislativy</w:t>
            </w:r>
          </w:p>
        </w:tc>
      </w:tr>
      <w:tr w:rsidR="00CE393C" w:rsidRPr="00F232D9" w:rsidTr="00CE393C">
        <w:trPr>
          <w:trHeight w:val="630"/>
        </w:trPr>
        <w:tc>
          <w:tcPr>
            <w:tcW w:w="4560" w:type="dxa"/>
            <w:gridSpan w:val="2"/>
            <w:vMerge w:val="restart"/>
            <w:tcBorders>
              <w:top w:val="nil"/>
              <w:left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CE393C">
            <w:pPr>
              <w:spacing w:line="240" w:lineRule="auto"/>
              <w:jc w:val="left"/>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tc>
        <w:tc>
          <w:tcPr>
            <w:tcW w:w="102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Byrokratické postupy (úřadů, ministerstev, platební agentury, atd.)</w:t>
            </w:r>
          </w:p>
        </w:tc>
      </w:tr>
      <w:tr w:rsidR="00CE393C" w:rsidRPr="00F232D9" w:rsidTr="00CE393C">
        <w:trPr>
          <w:trHeight w:val="315"/>
        </w:trPr>
        <w:tc>
          <w:tcPr>
            <w:tcW w:w="4560" w:type="dxa"/>
            <w:gridSpan w:val="2"/>
            <w:vMerge/>
            <w:tcBorders>
              <w:left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p>
        </w:tc>
        <w:tc>
          <w:tcPr>
            <w:tcW w:w="102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Nekompatibilnost sankčních systémů</w:t>
            </w:r>
          </w:p>
        </w:tc>
      </w:tr>
      <w:tr w:rsidR="00CE393C" w:rsidRPr="00F232D9" w:rsidTr="00CE393C">
        <w:trPr>
          <w:trHeight w:val="315"/>
        </w:trPr>
        <w:tc>
          <w:tcPr>
            <w:tcW w:w="4560" w:type="dxa"/>
            <w:gridSpan w:val="2"/>
            <w:vMerge/>
            <w:tcBorders>
              <w:left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p>
        </w:tc>
        <w:tc>
          <w:tcPr>
            <w:tcW w:w="102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Výsledky voleb</w:t>
            </w:r>
          </w:p>
        </w:tc>
      </w:tr>
      <w:tr w:rsidR="00CE393C" w:rsidRPr="00F232D9" w:rsidTr="00CE393C">
        <w:trPr>
          <w:trHeight w:val="315"/>
        </w:trPr>
        <w:tc>
          <w:tcPr>
            <w:tcW w:w="4560" w:type="dxa"/>
            <w:gridSpan w:val="2"/>
            <w:vMerge/>
            <w:tcBorders>
              <w:left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p>
        </w:tc>
        <w:tc>
          <w:tcPr>
            <w:tcW w:w="102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Politická rozhodnutí</w:t>
            </w:r>
          </w:p>
        </w:tc>
      </w:tr>
      <w:tr w:rsidR="00CE393C" w:rsidRPr="00F232D9" w:rsidTr="00CE393C">
        <w:trPr>
          <w:trHeight w:val="630"/>
        </w:trPr>
        <w:tc>
          <w:tcPr>
            <w:tcW w:w="4560" w:type="dxa"/>
            <w:gridSpan w:val="2"/>
            <w:vMerge/>
            <w:tcBorders>
              <w:left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p>
        </w:tc>
        <w:tc>
          <w:tcPr>
            <w:tcW w:w="102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Centralizace venkovských aktivit (rušení škol, slučování obcí apod.)</w:t>
            </w:r>
          </w:p>
        </w:tc>
      </w:tr>
      <w:tr w:rsidR="00CE393C" w:rsidRPr="00F232D9" w:rsidTr="00CE393C">
        <w:trPr>
          <w:trHeight w:val="630"/>
        </w:trPr>
        <w:tc>
          <w:tcPr>
            <w:tcW w:w="4560" w:type="dxa"/>
            <w:gridSpan w:val="2"/>
            <w:vMerge/>
            <w:tcBorders>
              <w:left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p>
        </w:tc>
        <w:tc>
          <w:tcPr>
            <w:tcW w:w="102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Živelné pohromy a neočekávané klimatické změny</w:t>
            </w:r>
          </w:p>
        </w:tc>
      </w:tr>
      <w:tr w:rsidR="00CE393C" w:rsidRPr="00F232D9" w:rsidTr="00CE393C">
        <w:trPr>
          <w:trHeight w:val="315"/>
        </w:trPr>
        <w:tc>
          <w:tcPr>
            <w:tcW w:w="4560" w:type="dxa"/>
            <w:gridSpan w:val="2"/>
            <w:vMerge/>
            <w:tcBorders>
              <w:left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p>
        </w:tc>
        <w:tc>
          <w:tcPr>
            <w:tcW w:w="102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Nemoci</w:t>
            </w:r>
          </w:p>
        </w:tc>
      </w:tr>
      <w:tr w:rsidR="00CE393C" w:rsidRPr="00F232D9" w:rsidTr="00CE393C">
        <w:trPr>
          <w:trHeight w:val="630"/>
        </w:trPr>
        <w:tc>
          <w:tcPr>
            <w:tcW w:w="4560" w:type="dxa"/>
            <w:gridSpan w:val="2"/>
            <w:vMerge/>
            <w:tcBorders>
              <w:left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p>
        </w:tc>
        <w:tc>
          <w:tcPr>
            <w:tcW w:w="102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Růst konkurence na globalizujících se světových trzích</w:t>
            </w:r>
          </w:p>
        </w:tc>
      </w:tr>
      <w:tr w:rsidR="00CE393C" w:rsidRPr="00F232D9" w:rsidTr="00CE393C">
        <w:trPr>
          <w:trHeight w:val="682"/>
        </w:trPr>
        <w:tc>
          <w:tcPr>
            <w:tcW w:w="4560" w:type="dxa"/>
            <w:gridSpan w:val="2"/>
            <w:vMerge/>
            <w:tcBorders>
              <w:left w:val="single" w:sz="4" w:space="0" w:color="auto"/>
              <w:bottom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p>
        </w:tc>
        <w:tc>
          <w:tcPr>
            <w:tcW w:w="102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CE393C">
            <w:pPr>
              <w:spacing w:line="240" w:lineRule="auto"/>
              <w:jc w:val="left"/>
              <w:rPr>
                <w:color w:val="000000"/>
                <w:szCs w:val="24"/>
              </w:rPr>
            </w:pPr>
            <w:r w:rsidRPr="00F232D9">
              <w:rPr>
                <w:color w:val="000000"/>
                <w:szCs w:val="24"/>
              </w:rPr>
              <w:t>Nedostatek pokory na všech úrovních</w:t>
            </w:r>
          </w:p>
        </w:tc>
      </w:tr>
    </w:tbl>
    <w:p w:rsidR="008579B7" w:rsidRPr="00F232D9" w:rsidRDefault="00E6721C" w:rsidP="00F232D9">
      <w:pPr>
        <w:pStyle w:val="Bezmezer"/>
        <w:jc w:val="both"/>
        <w:rPr>
          <w:rFonts w:asciiTheme="minorHAnsi" w:hAnsiTheme="minorHAnsi" w:cstheme="minorHAnsi"/>
          <w:sz w:val="20"/>
          <w:szCs w:val="20"/>
        </w:rPr>
      </w:pPr>
      <w:r w:rsidRPr="00F232D9">
        <w:rPr>
          <w:rFonts w:asciiTheme="minorHAnsi" w:hAnsiTheme="minorHAnsi" w:cstheme="minorHAnsi"/>
          <w:sz w:val="20"/>
          <w:szCs w:val="20"/>
          <w:lang w:eastAsia="cs-CZ"/>
        </w:rPr>
        <w:t xml:space="preserve">Zdroj: vlastní </w:t>
      </w:r>
      <w:r w:rsidR="003734BC" w:rsidRPr="00F232D9">
        <w:rPr>
          <w:rFonts w:asciiTheme="minorHAnsi" w:hAnsiTheme="minorHAnsi" w:cstheme="minorHAnsi"/>
          <w:sz w:val="20"/>
          <w:szCs w:val="20"/>
          <w:lang w:eastAsia="cs-CZ"/>
        </w:rPr>
        <w:t>šetření</w:t>
      </w:r>
      <w:r w:rsidR="00CE393C">
        <w:rPr>
          <w:rFonts w:asciiTheme="minorHAnsi" w:hAnsiTheme="minorHAnsi" w:cstheme="minorHAnsi"/>
          <w:sz w:val="20"/>
          <w:szCs w:val="20"/>
          <w:lang w:eastAsia="cs-CZ"/>
        </w:rPr>
        <w:t xml:space="preserve"> </w:t>
      </w:r>
      <w:r w:rsidR="003734BC" w:rsidRPr="00F232D9">
        <w:rPr>
          <w:rFonts w:asciiTheme="minorHAnsi" w:hAnsiTheme="minorHAnsi" w:cstheme="minorHAnsi"/>
          <w:sz w:val="20"/>
          <w:szCs w:val="20"/>
        </w:rPr>
        <w:t>SWOT</w:t>
      </w:r>
      <w:r w:rsidR="00F97651" w:rsidRPr="00F232D9">
        <w:rPr>
          <w:rFonts w:asciiTheme="minorHAnsi" w:hAnsiTheme="minorHAnsi" w:cstheme="minorHAnsi"/>
          <w:sz w:val="20"/>
          <w:szCs w:val="20"/>
        </w:rPr>
        <w:t xml:space="preserve"> problémových oblastí</w:t>
      </w:r>
    </w:p>
    <w:p w:rsidR="00B828EA" w:rsidRPr="00F232D9" w:rsidRDefault="00B828EA" w:rsidP="00F232D9">
      <w:pPr>
        <w:pStyle w:val="Bezmezer"/>
        <w:jc w:val="both"/>
        <w:rPr>
          <w:rFonts w:asciiTheme="minorHAnsi" w:hAnsiTheme="minorHAnsi"/>
        </w:rPr>
      </w:pPr>
    </w:p>
    <w:p w:rsidR="00403B43" w:rsidRPr="00F232D9" w:rsidRDefault="004D19CA" w:rsidP="00F232D9">
      <w:pPr>
        <w:pStyle w:val="Titulek"/>
        <w:rPr>
          <w:color w:val="auto"/>
          <w:sz w:val="20"/>
          <w:szCs w:val="20"/>
        </w:rPr>
      </w:pPr>
      <w:bookmarkStart w:id="525" w:name="_Toc445458929"/>
      <w:bookmarkStart w:id="526" w:name="_Toc446407673"/>
      <w:r w:rsidRPr="00F232D9">
        <w:rPr>
          <w:b/>
          <w:color w:val="auto"/>
          <w:sz w:val="20"/>
          <w:szCs w:val="20"/>
        </w:rPr>
        <w:t xml:space="preserve">Tabulka </w:t>
      </w:r>
      <w:r w:rsidR="008D001D" w:rsidRPr="00F232D9">
        <w:rPr>
          <w:b/>
          <w:color w:val="auto"/>
          <w:sz w:val="20"/>
          <w:szCs w:val="20"/>
        </w:rPr>
        <w:fldChar w:fldCharType="begin"/>
      </w:r>
      <w:r w:rsidRPr="00F232D9">
        <w:rPr>
          <w:b/>
          <w:color w:val="auto"/>
          <w:sz w:val="20"/>
          <w:szCs w:val="20"/>
        </w:rPr>
        <w:instrText xml:space="preserve"> SEQ Tabulka \* ARABIC </w:instrText>
      </w:r>
      <w:r w:rsidR="008D001D" w:rsidRPr="00F232D9">
        <w:rPr>
          <w:b/>
          <w:color w:val="auto"/>
          <w:sz w:val="20"/>
          <w:szCs w:val="20"/>
        </w:rPr>
        <w:fldChar w:fldCharType="separate"/>
      </w:r>
      <w:r w:rsidR="008008D5">
        <w:rPr>
          <w:b/>
          <w:noProof/>
          <w:color w:val="auto"/>
          <w:sz w:val="20"/>
          <w:szCs w:val="20"/>
        </w:rPr>
        <w:t>47</w:t>
      </w:r>
      <w:r w:rsidR="008D001D" w:rsidRPr="00F232D9">
        <w:rPr>
          <w:b/>
          <w:color w:val="auto"/>
          <w:sz w:val="20"/>
          <w:szCs w:val="20"/>
        </w:rPr>
        <w:fldChar w:fldCharType="end"/>
      </w:r>
      <w:r w:rsidRPr="00F232D9">
        <w:rPr>
          <w:color w:val="auto"/>
          <w:sz w:val="20"/>
          <w:szCs w:val="20"/>
        </w:rPr>
        <w:t xml:space="preserve">: </w:t>
      </w:r>
      <w:r w:rsidR="00F97651" w:rsidRPr="00F232D9">
        <w:rPr>
          <w:color w:val="auto"/>
          <w:sz w:val="20"/>
          <w:szCs w:val="20"/>
        </w:rPr>
        <w:t>SWOT analýza problémového okruhu – „Infrastruktura“</w:t>
      </w:r>
      <w:bookmarkEnd w:id="525"/>
      <w:bookmarkEnd w:id="526"/>
    </w:p>
    <w:tbl>
      <w:tblPr>
        <w:tblW w:w="9120" w:type="dxa"/>
        <w:tblCellMar>
          <w:left w:w="70" w:type="dxa"/>
          <w:right w:w="70" w:type="dxa"/>
        </w:tblCellMar>
        <w:tblLook w:val="04A0"/>
      </w:tblPr>
      <w:tblGrid>
        <w:gridCol w:w="1020"/>
        <w:gridCol w:w="3540"/>
        <w:gridCol w:w="1020"/>
        <w:gridCol w:w="3540"/>
      </w:tblGrid>
      <w:tr w:rsidR="00403856" w:rsidRPr="00F232D9" w:rsidTr="00CE393C">
        <w:trPr>
          <w:trHeight w:val="567"/>
        </w:trPr>
        <w:tc>
          <w:tcPr>
            <w:tcW w:w="9120" w:type="dxa"/>
            <w:gridSpan w:val="4"/>
            <w:tcBorders>
              <w:top w:val="single" w:sz="4" w:space="0" w:color="auto"/>
              <w:left w:val="single" w:sz="4" w:space="0" w:color="auto"/>
              <w:bottom w:val="single" w:sz="4" w:space="0" w:color="auto"/>
              <w:right w:val="single" w:sz="4" w:space="0" w:color="000000"/>
            </w:tcBorders>
            <w:shd w:val="clear" w:color="000000" w:fill="00FF00"/>
            <w:vAlign w:val="center"/>
            <w:hideMark/>
          </w:tcPr>
          <w:p w:rsidR="00403856" w:rsidRPr="00F232D9" w:rsidRDefault="00403856" w:rsidP="00C829D4">
            <w:pPr>
              <w:spacing w:line="240" w:lineRule="auto"/>
              <w:jc w:val="center"/>
              <w:rPr>
                <w:b/>
                <w:bCs/>
                <w:color w:val="000000"/>
                <w:sz w:val="32"/>
                <w:szCs w:val="32"/>
              </w:rPr>
            </w:pPr>
            <w:r w:rsidRPr="00F232D9">
              <w:rPr>
                <w:b/>
                <w:bCs/>
                <w:color w:val="000000"/>
                <w:sz w:val="32"/>
                <w:szCs w:val="32"/>
                <w:highlight w:val="green"/>
              </w:rPr>
              <w:t>Infrastruktura</w:t>
            </w:r>
          </w:p>
        </w:tc>
      </w:tr>
      <w:tr w:rsidR="00403856" w:rsidRPr="00F232D9" w:rsidTr="00CE393C">
        <w:trPr>
          <w:trHeight w:val="345"/>
        </w:trPr>
        <w:tc>
          <w:tcPr>
            <w:tcW w:w="4560" w:type="dxa"/>
            <w:gridSpan w:val="2"/>
            <w:tcBorders>
              <w:top w:val="single" w:sz="4" w:space="0" w:color="auto"/>
              <w:left w:val="single" w:sz="4" w:space="0" w:color="auto"/>
              <w:bottom w:val="single" w:sz="4" w:space="0" w:color="auto"/>
              <w:right w:val="single" w:sz="4" w:space="0" w:color="000000"/>
            </w:tcBorders>
            <w:shd w:val="clear" w:color="000000" w:fill="E6E6E6"/>
            <w:vAlign w:val="center"/>
            <w:hideMark/>
          </w:tcPr>
          <w:p w:rsidR="00403856" w:rsidRPr="00F232D9" w:rsidRDefault="00403856" w:rsidP="00F232D9">
            <w:pPr>
              <w:spacing w:line="240" w:lineRule="auto"/>
              <w:rPr>
                <w:b/>
                <w:bCs/>
                <w:i/>
                <w:iCs/>
                <w:color w:val="000000"/>
                <w:szCs w:val="24"/>
              </w:rPr>
            </w:pPr>
            <w:r w:rsidRPr="00F232D9">
              <w:rPr>
                <w:b/>
                <w:bCs/>
                <w:i/>
                <w:iCs/>
                <w:color w:val="000000"/>
                <w:szCs w:val="24"/>
              </w:rPr>
              <w:t>Silná místa</w:t>
            </w:r>
          </w:p>
        </w:tc>
        <w:tc>
          <w:tcPr>
            <w:tcW w:w="4560" w:type="dxa"/>
            <w:gridSpan w:val="2"/>
            <w:tcBorders>
              <w:top w:val="single" w:sz="4" w:space="0" w:color="auto"/>
              <w:left w:val="nil"/>
              <w:bottom w:val="single" w:sz="4" w:space="0" w:color="auto"/>
              <w:right w:val="single" w:sz="4" w:space="0" w:color="000000"/>
            </w:tcBorders>
            <w:shd w:val="clear" w:color="000000" w:fill="E6E6E6"/>
            <w:vAlign w:val="center"/>
            <w:hideMark/>
          </w:tcPr>
          <w:p w:rsidR="00403856" w:rsidRPr="00F232D9" w:rsidRDefault="00403856" w:rsidP="00F232D9">
            <w:pPr>
              <w:spacing w:line="240" w:lineRule="auto"/>
              <w:rPr>
                <w:b/>
                <w:bCs/>
                <w:i/>
                <w:iCs/>
                <w:color w:val="000000"/>
                <w:szCs w:val="24"/>
              </w:rPr>
            </w:pPr>
            <w:r w:rsidRPr="00F232D9">
              <w:rPr>
                <w:b/>
                <w:bCs/>
                <w:i/>
                <w:iCs/>
                <w:color w:val="000000"/>
                <w:szCs w:val="24"/>
              </w:rPr>
              <w:t>Slabá místa</w:t>
            </w:r>
          </w:p>
        </w:tc>
      </w:tr>
      <w:tr w:rsidR="00403856" w:rsidRPr="00F232D9" w:rsidTr="00CE393C">
        <w:trPr>
          <w:trHeight w:val="63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03856" w:rsidRPr="00F232D9" w:rsidRDefault="00403856" w:rsidP="00F232D9">
            <w:pPr>
              <w:spacing w:line="240" w:lineRule="auto"/>
              <w:rPr>
                <w:color w:val="000000"/>
                <w:szCs w:val="24"/>
              </w:rPr>
            </w:pPr>
            <w:r w:rsidRPr="00F232D9">
              <w:rPr>
                <w:color w:val="000000"/>
                <w:szCs w:val="24"/>
              </w:rPr>
              <w:t>CH 2</w:t>
            </w:r>
          </w:p>
        </w:tc>
        <w:tc>
          <w:tcPr>
            <w:tcW w:w="3540" w:type="dxa"/>
            <w:tcBorders>
              <w:top w:val="nil"/>
              <w:left w:val="nil"/>
              <w:bottom w:val="single" w:sz="4" w:space="0" w:color="auto"/>
              <w:right w:val="single" w:sz="4" w:space="0" w:color="auto"/>
            </w:tcBorders>
            <w:shd w:val="clear" w:color="auto" w:fill="auto"/>
            <w:vAlign w:val="center"/>
            <w:hideMark/>
          </w:tcPr>
          <w:p w:rsidR="00403856" w:rsidRPr="00F232D9" w:rsidRDefault="00403856" w:rsidP="00F232D9">
            <w:pPr>
              <w:spacing w:line="240" w:lineRule="auto"/>
              <w:rPr>
                <w:color w:val="000000"/>
                <w:szCs w:val="24"/>
              </w:rPr>
            </w:pPr>
            <w:r w:rsidRPr="00F232D9">
              <w:rPr>
                <w:color w:val="000000"/>
                <w:szCs w:val="24"/>
              </w:rPr>
              <w:t>Napojení území na páteřní komunikace (železnice, dálnice)</w:t>
            </w:r>
          </w:p>
        </w:tc>
        <w:tc>
          <w:tcPr>
            <w:tcW w:w="1020" w:type="dxa"/>
            <w:tcBorders>
              <w:top w:val="nil"/>
              <w:left w:val="nil"/>
              <w:bottom w:val="single" w:sz="4" w:space="0" w:color="auto"/>
              <w:right w:val="single" w:sz="4" w:space="0" w:color="auto"/>
            </w:tcBorders>
            <w:shd w:val="clear" w:color="auto" w:fill="auto"/>
            <w:vAlign w:val="center"/>
            <w:hideMark/>
          </w:tcPr>
          <w:p w:rsidR="00403856" w:rsidRPr="00F232D9" w:rsidRDefault="00403856" w:rsidP="00F232D9">
            <w:pPr>
              <w:spacing w:line="240" w:lineRule="auto"/>
              <w:rPr>
                <w:color w:val="000000"/>
                <w:szCs w:val="24"/>
              </w:rPr>
            </w:pPr>
            <w:r w:rsidRPr="00F232D9">
              <w:rPr>
                <w:color w:val="000000"/>
                <w:szCs w:val="24"/>
              </w:rPr>
              <w:t>CH 3</w:t>
            </w:r>
          </w:p>
        </w:tc>
        <w:tc>
          <w:tcPr>
            <w:tcW w:w="3540" w:type="dxa"/>
            <w:tcBorders>
              <w:top w:val="nil"/>
              <w:left w:val="nil"/>
              <w:bottom w:val="single" w:sz="4" w:space="0" w:color="auto"/>
              <w:right w:val="single" w:sz="4" w:space="0" w:color="auto"/>
            </w:tcBorders>
            <w:shd w:val="clear" w:color="auto" w:fill="auto"/>
            <w:vAlign w:val="center"/>
            <w:hideMark/>
          </w:tcPr>
          <w:p w:rsidR="00403856" w:rsidRPr="00F232D9" w:rsidRDefault="00403856" w:rsidP="00F232D9">
            <w:pPr>
              <w:spacing w:line="240" w:lineRule="auto"/>
              <w:rPr>
                <w:color w:val="000000"/>
                <w:szCs w:val="24"/>
              </w:rPr>
            </w:pPr>
            <w:r w:rsidRPr="00F232D9">
              <w:rPr>
                <w:color w:val="000000"/>
                <w:szCs w:val="24"/>
              </w:rPr>
              <w:t>Nevyužité, chátrající historické objekty</w:t>
            </w:r>
          </w:p>
        </w:tc>
      </w:tr>
      <w:tr w:rsidR="00CE393C" w:rsidRPr="00F232D9" w:rsidTr="00CE393C">
        <w:trPr>
          <w:trHeight w:val="945"/>
        </w:trPr>
        <w:tc>
          <w:tcPr>
            <w:tcW w:w="4560" w:type="dxa"/>
            <w:gridSpan w:val="2"/>
            <w:vMerge w:val="restart"/>
            <w:tcBorders>
              <w:top w:val="nil"/>
              <w:left w:val="single" w:sz="4" w:space="0" w:color="auto"/>
              <w:right w:val="single" w:sz="4" w:space="0" w:color="auto"/>
            </w:tcBorders>
            <w:shd w:val="clear" w:color="auto" w:fill="auto"/>
            <w:noWrap/>
            <w:hideMark/>
          </w:tcPr>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p w:rsidR="00CE393C" w:rsidRPr="00F232D9" w:rsidRDefault="00CE393C" w:rsidP="00F232D9">
            <w:pPr>
              <w:spacing w:line="240" w:lineRule="auto"/>
              <w:rPr>
                <w:color w:val="000000"/>
                <w:szCs w:val="24"/>
              </w:rPr>
            </w:pPr>
            <w:r w:rsidRPr="00F232D9">
              <w:rPr>
                <w:color w:val="000000"/>
                <w:szCs w:val="24"/>
              </w:rPr>
              <w:t> </w:t>
            </w:r>
          </w:p>
        </w:tc>
        <w:tc>
          <w:tcPr>
            <w:tcW w:w="102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r w:rsidRPr="00F232D9">
              <w:rPr>
                <w:color w:val="000000"/>
                <w:szCs w:val="24"/>
              </w:rPr>
              <w:t>CH 4</w:t>
            </w: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r w:rsidRPr="00F232D9">
              <w:rPr>
                <w:color w:val="000000"/>
                <w:szCs w:val="24"/>
              </w:rPr>
              <w:t>Špinavé k chovu ryb využívané rybníky nelze využívat k rekreačním účelům</w:t>
            </w:r>
          </w:p>
        </w:tc>
      </w:tr>
      <w:tr w:rsidR="00CE393C" w:rsidRPr="00F232D9" w:rsidTr="00CE393C">
        <w:trPr>
          <w:trHeight w:val="630"/>
        </w:trPr>
        <w:tc>
          <w:tcPr>
            <w:tcW w:w="4560" w:type="dxa"/>
            <w:gridSpan w:val="2"/>
            <w:vMerge/>
            <w:tcBorders>
              <w:left w:val="single" w:sz="4" w:space="0" w:color="auto"/>
              <w:right w:val="single" w:sz="4" w:space="0" w:color="auto"/>
            </w:tcBorders>
            <w:shd w:val="clear" w:color="auto" w:fill="auto"/>
            <w:noWrap/>
            <w:hideMark/>
          </w:tcPr>
          <w:p w:rsidR="00CE393C" w:rsidRPr="00F232D9" w:rsidRDefault="00CE393C" w:rsidP="00F232D9">
            <w:pPr>
              <w:spacing w:line="240" w:lineRule="auto"/>
              <w:rPr>
                <w:color w:val="000000"/>
                <w:szCs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CE393C" w:rsidRPr="00F232D9" w:rsidRDefault="00CE393C" w:rsidP="00F232D9">
            <w:pPr>
              <w:spacing w:line="240" w:lineRule="auto"/>
              <w:rPr>
                <w:color w:val="000000"/>
                <w:szCs w:val="24"/>
              </w:rPr>
            </w:pPr>
            <w:r w:rsidRPr="00F232D9">
              <w:rPr>
                <w:color w:val="000000"/>
                <w:szCs w:val="24"/>
              </w:rPr>
              <w:t>PZ 9</w:t>
            </w: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r w:rsidRPr="00F232D9">
              <w:rPr>
                <w:color w:val="000000"/>
                <w:szCs w:val="24"/>
              </w:rPr>
              <w:t>Většina rybníků je využívána k chovu ryb</w:t>
            </w:r>
          </w:p>
        </w:tc>
      </w:tr>
      <w:tr w:rsidR="00CE393C" w:rsidRPr="00F232D9" w:rsidTr="00CE393C">
        <w:trPr>
          <w:trHeight w:val="630"/>
        </w:trPr>
        <w:tc>
          <w:tcPr>
            <w:tcW w:w="4560" w:type="dxa"/>
            <w:gridSpan w:val="2"/>
            <w:vMerge/>
            <w:tcBorders>
              <w:left w:val="single" w:sz="4" w:space="0" w:color="auto"/>
              <w:right w:val="single" w:sz="4" w:space="0" w:color="auto"/>
            </w:tcBorders>
            <w:shd w:val="clear" w:color="auto" w:fill="auto"/>
            <w:noWrap/>
            <w:hideMark/>
          </w:tcPr>
          <w:p w:rsidR="00CE393C" w:rsidRPr="00F232D9" w:rsidRDefault="00CE393C" w:rsidP="00F232D9">
            <w:pPr>
              <w:spacing w:line="240" w:lineRule="auto"/>
              <w:rPr>
                <w:color w:val="000000"/>
                <w:szCs w:val="24"/>
              </w:rPr>
            </w:pPr>
          </w:p>
        </w:tc>
        <w:tc>
          <w:tcPr>
            <w:tcW w:w="1020" w:type="dxa"/>
            <w:tcBorders>
              <w:top w:val="nil"/>
              <w:left w:val="nil"/>
              <w:bottom w:val="single" w:sz="4" w:space="0" w:color="auto"/>
              <w:right w:val="single" w:sz="4" w:space="0" w:color="auto"/>
            </w:tcBorders>
            <w:shd w:val="clear" w:color="auto" w:fill="auto"/>
            <w:noWrap/>
            <w:vAlign w:val="center"/>
            <w:hideMark/>
          </w:tcPr>
          <w:p w:rsidR="00CE393C" w:rsidRPr="00F232D9" w:rsidRDefault="00CE393C" w:rsidP="00F232D9">
            <w:pPr>
              <w:spacing w:line="240" w:lineRule="auto"/>
              <w:rPr>
                <w:color w:val="000000"/>
                <w:szCs w:val="24"/>
              </w:rPr>
            </w:pPr>
            <w:r w:rsidRPr="00F232D9">
              <w:rPr>
                <w:color w:val="000000"/>
                <w:szCs w:val="24"/>
              </w:rPr>
              <w:t>HZ 13</w:t>
            </w: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r w:rsidRPr="00F232D9">
              <w:rPr>
                <w:color w:val="000000"/>
                <w:szCs w:val="24"/>
              </w:rPr>
              <w:t>Nízký podíl domů napojených na ČOV</w:t>
            </w:r>
          </w:p>
        </w:tc>
      </w:tr>
      <w:tr w:rsidR="00CE393C" w:rsidRPr="00F232D9" w:rsidTr="00CE393C">
        <w:trPr>
          <w:trHeight w:val="315"/>
        </w:trPr>
        <w:tc>
          <w:tcPr>
            <w:tcW w:w="4560" w:type="dxa"/>
            <w:gridSpan w:val="2"/>
            <w:vMerge/>
            <w:tcBorders>
              <w:left w:val="single" w:sz="4" w:space="0" w:color="auto"/>
              <w:right w:val="single" w:sz="4" w:space="0" w:color="auto"/>
            </w:tcBorders>
            <w:shd w:val="clear" w:color="auto" w:fill="auto"/>
            <w:noWrap/>
            <w:hideMark/>
          </w:tcPr>
          <w:p w:rsidR="00CE393C" w:rsidRPr="00F232D9" w:rsidRDefault="00CE393C" w:rsidP="00F232D9">
            <w:pPr>
              <w:spacing w:line="240" w:lineRule="auto"/>
              <w:rPr>
                <w:color w:val="000000"/>
                <w:szCs w:val="24"/>
              </w:rPr>
            </w:pPr>
          </w:p>
        </w:tc>
        <w:tc>
          <w:tcPr>
            <w:tcW w:w="102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r w:rsidRPr="00F232D9">
              <w:rPr>
                <w:color w:val="000000"/>
                <w:szCs w:val="24"/>
              </w:rPr>
              <w:t>HZ 14</w:t>
            </w: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r w:rsidRPr="00F232D9">
              <w:rPr>
                <w:color w:val="000000"/>
                <w:szCs w:val="24"/>
              </w:rPr>
              <w:t>Kanalizační sítě za hranicí životnosti</w:t>
            </w:r>
          </w:p>
        </w:tc>
      </w:tr>
      <w:tr w:rsidR="00CE393C" w:rsidRPr="00F232D9" w:rsidTr="00CE393C">
        <w:trPr>
          <w:trHeight w:val="630"/>
        </w:trPr>
        <w:tc>
          <w:tcPr>
            <w:tcW w:w="4560" w:type="dxa"/>
            <w:gridSpan w:val="2"/>
            <w:vMerge/>
            <w:tcBorders>
              <w:left w:val="single" w:sz="4" w:space="0" w:color="auto"/>
              <w:bottom w:val="single" w:sz="4" w:space="0" w:color="auto"/>
              <w:right w:val="single" w:sz="4" w:space="0" w:color="auto"/>
            </w:tcBorders>
            <w:shd w:val="clear" w:color="auto" w:fill="auto"/>
            <w:noWrap/>
            <w:hideMark/>
          </w:tcPr>
          <w:p w:rsidR="00CE393C" w:rsidRPr="00F232D9" w:rsidRDefault="00CE393C" w:rsidP="00F232D9">
            <w:pPr>
              <w:spacing w:line="240" w:lineRule="auto"/>
              <w:rPr>
                <w:color w:val="000000"/>
                <w:szCs w:val="24"/>
              </w:rPr>
            </w:pPr>
          </w:p>
        </w:tc>
        <w:tc>
          <w:tcPr>
            <w:tcW w:w="102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r w:rsidRPr="00F232D9">
              <w:rPr>
                <w:color w:val="000000"/>
                <w:szCs w:val="24"/>
              </w:rPr>
              <w:t>HZ 17</w:t>
            </w:r>
          </w:p>
        </w:tc>
        <w:tc>
          <w:tcPr>
            <w:tcW w:w="3540" w:type="dxa"/>
            <w:tcBorders>
              <w:top w:val="nil"/>
              <w:left w:val="nil"/>
              <w:bottom w:val="single" w:sz="4" w:space="0" w:color="auto"/>
              <w:right w:val="single" w:sz="4" w:space="0" w:color="auto"/>
            </w:tcBorders>
            <w:shd w:val="clear" w:color="auto" w:fill="auto"/>
            <w:vAlign w:val="center"/>
            <w:hideMark/>
          </w:tcPr>
          <w:p w:rsidR="00CE393C" w:rsidRPr="00F232D9" w:rsidRDefault="00CE393C" w:rsidP="00F232D9">
            <w:pPr>
              <w:spacing w:line="240" w:lineRule="auto"/>
              <w:rPr>
                <w:color w:val="000000"/>
                <w:szCs w:val="24"/>
              </w:rPr>
            </w:pPr>
            <w:r w:rsidRPr="00F232D9">
              <w:rPr>
                <w:color w:val="000000"/>
                <w:szCs w:val="24"/>
              </w:rPr>
              <w:t>Špatný technický stav některých úseků silnic III. třídy</w:t>
            </w:r>
          </w:p>
        </w:tc>
      </w:tr>
      <w:tr w:rsidR="00403856" w:rsidRPr="00F232D9" w:rsidTr="00CE393C">
        <w:trPr>
          <w:trHeight w:val="630"/>
        </w:trPr>
        <w:tc>
          <w:tcPr>
            <w:tcW w:w="1020" w:type="dxa"/>
            <w:tcBorders>
              <w:top w:val="nil"/>
              <w:left w:val="single" w:sz="4" w:space="0" w:color="auto"/>
              <w:bottom w:val="single" w:sz="4" w:space="0" w:color="auto"/>
              <w:right w:val="single" w:sz="4" w:space="0" w:color="auto"/>
            </w:tcBorders>
            <w:shd w:val="clear" w:color="auto" w:fill="auto"/>
            <w:noWrap/>
            <w:hideMark/>
          </w:tcPr>
          <w:p w:rsidR="00403856" w:rsidRPr="00F232D9" w:rsidRDefault="00403856" w:rsidP="00F232D9">
            <w:pPr>
              <w:spacing w:line="240" w:lineRule="auto"/>
              <w:rPr>
                <w:color w:val="000000"/>
                <w:szCs w:val="24"/>
              </w:rPr>
            </w:pPr>
            <w:r w:rsidRPr="00F232D9">
              <w:rPr>
                <w:color w:val="000000"/>
                <w:szCs w:val="24"/>
              </w:rPr>
              <w:t> </w:t>
            </w:r>
          </w:p>
        </w:tc>
        <w:tc>
          <w:tcPr>
            <w:tcW w:w="3540" w:type="dxa"/>
            <w:tcBorders>
              <w:top w:val="nil"/>
              <w:left w:val="nil"/>
              <w:bottom w:val="single" w:sz="4" w:space="0" w:color="auto"/>
              <w:right w:val="single" w:sz="4" w:space="0" w:color="auto"/>
            </w:tcBorders>
            <w:shd w:val="clear" w:color="auto" w:fill="auto"/>
            <w:noWrap/>
            <w:vAlign w:val="center"/>
            <w:hideMark/>
          </w:tcPr>
          <w:p w:rsidR="00403856" w:rsidRPr="00F232D9" w:rsidRDefault="00403856" w:rsidP="00F232D9">
            <w:pPr>
              <w:spacing w:line="240" w:lineRule="auto"/>
              <w:rPr>
                <w:color w:val="000000"/>
                <w:szCs w:val="24"/>
              </w:rPr>
            </w:pPr>
            <w:r w:rsidRPr="00F232D9">
              <w:rPr>
                <w:color w:val="000000"/>
                <w:szCs w:val="24"/>
              </w:rPr>
              <w:t> </w:t>
            </w:r>
          </w:p>
        </w:tc>
        <w:tc>
          <w:tcPr>
            <w:tcW w:w="1020" w:type="dxa"/>
            <w:tcBorders>
              <w:top w:val="nil"/>
              <w:left w:val="nil"/>
              <w:bottom w:val="single" w:sz="4" w:space="0" w:color="auto"/>
              <w:right w:val="single" w:sz="4" w:space="0" w:color="auto"/>
            </w:tcBorders>
            <w:shd w:val="clear" w:color="auto" w:fill="auto"/>
            <w:vAlign w:val="center"/>
            <w:hideMark/>
          </w:tcPr>
          <w:p w:rsidR="00403856" w:rsidRPr="00F232D9" w:rsidRDefault="00403856" w:rsidP="00F232D9">
            <w:pPr>
              <w:spacing w:line="240" w:lineRule="auto"/>
              <w:rPr>
                <w:color w:val="000000"/>
                <w:szCs w:val="24"/>
              </w:rPr>
            </w:pPr>
            <w:r w:rsidRPr="00F232D9">
              <w:rPr>
                <w:color w:val="000000"/>
                <w:szCs w:val="24"/>
              </w:rPr>
              <w:t xml:space="preserve">HZ 18 </w:t>
            </w:r>
          </w:p>
        </w:tc>
        <w:tc>
          <w:tcPr>
            <w:tcW w:w="3540" w:type="dxa"/>
            <w:tcBorders>
              <w:top w:val="nil"/>
              <w:left w:val="nil"/>
              <w:bottom w:val="single" w:sz="4" w:space="0" w:color="auto"/>
              <w:right w:val="single" w:sz="4" w:space="0" w:color="auto"/>
            </w:tcBorders>
            <w:shd w:val="clear" w:color="auto" w:fill="auto"/>
            <w:vAlign w:val="center"/>
            <w:hideMark/>
          </w:tcPr>
          <w:p w:rsidR="00403856" w:rsidRPr="00F232D9" w:rsidRDefault="00403856" w:rsidP="00F232D9">
            <w:pPr>
              <w:spacing w:line="240" w:lineRule="auto"/>
              <w:rPr>
                <w:color w:val="000000"/>
                <w:szCs w:val="24"/>
              </w:rPr>
            </w:pPr>
            <w:r w:rsidRPr="00F232D9">
              <w:rPr>
                <w:color w:val="000000"/>
                <w:szCs w:val="24"/>
              </w:rPr>
              <w:t>Většina obcí nemá zpracován pasport místních komunikací.</w:t>
            </w:r>
          </w:p>
        </w:tc>
      </w:tr>
      <w:tr w:rsidR="00403856" w:rsidRPr="00F232D9" w:rsidTr="00CE393C">
        <w:trPr>
          <w:trHeight w:val="945"/>
        </w:trPr>
        <w:tc>
          <w:tcPr>
            <w:tcW w:w="1020" w:type="dxa"/>
            <w:tcBorders>
              <w:top w:val="nil"/>
              <w:left w:val="single" w:sz="4" w:space="0" w:color="auto"/>
              <w:bottom w:val="single" w:sz="4" w:space="0" w:color="auto"/>
              <w:right w:val="single" w:sz="4" w:space="0" w:color="auto"/>
            </w:tcBorders>
            <w:shd w:val="clear" w:color="auto" w:fill="auto"/>
            <w:noWrap/>
            <w:hideMark/>
          </w:tcPr>
          <w:p w:rsidR="00403856" w:rsidRPr="00F232D9" w:rsidRDefault="00403856" w:rsidP="00F232D9">
            <w:pPr>
              <w:spacing w:line="240" w:lineRule="auto"/>
              <w:rPr>
                <w:color w:val="000000"/>
                <w:szCs w:val="24"/>
              </w:rPr>
            </w:pPr>
            <w:r w:rsidRPr="00F232D9">
              <w:rPr>
                <w:color w:val="000000"/>
                <w:szCs w:val="24"/>
              </w:rPr>
              <w:t> </w:t>
            </w:r>
          </w:p>
        </w:tc>
        <w:tc>
          <w:tcPr>
            <w:tcW w:w="3540" w:type="dxa"/>
            <w:tcBorders>
              <w:top w:val="nil"/>
              <w:left w:val="nil"/>
              <w:bottom w:val="single" w:sz="4" w:space="0" w:color="auto"/>
              <w:right w:val="single" w:sz="4" w:space="0" w:color="auto"/>
            </w:tcBorders>
            <w:shd w:val="clear" w:color="auto" w:fill="auto"/>
            <w:noWrap/>
            <w:vAlign w:val="center"/>
            <w:hideMark/>
          </w:tcPr>
          <w:p w:rsidR="00403856" w:rsidRPr="00F232D9" w:rsidRDefault="00403856" w:rsidP="00F232D9">
            <w:pPr>
              <w:spacing w:line="240" w:lineRule="auto"/>
              <w:rPr>
                <w:color w:val="000000"/>
                <w:szCs w:val="24"/>
              </w:rPr>
            </w:pPr>
            <w:r w:rsidRPr="00F232D9">
              <w:rPr>
                <w:color w:val="000000"/>
                <w:szCs w:val="24"/>
              </w:rPr>
              <w:t> </w:t>
            </w:r>
          </w:p>
        </w:tc>
        <w:tc>
          <w:tcPr>
            <w:tcW w:w="1020" w:type="dxa"/>
            <w:tcBorders>
              <w:top w:val="nil"/>
              <w:left w:val="nil"/>
              <w:bottom w:val="single" w:sz="4" w:space="0" w:color="auto"/>
              <w:right w:val="single" w:sz="4" w:space="0" w:color="auto"/>
            </w:tcBorders>
            <w:shd w:val="clear" w:color="auto" w:fill="auto"/>
            <w:vAlign w:val="center"/>
            <w:hideMark/>
          </w:tcPr>
          <w:p w:rsidR="00403856" w:rsidRPr="00F232D9" w:rsidRDefault="00403856" w:rsidP="00F232D9">
            <w:pPr>
              <w:spacing w:line="240" w:lineRule="auto"/>
              <w:rPr>
                <w:color w:val="000000"/>
                <w:szCs w:val="24"/>
              </w:rPr>
            </w:pPr>
            <w:r w:rsidRPr="00F232D9">
              <w:rPr>
                <w:color w:val="000000"/>
                <w:szCs w:val="24"/>
              </w:rPr>
              <w:t>HZ 19</w:t>
            </w:r>
          </w:p>
        </w:tc>
        <w:tc>
          <w:tcPr>
            <w:tcW w:w="3540" w:type="dxa"/>
            <w:tcBorders>
              <w:top w:val="nil"/>
              <w:left w:val="nil"/>
              <w:bottom w:val="single" w:sz="4" w:space="0" w:color="auto"/>
              <w:right w:val="single" w:sz="4" w:space="0" w:color="auto"/>
            </w:tcBorders>
            <w:shd w:val="clear" w:color="auto" w:fill="auto"/>
            <w:vAlign w:val="center"/>
            <w:hideMark/>
          </w:tcPr>
          <w:p w:rsidR="00403856" w:rsidRPr="00F232D9" w:rsidRDefault="00403856" w:rsidP="00F232D9">
            <w:pPr>
              <w:spacing w:line="240" w:lineRule="auto"/>
              <w:rPr>
                <w:color w:val="000000"/>
                <w:szCs w:val="24"/>
              </w:rPr>
            </w:pPr>
            <w:r w:rsidRPr="00F232D9">
              <w:rPr>
                <w:color w:val="000000"/>
                <w:szCs w:val="24"/>
              </w:rPr>
              <w:t>Špatný technický s</w:t>
            </w:r>
            <w:r w:rsidR="00433C2F" w:rsidRPr="00F232D9">
              <w:rPr>
                <w:color w:val="000000"/>
                <w:szCs w:val="24"/>
              </w:rPr>
              <w:t>tav části místních zpevněných a </w:t>
            </w:r>
            <w:r w:rsidRPr="00F232D9">
              <w:rPr>
                <w:color w:val="000000"/>
                <w:szCs w:val="24"/>
              </w:rPr>
              <w:t>nezpevněných komunikací</w:t>
            </w:r>
          </w:p>
        </w:tc>
      </w:tr>
      <w:tr w:rsidR="00403856" w:rsidRPr="00F232D9" w:rsidTr="00CE393C">
        <w:trPr>
          <w:trHeight w:val="375"/>
        </w:trPr>
        <w:tc>
          <w:tcPr>
            <w:tcW w:w="4560"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403856" w:rsidRPr="00F232D9" w:rsidRDefault="00403856" w:rsidP="00F232D9">
            <w:pPr>
              <w:spacing w:line="240" w:lineRule="auto"/>
              <w:rPr>
                <w:b/>
                <w:bCs/>
                <w:i/>
                <w:iCs/>
                <w:color w:val="000000"/>
                <w:szCs w:val="24"/>
              </w:rPr>
            </w:pPr>
            <w:r w:rsidRPr="00F232D9">
              <w:rPr>
                <w:b/>
                <w:bCs/>
                <w:i/>
                <w:iCs/>
                <w:color w:val="000000"/>
                <w:szCs w:val="24"/>
              </w:rPr>
              <w:t xml:space="preserve">Vnitřní příležitosti </w:t>
            </w:r>
          </w:p>
        </w:tc>
        <w:tc>
          <w:tcPr>
            <w:tcW w:w="4560" w:type="dxa"/>
            <w:gridSpan w:val="2"/>
            <w:tcBorders>
              <w:top w:val="single" w:sz="4" w:space="0" w:color="auto"/>
              <w:left w:val="nil"/>
              <w:bottom w:val="single" w:sz="4" w:space="0" w:color="auto"/>
              <w:right w:val="single" w:sz="4" w:space="0" w:color="000000"/>
            </w:tcBorders>
            <w:shd w:val="clear" w:color="000000" w:fill="D9D9D9"/>
            <w:vAlign w:val="center"/>
            <w:hideMark/>
          </w:tcPr>
          <w:p w:rsidR="00403856" w:rsidRPr="00F232D9" w:rsidRDefault="00403856" w:rsidP="00F232D9">
            <w:pPr>
              <w:spacing w:line="240" w:lineRule="auto"/>
              <w:rPr>
                <w:b/>
                <w:bCs/>
                <w:i/>
                <w:iCs/>
                <w:color w:val="000000"/>
                <w:szCs w:val="24"/>
              </w:rPr>
            </w:pPr>
            <w:r w:rsidRPr="00F232D9">
              <w:rPr>
                <w:b/>
                <w:bCs/>
                <w:i/>
                <w:iCs/>
                <w:color w:val="000000"/>
                <w:szCs w:val="24"/>
              </w:rPr>
              <w:t>Vnitřní hrozby</w:t>
            </w:r>
          </w:p>
        </w:tc>
      </w:tr>
      <w:tr w:rsidR="00403856" w:rsidRPr="00F232D9" w:rsidTr="00CE393C">
        <w:trPr>
          <w:trHeight w:val="63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403856" w:rsidRPr="00F232D9" w:rsidRDefault="00403856" w:rsidP="00F232D9">
            <w:pPr>
              <w:spacing w:line="240" w:lineRule="auto"/>
              <w:rPr>
                <w:color w:val="000000"/>
                <w:szCs w:val="24"/>
              </w:rPr>
            </w:pPr>
            <w:r w:rsidRPr="00F232D9">
              <w:rPr>
                <w:color w:val="000000"/>
                <w:szCs w:val="24"/>
              </w:rPr>
              <w:t>CH 103</w:t>
            </w:r>
          </w:p>
        </w:tc>
        <w:tc>
          <w:tcPr>
            <w:tcW w:w="3540" w:type="dxa"/>
            <w:tcBorders>
              <w:top w:val="nil"/>
              <w:left w:val="nil"/>
              <w:bottom w:val="single" w:sz="4" w:space="0" w:color="auto"/>
              <w:right w:val="single" w:sz="4" w:space="0" w:color="auto"/>
            </w:tcBorders>
            <w:shd w:val="clear" w:color="auto" w:fill="auto"/>
            <w:noWrap/>
            <w:vAlign w:val="center"/>
            <w:hideMark/>
          </w:tcPr>
          <w:p w:rsidR="00403856" w:rsidRPr="00F232D9" w:rsidRDefault="00403856" w:rsidP="00F232D9">
            <w:pPr>
              <w:spacing w:line="240" w:lineRule="auto"/>
              <w:rPr>
                <w:color w:val="000000"/>
                <w:szCs w:val="24"/>
              </w:rPr>
            </w:pPr>
            <w:r w:rsidRPr="00F232D9">
              <w:rPr>
                <w:color w:val="000000"/>
                <w:szCs w:val="24"/>
              </w:rPr>
              <w:t>Využít území pro rekreaci a CR</w:t>
            </w:r>
          </w:p>
        </w:tc>
        <w:tc>
          <w:tcPr>
            <w:tcW w:w="1020" w:type="dxa"/>
            <w:tcBorders>
              <w:top w:val="nil"/>
              <w:left w:val="nil"/>
              <w:bottom w:val="single" w:sz="4" w:space="0" w:color="auto"/>
              <w:right w:val="single" w:sz="4" w:space="0" w:color="auto"/>
            </w:tcBorders>
            <w:shd w:val="clear" w:color="auto" w:fill="auto"/>
            <w:vAlign w:val="center"/>
            <w:hideMark/>
          </w:tcPr>
          <w:p w:rsidR="00403856" w:rsidRPr="00F232D9" w:rsidRDefault="00403856" w:rsidP="00F232D9">
            <w:pPr>
              <w:spacing w:line="240" w:lineRule="auto"/>
              <w:rPr>
                <w:color w:val="000000"/>
                <w:szCs w:val="24"/>
              </w:rPr>
            </w:pPr>
            <w:r w:rsidRPr="00F232D9">
              <w:rPr>
                <w:color w:val="000000"/>
                <w:szCs w:val="24"/>
              </w:rPr>
              <w:t> </w:t>
            </w:r>
          </w:p>
        </w:tc>
        <w:tc>
          <w:tcPr>
            <w:tcW w:w="3540" w:type="dxa"/>
            <w:tcBorders>
              <w:top w:val="nil"/>
              <w:left w:val="nil"/>
              <w:bottom w:val="single" w:sz="4" w:space="0" w:color="auto"/>
              <w:right w:val="single" w:sz="4" w:space="0" w:color="auto"/>
            </w:tcBorders>
            <w:shd w:val="clear" w:color="auto" w:fill="auto"/>
            <w:vAlign w:val="center"/>
            <w:hideMark/>
          </w:tcPr>
          <w:p w:rsidR="00403856" w:rsidRPr="00F232D9" w:rsidRDefault="00403856" w:rsidP="00F232D9">
            <w:pPr>
              <w:spacing w:line="240" w:lineRule="auto"/>
              <w:rPr>
                <w:color w:val="000000"/>
                <w:szCs w:val="24"/>
              </w:rPr>
            </w:pPr>
            <w:r w:rsidRPr="00F232D9">
              <w:rPr>
                <w:color w:val="000000"/>
                <w:szCs w:val="24"/>
              </w:rPr>
              <w:t>Konzervativnost obyvatel – nezájem o změnu stavu</w:t>
            </w:r>
          </w:p>
        </w:tc>
      </w:tr>
      <w:tr w:rsidR="00403856" w:rsidRPr="00F232D9" w:rsidTr="00CE393C">
        <w:trPr>
          <w:trHeight w:val="63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03856" w:rsidRPr="00F232D9" w:rsidRDefault="00403856" w:rsidP="00F232D9">
            <w:pPr>
              <w:spacing w:line="240" w:lineRule="auto"/>
              <w:rPr>
                <w:color w:val="000000"/>
                <w:szCs w:val="24"/>
              </w:rPr>
            </w:pPr>
            <w:r w:rsidRPr="00F232D9">
              <w:rPr>
                <w:color w:val="000000"/>
                <w:szCs w:val="24"/>
              </w:rPr>
              <w:t>LZ 101</w:t>
            </w:r>
          </w:p>
        </w:tc>
        <w:tc>
          <w:tcPr>
            <w:tcW w:w="3540" w:type="dxa"/>
            <w:vMerge w:val="restart"/>
            <w:tcBorders>
              <w:top w:val="nil"/>
              <w:left w:val="single" w:sz="4" w:space="0" w:color="auto"/>
              <w:bottom w:val="single" w:sz="4" w:space="0" w:color="000000"/>
              <w:right w:val="single" w:sz="4" w:space="0" w:color="auto"/>
            </w:tcBorders>
            <w:shd w:val="clear" w:color="auto" w:fill="auto"/>
            <w:vAlign w:val="center"/>
            <w:hideMark/>
          </w:tcPr>
          <w:p w:rsidR="00403856" w:rsidRPr="00F232D9" w:rsidRDefault="00403856" w:rsidP="00F232D9">
            <w:pPr>
              <w:spacing w:line="240" w:lineRule="auto"/>
              <w:rPr>
                <w:color w:val="000000"/>
                <w:szCs w:val="24"/>
              </w:rPr>
            </w:pPr>
            <w:r w:rsidRPr="00F232D9">
              <w:rPr>
                <w:color w:val="000000"/>
                <w:szCs w:val="24"/>
              </w:rPr>
              <w:t>Zlepšení životních podmínek pro život mladých lidí a zakládání rodin (zaměstnanost, bydlení, odpovídající služby</w:t>
            </w:r>
            <w:r w:rsidR="00433C2F" w:rsidRPr="00F232D9">
              <w:rPr>
                <w:color w:val="000000"/>
                <w:szCs w:val="24"/>
              </w:rPr>
              <w:t>,</w:t>
            </w:r>
            <w:r w:rsidRPr="00F232D9">
              <w:rPr>
                <w:color w:val="000000"/>
                <w:szCs w:val="24"/>
              </w:rPr>
              <w:t>…)</w:t>
            </w:r>
          </w:p>
        </w:tc>
        <w:tc>
          <w:tcPr>
            <w:tcW w:w="1020" w:type="dxa"/>
            <w:tcBorders>
              <w:top w:val="nil"/>
              <w:left w:val="nil"/>
              <w:bottom w:val="single" w:sz="4" w:space="0" w:color="auto"/>
              <w:right w:val="single" w:sz="4" w:space="0" w:color="auto"/>
            </w:tcBorders>
            <w:shd w:val="clear" w:color="auto" w:fill="auto"/>
            <w:vAlign w:val="center"/>
            <w:hideMark/>
          </w:tcPr>
          <w:p w:rsidR="00403856" w:rsidRPr="00F232D9" w:rsidRDefault="00403856" w:rsidP="00F232D9">
            <w:pPr>
              <w:spacing w:line="240" w:lineRule="auto"/>
              <w:rPr>
                <w:color w:val="000000"/>
                <w:szCs w:val="24"/>
              </w:rPr>
            </w:pPr>
            <w:r w:rsidRPr="00F232D9">
              <w:rPr>
                <w:color w:val="000000"/>
                <w:szCs w:val="24"/>
              </w:rPr>
              <w:t> </w:t>
            </w:r>
          </w:p>
        </w:tc>
        <w:tc>
          <w:tcPr>
            <w:tcW w:w="3540" w:type="dxa"/>
            <w:tcBorders>
              <w:top w:val="nil"/>
              <w:left w:val="nil"/>
              <w:bottom w:val="single" w:sz="4" w:space="0" w:color="auto"/>
              <w:right w:val="single" w:sz="4" w:space="0" w:color="auto"/>
            </w:tcBorders>
            <w:shd w:val="clear" w:color="auto" w:fill="auto"/>
            <w:vAlign w:val="center"/>
            <w:hideMark/>
          </w:tcPr>
          <w:p w:rsidR="00403856" w:rsidRPr="00F232D9" w:rsidRDefault="00403856" w:rsidP="00F232D9">
            <w:pPr>
              <w:spacing w:line="240" w:lineRule="auto"/>
              <w:rPr>
                <w:color w:val="000000"/>
                <w:szCs w:val="24"/>
              </w:rPr>
            </w:pPr>
            <w:r w:rsidRPr="00F232D9">
              <w:rPr>
                <w:color w:val="000000"/>
                <w:szCs w:val="24"/>
              </w:rPr>
              <w:t>Nepřekonatelné vlastnické vztahy k půdě a nemovitostem</w:t>
            </w:r>
          </w:p>
        </w:tc>
      </w:tr>
      <w:tr w:rsidR="00403856" w:rsidRPr="00F232D9" w:rsidTr="00CE393C">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03856" w:rsidRPr="00F232D9" w:rsidRDefault="00403856" w:rsidP="00F232D9">
            <w:pPr>
              <w:spacing w:line="240" w:lineRule="auto"/>
              <w:rPr>
                <w:color w:val="000000"/>
                <w:szCs w:val="24"/>
              </w:rPr>
            </w:pPr>
            <w:r w:rsidRPr="00F232D9">
              <w:rPr>
                <w:color w:val="000000"/>
                <w:szCs w:val="24"/>
              </w:rPr>
              <w:t>LZ 103</w:t>
            </w:r>
          </w:p>
        </w:tc>
        <w:tc>
          <w:tcPr>
            <w:tcW w:w="3540" w:type="dxa"/>
            <w:vMerge/>
            <w:tcBorders>
              <w:top w:val="nil"/>
              <w:left w:val="single" w:sz="4" w:space="0" w:color="auto"/>
              <w:bottom w:val="single" w:sz="4" w:space="0" w:color="000000"/>
              <w:right w:val="single" w:sz="4" w:space="0" w:color="auto"/>
            </w:tcBorders>
            <w:vAlign w:val="center"/>
            <w:hideMark/>
          </w:tcPr>
          <w:p w:rsidR="00403856" w:rsidRPr="00F232D9" w:rsidRDefault="00403856" w:rsidP="00F232D9">
            <w:pPr>
              <w:spacing w:line="240" w:lineRule="auto"/>
              <w:rPr>
                <w:color w:val="000000"/>
                <w:szCs w:val="24"/>
              </w:rPr>
            </w:pPr>
          </w:p>
        </w:tc>
        <w:tc>
          <w:tcPr>
            <w:tcW w:w="1020" w:type="dxa"/>
            <w:tcBorders>
              <w:top w:val="nil"/>
              <w:left w:val="nil"/>
              <w:bottom w:val="single" w:sz="4" w:space="0" w:color="auto"/>
              <w:right w:val="single" w:sz="4" w:space="0" w:color="auto"/>
            </w:tcBorders>
            <w:shd w:val="clear" w:color="auto" w:fill="auto"/>
            <w:vAlign w:val="center"/>
            <w:hideMark/>
          </w:tcPr>
          <w:p w:rsidR="00403856" w:rsidRPr="00F232D9" w:rsidRDefault="00403856" w:rsidP="00F232D9">
            <w:pPr>
              <w:spacing w:line="240" w:lineRule="auto"/>
              <w:rPr>
                <w:color w:val="000000"/>
                <w:szCs w:val="24"/>
              </w:rPr>
            </w:pPr>
            <w:r w:rsidRPr="00F232D9">
              <w:rPr>
                <w:color w:val="000000"/>
                <w:szCs w:val="24"/>
              </w:rPr>
              <w:t> </w:t>
            </w:r>
          </w:p>
        </w:tc>
        <w:tc>
          <w:tcPr>
            <w:tcW w:w="3540" w:type="dxa"/>
            <w:tcBorders>
              <w:top w:val="nil"/>
              <w:left w:val="nil"/>
              <w:bottom w:val="single" w:sz="4" w:space="0" w:color="auto"/>
              <w:right w:val="single" w:sz="4" w:space="0" w:color="auto"/>
            </w:tcBorders>
            <w:shd w:val="clear" w:color="auto" w:fill="auto"/>
            <w:vAlign w:val="center"/>
            <w:hideMark/>
          </w:tcPr>
          <w:p w:rsidR="00403856" w:rsidRPr="00F232D9" w:rsidRDefault="00403856" w:rsidP="00F232D9">
            <w:pPr>
              <w:spacing w:line="240" w:lineRule="auto"/>
              <w:rPr>
                <w:color w:val="000000"/>
                <w:szCs w:val="24"/>
              </w:rPr>
            </w:pPr>
            <w:r w:rsidRPr="00F232D9">
              <w:rPr>
                <w:color w:val="000000"/>
                <w:szCs w:val="24"/>
              </w:rPr>
              <w:t> </w:t>
            </w:r>
          </w:p>
        </w:tc>
      </w:tr>
      <w:tr w:rsidR="00403856" w:rsidRPr="00F232D9" w:rsidTr="00CE393C">
        <w:trPr>
          <w:trHeight w:val="63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03856" w:rsidRPr="00F232D9" w:rsidRDefault="00403856" w:rsidP="00F232D9">
            <w:pPr>
              <w:spacing w:line="240" w:lineRule="auto"/>
              <w:rPr>
                <w:color w:val="000000"/>
                <w:szCs w:val="24"/>
              </w:rPr>
            </w:pPr>
            <w:r w:rsidRPr="00F232D9">
              <w:rPr>
                <w:color w:val="000000"/>
                <w:szCs w:val="24"/>
              </w:rPr>
              <w:t> </w:t>
            </w:r>
          </w:p>
        </w:tc>
        <w:tc>
          <w:tcPr>
            <w:tcW w:w="3540" w:type="dxa"/>
            <w:tcBorders>
              <w:top w:val="nil"/>
              <w:left w:val="nil"/>
              <w:bottom w:val="single" w:sz="4" w:space="0" w:color="auto"/>
              <w:right w:val="single" w:sz="4" w:space="0" w:color="auto"/>
            </w:tcBorders>
            <w:shd w:val="clear" w:color="auto" w:fill="auto"/>
            <w:vAlign w:val="center"/>
            <w:hideMark/>
          </w:tcPr>
          <w:p w:rsidR="00403856" w:rsidRPr="00F232D9" w:rsidRDefault="00403856" w:rsidP="00F232D9">
            <w:pPr>
              <w:spacing w:line="240" w:lineRule="auto"/>
              <w:rPr>
                <w:color w:val="000000"/>
                <w:szCs w:val="24"/>
              </w:rPr>
            </w:pPr>
            <w:r w:rsidRPr="00F232D9">
              <w:rPr>
                <w:color w:val="000000"/>
                <w:szCs w:val="24"/>
              </w:rPr>
              <w:t>Zvýšení podílu čištění odpadních vod na ČOV</w:t>
            </w:r>
          </w:p>
        </w:tc>
        <w:tc>
          <w:tcPr>
            <w:tcW w:w="1020" w:type="dxa"/>
            <w:tcBorders>
              <w:top w:val="nil"/>
              <w:left w:val="nil"/>
              <w:bottom w:val="single" w:sz="4" w:space="0" w:color="auto"/>
              <w:right w:val="single" w:sz="4" w:space="0" w:color="auto"/>
            </w:tcBorders>
            <w:shd w:val="clear" w:color="auto" w:fill="auto"/>
            <w:vAlign w:val="center"/>
            <w:hideMark/>
          </w:tcPr>
          <w:p w:rsidR="00403856" w:rsidRPr="00F232D9" w:rsidRDefault="00403856" w:rsidP="00F232D9">
            <w:pPr>
              <w:spacing w:line="240" w:lineRule="auto"/>
              <w:rPr>
                <w:color w:val="000000"/>
                <w:szCs w:val="24"/>
              </w:rPr>
            </w:pPr>
            <w:r w:rsidRPr="00F232D9">
              <w:rPr>
                <w:color w:val="000000"/>
                <w:szCs w:val="24"/>
              </w:rPr>
              <w:t> </w:t>
            </w:r>
          </w:p>
        </w:tc>
        <w:tc>
          <w:tcPr>
            <w:tcW w:w="3540" w:type="dxa"/>
            <w:tcBorders>
              <w:top w:val="nil"/>
              <w:left w:val="nil"/>
              <w:bottom w:val="single" w:sz="4" w:space="0" w:color="auto"/>
              <w:right w:val="single" w:sz="4" w:space="0" w:color="auto"/>
            </w:tcBorders>
            <w:shd w:val="clear" w:color="auto" w:fill="auto"/>
            <w:vAlign w:val="center"/>
            <w:hideMark/>
          </w:tcPr>
          <w:p w:rsidR="00403856" w:rsidRPr="00F232D9" w:rsidRDefault="00403856" w:rsidP="00F232D9">
            <w:pPr>
              <w:spacing w:line="240" w:lineRule="auto"/>
              <w:rPr>
                <w:color w:val="000000"/>
                <w:szCs w:val="24"/>
              </w:rPr>
            </w:pPr>
            <w:r w:rsidRPr="00F232D9">
              <w:rPr>
                <w:color w:val="000000"/>
                <w:szCs w:val="24"/>
              </w:rPr>
              <w:t>Nedostatek finančních prostředků na předfinancování projektů</w:t>
            </w:r>
          </w:p>
        </w:tc>
      </w:tr>
      <w:tr w:rsidR="00403856" w:rsidRPr="00F232D9" w:rsidTr="00CE393C">
        <w:trPr>
          <w:trHeight w:val="133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03856" w:rsidRPr="00F232D9" w:rsidRDefault="00403856" w:rsidP="00F232D9">
            <w:pPr>
              <w:spacing w:line="240" w:lineRule="auto"/>
              <w:rPr>
                <w:color w:val="000000"/>
                <w:szCs w:val="24"/>
              </w:rPr>
            </w:pPr>
            <w:r w:rsidRPr="00F232D9">
              <w:rPr>
                <w:color w:val="000000"/>
                <w:szCs w:val="24"/>
              </w:rPr>
              <w:t> </w:t>
            </w:r>
          </w:p>
        </w:tc>
        <w:tc>
          <w:tcPr>
            <w:tcW w:w="3540" w:type="dxa"/>
            <w:tcBorders>
              <w:top w:val="nil"/>
              <w:left w:val="nil"/>
              <w:bottom w:val="single" w:sz="4" w:space="0" w:color="auto"/>
              <w:right w:val="single" w:sz="4" w:space="0" w:color="auto"/>
            </w:tcBorders>
            <w:shd w:val="clear" w:color="auto" w:fill="auto"/>
            <w:vAlign w:val="center"/>
            <w:hideMark/>
          </w:tcPr>
          <w:p w:rsidR="00403856" w:rsidRPr="00F232D9" w:rsidRDefault="00403856" w:rsidP="00F232D9">
            <w:pPr>
              <w:spacing w:line="240" w:lineRule="auto"/>
              <w:rPr>
                <w:color w:val="000000"/>
                <w:szCs w:val="24"/>
              </w:rPr>
            </w:pPr>
            <w:r w:rsidRPr="00F232D9">
              <w:rPr>
                <w:color w:val="000000"/>
                <w:szCs w:val="24"/>
              </w:rPr>
              <w:t>Zlepšení technického stavu kanalizace</w:t>
            </w:r>
          </w:p>
        </w:tc>
        <w:tc>
          <w:tcPr>
            <w:tcW w:w="1020" w:type="dxa"/>
            <w:tcBorders>
              <w:top w:val="nil"/>
              <w:left w:val="nil"/>
              <w:bottom w:val="nil"/>
              <w:right w:val="single" w:sz="4" w:space="0" w:color="auto"/>
            </w:tcBorders>
            <w:shd w:val="clear" w:color="auto" w:fill="auto"/>
            <w:vAlign w:val="center"/>
            <w:hideMark/>
          </w:tcPr>
          <w:p w:rsidR="00403856" w:rsidRPr="00F232D9" w:rsidRDefault="00403856" w:rsidP="00F232D9">
            <w:pPr>
              <w:spacing w:line="240" w:lineRule="auto"/>
              <w:rPr>
                <w:color w:val="000000"/>
                <w:szCs w:val="24"/>
              </w:rPr>
            </w:pPr>
            <w:r w:rsidRPr="00F232D9">
              <w:rPr>
                <w:color w:val="000000"/>
                <w:szCs w:val="24"/>
              </w:rPr>
              <w:t> </w:t>
            </w:r>
          </w:p>
        </w:tc>
        <w:tc>
          <w:tcPr>
            <w:tcW w:w="3540" w:type="dxa"/>
            <w:tcBorders>
              <w:top w:val="nil"/>
              <w:left w:val="nil"/>
              <w:bottom w:val="single" w:sz="4" w:space="0" w:color="auto"/>
              <w:right w:val="single" w:sz="4" w:space="0" w:color="auto"/>
            </w:tcBorders>
            <w:shd w:val="clear" w:color="auto" w:fill="auto"/>
            <w:vAlign w:val="center"/>
            <w:hideMark/>
          </w:tcPr>
          <w:p w:rsidR="00403856" w:rsidRPr="00F232D9" w:rsidRDefault="00403856" w:rsidP="00F232D9">
            <w:pPr>
              <w:spacing w:line="240" w:lineRule="auto"/>
              <w:rPr>
                <w:color w:val="000000"/>
                <w:szCs w:val="24"/>
              </w:rPr>
            </w:pPr>
            <w:r w:rsidRPr="00F232D9">
              <w:rPr>
                <w:color w:val="000000"/>
                <w:szCs w:val="24"/>
              </w:rPr>
              <w:t>Nedostatečná kapacita území pro čerpání finančních prostředků z OP (zpracování technických projektů, příprava projektových žádostí</w:t>
            </w:r>
            <w:r w:rsidR="00433C2F" w:rsidRPr="00F232D9">
              <w:rPr>
                <w:color w:val="000000"/>
                <w:szCs w:val="24"/>
              </w:rPr>
              <w:t>,</w:t>
            </w:r>
            <w:r w:rsidRPr="00F232D9">
              <w:rPr>
                <w:color w:val="000000"/>
                <w:szCs w:val="24"/>
              </w:rPr>
              <w:t xml:space="preserve"> atd.)</w:t>
            </w:r>
          </w:p>
        </w:tc>
      </w:tr>
      <w:tr w:rsidR="00403856" w:rsidRPr="00F232D9" w:rsidTr="00CE393C">
        <w:trPr>
          <w:trHeight w:val="630"/>
        </w:trPr>
        <w:tc>
          <w:tcPr>
            <w:tcW w:w="1020" w:type="dxa"/>
            <w:tcBorders>
              <w:top w:val="nil"/>
              <w:left w:val="single" w:sz="4" w:space="0" w:color="auto"/>
              <w:bottom w:val="single" w:sz="4" w:space="0" w:color="auto"/>
              <w:right w:val="single" w:sz="4" w:space="0" w:color="auto"/>
            </w:tcBorders>
            <w:shd w:val="clear" w:color="auto" w:fill="auto"/>
            <w:hideMark/>
          </w:tcPr>
          <w:p w:rsidR="00403856" w:rsidRPr="00F232D9" w:rsidRDefault="00403856" w:rsidP="00F232D9">
            <w:pPr>
              <w:spacing w:line="240" w:lineRule="auto"/>
              <w:rPr>
                <w:color w:val="000000"/>
                <w:szCs w:val="24"/>
              </w:rPr>
            </w:pPr>
            <w:r w:rsidRPr="00F232D9">
              <w:rPr>
                <w:color w:val="000000"/>
                <w:szCs w:val="24"/>
              </w:rPr>
              <w:t> </w:t>
            </w:r>
          </w:p>
        </w:tc>
        <w:tc>
          <w:tcPr>
            <w:tcW w:w="3540" w:type="dxa"/>
            <w:tcBorders>
              <w:top w:val="nil"/>
              <w:left w:val="nil"/>
              <w:bottom w:val="single" w:sz="4" w:space="0" w:color="auto"/>
              <w:right w:val="single" w:sz="4" w:space="0" w:color="auto"/>
            </w:tcBorders>
            <w:shd w:val="clear" w:color="auto" w:fill="auto"/>
            <w:vAlign w:val="center"/>
            <w:hideMark/>
          </w:tcPr>
          <w:p w:rsidR="00403856" w:rsidRPr="00F232D9" w:rsidRDefault="00403856" w:rsidP="00F232D9">
            <w:pPr>
              <w:spacing w:line="240" w:lineRule="auto"/>
              <w:rPr>
                <w:color w:val="000000"/>
                <w:szCs w:val="24"/>
              </w:rPr>
            </w:pPr>
            <w:r w:rsidRPr="00F232D9">
              <w:rPr>
                <w:color w:val="000000"/>
                <w:szCs w:val="24"/>
              </w:rPr>
              <w:t>Zlepšení technického stavu vybraných úseků silnic III. třídy</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403856" w:rsidRPr="00F232D9" w:rsidRDefault="00403856" w:rsidP="00F232D9">
            <w:pPr>
              <w:spacing w:line="240" w:lineRule="auto"/>
              <w:rPr>
                <w:color w:val="000000"/>
                <w:szCs w:val="24"/>
              </w:rPr>
            </w:pPr>
            <w:r w:rsidRPr="00F232D9">
              <w:rPr>
                <w:color w:val="000000"/>
                <w:szCs w:val="24"/>
              </w:rPr>
              <w:t> </w:t>
            </w:r>
          </w:p>
        </w:tc>
        <w:tc>
          <w:tcPr>
            <w:tcW w:w="3540" w:type="dxa"/>
            <w:tcBorders>
              <w:top w:val="nil"/>
              <w:left w:val="nil"/>
              <w:bottom w:val="single" w:sz="4" w:space="0" w:color="auto"/>
              <w:right w:val="single" w:sz="4" w:space="0" w:color="auto"/>
            </w:tcBorders>
            <w:shd w:val="clear" w:color="auto" w:fill="auto"/>
            <w:vAlign w:val="center"/>
            <w:hideMark/>
          </w:tcPr>
          <w:p w:rsidR="00403856" w:rsidRPr="00F232D9" w:rsidRDefault="00403856" w:rsidP="00F232D9">
            <w:pPr>
              <w:spacing w:line="240" w:lineRule="auto"/>
              <w:rPr>
                <w:color w:val="000000"/>
                <w:szCs w:val="24"/>
              </w:rPr>
            </w:pPr>
            <w:r w:rsidRPr="00F232D9">
              <w:rPr>
                <w:color w:val="000000"/>
                <w:szCs w:val="24"/>
              </w:rPr>
              <w:t> </w:t>
            </w:r>
          </w:p>
        </w:tc>
      </w:tr>
    </w:tbl>
    <w:p w:rsidR="00403856" w:rsidRPr="00F232D9" w:rsidRDefault="00F97651" w:rsidP="00F232D9">
      <w:pPr>
        <w:pStyle w:val="DecimalAligned"/>
        <w:tabs>
          <w:tab w:val="clear" w:pos="360"/>
        </w:tabs>
        <w:spacing w:after="0" w:line="240" w:lineRule="auto"/>
        <w:rPr>
          <w:rFonts w:asciiTheme="minorHAnsi" w:hAnsiTheme="minorHAnsi"/>
          <w:sz w:val="20"/>
          <w:szCs w:val="20"/>
          <w:lang w:eastAsia="cs-CZ"/>
        </w:rPr>
      </w:pPr>
      <w:r w:rsidRPr="00F232D9">
        <w:rPr>
          <w:rFonts w:asciiTheme="minorHAnsi" w:hAnsiTheme="minorHAnsi"/>
          <w:sz w:val="20"/>
          <w:szCs w:val="20"/>
          <w:lang w:eastAsia="cs-CZ"/>
        </w:rPr>
        <w:t>Zdroj: Vlastní šetření</w:t>
      </w:r>
    </w:p>
    <w:p w:rsidR="00403856" w:rsidRPr="00F232D9" w:rsidRDefault="00403856" w:rsidP="00F232D9">
      <w:pPr>
        <w:spacing w:after="160" w:line="240" w:lineRule="auto"/>
      </w:pPr>
    </w:p>
    <w:p w:rsidR="00F97651" w:rsidRPr="00F232D9" w:rsidRDefault="004D19CA" w:rsidP="00F232D9">
      <w:pPr>
        <w:pStyle w:val="Titulek"/>
        <w:rPr>
          <w:color w:val="auto"/>
          <w:sz w:val="20"/>
          <w:szCs w:val="20"/>
        </w:rPr>
      </w:pPr>
      <w:bookmarkStart w:id="527" w:name="_Toc445458930"/>
      <w:bookmarkStart w:id="528" w:name="_Toc446407674"/>
      <w:r w:rsidRPr="00F232D9">
        <w:rPr>
          <w:b/>
          <w:color w:val="auto"/>
          <w:sz w:val="20"/>
          <w:szCs w:val="20"/>
        </w:rPr>
        <w:t xml:space="preserve">Tabulka </w:t>
      </w:r>
      <w:r w:rsidR="008D001D" w:rsidRPr="00F232D9">
        <w:rPr>
          <w:b/>
          <w:color w:val="auto"/>
          <w:sz w:val="20"/>
          <w:szCs w:val="20"/>
        </w:rPr>
        <w:fldChar w:fldCharType="begin"/>
      </w:r>
      <w:r w:rsidRPr="00F232D9">
        <w:rPr>
          <w:b/>
          <w:color w:val="auto"/>
          <w:sz w:val="20"/>
          <w:szCs w:val="20"/>
        </w:rPr>
        <w:instrText xml:space="preserve"> SEQ Tabulka \* ARABIC </w:instrText>
      </w:r>
      <w:r w:rsidR="008D001D" w:rsidRPr="00F232D9">
        <w:rPr>
          <w:b/>
          <w:color w:val="auto"/>
          <w:sz w:val="20"/>
          <w:szCs w:val="20"/>
        </w:rPr>
        <w:fldChar w:fldCharType="separate"/>
      </w:r>
      <w:r w:rsidR="008008D5">
        <w:rPr>
          <w:b/>
          <w:noProof/>
          <w:color w:val="auto"/>
          <w:sz w:val="20"/>
          <w:szCs w:val="20"/>
        </w:rPr>
        <w:t>48</w:t>
      </w:r>
      <w:r w:rsidR="008D001D" w:rsidRPr="00F232D9">
        <w:rPr>
          <w:b/>
          <w:color w:val="auto"/>
          <w:sz w:val="20"/>
          <w:szCs w:val="20"/>
        </w:rPr>
        <w:fldChar w:fldCharType="end"/>
      </w:r>
      <w:r w:rsidRPr="00F232D9">
        <w:rPr>
          <w:color w:val="auto"/>
          <w:sz w:val="20"/>
          <w:szCs w:val="20"/>
        </w:rPr>
        <w:t xml:space="preserve">: </w:t>
      </w:r>
      <w:r w:rsidR="00F97651" w:rsidRPr="00F232D9">
        <w:rPr>
          <w:color w:val="auto"/>
          <w:sz w:val="20"/>
          <w:szCs w:val="20"/>
        </w:rPr>
        <w:t>SWOT analýza problémového okruhu – „Zaměstnanost“</w:t>
      </w:r>
      <w:bookmarkEnd w:id="527"/>
      <w:bookmarkEnd w:id="528"/>
    </w:p>
    <w:tbl>
      <w:tblPr>
        <w:tblW w:w="9120" w:type="dxa"/>
        <w:tblCellMar>
          <w:left w:w="70" w:type="dxa"/>
          <w:right w:w="70" w:type="dxa"/>
        </w:tblCellMar>
        <w:tblLook w:val="04A0"/>
      </w:tblPr>
      <w:tblGrid>
        <w:gridCol w:w="953"/>
        <w:gridCol w:w="4090"/>
        <w:gridCol w:w="925"/>
        <w:gridCol w:w="3152"/>
      </w:tblGrid>
      <w:tr w:rsidR="00AF0A3D" w:rsidRPr="00F232D9" w:rsidTr="004B2069">
        <w:trPr>
          <w:trHeight w:val="567"/>
        </w:trPr>
        <w:tc>
          <w:tcPr>
            <w:tcW w:w="9120" w:type="dxa"/>
            <w:gridSpan w:val="4"/>
            <w:tcBorders>
              <w:top w:val="single" w:sz="4" w:space="0" w:color="auto"/>
              <w:left w:val="single" w:sz="4" w:space="0" w:color="auto"/>
              <w:bottom w:val="single" w:sz="4" w:space="0" w:color="auto"/>
              <w:right w:val="single" w:sz="4" w:space="0" w:color="000000"/>
            </w:tcBorders>
            <w:shd w:val="clear" w:color="000000" w:fill="00EAF0"/>
            <w:vAlign w:val="center"/>
            <w:hideMark/>
          </w:tcPr>
          <w:p w:rsidR="00AF0A3D" w:rsidRPr="00F232D9" w:rsidRDefault="00AF0A3D" w:rsidP="004B2069">
            <w:pPr>
              <w:spacing w:line="240" w:lineRule="auto"/>
              <w:jc w:val="center"/>
              <w:rPr>
                <w:b/>
                <w:bCs/>
                <w:color w:val="000000"/>
                <w:sz w:val="32"/>
                <w:szCs w:val="32"/>
              </w:rPr>
            </w:pPr>
            <w:r w:rsidRPr="00F232D9">
              <w:rPr>
                <w:b/>
                <w:bCs/>
                <w:color w:val="000000"/>
                <w:sz w:val="32"/>
                <w:szCs w:val="32"/>
                <w:highlight w:val="cyan"/>
              </w:rPr>
              <w:t>Zaměstnanost</w:t>
            </w:r>
          </w:p>
        </w:tc>
      </w:tr>
      <w:tr w:rsidR="00AF0A3D" w:rsidRPr="00F232D9" w:rsidTr="004B2069">
        <w:trPr>
          <w:trHeight w:val="345"/>
        </w:trPr>
        <w:tc>
          <w:tcPr>
            <w:tcW w:w="5043" w:type="dxa"/>
            <w:gridSpan w:val="2"/>
            <w:tcBorders>
              <w:top w:val="single" w:sz="4" w:space="0" w:color="auto"/>
              <w:left w:val="single" w:sz="4" w:space="0" w:color="auto"/>
              <w:bottom w:val="single" w:sz="4" w:space="0" w:color="auto"/>
              <w:right w:val="single" w:sz="4" w:space="0" w:color="000000"/>
            </w:tcBorders>
            <w:shd w:val="clear" w:color="000000" w:fill="E6E6E6"/>
            <w:vAlign w:val="center"/>
            <w:hideMark/>
          </w:tcPr>
          <w:p w:rsidR="00AF0A3D" w:rsidRPr="00F232D9" w:rsidRDefault="00AF0A3D" w:rsidP="00F232D9">
            <w:pPr>
              <w:spacing w:line="240" w:lineRule="auto"/>
              <w:rPr>
                <w:b/>
                <w:bCs/>
                <w:i/>
                <w:iCs/>
                <w:color w:val="000000"/>
                <w:szCs w:val="24"/>
              </w:rPr>
            </w:pPr>
            <w:r w:rsidRPr="00F232D9">
              <w:rPr>
                <w:b/>
                <w:bCs/>
                <w:i/>
                <w:iCs/>
                <w:color w:val="000000"/>
                <w:szCs w:val="24"/>
              </w:rPr>
              <w:t>Silná místa</w:t>
            </w:r>
          </w:p>
        </w:tc>
        <w:tc>
          <w:tcPr>
            <w:tcW w:w="4077" w:type="dxa"/>
            <w:gridSpan w:val="2"/>
            <w:tcBorders>
              <w:top w:val="single" w:sz="4" w:space="0" w:color="auto"/>
              <w:left w:val="nil"/>
              <w:bottom w:val="single" w:sz="4" w:space="0" w:color="auto"/>
              <w:right w:val="single" w:sz="4" w:space="0" w:color="000000"/>
            </w:tcBorders>
            <w:shd w:val="clear" w:color="000000" w:fill="E6E6E6"/>
            <w:vAlign w:val="center"/>
            <w:hideMark/>
          </w:tcPr>
          <w:p w:rsidR="00AF0A3D" w:rsidRPr="00F232D9" w:rsidRDefault="00AF0A3D" w:rsidP="00F232D9">
            <w:pPr>
              <w:spacing w:line="240" w:lineRule="auto"/>
              <w:rPr>
                <w:b/>
                <w:bCs/>
                <w:i/>
                <w:iCs/>
                <w:color w:val="000000"/>
                <w:szCs w:val="24"/>
              </w:rPr>
            </w:pPr>
            <w:r w:rsidRPr="00F232D9">
              <w:rPr>
                <w:b/>
                <w:bCs/>
                <w:i/>
                <w:iCs/>
                <w:color w:val="000000"/>
                <w:szCs w:val="24"/>
              </w:rPr>
              <w:t>Slabá místa</w:t>
            </w:r>
          </w:p>
        </w:tc>
      </w:tr>
      <w:tr w:rsidR="00AF0A3D" w:rsidRPr="00F232D9" w:rsidTr="004B2069">
        <w:trPr>
          <w:trHeight w:val="945"/>
        </w:trPr>
        <w:tc>
          <w:tcPr>
            <w:tcW w:w="953" w:type="dxa"/>
            <w:tcBorders>
              <w:top w:val="nil"/>
              <w:left w:val="single" w:sz="4" w:space="0" w:color="auto"/>
              <w:bottom w:val="single" w:sz="4" w:space="0" w:color="auto"/>
              <w:right w:val="single" w:sz="4" w:space="0" w:color="auto"/>
            </w:tcBorders>
            <w:shd w:val="clear" w:color="auto" w:fill="auto"/>
            <w:vAlign w:val="center"/>
            <w:hideMark/>
          </w:tcPr>
          <w:p w:rsidR="00AF0A3D" w:rsidRPr="00F232D9" w:rsidRDefault="00AF0A3D" w:rsidP="00F232D9">
            <w:pPr>
              <w:spacing w:line="240" w:lineRule="auto"/>
              <w:rPr>
                <w:color w:val="000000"/>
                <w:sz w:val="23"/>
                <w:szCs w:val="23"/>
              </w:rPr>
            </w:pPr>
            <w:r w:rsidRPr="00F232D9">
              <w:rPr>
                <w:color w:val="000000"/>
                <w:sz w:val="23"/>
                <w:szCs w:val="23"/>
              </w:rPr>
              <w:t>SZ 5</w:t>
            </w:r>
          </w:p>
        </w:tc>
        <w:tc>
          <w:tcPr>
            <w:tcW w:w="4090" w:type="dxa"/>
            <w:tcBorders>
              <w:top w:val="nil"/>
              <w:left w:val="nil"/>
              <w:bottom w:val="single" w:sz="4" w:space="0" w:color="auto"/>
              <w:right w:val="single" w:sz="4" w:space="0" w:color="auto"/>
            </w:tcBorders>
            <w:shd w:val="clear" w:color="auto" w:fill="auto"/>
            <w:vAlign w:val="center"/>
            <w:hideMark/>
          </w:tcPr>
          <w:p w:rsidR="00AF0A3D" w:rsidRPr="00F232D9" w:rsidRDefault="00AF0A3D" w:rsidP="004B2069">
            <w:pPr>
              <w:spacing w:line="240" w:lineRule="auto"/>
              <w:jc w:val="left"/>
              <w:rPr>
                <w:color w:val="000000"/>
                <w:szCs w:val="24"/>
              </w:rPr>
            </w:pPr>
            <w:r w:rsidRPr="00F232D9">
              <w:rPr>
                <w:color w:val="000000"/>
                <w:szCs w:val="24"/>
              </w:rPr>
              <w:t>Vysoký počet členů včelařskýc</w:t>
            </w:r>
            <w:r w:rsidR="00433C2F" w:rsidRPr="00F232D9">
              <w:rPr>
                <w:color w:val="000000"/>
                <w:szCs w:val="24"/>
              </w:rPr>
              <w:t>h, zahrádkářských, rybářských a </w:t>
            </w:r>
            <w:r w:rsidRPr="00F232D9">
              <w:rPr>
                <w:color w:val="000000"/>
                <w:szCs w:val="24"/>
              </w:rPr>
              <w:t>mysliveckých spolků a organizací</w:t>
            </w:r>
          </w:p>
        </w:tc>
        <w:tc>
          <w:tcPr>
            <w:tcW w:w="925" w:type="dxa"/>
            <w:tcBorders>
              <w:top w:val="nil"/>
              <w:left w:val="nil"/>
              <w:bottom w:val="single" w:sz="4" w:space="0" w:color="auto"/>
              <w:right w:val="single" w:sz="4" w:space="0" w:color="auto"/>
            </w:tcBorders>
            <w:shd w:val="clear" w:color="auto" w:fill="auto"/>
            <w:vAlign w:val="center"/>
            <w:hideMark/>
          </w:tcPr>
          <w:p w:rsidR="00AF0A3D" w:rsidRPr="00F232D9" w:rsidRDefault="00AF0A3D" w:rsidP="004B2069">
            <w:pPr>
              <w:spacing w:line="240" w:lineRule="auto"/>
              <w:jc w:val="left"/>
              <w:rPr>
                <w:color w:val="000000"/>
                <w:sz w:val="23"/>
                <w:szCs w:val="23"/>
              </w:rPr>
            </w:pPr>
            <w:r w:rsidRPr="00F232D9">
              <w:rPr>
                <w:color w:val="000000"/>
                <w:sz w:val="23"/>
                <w:szCs w:val="23"/>
              </w:rPr>
              <w:t>LZ 3</w:t>
            </w:r>
          </w:p>
        </w:tc>
        <w:tc>
          <w:tcPr>
            <w:tcW w:w="3152" w:type="dxa"/>
            <w:tcBorders>
              <w:top w:val="nil"/>
              <w:left w:val="nil"/>
              <w:bottom w:val="single" w:sz="4" w:space="0" w:color="auto"/>
              <w:right w:val="single" w:sz="4" w:space="0" w:color="auto"/>
            </w:tcBorders>
            <w:shd w:val="clear" w:color="auto" w:fill="auto"/>
            <w:vAlign w:val="center"/>
            <w:hideMark/>
          </w:tcPr>
          <w:p w:rsidR="00AF0A3D" w:rsidRPr="00F232D9" w:rsidRDefault="00AF0A3D" w:rsidP="004B2069">
            <w:pPr>
              <w:spacing w:line="240" w:lineRule="auto"/>
              <w:jc w:val="left"/>
              <w:rPr>
                <w:color w:val="000000"/>
                <w:szCs w:val="24"/>
              </w:rPr>
            </w:pPr>
            <w:r w:rsidRPr="00F232D9">
              <w:rPr>
                <w:color w:val="000000"/>
                <w:szCs w:val="24"/>
              </w:rPr>
              <w:t>Stále se zvyšuje průměrný věk obyvatel zájmového území</w:t>
            </w:r>
          </w:p>
        </w:tc>
      </w:tr>
      <w:tr w:rsidR="00AF0A3D" w:rsidRPr="00F232D9" w:rsidTr="004B2069">
        <w:trPr>
          <w:trHeight w:val="63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rsidR="00AF0A3D" w:rsidRPr="00F232D9" w:rsidRDefault="00AF0A3D" w:rsidP="00F232D9">
            <w:pPr>
              <w:spacing w:line="240" w:lineRule="auto"/>
              <w:rPr>
                <w:color w:val="000000"/>
                <w:sz w:val="23"/>
                <w:szCs w:val="23"/>
              </w:rPr>
            </w:pPr>
            <w:r w:rsidRPr="00F232D9">
              <w:rPr>
                <w:color w:val="000000"/>
                <w:sz w:val="23"/>
                <w:szCs w:val="23"/>
              </w:rPr>
              <w:t>EZ 12</w:t>
            </w:r>
          </w:p>
        </w:tc>
        <w:tc>
          <w:tcPr>
            <w:tcW w:w="4090" w:type="dxa"/>
            <w:tcBorders>
              <w:top w:val="nil"/>
              <w:left w:val="nil"/>
              <w:bottom w:val="single" w:sz="4" w:space="0" w:color="auto"/>
              <w:right w:val="single" w:sz="4" w:space="0" w:color="auto"/>
            </w:tcBorders>
            <w:shd w:val="clear" w:color="auto" w:fill="auto"/>
            <w:noWrap/>
            <w:vAlign w:val="center"/>
            <w:hideMark/>
          </w:tcPr>
          <w:p w:rsidR="00AF0A3D" w:rsidRPr="00F232D9" w:rsidRDefault="00AF0A3D" w:rsidP="004B2069">
            <w:pPr>
              <w:spacing w:line="240" w:lineRule="auto"/>
              <w:jc w:val="left"/>
              <w:rPr>
                <w:color w:val="000000"/>
                <w:szCs w:val="24"/>
              </w:rPr>
            </w:pPr>
            <w:r w:rsidRPr="00F232D9">
              <w:rPr>
                <w:color w:val="000000"/>
                <w:szCs w:val="24"/>
              </w:rPr>
              <w:t xml:space="preserve">Vhodné přírodní podmínky pro rozvoj CR </w:t>
            </w:r>
          </w:p>
        </w:tc>
        <w:tc>
          <w:tcPr>
            <w:tcW w:w="925" w:type="dxa"/>
            <w:tcBorders>
              <w:top w:val="nil"/>
              <w:left w:val="nil"/>
              <w:bottom w:val="single" w:sz="4" w:space="0" w:color="auto"/>
              <w:right w:val="single" w:sz="4" w:space="0" w:color="auto"/>
            </w:tcBorders>
            <w:shd w:val="clear" w:color="auto" w:fill="auto"/>
            <w:vAlign w:val="center"/>
            <w:hideMark/>
          </w:tcPr>
          <w:p w:rsidR="00AF0A3D" w:rsidRPr="00F232D9" w:rsidRDefault="00AF0A3D" w:rsidP="004B2069">
            <w:pPr>
              <w:spacing w:line="240" w:lineRule="auto"/>
              <w:jc w:val="left"/>
              <w:rPr>
                <w:color w:val="000000"/>
                <w:sz w:val="23"/>
                <w:szCs w:val="23"/>
              </w:rPr>
            </w:pPr>
            <w:r w:rsidRPr="00F232D9">
              <w:rPr>
                <w:color w:val="000000"/>
                <w:sz w:val="23"/>
                <w:szCs w:val="23"/>
              </w:rPr>
              <w:t>LZ 5</w:t>
            </w:r>
          </w:p>
        </w:tc>
        <w:tc>
          <w:tcPr>
            <w:tcW w:w="3152" w:type="dxa"/>
            <w:tcBorders>
              <w:top w:val="nil"/>
              <w:left w:val="nil"/>
              <w:bottom w:val="single" w:sz="4" w:space="0" w:color="auto"/>
              <w:right w:val="single" w:sz="4" w:space="0" w:color="auto"/>
            </w:tcBorders>
            <w:shd w:val="clear" w:color="auto" w:fill="auto"/>
            <w:vAlign w:val="center"/>
            <w:hideMark/>
          </w:tcPr>
          <w:p w:rsidR="00AF0A3D" w:rsidRPr="00F232D9" w:rsidRDefault="00AF0A3D" w:rsidP="004B2069">
            <w:pPr>
              <w:spacing w:line="240" w:lineRule="auto"/>
              <w:jc w:val="left"/>
              <w:rPr>
                <w:color w:val="000000"/>
                <w:szCs w:val="24"/>
              </w:rPr>
            </w:pPr>
            <w:r w:rsidRPr="00F232D9">
              <w:rPr>
                <w:color w:val="000000"/>
                <w:szCs w:val="24"/>
              </w:rPr>
              <w:t>Vyšší podíl obyvatel se základním a neukončeným vzděláním</w:t>
            </w:r>
          </w:p>
        </w:tc>
      </w:tr>
      <w:tr w:rsidR="00AF0A3D" w:rsidRPr="00F232D9" w:rsidTr="004B2069">
        <w:trPr>
          <w:trHeight w:val="630"/>
        </w:trPr>
        <w:tc>
          <w:tcPr>
            <w:tcW w:w="953" w:type="dxa"/>
            <w:tcBorders>
              <w:top w:val="nil"/>
              <w:left w:val="single" w:sz="4" w:space="0" w:color="auto"/>
              <w:bottom w:val="single" w:sz="4" w:space="0" w:color="auto"/>
              <w:right w:val="single" w:sz="4" w:space="0" w:color="auto"/>
            </w:tcBorders>
            <w:shd w:val="clear" w:color="auto" w:fill="auto"/>
            <w:vAlign w:val="center"/>
            <w:hideMark/>
          </w:tcPr>
          <w:p w:rsidR="00AF0A3D" w:rsidRPr="00F232D9" w:rsidRDefault="00AF0A3D" w:rsidP="00F232D9">
            <w:pPr>
              <w:spacing w:line="240" w:lineRule="auto"/>
              <w:rPr>
                <w:color w:val="000000"/>
                <w:sz w:val="23"/>
                <w:szCs w:val="23"/>
              </w:rPr>
            </w:pPr>
            <w:r w:rsidRPr="00F232D9">
              <w:rPr>
                <w:color w:val="000000"/>
                <w:sz w:val="23"/>
                <w:szCs w:val="23"/>
              </w:rPr>
              <w:t xml:space="preserve">HZ 4 </w:t>
            </w:r>
          </w:p>
        </w:tc>
        <w:tc>
          <w:tcPr>
            <w:tcW w:w="4090" w:type="dxa"/>
            <w:tcBorders>
              <w:top w:val="nil"/>
              <w:left w:val="nil"/>
              <w:bottom w:val="single" w:sz="4" w:space="0" w:color="auto"/>
              <w:right w:val="single" w:sz="4" w:space="0" w:color="auto"/>
            </w:tcBorders>
            <w:shd w:val="clear" w:color="auto" w:fill="auto"/>
            <w:vAlign w:val="center"/>
            <w:hideMark/>
          </w:tcPr>
          <w:p w:rsidR="00AF0A3D" w:rsidRPr="00F232D9" w:rsidRDefault="00AF0A3D" w:rsidP="004B2069">
            <w:pPr>
              <w:spacing w:line="240" w:lineRule="auto"/>
              <w:jc w:val="left"/>
              <w:rPr>
                <w:color w:val="000000"/>
                <w:szCs w:val="24"/>
              </w:rPr>
            </w:pPr>
            <w:r w:rsidRPr="00F232D9">
              <w:rPr>
                <w:color w:val="000000"/>
                <w:szCs w:val="24"/>
              </w:rPr>
              <w:t>Podnikatelé využívají internet</w:t>
            </w:r>
          </w:p>
        </w:tc>
        <w:tc>
          <w:tcPr>
            <w:tcW w:w="925" w:type="dxa"/>
            <w:tcBorders>
              <w:top w:val="nil"/>
              <w:left w:val="nil"/>
              <w:bottom w:val="single" w:sz="4" w:space="0" w:color="auto"/>
              <w:right w:val="single" w:sz="4" w:space="0" w:color="auto"/>
            </w:tcBorders>
            <w:shd w:val="clear" w:color="auto" w:fill="auto"/>
            <w:vAlign w:val="center"/>
            <w:hideMark/>
          </w:tcPr>
          <w:p w:rsidR="00AF0A3D" w:rsidRPr="00F232D9" w:rsidRDefault="00AF0A3D" w:rsidP="004B2069">
            <w:pPr>
              <w:spacing w:line="240" w:lineRule="auto"/>
              <w:jc w:val="left"/>
              <w:rPr>
                <w:color w:val="000000"/>
                <w:sz w:val="23"/>
                <w:szCs w:val="23"/>
              </w:rPr>
            </w:pPr>
            <w:r w:rsidRPr="00F232D9">
              <w:rPr>
                <w:color w:val="000000"/>
                <w:sz w:val="23"/>
                <w:szCs w:val="23"/>
              </w:rPr>
              <w:t xml:space="preserve">LZ 5 </w:t>
            </w:r>
          </w:p>
        </w:tc>
        <w:tc>
          <w:tcPr>
            <w:tcW w:w="3152" w:type="dxa"/>
            <w:tcBorders>
              <w:top w:val="nil"/>
              <w:left w:val="nil"/>
              <w:bottom w:val="single" w:sz="4" w:space="0" w:color="auto"/>
              <w:right w:val="single" w:sz="4" w:space="0" w:color="auto"/>
            </w:tcBorders>
            <w:shd w:val="clear" w:color="auto" w:fill="auto"/>
            <w:vAlign w:val="center"/>
            <w:hideMark/>
          </w:tcPr>
          <w:p w:rsidR="00AF0A3D" w:rsidRPr="00F232D9" w:rsidRDefault="00AF0A3D" w:rsidP="004B2069">
            <w:pPr>
              <w:spacing w:line="240" w:lineRule="auto"/>
              <w:jc w:val="left"/>
              <w:rPr>
                <w:color w:val="000000"/>
                <w:szCs w:val="24"/>
              </w:rPr>
            </w:pPr>
            <w:r w:rsidRPr="00F232D9">
              <w:rPr>
                <w:color w:val="000000"/>
                <w:szCs w:val="24"/>
              </w:rPr>
              <w:t>Méně vysokoškoláků i</w:t>
            </w:r>
            <w:r w:rsidR="00433C2F" w:rsidRPr="00F232D9">
              <w:rPr>
                <w:color w:val="000000"/>
                <w:szCs w:val="24"/>
              </w:rPr>
              <w:t> </w:t>
            </w:r>
            <w:r w:rsidRPr="00F232D9">
              <w:rPr>
                <w:color w:val="000000"/>
                <w:szCs w:val="24"/>
              </w:rPr>
              <w:t>středoškoláků s maturitou</w:t>
            </w:r>
          </w:p>
        </w:tc>
      </w:tr>
      <w:tr w:rsidR="00AF0A3D" w:rsidRPr="00F232D9" w:rsidTr="004B2069">
        <w:trPr>
          <w:trHeight w:val="630"/>
        </w:trPr>
        <w:tc>
          <w:tcPr>
            <w:tcW w:w="953" w:type="dxa"/>
            <w:tcBorders>
              <w:top w:val="nil"/>
              <w:left w:val="single" w:sz="4" w:space="0" w:color="auto"/>
              <w:bottom w:val="single" w:sz="4" w:space="0" w:color="auto"/>
              <w:right w:val="single" w:sz="4" w:space="0" w:color="auto"/>
            </w:tcBorders>
            <w:shd w:val="clear" w:color="auto" w:fill="auto"/>
            <w:vAlign w:val="center"/>
            <w:hideMark/>
          </w:tcPr>
          <w:p w:rsidR="00AF0A3D" w:rsidRPr="00F232D9" w:rsidRDefault="00AF0A3D" w:rsidP="00F232D9">
            <w:pPr>
              <w:spacing w:line="240" w:lineRule="auto"/>
              <w:rPr>
                <w:color w:val="000000"/>
                <w:sz w:val="23"/>
                <w:szCs w:val="23"/>
              </w:rPr>
            </w:pPr>
            <w:r w:rsidRPr="00F232D9">
              <w:rPr>
                <w:color w:val="000000"/>
                <w:sz w:val="23"/>
                <w:szCs w:val="23"/>
              </w:rPr>
              <w:t>HZ 4</w:t>
            </w:r>
          </w:p>
        </w:tc>
        <w:tc>
          <w:tcPr>
            <w:tcW w:w="4090" w:type="dxa"/>
            <w:tcBorders>
              <w:top w:val="nil"/>
              <w:left w:val="nil"/>
              <w:bottom w:val="single" w:sz="4" w:space="0" w:color="auto"/>
              <w:right w:val="single" w:sz="4" w:space="0" w:color="auto"/>
            </w:tcBorders>
            <w:shd w:val="clear" w:color="auto" w:fill="auto"/>
            <w:vAlign w:val="center"/>
            <w:hideMark/>
          </w:tcPr>
          <w:p w:rsidR="00AF0A3D" w:rsidRPr="00F232D9" w:rsidRDefault="00AF0A3D" w:rsidP="004B2069">
            <w:pPr>
              <w:spacing w:line="240" w:lineRule="auto"/>
              <w:jc w:val="left"/>
              <w:rPr>
                <w:color w:val="000000"/>
                <w:szCs w:val="24"/>
              </w:rPr>
            </w:pPr>
            <w:r w:rsidRPr="00F232D9">
              <w:rPr>
                <w:color w:val="000000"/>
                <w:szCs w:val="24"/>
              </w:rPr>
              <w:t>Nejmladší generace je plně počítačově gramotná</w:t>
            </w:r>
          </w:p>
        </w:tc>
        <w:tc>
          <w:tcPr>
            <w:tcW w:w="925" w:type="dxa"/>
            <w:tcBorders>
              <w:top w:val="nil"/>
              <w:left w:val="nil"/>
              <w:bottom w:val="single" w:sz="4" w:space="0" w:color="auto"/>
              <w:right w:val="single" w:sz="4" w:space="0" w:color="auto"/>
            </w:tcBorders>
            <w:shd w:val="clear" w:color="auto" w:fill="auto"/>
            <w:vAlign w:val="center"/>
            <w:hideMark/>
          </w:tcPr>
          <w:p w:rsidR="00AF0A3D" w:rsidRPr="00F232D9" w:rsidRDefault="00AF0A3D" w:rsidP="004B2069">
            <w:pPr>
              <w:spacing w:line="240" w:lineRule="auto"/>
              <w:jc w:val="left"/>
              <w:rPr>
                <w:color w:val="000000"/>
                <w:sz w:val="23"/>
                <w:szCs w:val="23"/>
              </w:rPr>
            </w:pPr>
            <w:r w:rsidRPr="00F232D9">
              <w:rPr>
                <w:color w:val="000000"/>
                <w:sz w:val="23"/>
                <w:szCs w:val="23"/>
              </w:rPr>
              <w:t>SZ 12</w:t>
            </w:r>
          </w:p>
        </w:tc>
        <w:tc>
          <w:tcPr>
            <w:tcW w:w="3152" w:type="dxa"/>
            <w:tcBorders>
              <w:top w:val="nil"/>
              <w:left w:val="nil"/>
              <w:bottom w:val="single" w:sz="4" w:space="0" w:color="auto"/>
              <w:right w:val="single" w:sz="4" w:space="0" w:color="auto"/>
            </w:tcBorders>
            <w:shd w:val="clear" w:color="auto" w:fill="auto"/>
            <w:vAlign w:val="center"/>
            <w:hideMark/>
          </w:tcPr>
          <w:p w:rsidR="00AF0A3D" w:rsidRPr="00F232D9" w:rsidRDefault="00AF0A3D" w:rsidP="004B2069">
            <w:pPr>
              <w:spacing w:line="240" w:lineRule="auto"/>
              <w:jc w:val="left"/>
              <w:rPr>
                <w:color w:val="000000"/>
                <w:szCs w:val="24"/>
              </w:rPr>
            </w:pPr>
            <w:r w:rsidRPr="00F232D9">
              <w:rPr>
                <w:color w:val="000000"/>
                <w:szCs w:val="24"/>
              </w:rPr>
              <w:t>ZŠ nejsou využívána pro aktivity celoživotní vzdělávání</w:t>
            </w:r>
          </w:p>
        </w:tc>
      </w:tr>
      <w:tr w:rsidR="004B2069" w:rsidRPr="00F232D9" w:rsidTr="004B2069">
        <w:trPr>
          <w:trHeight w:val="630"/>
        </w:trPr>
        <w:tc>
          <w:tcPr>
            <w:tcW w:w="5043" w:type="dxa"/>
            <w:gridSpan w:val="2"/>
            <w:vMerge w:val="restart"/>
            <w:tcBorders>
              <w:top w:val="nil"/>
              <w:left w:val="single" w:sz="4" w:space="0" w:color="auto"/>
              <w:right w:val="single" w:sz="4" w:space="0" w:color="auto"/>
            </w:tcBorders>
            <w:shd w:val="clear" w:color="auto" w:fill="auto"/>
            <w:noWrap/>
            <w:vAlign w:val="center"/>
            <w:hideMark/>
          </w:tcPr>
          <w:p w:rsidR="004B2069" w:rsidRPr="00F232D9" w:rsidRDefault="004B2069" w:rsidP="00F232D9">
            <w:pPr>
              <w:spacing w:line="240" w:lineRule="auto"/>
              <w:rPr>
                <w:color w:val="000000"/>
                <w:sz w:val="23"/>
                <w:szCs w:val="23"/>
              </w:rPr>
            </w:pPr>
            <w:r w:rsidRPr="00F232D9">
              <w:rPr>
                <w:color w:val="000000"/>
                <w:sz w:val="23"/>
                <w:szCs w:val="23"/>
              </w:rPr>
              <w:t> </w:t>
            </w:r>
          </w:p>
          <w:p w:rsidR="004B2069" w:rsidRPr="00F232D9" w:rsidRDefault="004B2069" w:rsidP="004B2069">
            <w:pPr>
              <w:spacing w:line="240" w:lineRule="auto"/>
              <w:jc w:val="left"/>
              <w:rPr>
                <w:color w:val="000000"/>
                <w:sz w:val="23"/>
                <w:szCs w:val="23"/>
              </w:rPr>
            </w:pPr>
            <w:r w:rsidRPr="00F232D9">
              <w:rPr>
                <w:color w:val="000000"/>
                <w:sz w:val="23"/>
                <w:szCs w:val="23"/>
              </w:rPr>
              <w:t> </w:t>
            </w:r>
          </w:p>
          <w:p w:rsidR="004B2069" w:rsidRPr="00F232D9" w:rsidRDefault="004B2069" w:rsidP="00F232D9">
            <w:pPr>
              <w:spacing w:line="240" w:lineRule="auto"/>
              <w:rPr>
                <w:color w:val="000000"/>
                <w:sz w:val="23"/>
                <w:szCs w:val="23"/>
              </w:rPr>
            </w:pPr>
            <w:r w:rsidRPr="00F232D9">
              <w:rPr>
                <w:color w:val="000000"/>
                <w:sz w:val="23"/>
                <w:szCs w:val="23"/>
              </w:rPr>
              <w:t> </w:t>
            </w:r>
          </w:p>
          <w:p w:rsidR="004B2069" w:rsidRPr="00F232D9" w:rsidRDefault="004B2069" w:rsidP="004B2069">
            <w:pPr>
              <w:spacing w:line="240" w:lineRule="auto"/>
              <w:jc w:val="left"/>
              <w:rPr>
                <w:color w:val="000000"/>
                <w:sz w:val="23"/>
                <w:szCs w:val="23"/>
              </w:rPr>
            </w:pPr>
            <w:r w:rsidRPr="00F232D9">
              <w:rPr>
                <w:color w:val="000000"/>
                <w:sz w:val="23"/>
                <w:szCs w:val="23"/>
              </w:rPr>
              <w:t> </w:t>
            </w:r>
          </w:p>
          <w:p w:rsidR="004B2069" w:rsidRPr="00F232D9" w:rsidRDefault="004B2069" w:rsidP="00F232D9">
            <w:pPr>
              <w:spacing w:line="240" w:lineRule="auto"/>
              <w:rPr>
                <w:color w:val="000000"/>
                <w:sz w:val="23"/>
                <w:szCs w:val="23"/>
              </w:rPr>
            </w:pPr>
            <w:r w:rsidRPr="00F232D9">
              <w:rPr>
                <w:color w:val="000000"/>
                <w:sz w:val="23"/>
                <w:szCs w:val="23"/>
              </w:rPr>
              <w:t> </w:t>
            </w:r>
          </w:p>
          <w:p w:rsidR="004B2069" w:rsidRPr="00F232D9" w:rsidRDefault="004B2069" w:rsidP="004B2069">
            <w:pPr>
              <w:spacing w:line="240" w:lineRule="auto"/>
              <w:jc w:val="left"/>
              <w:rPr>
                <w:color w:val="000000"/>
                <w:sz w:val="23"/>
                <w:szCs w:val="23"/>
              </w:rPr>
            </w:pPr>
            <w:r w:rsidRPr="00F232D9">
              <w:rPr>
                <w:color w:val="000000"/>
                <w:sz w:val="23"/>
                <w:szCs w:val="23"/>
              </w:rPr>
              <w:t> </w:t>
            </w:r>
          </w:p>
          <w:p w:rsidR="004B2069" w:rsidRPr="00F232D9" w:rsidRDefault="004B2069" w:rsidP="00F232D9">
            <w:pPr>
              <w:spacing w:line="240" w:lineRule="auto"/>
              <w:rPr>
                <w:color w:val="000000"/>
                <w:sz w:val="23"/>
                <w:szCs w:val="23"/>
              </w:rPr>
            </w:pPr>
            <w:r w:rsidRPr="00F232D9">
              <w:rPr>
                <w:color w:val="000000"/>
                <w:sz w:val="23"/>
                <w:szCs w:val="23"/>
              </w:rPr>
              <w:t> </w:t>
            </w:r>
          </w:p>
          <w:p w:rsidR="004B2069" w:rsidRPr="00F232D9" w:rsidRDefault="004B2069" w:rsidP="004B2069">
            <w:pPr>
              <w:spacing w:line="240" w:lineRule="auto"/>
              <w:jc w:val="left"/>
              <w:rPr>
                <w:color w:val="000000"/>
                <w:sz w:val="23"/>
                <w:szCs w:val="23"/>
              </w:rPr>
            </w:pPr>
            <w:r w:rsidRPr="00F232D9">
              <w:rPr>
                <w:color w:val="000000"/>
                <w:sz w:val="23"/>
                <w:szCs w:val="23"/>
              </w:rPr>
              <w:t> </w:t>
            </w:r>
          </w:p>
        </w:tc>
        <w:tc>
          <w:tcPr>
            <w:tcW w:w="925"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 w:val="23"/>
                <w:szCs w:val="23"/>
              </w:rPr>
            </w:pPr>
            <w:r w:rsidRPr="00F232D9">
              <w:rPr>
                <w:color w:val="000000"/>
                <w:sz w:val="23"/>
                <w:szCs w:val="23"/>
              </w:rPr>
              <w:t>SZ 13</w:t>
            </w:r>
          </w:p>
        </w:tc>
        <w:tc>
          <w:tcPr>
            <w:tcW w:w="3152"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ZŠ nevytváří vhodné podmínky pro orientaci žáků na místním trhu práce</w:t>
            </w:r>
          </w:p>
        </w:tc>
      </w:tr>
      <w:tr w:rsidR="004B2069" w:rsidRPr="00F232D9" w:rsidTr="004B2069">
        <w:trPr>
          <w:trHeight w:val="630"/>
        </w:trPr>
        <w:tc>
          <w:tcPr>
            <w:tcW w:w="5043" w:type="dxa"/>
            <w:gridSpan w:val="2"/>
            <w:vMerge/>
            <w:tcBorders>
              <w:left w:val="single" w:sz="4" w:space="0" w:color="auto"/>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 w:val="23"/>
                <w:szCs w:val="23"/>
              </w:rPr>
            </w:pPr>
          </w:p>
        </w:tc>
        <w:tc>
          <w:tcPr>
            <w:tcW w:w="925"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 w:val="23"/>
                <w:szCs w:val="23"/>
              </w:rPr>
            </w:pPr>
            <w:r w:rsidRPr="00F232D9">
              <w:rPr>
                <w:color w:val="000000"/>
                <w:sz w:val="23"/>
                <w:szCs w:val="23"/>
              </w:rPr>
              <w:t>EZ 1</w:t>
            </w:r>
          </w:p>
        </w:tc>
        <w:tc>
          <w:tcPr>
            <w:tcW w:w="3152"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Nízká uplatnitelnost žen na místním trhu práce</w:t>
            </w:r>
          </w:p>
        </w:tc>
      </w:tr>
      <w:tr w:rsidR="004B2069" w:rsidRPr="00F232D9" w:rsidTr="004B2069">
        <w:trPr>
          <w:trHeight w:val="630"/>
        </w:trPr>
        <w:tc>
          <w:tcPr>
            <w:tcW w:w="5043" w:type="dxa"/>
            <w:gridSpan w:val="2"/>
            <w:vMerge/>
            <w:tcBorders>
              <w:left w:val="single" w:sz="4" w:space="0" w:color="auto"/>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 w:val="23"/>
                <w:szCs w:val="23"/>
              </w:rPr>
            </w:pPr>
          </w:p>
        </w:tc>
        <w:tc>
          <w:tcPr>
            <w:tcW w:w="925"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 w:val="23"/>
                <w:szCs w:val="23"/>
              </w:rPr>
            </w:pPr>
            <w:r w:rsidRPr="00F232D9">
              <w:rPr>
                <w:color w:val="000000"/>
                <w:sz w:val="23"/>
                <w:szCs w:val="23"/>
              </w:rPr>
              <w:t>EZ 2</w:t>
            </w:r>
          </w:p>
        </w:tc>
        <w:tc>
          <w:tcPr>
            <w:tcW w:w="3152"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 xml:space="preserve">Vyšší nezaměstnanost v menších obcích </w:t>
            </w:r>
          </w:p>
        </w:tc>
      </w:tr>
      <w:tr w:rsidR="004B2069" w:rsidRPr="00F232D9" w:rsidTr="004B2069">
        <w:trPr>
          <w:trHeight w:val="630"/>
        </w:trPr>
        <w:tc>
          <w:tcPr>
            <w:tcW w:w="5043" w:type="dxa"/>
            <w:gridSpan w:val="2"/>
            <w:vMerge/>
            <w:tcBorders>
              <w:left w:val="single" w:sz="4" w:space="0" w:color="auto"/>
              <w:bottom w:val="single" w:sz="4" w:space="0" w:color="auto"/>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 w:val="23"/>
                <w:szCs w:val="23"/>
              </w:rPr>
            </w:pPr>
          </w:p>
        </w:tc>
        <w:tc>
          <w:tcPr>
            <w:tcW w:w="925"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 w:val="23"/>
                <w:szCs w:val="23"/>
              </w:rPr>
            </w:pPr>
            <w:r w:rsidRPr="00F232D9">
              <w:rPr>
                <w:color w:val="000000"/>
                <w:sz w:val="23"/>
                <w:szCs w:val="23"/>
              </w:rPr>
              <w:t>EZ 3</w:t>
            </w:r>
          </w:p>
        </w:tc>
        <w:tc>
          <w:tcPr>
            <w:tcW w:w="3152"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 xml:space="preserve">Vliv ročních období na výši nezaměstnanosti (sezónnost) </w:t>
            </w:r>
          </w:p>
        </w:tc>
      </w:tr>
      <w:tr w:rsidR="004B2069" w:rsidRPr="00F232D9" w:rsidTr="004B2069">
        <w:trPr>
          <w:trHeight w:val="630"/>
        </w:trPr>
        <w:tc>
          <w:tcPr>
            <w:tcW w:w="5043" w:type="dxa"/>
            <w:gridSpan w:val="2"/>
            <w:vMerge w:val="restart"/>
            <w:tcBorders>
              <w:top w:val="nil"/>
              <w:left w:val="single" w:sz="4" w:space="0" w:color="auto"/>
              <w:right w:val="single" w:sz="4" w:space="0" w:color="auto"/>
            </w:tcBorders>
            <w:shd w:val="clear" w:color="auto" w:fill="auto"/>
            <w:noWrap/>
            <w:vAlign w:val="center"/>
            <w:hideMark/>
          </w:tcPr>
          <w:p w:rsidR="004B2069" w:rsidRPr="00F232D9" w:rsidRDefault="004B2069" w:rsidP="00F232D9">
            <w:pPr>
              <w:spacing w:line="240" w:lineRule="auto"/>
              <w:rPr>
                <w:color w:val="000000"/>
                <w:sz w:val="23"/>
                <w:szCs w:val="23"/>
              </w:rPr>
            </w:pPr>
            <w:r w:rsidRPr="00F232D9">
              <w:rPr>
                <w:color w:val="000000"/>
                <w:sz w:val="23"/>
                <w:szCs w:val="23"/>
              </w:rPr>
              <w:t> </w:t>
            </w:r>
          </w:p>
          <w:p w:rsidR="004B2069" w:rsidRPr="00F232D9" w:rsidRDefault="004B2069" w:rsidP="00F232D9">
            <w:pPr>
              <w:spacing w:line="240" w:lineRule="auto"/>
              <w:rPr>
                <w:color w:val="000000"/>
                <w:sz w:val="23"/>
                <w:szCs w:val="23"/>
              </w:rPr>
            </w:pPr>
            <w:r w:rsidRPr="00F232D9">
              <w:rPr>
                <w:color w:val="000000"/>
                <w:sz w:val="23"/>
                <w:szCs w:val="23"/>
              </w:rPr>
              <w:t> </w:t>
            </w:r>
          </w:p>
          <w:p w:rsidR="004B2069" w:rsidRPr="00F232D9" w:rsidRDefault="004B2069" w:rsidP="00F232D9">
            <w:pPr>
              <w:spacing w:line="240" w:lineRule="auto"/>
              <w:rPr>
                <w:color w:val="000000"/>
                <w:sz w:val="23"/>
                <w:szCs w:val="23"/>
              </w:rPr>
            </w:pPr>
            <w:r w:rsidRPr="00F232D9">
              <w:rPr>
                <w:color w:val="000000"/>
                <w:sz w:val="23"/>
                <w:szCs w:val="23"/>
              </w:rPr>
              <w:t> </w:t>
            </w:r>
          </w:p>
          <w:p w:rsidR="004B2069" w:rsidRPr="00F232D9" w:rsidRDefault="004B2069" w:rsidP="00F232D9">
            <w:pPr>
              <w:spacing w:line="240" w:lineRule="auto"/>
              <w:rPr>
                <w:color w:val="000000"/>
                <w:sz w:val="23"/>
                <w:szCs w:val="23"/>
              </w:rPr>
            </w:pPr>
            <w:r w:rsidRPr="00F232D9">
              <w:rPr>
                <w:color w:val="000000"/>
                <w:sz w:val="23"/>
                <w:szCs w:val="23"/>
              </w:rPr>
              <w:t> </w:t>
            </w:r>
          </w:p>
          <w:p w:rsidR="004B2069" w:rsidRPr="00F232D9" w:rsidRDefault="004B2069" w:rsidP="00F232D9">
            <w:pPr>
              <w:spacing w:line="240" w:lineRule="auto"/>
              <w:rPr>
                <w:color w:val="000000"/>
                <w:sz w:val="23"/>
                <w:szCs w:val="23"/>
              </w:rPr>
            </w:pPr>
            <w:r w:rsidRPr="00F232D9">
              <w:rPr>
                <w:color w:val="000000"/>
                <w:sz w:val="23"/>
                <w:szCs w:val="23"/>
              </w:rPr>
              <w:t> </w:t>
            </w:r>
          </w:p>
          <w:p w:rsidR="004B2069" w:rsidRPr="00F232D9" w:rsidRDefault="004B2069" w:rsidP="00F232D9">
            <w:pPr>
              <w:spacing w:line="240" w:lineRule="auto"/>
              <w:rPr>
                <w:color w:val="000000"/>
                <w:sz w:val="23"/>
                <w:szCs w:val="23"/>
              </w:rPr>
            </w:pPr>
            <w:r w:rsidRPr="00F232D9">
              <w:rPr>
                <w:color w:val="000000"/>
                <w:sz w:val="23"/>
                <w:szCs w:val="23"/>
              </w:rPr>
              <w:t> </w:t>
            </w:r>
          </w:p>
          <w:p w:rsidR="004B2069" w:rsidRPr="00F232D9" w:rsidRDefault="004B2069" w:rsidP="00F232D9">
            <w:pPr>
              <w:spacing w:line="240" w:lineRule="auto"/>
              <w:rPr>
                <w:color w:val="000000"/>
                <w:sz w:val="23"/>
                <w:szCs w:val="23"/>
              </w:rPr>
            </w:pPr>
            <w:r w:rsidRPr="00F232D9">
              <w:rPr>
                <w:color w:val="000000"/>
                <w:sz w:val="23"/>
                <w:szCs w:val="23"/>
              </w:rPr>
              <w:t> </w:t>
            </w:r>
          </w:p>
          <w:p w:rsidR="004B2069" w:rsidRPr="00F232D9" w:rsidRDefault="004B2069" w:rsidP="00F232D9">
            <w:pPr>
              <w:spacing w:line="240" w:lineRule="auto"/>
              <w:rPr>
                <w:color w:val="000000"/>
                <w:sz w:val="23"/>
                <w:szCs w:val="23"/>
              </w:rPr>
            </w:pPr>
            <w:r w:rsidRPr="00F232D9">
              <w:rPr>
                <w:color w:val="000000"/>
                <w:sz w:val="23"/>
                <w:szCs w:val="23"/>
              </w:rPr>
              <w:t> </w:t>
            </w:r>
          </w:p>
          <w:p w:rsidR="004B2069" w:rsidRPr="00F232D9" w:rsidRDefault="004B2069" w:rsidP="00F232D9">
            <w:pPr>
              <w:spacing w:line="240" w:lineRule="auto"/>
              <w:rPr>
                <w:color w:val="000000"/>
                <w:sz w:val="23"/>
                <w:szCs w:val="23"/>
              </w:rPr>
            </w:pPr>
            <w:r w:rsidRPr="00F232D9">
              <w:rPr>
                <w:color w:val="000000"/>
                <w:sz w:val="23"/>
                <w:szCs w:val="23"/>
              </w:rPr>
              <w:t> </w:t>
            </w:r>
          </w:p>
          <w:p w:rsidR="004B2069" w:rsidRPr="00F232D9" w:rsidRDefault="004B2069" w:rsidP="00F232D9">
            <w:pPr>
              <w:spacing w:line="240" w:lineRule="auto"/>
              <w:rPr>
                <w:color w:val="000000"/>
                <w:sz w:val="23"/>
                <w:szCs w:val="23"/>
              </w:rPr>
            </w:pPr>
            <w:r w:rsidRPr="00F232D9">
              <w:rPr>
                <w:color w:val="000000"/>
                <w:sz w:val="23"/>
                <w:szCs w:val="23"/>
              </w:rPr>
              <w:t> </w:t>
            </w:r>
          </w:p>
          <w:p w:rsidR="004B2069" w:rsidRPr="00F232D9" w:rsidRDefault="004B2069" w:rsidP="00F232D9">
            <w:pPr>
              <w:spacing w:line="240" w:lineRule="auto"/>
              <w:rPr>
                <w:color w:val="000000"/>
                <w:sz w:val="23"/>
                <w:szCs w:val="23"/>
              </w:rPr>
            </w:pPr>
            <w:r w:rsidRPr="00F232D9">
              <w:rPr>
                <w:color w:val="000000"/>
                <w:sz w:val="23"/>
                <w:szCs w:val="23"/>
              </w:rPr>
              <w:t> </w:t>
            </w:r>
          </w:p>
          <w:p w:rsidR="004B2069" w:rsidRPr="00F232D9" w:rsidRDefault="004B2069" w:rsidP="00F232D9">
            <w:pPr>
              <w:spacing w:line="240" w:lineRule="auto"/>
              <w:rPr>
                <w:color w:val="000000"/>
                <w:sz w:val="23"/>
                <w:szCs w:val="23"/>
              </w:rPr>
            </w:pPr>
            <w:r w:rsidRPr="00F232D9">
              <w:rPr>
                <w:color w:val="000000"/>
                <w:sz w:val="23"/>
                <w:szCs w:val="23"/>
              </w:rPr>
              <w:t> </w:t>
            </w:r>
          </w:p>
          <w:p w:rsidR="004B2069" w:rsidRPr="00F232D9" w:rsidRDefault="004B2069" w:rsidP="00F232D9">
            <w:pPr>
              <w:spacing w:line="240" w:lineRule="auto"/>
              <w:rPr>
                <w:color w:val="000000"/>
                <w:sz w:val="23"/>
                <w:szCs w:val="23"/>
              </w:rPr>
            </w:pPr>
            <w:r w:rsidRPr="00F232D9">
              <w:rPr>
                <w:color w:val="000000"/>
                <w:sz w:val="23"/>
                <w:szCs w:val="23"/>
              </w:rPr>
              <w:t> </w:t>
            </w:r>
          </w:p>
          <w:p w:rsidR="004B2069" w:rsidRPr="00F232D9" w:rsidRDefault="004B2069" w:rsidP="00F232D9">
            <w:pPr>
              <w:spacing w:line="240" w:lineRule="auto"/>
              <w:rPr>
                <w:color w:val="000000"/>
                <w:sz w:val="23"/>
                <w:szCs w:val="23"/>
              </w:rPr>
            </w:pPr>
            <w:r w:rsidRPr="00F232D9">
              <w:rPr>
                <w:color w:val="000000"/>
                <w:sz w:val="23"/>
                <w:szCs w:val="23"/>
              </w:rPr>
              <w:t> </w:t>
            </w:r>
          </w:p>
          <w:p w:rsidR="004B2069" w:rsidRPr="00F232D9" w:rsidRDefault="004B2069" w:rsidP="00F232D9">
            <w:pPr>
              <w:spacing w:line="240" w:lineRule="auto"/>
              <w:rPr>
                <w:color w:val="000000"/>
                <w:sz w:val="23"/>
                <w:szCs w:val="23"/>
              </w:rPr>
            </w:pPr>
            <w:r w:rsidRPr="00F232D9">
              <w:rPr>
                <w:color w:val="000000"/>
                <w:sz w:val="23"/>
                <w:szCs w:val="23"/>
              </w:rPr>
              <w:t> </w:t>
            </w:r>
          </w:p>
          <w:p w:rsidR="004B2069" w:rsidRPr="00F232D9" w:rsidRDefault="004B2069" w:rsidP="00F232D9">
            <w:pPr>
              <w:spacing w:line="240" w:lineRule="auto"/>
              <w:rPr>
                <w:color w:val="000000"/>
                <w:sz w:val="23"/>
                <w:szCs w:val="23"/>
              </w:rPr>
            </w:pPr>
            <w:r w:rsidRPr="00F232D9">
              <w:rPr>
                <w:color w:val="000000"/>
                <w:sz w:val="23"/>
                <w:szCs w:val="23"/>
              </w:rPr>
              <w:t> </w:t>
            </w:r>
          </w:p>
          <w:p w:rsidR="004B2069" w:rsidRPr="00F232D9" w:rsidRDefault="004B2069" w:rsidP="00F232D9">
            <w:pPr>
              <w:spacing w:line="240" w:lineRule="auto"/>
              <w:rPr>
                <w:color w:val="000000"/>
                <w:sz w:val="23"/>
                <w:szCs w:val="23"/>
              </w:rPr>
            </w:pPr>
            <w:r w:rsidRPr="00F232D9">
              <w:rPr>
                <w:color w:val="000000"/>
                <w:sz w:val="23"/>
                <w:szCs w:val="23"/>
              </w:rPr>
              <w:t> </w:t>
            </w:r>
          </w:p>
          <w:p w:rsidR="004B2069" w:rsidRPr="00F232D9" w:rsidRDefault="004B2069" w:rsidP="00F232D9">
            <w:pPr>
              <w:spacing w:line="240" w:lineRule="auto"/>
              <w:rPr>
                <w:color w:val="000000"/>
                <w:sz w:val="23"/>
                <w:szCs w:val="23"/>
              </w:rPr>
            </w:pPr>
            <w:r w:rsidRPr="00F232D9">
              <w:rPr>
                <w:color w:val="000000"/>
                <w:sz w:val="23"/>
                <w:szCs w:val="23"/>
              </w:rPr>
              <w:t> </w:t>
            </w:r>
          </w:p>
          <w:p w:rsidR="004B2069" w:rsidRPr="00F232D9" w:rsidRDefault="004B2069" w:rsidP="00F232D9">
            <w:pPr>
              <w:spacing w:line="240" w:lineRule="auto"/>
              <w:rPr>
                <w:color w:val="000000"/>
                <w:sz w:val="23"/>
                <w:szCs w:val="23"/>
              </w:rPr>
            </w:pPr>
            <w:r w:rsidRPr="00F232D9">
              <w:rPr>
                <w:color w:val="000000"/>
                <w:sz w:val="23"/>
                <w:szCs w:val="23"/>
              </w:rPr>
              <w:t> </w:t>
            </w:r>
          </w:p>
          <w:p w:rsidR="004B2069" w:rsidRPr="00F232D9" w:rsidRDefault="004B2069" w:rsidP="00F232D9">
            <w:pPr>
              <w:spacing w:line="240" w:lineRule="auto"/>
              <w:rPr>
                <w:color w:val="000000"/>
                <w:sz w:val="23"/>
                <w:szCs w:val="23"/>
              </w:rPr>
            </w:pPr>
            <w:r w:rsidRPr="00F232D9">
              <w:rPr>
                <w:color w:val="000000"/>
                <w:sz w:val="23"/>
                <w:szCs w:val="23"/>
              </w:rPr>
              <w:t> </w:t>
            </w:r>
          </w:p>
          <w:p w:rsidR="004B2069" w:rsidRPr="00F232D9" w:rsidRDefault="004B2069" w:rsidP="00F232D9">
            <w:pPr>
              <w:spacing w:line="240" w:lineRule="auto"/>
              <w:rPr>
                <w:color w:val="000000"/>
                <w:sz w:val="23"/>
                <w:szCs w:val="23"/>
              </w:rPr>
            </w:pPr>
            <w:r w:rsidRPr="00F232D9">
              <w:rPr>
                <w:color w:val="000000"/>
                <w:sz w:val="23"/>
                <w:szCs w:val="23"/>
              </w:rPr>
              <w:t> </w:t>
            </w:r>
          </w:p>
          <w:p w:rsidR="004B2069" w:rsidRPr="00F232D9" w:rsidRDefault="004B2069" w:rsidP="00F232D9">
            <w:pPr>
              <w:spacing w:line="240" w:lineRule="auto"/>
              <w:rPr>
                <w:color w:val="000000"/>
                <w:sz w:val="23"/>
                <w:szCs w:val="23"/>
              </w:rPr>
            </w:pPr>
            <w:r w:rsidRPr="00F232D9">
              <w:rPr>
                <w:color w:val="000000"/>
                <w:sz w:val="23"/>
                <w:szCs w:val="23"/>
              </w:rPr>
              <w:t> </w:t>
            </w:r>
          </w:p>
          <w:p w:rsidR="004B2069" w:rsidRPr="00F232D9" w:rsidRDefault="004B2069" w:rsidP="00F232D9">
            <w:pPr>
              <w:spacing w:line="240" w:lineRule="auto"/>
              <w:rPr>
                <w:color w:val="000000"/>
                <w:sz w:val="23"/>
                <w:szCs w:val="23"/>
              </w:rPr>
            </w:pPr>
            <w:r w:rsidRPr="00F232D9">
              <w:rPr>
                <w:color w:val="000000"/>
                <w:sz w:val="23"/>
                <w:szCs w:val="23"/>
              </w:rPr>
              <w:t> </w:t>
            </w:r>
          </w:p>
          <w:p w:rsidR="004B2069" w:rsidRPr="00F232D9" w:rsidRDefault="004B2069" w:rsidP="00F232D9">
            <w:pPr>
              <w:spacing w:line="240" w:lineRule="auto"/>
              <w:rPr>
                <w:color w:val="000000"/>
                <w:sz w:val="23"/>
                <w:szCs w:val="23"/>
              </w:rPr>
            </w:pPr>
            <w:r w:rsidRPr="00F232D9">
              <w:rPr>
                <w:color w:val="000000"/>
                <w:sz w:val="23"/>
                <w:szCs w:val="23"/>
              </w:rPr>
              <w:t> </w:t>
            </w:r>
          </w:p>
          <w:p w:rsidR="004B2069" w:rsidRPr="00F232D9" w:rsidRDefault="004B2069" w:rsidP="00F232D9">
            <w:pPr>
              <w:spacing w:line="240" w:lineRule="auto"/>
              <w:rPr>
                <w:color w:val="000000"/>
                <w:sz w:val="23"/>
                <w:szCs w:val="23"/>
              </w:rPr>
            </w:pPr>
            <w:r w:rsidRPr="00F232D9">
              <w:rPr>
                <w:color w:val="000000"/>
                <w:sz w:val="23"/>
                <w:szCs w:val="23"/>
              </w:rPr>
              <w:t> </w:t>
            </w:r>
          </w:p>
          <w:p w:rsidR="004B2069" w:rsidRPr="00F232D9" w:rsidRDefault="004B2069" w:rsidP="00F232D9">
            <w:pPr>
              <w:spacing w:line="240" w:lineRule="auto"/>
              <w:rPr>
                <w:color w:val="000000"/>
                <w:sz w:val="23"/>
                <w:szCs w:val="23"/>
              </w:rPr>
            </w:pPr>
            <w:r w:rsidRPr="00F232D9">
              <w:rPr>
                <w:color w:val="000000"/>
                <w:sz w:val="23"/>
                <w:szCs w:val="23"/>
              </w:rPr>
              <w:t> </w:t>
            </w:r>
          </w:p>
          <w:p w:rsidR="004B2069" w:rsidRPr="00F232D9" w:rsidRDefault="004B2069" w:rsidP="00F232D9">
            <w:pPr>
              <w:spacing w:line="240" w:lineRule="auto"/>
              <w:rPr>
                <w:color w:val="000000"/>
                <w:sz w:val="23"/>
                <w:szCs w:val="23"/>
              </w:rPr>
            </w:pPr>
            <w:r w:rsidRPr="00F232D9">
              <w:rPr>
                <w:color w:val="000000"/>
                <w:sz w:val="23"/>
                <w:szCs w:val="23"/>
              </w:rPr>
              <w:t> </w:t>
            </w:r>
          </w:p>
          <w:p w:rsidR="004B2069" w:rsidRPr="00F232D9" w:rsidRDefault="004B2069" w:rsidP="00F232D9">
            <w:pPr>
              <w:spacing w:line="240" w:lineRule="auto"/>
              <w:rPr>
                <w:color w:val="000000"/>
                <w:sz w:val="23"/>
                <w:szCs w:val="23"/>
              </w:rPr>
            </w:pPr>
            <w:r w:rsidRPr="00F232D9">
              <w:rPr>
                <w:color w:val="000000"/>
                <w:sz w:val="23"/>
                <w:szCs w:val="23"/>
              </w:rPr>
              <w:t> </w:t>
            </w:r>
          </w:p>
          <w:p w:rsidR="004B2069" w:rsidRPr="00F232D9" w:rsidRDefault="004B2069" w:rsidP="00F232D9">
            <w:pPr>
              <w:spacing w:line="240" w:lineRule="auto"/>
              <w:rPr>
                <w:color w:val="000000"/>
                <w:sz w:val="23"/>
                <w:szCs w:val="23"/>
              </w:rPr>
            </w:pPr>
            <w:r w:rsidRPr="00F232D9">
              <w:rPr>
                <w:color w:val="000000"/>
                <w:sz w:val="23"/>
                <w:szCs w:val="23"/>
              </w:rPr>
              <w:t> </w:t>
            </w:r>
          </w:p>
          <w:p w:rsidR="004B2069" w:rsidRPr="00F232D9" w:rsidRDefault="004B2069" w:rsidP="00F232D9">
            <w:pPr>
              <w:spacing w:line="240" w:lineRule="auto"/>
              <w:rPr>
                <w:color w:val="000000"/>
                <w:sz w:val="23"/>
                <w:szCs w:val="23"/>
              </w:rPr>
            </w:pPr>
            <w:r w:rsidRPr="00F232D9">
              <w:rPr>
                <w:color w:val="000000"/>
                <w:sz w:val="23"/>
                <w:szCs w:val="23"/>
              </w:rPr>
              <w:t> </w:t>
            </w:r>
          </w:p>
          <w:p w:rsidR="004B2069" w:rsidRPr="00F232D9" w:rsidRDefault="004B2069" w:rsidP="00F232D9">
            <w:pPr>
              <w:spacing w:line="240" w:lineRule="auto"/>
              <w:rPr>
                <w:color w:val="000000"/>
                <w:szCs w:val="22"/>
              </w:rPr>
            </w:pPr>
            <w:r w:rsidRPr="00F232D9">
              <w:rPr>
                <w:color w:val="000000"/>
                <w:szCs w:val="22"/>
              </w:rPr>
              <w:t> </w:t>
            </w:r>
          </w:p>
          <w:p w:rsidR="004B2069" w:rsidRPr="00F232D9" w:rsidRDefault="004B2069" w:rsidP="00F232D9">
            <w:pPr>
              <w:spacing w:line="240" w:lineRule="auto"/>
              <w:rPr>
                <w:color w:val="000000"/>
                <w:sz w:val="23"/>
                <w:szCs w:val="23"/>
              </w:rPr>
            </w:pPr>
            <w:r w:rsidRPr="00F232D9">
              <w:rPr>
                <w:color w:val="000000"/>
                <w:szCs w:val="22"/>
              </w:rPr>
              <w:t> </w:t>
            </w:r>
          </w:p>
        </w:tc>
        <w:tc>
          <w:tcPr>
            <w:tcW w:w="925"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F232D9">
            <w:pPr>
              <w:spacing w:line="240" w:lineRule="auto"/>
              <w:rPr>
                <w:color w:val="000000"/>
                <w:sz w:val="23"/>
                <w:szCs w:val="23"/>
              </w:rPr>
            </w:pPr>
            <w:r w:rsidRPr="00F232D9">
              <w:rPr>
                <w:color w:val="000000"/>
                <w:sz w:val="23"/>
                <w:szCs w:val="23"/>
              </w:rPr>
              <w:t>EZ 4</w:t>
            </w:r>
          </w:p>
        </w:tc>
        <w:tc>
          <w:tcPr>
            <w:tcW w:w="3152"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F232D9">
            <w:pPr>
              <w:spacing w:line="240" w:lineRule="auto"/>
              <w:rPr>
                <w:color w:val="000000"/>
                <w:szCs w:val="24"/>
              </w:rPr>
            </w:pPr>
            <w:r w:rsidRPr="00F232D9">
              <w:rPr>
                <w:color w:val="000000"/>
                <w:szCs w:val="24"/>
              </w:rPr>
              <w:t xml:space="preserve">Vysoký podíl obyvatel vyjíždějících za prací </w:t>
            </w:r>
          </w:p>
        </w:tc>
      </w:tr>
      <w:tr w:rsidR="004B2069" w:rsidRPr="00F232D9" w:rsidTr="004B2069">
        <w:trPr>
          <w:trHeight w:val="945"/>
        </w:trPr>
        <w:tc>
          <w:tcPr>
            <w:tcW w:w="5043" w:type="dxa"/>
            <w:gridSpan w:val="2"/>
            <w:vMerge/>
            <w:tcBorders>
              <w:left w:val="single" w:sz="4" w:space="0" w:color="auto"/>
              <w:right w:val="single" w:sz="4" w:space="0" w:color="auto"/>
            </w:tcBorders>
            <w:shd w:val="clear" w:color="auto" w:fill="auto"/>
            <w:noWrap/>
            <w:vAlign w:val="center"/>
            <w:hideMark/>
          </w:tcPr>
          <w:p w:rsidR="004B2069" w:rsidRPr="00F232D9" w:rsidRDefault="004B2069" w:rsidP="00F232D9">
            <w:pPr>
              <w:spacing w:line="240" w:lineRule="auto"/>
              <w:rPr>
                <w:color w:val="000000"/>
                <w:sz w:val="23"/>
                <w:szCs w:val="23"/>
              </w:rPr>
            </w:pPr>
          </w:p>
        </w:tc>
        <w:tc>
          <w:tcPr>
            <w:tcW w:w="925"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F232D9">
            <w:pPr>
              <w:spacing w:line="240" w:lineRule="auto"/>
              <w:rPr>
                <w:color w:val="000000"/>
                <w:sz w:val="23"/>
                <w:szCs w:val="23"/>
              </w:rPr>
            </w:pPr>
            <w:r w:rsidRPr="00F232D9">
              <w:rPr>
                <w:color w:val="000000"/>
                <w:sz w:val="23"/>
                <w:szCs w:val="23"/>
              </w:rPr>
              <w:t>EZ 5</w:t>
            </w:r>
          </w:p>
        </w:tc>
        <w:tc>
          <w:tcPr>
            <w:tcW w:w="3152"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F232D9">
            <w:pPr>
              <w:spacing w:line="240" w:lineRule="auto"/>
              <w:rPr>
                <w:color w:val="000000"/>
                <w:szCs w:val="24"/>
              </w:rPr>
            </w:pPr>
            <w:r w:rsidRPr="00F232D9">
              <w:rPr>
                <w:color w:val="000000"/>
                <w:szCs w:val="24"/>
              </w:rPr>
              <w:t>Historicky daná nízká nabídka kvalifikovaných pracovních příležitostí</w:t>
            </w:r>
          </w:p>
        </w:tc>
      </w:tr>
      <w:tr w:rsidR="004B2069" w:rsidRPr="00F232D9" w:rsidTr="004B2069">
        <w:trPr>
          <w:trHeight w:val="315"/>
        </w:trPr>
        <w:tc>
          <w:tcPr>
            <w:tcW w:w="5043" w:type="dxa"/>
            <w:gridSpan w:val="2"/>
            <w:vMerge/>
            <w:tcBorders>
              <w:left w:val="single" w:sz="4" w:space="0" w:color="auto"/>
              <w:right w:val="single" w:sz="4" w:space="0" w:color="auto"/>
            </w:tcBorders>
            <w:shd w:val="clear" w:color="auto" w:fill="auto"/>
            <w:noWrap/>
            <w:vAlign w:val="center"/>
            <w:hideMark/>
          </w:tcPr>
          <w:p w:rsidR="004B2069" w:rsidRPr="00F232D9" w:rsidRDefault="004B2069" w:rsidP="00F232D9">
            <w:pPr>
              <w:spacing w:line="240" w:lineRule="auto"/>
              <w:rPr>
                <w:color w:val="000000"/>
                <w:sz w:val="23"/>
                <w:szCs w:val="23"/>
              </w:rPr>
            </w:pPr>
          </w:p>
        </w:tc>
        <w:tc>
          <w:tcPr>
            <w:tcW w:w="925"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F232D9">
            <w:pPr>
              <w:spacing w:line="240" w:lineRule="auto"/>
              <w:rPr>
                <w:color w:val="000000"/>
                <w:sz w:val="23"/>
                <w:szCs w:val="23"/>
              </w:rPr>
            </w:pPr>
            <w:r w:rsidRPr="00F232D9">
              <w:rPr>
                <w:color w:val="000000"/>
                <w:sz w:val="23"/>
                <w:szCs w:val="23"/>
              </w:rPr>
              <w:t>EZ 6</w:t>
            </w:r>
          </w:p>
        </w:tc>
        <w:tc>
          <w:tcPr>
            <w:tcW w:w="3152"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F232D9">
            <w:pPr>
              <w:spacing w:line="240" w:lineRule="auto"/>
              <w:rPr>
                <w:color w:val="000000"/>
                <w:szCs w:val="24"/>
              </w:rPr>
            </w:pPr>
            <w:r w:rsidRPr="00F232D9">
              <w:rPr>
                <w:color w:val="000000"/>
                <w:szCs w:val="24"/>
              </w:rPr>
              <w:t>Nízká koupěschopnost obyvatel</w:t>
            </w:r>
          </w:p>
        </w:tc>
      </w:tr>
      <w:tr w:rsidR="004B2069" w:rsidRPr="00F232D9" w:rsidTr="004B2069">
        <w:trPr>
          <w:trHeight w:val="630"/>
        </w:trPr>
        <w:tc>
          <w:tcPr>
            <w:tcW w:w="5043" w:type="dxa"/>
            <w:gridSpan w:val="2"/>
            <w:vMerge/>
            <w:tcBorders>
              <w:left w:val="single" w:sz="4" w:space="0" w:color="auto"/>
              <w:right w:val="single" w:sz="4" w:space="0" w:color="auto"/>
            </w:tcBorders>
            <w:shd w:val="clear" w:color="auto" w:fill="auto"/>
            <w:noWrap/>
            <w:vAlign w:val="center"/>
            <w:hideMark/>
          </w:tcPr>
          <w:p w:rsidR="004B2069" w:rsidRPr="00F232D9" w:rsidRDefault="004B2069" w:rsidP="00F232D9">
            <w:pPr>
              <w:spacing w:line="240" w:lineRule="auto"/>
              <w:rPr>
                <w:color w:val="000000"/>
                <w:sz w:val="23"/>
                <w:szCs w:val="23"/>
              </w:rPr>
            </w:pPr>
          </w:p>
        </w:tc>
        <w:tc>
          <w:tcPr>
            <w:tcW w:w="925"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F232D9">
            <w:pPr>
              <w:spacing w:line="240" w:lineRule="auto"/>
              <w:rPr>
                <w:color w:val="000000"/>
                <w:sz w:val="23"/>
                <w:szCs w:val="23"/>
              </w:rPr>
            </w:pPr>
            <w:r w:rsidRPr="00F232D9">
              <w:rPr>
                <w:color w:val="000000"/>
                <w:sz w:val="23"/>
                <w:szCs w:val="23"/>
              </w:rPr>
              <w:t>EZ 7</w:t>
            </w:r>
          </w:p>
        </w:tc>
        <w:tc>
          <w:tcPr>
            <w:tcW w:w="3152"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F232D9">
            <w:pPr>
              <w:spacing w:line="240" w:lineRule="auto"/>
              <w:rPr>
                <w:color w:val="000000"/>
                <w:szCs w:val="24"/>
              </w:rPr>
            </w:pPr>
            <w:r w:rsidRPr="00F232D9">
              <w:rPr>
                <w:color w:val="000000"/>
                <w:szCs w:val="24"/>
              </w:rPr>
              <w:t>Ne dostatečně zhodnocované místní zdroje</w:t>
            </w:r>
          </w:p>
        </w:tc>
      </w:tr>
      <w:tr w:rsidR="004B2069" w:rsidRPr="00F232D9" w:rsidTr="004B2069">
        <w:trPr>
          <w:trHeight w:val="630"/>
        </w:trPr>
        <w:tc>
          <w:tcPr>
            <w:tcW w:w="5043" w:type="dxa"/>
            <w:gridSpan w:val="2"/>
            <w:vMerge/>
            <w:tcBorders>
              <w:left w:val="single" w:sz="4" w:space="0" w:color="auto"/>
              <w:right w:val="single" w:sz="4" w:space="0" w:color="auto"/>
            </w:tcBorders>
            <w:shd w:val="clear" w:color="auto" w:fill="auto"/>
            <w:noWrap/>
            <w:vAlign w:val="center"/>
            <w:hideMark/>
          </w:tcPr>
          <w:p w:rsidR="004B2069" w:rsidRPr="00F232D9" w:rsidRDefault="004B2069" w:rsidP="00F232D9">
            <w:pPr>
              <w:spacing w:line="240" w:lineRule="auto"/>
              <w:rPr>
                <w:color w:val="000000"/>
                <w:sz w:val="23"/>
                <w:szCs w:val="23"/>
              </w:rPr>
            </w:pPr>
          </w:p>
        </w:tc>
        <w:tc>
          <w:tcPr>
            <w:tcW w:w="925"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F232D9">
            <w:pPr>
              <w:spacing w:line="240" w:lineRule="auto"/>
              <w:rPr>
                <w:color w:val="000000"/>
                <w:sz w:val="23"/>
                <w:szCs w:val="23"/>
              </w:rPr>
            </w:pPr>
            <w:r w:rsidRPr="00F232D9">
              <w:rPr>
                <w:color w:val="000000"/>
                <w:sz w:val="23"/>
                <w:szCs w:val="23"/>
              </w:rPr>
              <w:t>EZ 8</w:t>
            </w:r>
          </w:p>
        </w:tc>
        <w:tc>
          <w:tcPr>
            <w:tcW w:w="3152"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F232D9">
            <w:pPr>
              <w:spacing w:line="240" w:lineRule="auto"/>
              <w:rPr>
                <w:color w:val="000000"/>
                <w:szCs w:val="24"/>
              </w:rPr>
            </w:pPr>
            <w:r w:rsidRPr="00F232D9">
              <w:rPr>
                <w:color w:val="000000"/>
                <w:szCs w:val="24"/>
              </w:rPr>
              <w:t>Nedostatek místních surovin (s výjimkou dřeva)</w:t>
            </w:r>
          </w:p>
        </w:tc>
      </w:tr>
      <w:tr w:rsidR="004B2069" w:rsidRPr="00F232D9" w:rsidTr="004B2069">
        <w:trPr>
          <w:trHeight w:val="945"/>
        </w:trPr>
        <w:tc>
          <w:tcPr>
            <w:tcW w:w="5043" w:type="dxa"/>
            <w:gridSpan w:val="2"/>
            <w:vMerge/>
            <w:tcBorders>
              <w:left w:val="single" w:sz="4" w:space="0" w:color="auto"/>
              <w:right w:val="single" w:sz="4" w:space="0" w:color="auto"/>
            </w:tcBorders>
            <w:shd w:val="clear" w:color="auto" w:fill="auto"/>
            <w:noWrap/>
            <w:vAlign w:val="center"/>
            <w:hideMark/>
          </w:tcPr>
          <w:p w:rsidR="004B2069" w:rsidRPr="00F232D9" w:rsidRDefault="004B2069" w:rsidP="00F232D9">
            <w:pPr>
              <w:spacing w:line="240" w:lineRule="auto"/>
              <w:rPr>
                <w:color w:val="000000"/>
                <w:sz w:val="23"/>
                <w:szCs w:val="23"/>
              </w:rPr>
            </w:pPr>
          </w:p>
        </w:tc>
        <w:tc>
          <w:tcPr>
            <w:tcW w:w="925"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F232D9">
            <w:pPr>
              <w:spacing w:line="240" w:lineRule="auto"/>
              <w:rPr>
                <w:color w:val="000000"/>
                <w:sz w:val="23"/>
                <w:szCs w:val="23"/>
              </w:rPr>
            </w:pPr>
            <w:r w:rsidRPr="00F232D9">
              <w:rPr>
                <w:color w:val="000000"/>
                <w:sz w:val="23"/>
                <w:szCs w:val="23"/>
              </w:rPr>
              <w:t>EZ 9</w:t>
            </w:r>
          </w:p>
        </w:tc>
        <w:tc>
          <w:tcPr>
            <w:tcW w:w="3152"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F232D9">
            <w:pPr>
              <w:spacing w:line="240" w:lineRule="auto"/>
              <w:rPr>
                <w:color w:val="000000"/>
                <w:szCs w:val="24"/>
              </w:rPr>
            </w:pPr>
            <w:r w:rsidRPr="00F232D9">
              <w:rPr>
                <w:color w:val="000000"/>
                <w:szCs w:val="24"/>
              </w:rPr>
              <w:t>Vysoký podíl podnikatelských subjektů v oblasti stavebnictví a obchodu</w:t>
            </w:r>
          </w:p>
        </w:tc>
      </w:tr>
      <w:tr w:rsidR="004B2069" w:rsidRPr="00F232D9" w:rsidTr="004B2069">
        <w:trPr>
          <w:trHeight w:val="630"/>
        </w:trPr>
        <w:tc>
          <w:tcPr>
            <w:tcW w:w="5043" w:type="dxa"/>
            <w:gridSpan w:val="2"/>
            <w:vMerge/>
            <w:tcBorders>
              <w:left w:val="single" w:sz="4" w:space="0" w:color="auto"/>
              <w:right w:val="single" w:sz="4" w:space="0" w:color="auto"/>
            </w:tcBorders>
            <w:shd w:val="clear" w:color="auto" w:fill="auto"/>
            <w:noWrap/>
            <w:vAlign w:val="center"/>
            <w:hideMark/>
          </w:tcPr>
          <w:p w:rsidR="004B2069" w:rsidRPr="00F232D9" w:rsidRDefault="004B2069" w:rsidP="00F232D9">
            <w:pPr>
              <w:spacing w:line="240" w:lineRule="auto"/>
              <w:rPr>
                <w:color w:val="000000"/>
                <w:sz w:val="23"/>
                <w:szCs w:val="23"/>
              </w:rPr>
            </w:pPr>
          </w:p>
        </w:tc>
        <w:tc>
          <w:tcPr>
            <w:tcW w:w="925"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F232D9">
            <w:pPr>
              <w:spacing w:line="240" w:lineRule="auto"/>
              <w:rPr>
                <w:color w:val="000000"/>
                <w:sz w:val="23"/>
                <w:szCs w:val="23"/>
              </w:rPr>
            </w:pPr>
            <w:r w:rsidRPr="00F232D9">
              <w:rPr>
                <w:color w:val="000000"/>
                <w:sz w:val="23"/>
                <w:szCs w:val="23"/>
              </w:rPr>
              <w:t>EZ 10</w:t>
            </w:r>
          </w:p>
        </w:tc>
        <w:tc>
          <w:tcPr>
            <w:tcW w:w="3152"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F232D9">
            <w:pPr>
              <w:spacing w:line="240" w:lineRule="auto"/>
              <w:rPr>
                <w:color w:val="000000"/>
                <w:szCs w:val="24"/>
              </w:rPr>
            </w:pPr>
            <w:r w:rsidRPr="00F232D9">
              <w:rPr>
                <w:color w:val="000000"/>
                <w:szCs w:val="24"/>
              </w:rPr>
              <w:t>Nedostatečně rozvinutý cestovní ruch</w:t>
            </w:r>
          </w:p>
        </w:tc>
      </w:tr>
      <w:tr w:rsidR="004B2069" w:rsidRPr="00F232D9" w:rsidTr="004B2069">
        <w:trPr>
          <w:trHeight w:val="630"/>
        </w:trPr>
        <w:tc>
          <w:tcPr>
            <w:tcW w:w="5043" w:type="dxa"/>
            <w:gridSpan w:val="2"/>
            <w:vMerge/>
            <w:tcBorders>
              <w:left w:val="single" w:sz="4" w:space="0" w:color="auto"/>
              <w:right w:val="single" w:sz="4" w:space="0" w:color="auto"/>
            </w:tcBorders>
            <w:shd w:val="clear" w:color="auto" w:fill="auto"/>
            <w:noWrap/>
            <w:vAlign w:val="center"/>
            <w:hideMark/>
          </w:tcPr>
          <w:p w:rsidR="004B2069" w:rsidRPr="00F232D9" w:rsidRDefault="004B2069" w:rsidP="00F232D9">
            <w:pPr>
              <w:spacing w:line="240" w:lineRule="auto"/>
              <w:rPr>
                <w:color w:val="000000"/>
                <w:sz w:val="23"/>
                <w:szCs w:val="23"/>
              </w:rPr>
            </w:pPr>
          </w:p>
        </w:tc>
        <w:tc>
          <w:tcPr>
            <w:tcW w:w="925"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F232D9">
            <w:pPr>
              <w:spacing w:line="240" w:lineRule="auto"/>
              <w:rPr>
                <w:color w:val="000000"/>
                <w:sz w:val="23"/>
                <w:szCs w:val="23"/>
              </w:rPr>
            </w:pPr>
            <w:r w:rsidRPr="00F232D9">
              <w:rPr>
                <w:color w:val="000000"/>
                <w:sz w:val="23"/>
                <w:szCs w:val="23"/>
              </w:rPr>
              <w:t>EZ 11</w:t>
            </w:r>
          </w:p>
        </w:tc>
        <w:tc>
          <w:tcPr>
            <w:tcW w:w="3152"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F232D9">
            <w:pPr>
              <w:spacing w:line="240" w:lineRule="auto"/>
              <w:rPr>
                <w:color w:val="000000"/>
                <w:szCs w:val="24"/>
              </w:rPr>
            </w:pPr>
            <w:r w:rsidRPr="00F232D9">
              <w:rPr>
                <w:color w:val="000000"/>
                <w:szCs w:val="24"/>
              </w:rPr>
              <w:t>Primární sektor - důležitý zdroj pracovních příležitostí</w:t>
            </w:r>
          </w:p>
        </w:tc>
      </w:tr>
      <w:tr w:rsidR="004B2069" w:rsidRPr="00F232D9" w:rsidTr="004B2069">
        <w:trPr>
          <w:trHeight w:val="315"/>
        </w:trPr>
        <w:tc>
          <w:tcPr>
            <w:tcW w:w="5043" w:type="dxa"/>
            <w:gridSpan w:val="2"/>
            <w:vMerge/>
            <w:tcBorders>
              <w:left w:val="single" w:sz="4" w:space="0" w:color="auto"/>
              <w:right w:val="single" w:sz="4" w:space="0" w:color="auto"/>
            </w:tcBorders>
            <w:shd w:val="clear" w:color="auto" w:fill="auto"/>
            <w:noWrap/>
            <w:vAlign w:val="center"/>
            <w:hideMark/>
          </w:tcPr>
          <w:p w:rsidR="004B2069" w:rsidRPr="00F232D9" w:rsidRDefault="004B2069" w:rsidP="00F232D9">
            <w:pPr>
              <w:spacing w:line="240" w:lineRule="auto"/>
              <w:rPr>
                <w:color w:val="000000"/>
                <w:sz w:val="23"/>
                <w:szCs w:val="23"/>
              </w:rPr>
            </w:pPr>
          </w:p>
        </w:tc>
        <w:tc>
          <w:tcPr>
            <w:tcW w:w="925" w:type="dxa"/>
            <w:tcBorders>
              <w:top w:val="nil"/>
              <w:left w:val="nil"/>
              <w:bottom w:val="single" w:sz="4" w:space="0" w:color="auto"/>
              <w:right w:val="single" w:sz="4" w:space="0" w:color="auto"/>
            </w:tcBorders>
            <w:shd w:val="clear" w:color="auto" w:fill="auto"/>
            <w:noWrap/>
            <w:vAlign w:val="center"/>
            <w:hideMark/>
          </w:tcPr>
          <w:p w:rsidR="004B2069" w:rsidRPr="00F232D9" w:rsidRDefault="004B2069" w:rsidP="00F232D9">
            <w:pPr>
              <w:spacing w:line="240" w:lineRule="auto"/>
              <w:rPr>
                <w:color w:val="000000"/>
                <w:sz w:val="23"/>
                <w:szCs w:val="23"/>
              </w:rPr>
            </w:pPr>
            <w:r w:rsidRPr="00F232D9">
              <w:rPr>
                <w:color w:val="000000"/>
                <w:sz w:val="23"/>
                <w:szCs w:val="23"/>
              </w:rPr>
              <w:t>EZ 12</w:t>
            </w:r>
          </w:p>
        </w:tc>
        <w:tc>
          <w:tcPr>
            <w:tcW w:w="3152"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F232D9">
            <w:pPr>
              <w:spacing w:line="240" w:lineRule="auto"/>
              <w:rPr>
                <w:color w:val="000000"/>
                <w:szCs w:val="24"/>
              </w:rPr>
            </w:pPr>
            <w:r w:rsidRPr="00F232D9">
              <w:rPr>
                <w:color w:val="000000"/>
                <w:szCs w:val="24"/>
              </w:rPr>
              <w:t>Nedostatek kvalitních zaměstnanců</w:t>
            </w:r>
          </w:p>
        </w:tc>
      </w:tr>
      <w:tr w:rsidR="004B2069" w:rsidRPr="00F232D9" w:rsidTr="004B2069">
        <w:trPr>
          <w:trHeight w:val="300"/>
        </w:trPr>
        <w:tc>
          <w:tcPr>
            <w:tcW w:w="5043" w:type="dxa"/>
            <w:gridSpan w:val="2"/>
            <w:vMerge/>
            <w:tcBorders>
              <w:left w:val="single" w:sz="4" w:space="0" w:color="auto"/>
              <w:right w:val="single" w:sz="4" w:space="0" w:color="auto"/>
            </w:tcBorders>
            <w:shd w:val="clear" w:color="auto" w:fill="auto"/>
            <w:noWrap/>
            <w:vAlign w:val="center"/>
            <w:hideMark/>
          </w:tcPr>
          <w:p w:rsidR="004B2069" w:rsidRPr="00F232D9" w:rsidRDefault="004B2069" w:rsidP="00F232D9">
            <w:pPr>
              <w:spacing w:line="240" w:lineRule="auto"/>
              <w:rPr>
                <w:color w:val="000000"/>
                <w:sz w:val="23"/>
                <w:szCs w:val="23"/>
              </w:rPr>
            </w:pPr>
          </w:p>
        </w:tc>
        <w:tc>
          <w:tcPr>
            <w:tcW w:w="925"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F232D9">
            <w:pPr>
              <w:spacing w:line="240" w:lineRule="auto"/>
              <w:rPr>
                <w:color w:val="000000"/>
                <w:sz w:val="23"/>
                <w:szCs w:val="23"/>
              </w:rPr>
            </w:pPr>
            <w:r w:rsidRPr="00F232D9">
              <w:rPr>
                <w:color w:val="000000"/>
                <w:sz w:val="23"/>
                <w:szCs w:val="23"/>
              </w:rPr>
              <w:t>FZ 1</w:t>
            </w:r>
          </w:p>
        </w:tc>
        <w:tc>
          <w:tcPr>
            <w:tcW w:w="3152" w:type="dxa"/>
            <w:vMerge w:val="restart"/>
            <w:tcBorders>
              <w:top w:val="nil"/>
              <w:left w:val="single" w:sz="4" w:space="0" w:color="auto"/>
              <w:bottom w:val="single" w:sz="4" w:space="0" w:color="000000"/>
              <w:right w:val="single" w:sz="4" w:space="0" w:color="auto"/>
            </w:tcBorders>
            <w:shd w:val="clear" w:color="auto" w:fill="auto"/>
            <w:vAlign w:val="center"/>
            <w:hideMark/>
          </w:tcPr>
          <w:p w:rsidR="004B2069" w:rsidRPr="00F232D9" w:rsidRDefault="004B2069" w:rsidP="00F232D9">
            <w:pPr>
              <w:spacing w:line="240" w:lineRule="auto"/>
              <w:rPr>
                <w:color w:val="000000"/>
                <w:szCs w:val="24"/>
              </w:rPr>
            </w:pPr>
            <w:r w:rsidRPr="00F232D9">
              <w:rPr>
                <w:color w:val="000000"/>
                <w:szCs w:val="24"/>
              </w:rPr>
              <w:t>Příjmy jsou pod úrovní celorepublikového prům.</w:t>
            </w:r>
          </w:p>
        </w:tc>
      </w:tr>
      <w:tr w:rsidR="004B2069" w:rsidRPr="00F232D9" w:rsidTr="004B2069">
        <w:trPr>
          <w:trHeight w:val="300"/>
        </w:trPr>
        <w:tc>
          <w:tcPr>
            <w:tcW w:w="5043" w:type="dxa"/>
            <w:gridSpan w:val="2"/>
            <w:vMerge/>
            <w:tcBorders>
              <w:left w:val="single" w:sz="4" w:space="0" w:color="auto"/>
              <w:right w:val="single" w:sz="4" w:space="0" w:color="auto"/>
            </w:tcBorders>
            <w:shd w:val="clear" w:color="auto" w:fill="auto"/>
            <w:noWrap/>
            <w:vAlign w:val="center"/>
            <w:hideMark/>
          </w:tcPr>
          <w:p w:rsidR="004B2069" w:rsidRPr="00F232D9" w:rsidRDefault="004B2069" w:rsidP="00F232D9">
            <w:pPr>
              <w:spacing w:line="240" w:lineRule="auto"/>
              <w:rPr>
                <w:color w:val="000000"/>
                <w:sz w:val="23"/>
                <w:szCs w:val="23"/>
              </w:rPr>
            </w:pPr>
          </w:p>
        </w:tc>
        <w:tc>
          <w:tcPr>
            <w:tcW w:w="925"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F232D9">
            <w:pPr>
              <w:spacing w:line="240" w:lineRule="auto"/>
              <w:rPr>
                <w:color w:val="000000"/>
                <w:sz w:val="23"/>
                <w:szCs w:val="23"/>
              </w:rPr>
            </w:pPr>
            <w:r w:rsidRPr="00F232D9">
              <w:rPr>
                <w:color w:val="000000"/>
                <w:sz w:val="23"/>
                <w:szCs w:val="23"/>
              </w:rPr>
              <w:t>FZ 2</w:t>
            </w:r>
          </w:p>
        </w:tc>
        <w:tc>
          <w:tcPr>
            <w:tcW w:w="3152" w:type="dxa"/>
            <w:vMerge/>
            <w:tcBorders>
              <w:top w:val="nil"/>
              <w:left w:val="single" w:sz="4" w:space="0" w:color="auto"/>
              <w:bottom w:val="single" w:sz="4" w:space="0" w:color="auto"/>
              <w:right w:val="single" w:sz="4" w:space="0" w:color="auto"/>
            </w:tcBorders>
            <w:vAlign w:val="center"/>
            <w:hideMark/>
          </w:tcPr>
          <w:p w:rsidR="004B2069" w:rsidRPr="00F232D9" w:rsidRDefault="004B2069" w:rsidP="00F232D9">
            <w:pPr>
              <w:spacing w:line="240" w:lineRule="auto"/>
              <w:rPr>
                <w:color w:val="000000"/>
                <w:szCs w:val="24"/>
              </w:rPr>
            </w:pPr>
          </w:p>
        </w:tc>
      </w:tr>
      <w:tr w:rsidR="004B2069" w:rsidRPr="00F232D9" w:rsidTr="004B2069">
        <w:trPr>
          <w:trHeight w:val="945"/>
        </w:trPr>
        <w:tc>
          <w:tcPr>
            <w:tcW w:w="5043" w:type="dxa"/>
            <w:gridSpan w:val="2"/>
            <w:vMerge/>
            <w:tcBorders>
              <w:left w:val="single" w:sz="4" w:space="0" w:color="auto"/>
              <w:right w:val="single" w:sz="4" w:space="0" w:color="auto"/>
            </w:tcBorders>
            <w:shd w:val="clear" w:color="auto" w:fill="auto"/>
            <w:noWrap/>
            <w:vAlign w:val="center"/>
            <w:hideMark/>
          </w:tcPr>
          <w:p w:rsidR="004B2069" w:rsidRPr="00F232D9" w:rsidRDefault="004B2069" w:rsidP="00F232D9">
            <w:pPr>
              <w:spacing w:line="240" w:lineRule="auto"/>
              <w:rPr>
                <w:color w:val="000000"/>
                <w:sz w:val="23"/>
                <w:szCs w:val="23"/>
              </w:rPr>
            </w:pPr>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4B2069" w:rsidRPr="00F232D9" w:rsidRDefault="004B2069" w:rsidP="00F232D9">
            <w:pPr>
              <w:spacing w:line="240" w:lineRule="auto"/>
              <w:rPr>
                <w:color w:val="000000"/>
                <w:sz w:val="23"/>
                <w:szCs w:val="23"/>
              </w:rPr>
            </w:pPr>
            <w:r w:rsidRPr="00F232D9">
              <w:rPr>
                <w:color w:val="000000"/>
                <w:sz w:val="23"/>
                <w:szCs w:val="23"/>
              </w:rPr>
              <w:t>PZ 5</w:t>
            </w:r>
          </w:p>
        </w:tc>
        <w:tc>
          <w:tcPr>
            <w:tcW w:w="3152" w:type="dxa"/>
            <w:tcBorders>
              <w:top w:val="single" w:sz="4" w:space="0" w:color="auto"/>
              <w:left w:val="nil"/>
              <w:bottom w:val="single" w:sz="4" w:space="0" w:color="auto"/>
              <w:right w:val="single" w:sz="4" w:space="0" w:color="auto"/>
            </w:tcBorders>
            <w:shd w:val="clear" w:color="auto" w:fill="auto"/>
            <w:vAlign w:val="center"/>
            <w:hideMark/>
          </w:tcPr>
          <w:p w:rsidR="004B2069" w:rsidRPr="00F232D9" w:rsidRDefault="004B2069" w:rsidP="00F232D9">
            <w:pPr>
              <w:spacing w:line="240" w:lineRule="auto"/>
              <w:rPr>
                <w:color w:val="000000"/>
                <w:szCs w:val="24"/>
              </w:rPr>
            </w:pPr>
            <w:r w:rsidRPr="00F232D9">
              <w:rPr>
                <w:color w:val="000000"/>
                <w:szCs w:val="24"/>
              </w:rPr>
              <w:t xml:space="preserve">Zvyšuje se průměrný věk zaměstnanců v zemědělských podnicích </w:t>
            </w:r>
          </w:p>
        </w:tc>
      </w:tr>
      <w:tr w:rsidR="004B2069" w:rsidRPr="00F232D9" w:rsidTr="004B2069">
        <w:trPr>
          <w:trHeight w:val="945"/>
        </w:trPr>
        <w:tc>
          <w:tcPr>
            <w:tcW w:w="5043" w:type="dxa"/>
            <w:gridSpan w:val="2"/>
            <w:vMerge/>
            <w:tcBorders>
              <w:left w:val="single" w:sz="4" w:space="0" w:color="auto"/>
              <w:right w:val="single" w:sz="4" w:space="0" w:color="auto"/>
            </w:tcBorders>
            <w:shd w:val="clear" w:color="auto" w:fill="auto"/>
            <w:noWrap/>
            <w:vAlign w:val="center"/>
            <w:hideMark/>
          </w:tcPr>
          <w:p w:rsidR="004B2069" w:rsidRPr="00F232D9" w:rsidRDefault="004B2069" w:rsidP="00F232D9">
            <w:pPr>
              <w:spacing w:line="240" w:lineRule="auto"/>
              <w:rPr>
                <w:color w:val="000000"/>
                <w:sz w:val="23"/>
                <w:szCs w:val="23"/>
              </w:rPr>
            </w:pPr>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4B2069" w:rsidRPr="00F232D9" w:rsidRDefault="004B2069" w:rsidP="00F232D9">
            <w:pPr>
              <w:spacing w:line="240" w:lineRule="auto"/>
              <w:rPr>
                <w:color w:val="000000"/>
                <w:sz w:val="23"/>
                <w:szCs w:val="23"/>
              </w:rPr>
            </w:pPr>
            <w:r w:rsidRPr="00F232D9">
              <w:rPr>
                <w:color w:val="000000"/>
                <w:sz w:val="23"/>
                <w:szCs w:val="23"/>
              </w:rPr>
              <w:t>PZ 7</w:t>
            </w:r>
          </w:p>
        </w:tc>
        <w:tc>
          <w:tcPr>
            <w:tcW w:w="3152" w:type="dxa"/>
            <w:tcBorders>
              <w:top w:val="single" w:sz="4" w:space="0" w:color="auto"/>
              <w:left w:val="nil"/>
              <w:bottom w:val="single" w:sz="4" w:space="0" w:color="auto"/>
              <w:right w:val="single" w:sz="4" w:space="0" w:color="auto"/>
            </w:tcBorders>
            <w:shd w:val="clear" w:color="auto" w:fill="auto"/>
            <w:vAlign w:val="center"/>
            <w:hideMark/>
          </w:tcPr>
          <w:p w:rsidR="004B2069" w:rsidRPr="00F232D9" w:rsidRDefault="004B2069" w:rsidP="00F232D9">
            <w:pPr>
              <w:spacing w:line="240" w:lineRule="auto"/>
              <w:rPr>
                <w:color w:val="000000"/>
                <w:szCs w:val="24"/>
              </w:rPr>
            </w:pPr>
            <w:r w:rsidRPr="00F232D9">
              <w:rPr>
                <w:color w:val="000000"/>
                <w:szCs w:val="24"/>
              </w:rPr>
              <w:t>Chybí potravinářské i nepotravinářské zhodnocení produkce na farmách</w:t>
            </w:r>
          </w:p>
        </w:tc>
      </w:tr>
      <w:tr w:rsidR="004B2069" w:rsidRPr="00F232D9" w:rsidTr="004B2069">
        <w:trPr>
          <w:trHeight w:val="630"/>
        </w:trPr>
        <w:tc>
          <w:tcPr>
            <w:tcW w:w="5043" w:type="dxa"/>
            <w:gridSpan w:val="2"/>
            <w:vMerge/>
            <w:tcBorders>
              <w:left w:val="single" w:sz="4" w:space="0" w:color="auto"/>
              <w:right w:val="single" w:sz="4" w:space="0" w:color="auto"/>
            </w:tcBorders>
            <w:shd w:val="clear" w:color="auto" w:fill="auto"/>
            <w:noWrap/>
            <w:vAlign w:val="center"/>
            <w:hideMark/>
          </w:tcPr>
          <w:p w:rsidR="004B2069" w:rsidRPr="00F232D9" w:rsidRDefault="004B2069" w:rsidP="00F232D9">
            <w:pPr>
              <w:spacing w:line="240" w:lineRule="auto"/>
              <w:rPr>
                <w:color w:val="000000"/>
                <w:sz w:val="23"/>
                <w:szCs w:val="23"/>
              </w:rPr>
            </w:pPr>
          </w:p>
        </w:tc>
        <w:tc>
          <w:tcPr>
            <w:tcW w:w="925"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F232D9">
            <w:pPr>
              <w:spacing w:line="240" w:lineRule="auto"/>
              <w:rPr>
                <w:color w:val="000000"/>
                <w:sz w:val="23"/>
                <w:szCs w:val="23"/>
              </w:rPr>
            </w:pPr>
            <w:r w:rsidRPr="00F232D9">
              <w:rPr>
                <w:color w:val="000000"/>
                <w:sz w:val="23"/>
                <w:szCs w:val="23"/>
              </w:rPr>
              <w:t>HZ 3</w:t>
            </w:r>
          </w:p>
        </w:tc>
        <w:tc>
          <w:tcPr>
            <w:tcW w:w="3152"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F232D9">
            <w:pPr>
              <w:spacing w:line="240" w:lineRule="auto"/>
              <w:rPr>
                <w:color w:val="000000"/>
                <w:szCs w:val="24"/>
              </w:rPr>
            </w:pPr>
            <w:r w:rsidRPr="00F232D9">
              <w:rPr>
                <w:color w:val="000000"/>
                <w:szCs w:val="24"/>
              </w:rPr>
              <w:t>Území není plně pokryto bezdrátovým internetem.</w:t>
            </w:r>
          </w:p>
        </w:tc>
      </w:tr>
      <w:tr w:rsidR="004B2069" w:rsidRPr="00F232D9" w:rsidTr="004B2069">
        <w:trPr>
          <w:trHeight w:val="300"/>
        </w:trPr>
        <w:tc>
          <w:tcPr>
            <w:tcW w:w="5043" w:type="dxa"/>
            <w:gridSpan w:val="2"/>
            <w:vMerge/>
            <w:tcBorders>
              <w:left w:val="single" w:sz="4" w:space="0" w:color="auto"/>
              <w:right w:val="single" w:sz="4" w:space="0" w:color="auto"/>
            </w:tcBorders>
            <w:shd w:val="clear" w:color="auto" w:fill="auto"/>
            <w:noWrap/>
            <w:vAlign w:val="center"/>
            <w:hideMark/>
          </w:tcPr>
          <w:p w:rsidR="004B2069" w:rsidRPr="00F232D9" w:rsidRDefault="004B2069" w:rsidP="00F232D9">
            <w:pPr>
              <w:spacing w:line="240" w:lineRule="auto"/>
              <w:rPr>
                <w:color w:val="000000"/>
                <w:sz w:val="23"/>
                <w:szCs w:val="23"/>
              </w:rPr>
            </w:pPr>
          </w:p>
        </w:tc>
        <w:tc>
          <w:tcPr>
            <w:tcW w:w="925"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F232D9">
            <w:pPr>
              <w:spacing w:line="240" w:lineRule="auto"/>
              <w:rPr>
                <w:color w:val="000000"/>
                <w:sz w:val="23"/>
                <w:szCs w:val="23"/>
              </w:rPr>
            </w:pPr>
            <w:r w:rsidRPr="00F232D9">
              <w:rPr>
                <w:color w:val="000000"/>
                <w:sz w:val="23"/>
                <w:szCs w:val="23"/>
              </w:rPr>
              <w:t>HZ 20</w:t>
            </w:r>
          </w:p>
        </w:tc>
        <w:tc>
          <w:tcPr>
            <w:tcW w:w="3152" w:type="dxa"/>
            <w:vMerge w:val="restart"/>
            <w:tcBorders>
              <w:top w:val="nil"/>
              <w:left w:val="single" w:sz="4" w:space="0" w:color="auto"/>
              <w:bottom w:val="single" w:sz="4" w:space="0" w:color="000000"/>
              <w:right w:val="single" w:sz="4" w:space="0" w:color="auto"/>
            </w:tcBorders>
            <w:shd w:val="clear" w:color="auto" w:fill="auto"/>
            <w:vAlign w:val="center"/>
            <w:hideMark/>
          </w:tcPr>
          <w:p w:rsidR="004B2069" w:rsidRPr="00F232D9" w:rsidRDefault="004B2069" w:rsidP="00F232D9">
            <w:pPr>
              <w:spacing w:line="240" w:lineRule="auto"/>
              <w:rPr>
                <w:color w:val="000000"/>
                <w:szCs w:val="24"/>
              </w:rPr>
            </w:pPr>
            <w:r w:rsidRPr="00F232D9">
              <w:rPr>
                <w:color w:val="000000"/>
                <w:szCs w:val="24"/>
              </w:rPr>
              <w:t>Nízká účinnost hromadné autobusové dopravy</w:t>
            </w:r>
          </w:p>
        </w:tc>
      </w:tr>
      <w:tr w:rsidR="004B2069" w:rsidRPr="00F232D9" w:rsidTr="004B2069">
        <w:trPr>
          <w:trHeight w:val="300"/>
        </w:trPr>
        <w:tc>
          <w:tcPr>
            <w:tcW w:w="5043" w:type="dxa"/>
            <w:gridSpan w:val="2"/>
            <w:vMerge/>
            <w:tcBorders>
              <w:left w:val="single" w:sz="4" w:space="0" w:color="auto"/>
              <w:bottom w:val="single" w:sz="4" w:space="0" w:color="auto"/>
              <w:right w:val="single" w:sz="4" w:space="0" w:color="auto"/>
            </w:tcBorders>
            <w:shd w:val="clear" w:color="auto" w:fill="auto"/>
            <w:noWrap/>
            <w:vAlign w:val="center"/>
            <w:hideMark/>
          </w:tcPr>
          <w:p w:rsidR="004B2069" w:rsidRPr="00F232D9" w:rsidRDefault="004B2069" w:rsidP="00F232D9">
            <w:pPr>
              <w:spacing w:line="240" w:lineRule="auto"/>
              <w:rPr>
                <w:color w:val="000000"/>
                <w:szCs w:val="22"/>
              </w:rPr>
            </w:pPr>
          </w:p>
        </w:tc>
        <w:tc>
          <w:tcPr>
            <w:tcW w:w="925"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F232D9">
            <w:pPr>
              <w:spacing w:line="240" w:lineRule="auto"/>
              <w:rPr>
                <w:color w:val="000000"/>
                <w:sz w:val="23"/>
                <w:szCs w:val="23"/>
              </w:rPr>
            </w:pPr>
            <w:r w:rsidRPr="00F232D9">
              <w:rPr>
                <w:color w:val="000000"/>
                <w:sz w:val="23"/>
                <w:szCs w:val="23"/>
              </w:rPr>
              <w:t>HZ 21</w:t>
            </w:r>
          </w:p>
        </w:tc>
        <w:tc>
          <w:tcPr>
            <w:tcW w:w="3152" w:type="dxa"/>
            <w:vMerge/>
            <w:tcBorders>
              <w:top w:val="nil"/>
              <w:left w:val="single" w:sz="4" w:space="0" w:color="auto"/>
              <w:bottom w:val="single" w:sz="4" w:space="0" w:color="000000"/>
              <w:right w:val="single" w:sz="4" w:space="0" w:color="auto"/>
            </w:tcBorders>
            <w:vAlign w:val="center"/>
            <w:hideMark/>
          </w:tcPr>
          <w:p w:rsidR="004B2069" w:rsidRPr="00F232D9" w:rsidRDefault="004B2069" w:rsidP="00F232D9">
            <w:pPr>
              <w:spacing w:line="240" w:lineRule="auto"/>
              <w:rPr>
                <w:color w:val="000000"/>
                <w:szCs w:val="24"/>
              </w:rPr>
            </w:pPr>
          </w:p>
        </w:tc>
      </w:tr>
      <w:tr w:rsidR="00AF0A3D" w:rsidRPr="00F232D9" w:rsidTr="004B2069">
        <w:trPr>
          <w:trHeight w:val="300"/>
        </w:trPr>
        <w:tc>
          <w:tcPr>
            <w:tcW w:w="5043"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AF0A3D" w:rsidRPr="00F232D9" w:rsidRDefault="00AF0A3D" w:rsidP="00F232D9">
            <w:pPr>
              <w:spacing w:line="240" w:lineRule="auto"/>
              <w:rPr>
                <w:b/>
                <w:bCs/>
                <w:i/>
                <w:iCs/>
                <w:color w:val="000000"/>
                <w:sz w:val="23"/>
                <w:szCs w:val="23"/>
              </w:rPr>
            </w:pPr>
            <w:r w:rsidRPr="00F232D9">
              <w:rPr>
                <w:b/>
                <w:bCs/>
                <w:i/>
                <w:iCs/>
                <w:color w:val="000000"/>
                <w:sz w:val="23"/>
                <w:szCs w:val="23"/>
              </w:rPr>
              <w:t xml:space="preserve">Vnitřní příležitosti </w:t>
            </w:r>
          </w:p>
        </w:tc>
        <w:tc>
          <w:tcPr>
            <w:tcW w:w="4077" w:type="dxa"/>
            <w:gridSpan w:val="2"/>
            <w:tcBorders>
              <w:top w:val="nil"/>
              <w:left w:val="nil"/>
              <w:bottom w:val="nil"/>
              <w:right w:val="single" w:sz="8" w:space="0" w:color="000000"/>
            </w:tcBorders>
            <w:shd w:val="clear" w:color="000000" w:fill="D9D9D9"/>
            <w:vAlign w:val="center"/>
            <w:hideMark/>
          </w:tcPr>
          <w:p w:rsidR="00AF0A3D" w:rsidRPr="00F232D9" w:rsidRDefault="00AF0A3D" w:rsidP="00F232D9">
            <w:pPr>
              <w:spacing w:line="240" w:lineRule="auto"/>
              <w:rPr>
                <w:b/>
                <w:bCs/>
                <w:i/>
                <w:iCs/>
                <w:color w:val="000000"/>
                <w:sz w:val="23"/>
                <w:szCs w:val="23"/>
              </w:rPr>
            </w:pPr>
            <w:r w:rsidRPr="00F232D9">
              <w:rPr>
                <w:b/>
                <w:bCs/>
                <w:i/>
                <w:iCs/>
                <w:color w:val="000000"/>
                <w:sz w:val="23"/>
                <w:szCs w:val="23"/>
              </w:rPr>
              <w:t>Vnitřní hrozby</w:t>
            </w:r>
          </w:p>
        </w:tc>
      </w:tr>
      <w:tr w:rsidR="00AF0A3D" w:rsidRPr="00F232D9" w:rsidTr="004B2069">
        <w:trPr>
          <w:trHeight w:val="90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rsidR="00AF0A3D" w:rsidRPr="00F232D9" w:rsidRDefault="00AF0A3D" w:rsidP="004B2069">
            <w:pPr>
              <w:spacing w:line="240" w:lineRule="auto"/>
              <w:jc w:val="left"/>
              <w:rPr>
                <w:color w:val="000000"/>
                <w:szCs w:val="22"/>
              </w:rPr>
            </w:pPr>
            <w:r w:rsidRPr="00F232D9">
              <w:rPr>
                <w:color w:val="000000"/>
                <w:szCs w:val="22"/>
              </w:rPr>
              <w:t>CH 101</w:t>
            </w:r>
          </w:p>
        </w:tc>
        <w:tc>
          <w:tcPr>
            <w:tcW w:w="4090" w:type="dxa"/>
            <w:tcBorders>
              <w:top w:val="nil"/>
              <w:left w:val="nil"/>
              <w:bottom w:val="single" w:sz="4" w:space="0" w:color="auto"/>
              <w:right w:val="single" w:sz="4" w:space="0" w:color="auto"/>
            </w:tcBorders>
            <w:shd w:val="clear" w:color="auto" w:fill="auto"/>
            <w:vAlign w:val="center"/>
            <w:hideMark/>
          </w:tcPr>
          <w:p w:rsidR="00AF0A3D" w:rsidRPr="00F232D9" w:rsidRDefault="00AF0A3D" w:rsidP="004B2069">
            <w:pPr>
              <w:spacing w:line="240" w:lineRule="auto"/>
              <w:jc w:val="left"/>
              <w:rPr>
                <w:color w:val="000000"/>
                <w:sz w:val="23"/>
                <w:szCs w:val="23"/>
              </w:rPr>
            </w:pPr>
            <w:r w:rsidRPr="00F232D9">
              <w:rPr>
                <w:color w:val="000000"/>
                <w:sz w:val="23"/>
                <w:szCs w:val="23"/>
              </w:rPr>
              <w:t>Vyhledávat jiné druhy podnikatelských aktivit než zaměřené na průmyslovou výrobu</w:t>
            </w:r>
          </w:p>
        </w:tc>
        <w:tc>
          <w:tcPr>
            <w:tcW w:w="925" w:type="dxa"/>
            <w:tcBorders>
              <w:top w:val="single" w:sz="4" w:space="0" w:color="auto"/>
              <w:left w:val="nil"/>
              <w:bottom w:val="single" w:sz="4" w:space="0" w:color="auto"/>
              <w:right w:val="single" w:sz="4" w:space="0" w:color="auto"/>
            </w:tcBorders>
            <w:shd w:val="clear" w:color="auto" w:fill="auto"/>
            <w:noWrap/>
            <w:vAlign w:val="center"/>
            <w:hideMark/>
          </w:tcPr>
          <w:p w:rsidR="00AF0A3D" w:rsidRPr="00F232D9" w:rsidRDefault="00AF0A3D" w:rsidP="00F232D9">
            <w:pPr>
              <w:spacing w:line="240" w:lineRule="auto"/>
              <w:rPr>
                <w:color w:val="000000"/>
                <w:szCs w:val="22"/>
              </w:rPr>
            </w:pPr>
            <w:r w:rsidRPr="00F232D9">
              <w:rPr>
                <w:color w:val="000000"/>
                <w:szCs w:val="22"/>
              </w:rPr>
              <w:t> </w:t>
            </w:r>
          </w:p>
        </w:tc>
        <w:tc>
          <w:tcPr>
            <w:tcW w:w="3152" w:type="dxa"/>
            <w:tcBorders>
              <w:top w:val="single" w:sz="4" w:space="0" w:color="auto"/>
              <w:left w:val="nil"/>
              <w:bottom w:val="single" w:sz="4" w:space="0" w:color="auto"/>
              <w:right w:val="single" w:sz="4" w:space="0" w:color="auto"/>
            </w:tcBorders>
            <w:shd w:val="clear" w:color="auto" w:fill="auto"/>
            <w:vAlign w:val="center"/>
            <w:hideMark/>
          </w:tcPr>
          <w:p w:rsidR="00AF0A3D" w:rsidRPr="00F232D9" w:rsidRDefault="00AF0A3D" w:rsidP="004B2069">
            <w:pPr>
              <w:spacing w:line="240" w:lineRule="auto"/>
              <w:jc w:val="left"/>
              <w:rPr>
                <w:color w:val="000000"/>
                <w:sz w:val="23"/>
                <w:szCs w:val="23"/>
              </w:rPr>
            </w:pPr>
            <w:r w:rsidRPr="00F232D9">
              <w:rPr>
                <w:color w:val="000000"/>
                <w:sz w:val="23"/>
                <w:szCs w:val="23"/>
              </w:rPr>
              <w:t>Nepřekonatelné vlastnické vztahy k půdě a nemovitostem</w:t>
            </w:r>
          </w:p>
        </w:tc>
      </w:tr>
      <w:tr w:rsidR="00AF0A3D" w:rsidRPr="00F232D9" w:rsidTr="004B2069">
        <w:trPr>
          <w:trHeight w:val="60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rsidR="00AF0A3D" w:rsidRPr="00F232D9" w:rsidRDefault="00AF0A3D" w:rsidP="004B2069">
            <w:pPr>
              <w:spacing w:line="240" w:lineRule="auto"/>
              <w:jc w:val="left"/>
              <w:rPr>
                <w:color w:val="000000"/>
                <w:szCs w:val="22"/>
              </w:rPr>
            </w:pPr>
            <w:r w:rsidRPr="00F232D9">
              <w:rPr>
                <w:color w:val="000000"/>
                <w:szCs w:val="22"/>
              </w:rPr>
              <w:t>CH 103</w:t>
            </w:r>
          </w:p>
        </w:tc>
        <w:tc>
          <w:tcPr>
            <w:tcW w:w="4090" w:type="dxa"/>
            <w:tcBorders>
              <w:top w:val="nil"/>
              <w:left w:val="nil"/>
              <w:bottom w:val="single" w:sz="4" w:space="0" w:color="auto"/>
              <w:right w:val="single" w:sz="4" w:space="0" w:color="auto"/>
            </w:tcBorders>
            <w:shd w:val="clear" w:color="auto" w:fill="auto"/>
            <w:noWrap/>
            <w:vAlign w:val="center"/>
            <w:hideMark/>
          </w:tcPr>
          <w:p w:rsidR="00AF0A3D" w:rsidRPr="00F232D9" w:rsidRDefault="00AF0A3D" w:rsidP="004B2069">
            <w:pPr>
              <w:spacing w:line="240" w:lineRule="auto"/>
              <w:jc w:val="left"/>
              <w:rPr>
                <w:color w:val="000000"/>
                <w:sz w:val="23"/>
                <w:szCs w:val="23"/>
              </w:rPr>
            </w:pPr>
            <w:r w:rsidRPr="00F232D9">
              <w:rPr>
                <w:color w:val="000000"/>
                <w:sz w:val="23"/>
                <w:szCs w:val="23"/>
              </w:rPr>
              <w:t>Využít území pro rekreaci a CR</w:t>
            </w:r>
          </w:p>
        </w:tc>
        <w:tc>
          <w:tcPr>
            <w:tcW w:w="925" w:type="dxa"/>
            <w:tcBorders>
              <w:top w:val="nil"/>
              <w:left w:val="nil"/>
              <w:bottom w:val="single" w:sz="4" w:space="0" w:color="auto"/>
              <w:right w:val="single" w:sz="4" w:space="0" w:color="auto"/>
            </w:tcBorders>
            <w:shd w:val="clear" w:color="auto" w:fill="auto"/>
            <w:noWrap/>
            <w:vAlign w:val="center"/>
            <w:hideMark/>
          </w:tcPr>
          <w:p w:rsidR="00AF0A3D" w:rsidRPr="00F232D9" w:rsidRDefault="00AF0A3D" w:rsidP="00F232D9">
            <w:pPr>
              <w:spacing w:line="240" w:lineRule="auto"/>
              <w:rPr>
                <w:color w:val="000000"/>
                <w:szCs w:val="22"/>
              </w:rPr>
            </w:pPr>
            <w:r w:rsidRPr="00F232D9">
              <w:rPr>
                <w:color w:val="000000"/>
                <w:szCs w:val="22"/>
              </w:rPr>
              <w:t> </w:t>
            </w:r>
          </w:p>
        </w:tc>
        <w:tc>
          <w:tcPr>
            <w:tcW w:w="3152" w:type="dxa"/>
            <w:tcBorders>
              <w:top w:val="nil"/>
              <w:left w:val="nil"/>
              <w:bottom w:val="single" w:sz="4" w:space="0" w:color="auto"/>
              <w:right w:val="single" w:sz="4" w:space="0" w:color="auto"/>
            </w:tcBorders>
            <w:shd w:val="clear" w:color="auto" w:fill="auto"/>
            <w:vAlign w:val="center"/>
            <w:hideMark/>
          </w:tcPr>
          <w:p w:rsidR="00AF0A3D" w:rsidRPr="00F232D9" w:rsidRDefault="00AF0A3D" w:rsidP="004B2069">
            <w:pPr>
              <w:spacing w:line="240" w:lineRule="auto"/>
              <w:jc w:val="left"/>
              <w:rPr>
                <w:color w:val="000000"/>
                <w:sz w:val="23"/>
                <w:szCs w:val="23"/>
              </w:rPr>
            </w:pPr>
            <w:r w:rsidRPr="00F232D9">
              <w:rPr>
                <w:color w:val="000000"/>
                <w:sz w:val="23"/>
                <w:szCs w:val="23"/>
              </w:rPr>
              <w:t>Nedostatek finančních prostředků na předfinancování projektů</w:t>
            </w:r>
          </w:p>
        </w:tc>
      </w:tr>
      <w:tr w:rsidR="00AF0A3D" w:rsidRPr="00F232D9" w:rsidTr="004B2069">
        <w:trPr>
          <w:trHeight w:val="120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rsidR="00AF0A3D" w:rsidRPr="00F232D9" w:rsidRDefault="00AF0A3D" w:rsidP="004B2069">
            <w:pPr>
              <w:spacing w:line="240" w:lineRule="auto"/>
              <w:jc w:val="left"/>
              <w:rPr>
                <w:color w:val="000000"/>
                <w:szCs w:val="22"/>
              </w:rPr>
            </w:pPr>
            <w:r w:rsidRPr="00F232D9">
              <w:rPr>
                <w:color w:val="000000"/>
                <w:szCs w:val="22"/>
              </w:rPr>
              <w:t>LZ 105</w:t>
            </w:r>
          </w:p>
        </w:tc>
        <w:tc>
          <w:tcPr>
            <w:tcW w:w="4090" w:type="dxa"/>
            <w:tcBorders>
              <w:top w:val="nil"/>
              <w:left w:val="nil"/>
              <w:bottom w:val="single" w:sz="4" w:space="0" w:color="auto"/>
              <w:right w:val="single" w:sz="4" w:space="0" w:color="auto"/>
            </w:tcBorders>
            <w:shd w:val="clear" w:color="auto" w:fill="auto"/>
            <w:vAlign w:val="center"/>
            <w:hideMark/>
          </w:tcPr>
          <w:p w:rsidR="00AF0A3D" w:rsidRPr="00F232D9" w:rsidRDefault="00AF0A3D" w:rsidP="004B2069">
            <w:pPr>
              <w:spacing w:line="240" w:lineRule="auto"/>
              <w:jc w:val="left"/>
              <w:rPr>
                <w:color w:val="000000"/>
                <w:sz w:val="23"/>
                <w:szCs w:val="23"/>
              </w:rPr>
            </w:pPr>
            <w:r w:rsidRPr="00F232D9">
              <w:rPr>
                <w:color w:val="000000"/>
                <w:sz w:val="23"/>
                <w:szCs w:val="23"/>
              </w:rPr>
              <w:t>Uplatnění pro ženy odpovídající jejich profesním a kvalifikačním předpokladům</w:t>
            </w:r>
          </w:p>
        </w:tc>
        <w:tc>
          <w:tcPr>
            <w:tcW w:w="925" w:type="dxa"/>
            <w:tcBorders>
              <w:top w:val="nil"/>
              <w:left w:val="nil"/>
              <w:bottom w:val="single" w:sz="4" w:space="0" w:color="auto"/>
              <w:right w:val="single" w:sz="4" w:space="0" w:color="auto"/>
            </w:tcBorders>
            <w:shd w:val="clear" w:color="auto" w:fill="auto"/>
            <w:noWrap/>
            <w:vAlign w:val="center"/>
            <w:hideMark/>
          </w:tcPr>
          <w:p w:rsidR="00AF0A3D" w:rsidRPr="00F232D9" w:rsidRDefault="00AF0A3D" w:rsidP="00F232D9">
            <w:pPr>
              <w:spacing w:line="240" w:lineRule="auto"/>
              <w:rPr>
                <w:color w:val="000000"/>
                <w:szCs w:val="22"/>
              </w:rPr>
            </w:pPr>
            <w:r w:rsidRPr="00F232D9">
              <w:rPr>
                <w:color w:val="000000"/>
                <w:szCs w:val="22"/>
              </w:rPr>
              <w:t> </w:t>
            </w:r>
          </w:p>
        </w:tc>
        <w:tc>
          <w:tcPr>
            <w:tcW w:w="3152" w:type="dxa"/>
            <w:tcBorders>
              <w:top w:val="nil"/>
              <w:left w:val="nil"/>
              <w:bottom w:val="single" w:sz="4" w:space="0" w:color="auto"/>
              <w:right w:val="single" w:sz="4" w:space="0" w:color="auto"/>
            </w:tcBorders>
            <w:shd w:val="clear" w:color="auto" w:fill="auto"/>
            <w:vAlign w:val="center"/>
            <w:hideMark/>
          </w:tcPr>
          <w:p w:rsidR="00AF0A3D" w:rsidRPr="00F232D9" w:rsidRDefault="00AF0A3D" w:rsidP="004B2069">
            <w:pPr>
              <w:spacing w:line="240" w:lineRule="auto"/>
              <w:jc w:val="left"/>
              <w:rPr>
                <w:color w:val="000000"/>
                <w:sz w:val="23"/>
                <w:szCs w:val="23"/>
              </w:rPr>
            </w:pPr>
            <w:r w:rsidRPr="00F232D9">
              <w:rPr>
                <w:color w:val="000000"/>
                <w:sz w:val="23"/>
                <w:szCs w:val="23"/>
              </w:rPr>
              <w:t>Nedostatečná kapacita území pro čerpání finančních prostředků z OP (zpracování technických projektů, příprava projektových žádostí atd.)</w:t>
            </w:r>
          </w:p>
        </w:tc>
      </w:tr>
      <w:tr w:rsidR="004B2069" w:rsidRPr="00F232D9" w:rsidTr="004B2069">
        <w:trPr>
          <w:trHeight w:val="120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2"/>
              </w:rPr>
            </w:pPr>
            <w:r w:rsidRPr="00F232D9">
              <w:rPr>
                <w:color w:val="000000"/>
                <w:szCs w:val="22"/>
              </w:rPr>
              <w:t>LZ 106</w:t>
            </w:r>
          </w:p>
        </w:tc>
        <w:tc>
          <w:tcPr>
            <w:tcW w:w="409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 w:val="23"/>
                <w:szCs w:val="23"/>
              </w:rPr>
            </w:pPr>
            <w:r w:rsidRPr="00F232D9">
              <w:rPr>
                <w:color w:val="000000"/>
                <w:sz w:val="23"/>
                <w:szCs w:val="23"/>
              </w:rPr>
              <w:t>Nabídka kvalifikovaných pracovních míst s odpovídajícím finančním ohodnocením pro absolventy středních a vysokých škol</w:t>
            </w:r>
          </w:p>
        </w:tc>
        <w:tc>
          <w:tcPr>
            <w:tcW w:w="4077" w:type="dxa"/>
            <w:gridSpan w:val="2"/>
            <w:vMerge w:val="restart"/>
            <w:tcBorders>
              <w:top w:val="nil"/>
              <w:left w:val="nil"/>
              <w:right w:val="single" w:sz="4" w:space="0" w:color="auto"/>
            </w:tcBorders>
            <w:shd w:val="clear" w:color="auto" w:fill="auto"/>
            <w:noWrap/>
            <w:vAlign w:val="center"/>
            <w:hideMark/>
          </w:tcPr>
          <w:p w:rsidR="004B2069" w:rsidRPr="00F232D9" w:rsidRDefault="004B2069" w:rsidP="00F232D9">
            <w:pPr>
              <w:spacing w:line="240" w:lineRule="auto"/>
              <w:rPr>
                <w:color w:val="000000"/>
                <w:szCs w:val="22"/>
              </w:rPr>
            </w:pPr>
            <w:r w:rsidRPr="00F232D9">
              <w:rPr>
                <w:color w:val="000000"/>
                <w:szCs w:val="22"/>
              </w:rPr>
              <w:t> </w:t>
            </w:r>
          </w:p>
          <w:p w:rsidR="004B2069" w:rsidRPr="00F232D9" w:rsidRDefault="004B2069" w:rsidP="00F232D9">
            <w:pPr>
              <w:spacing w:line="240" w:lineRule="auto"/>
              <w:rPr>
                <w:color w:val="000000"/>
                <w:szCs w:val="22"/>
              </w:rPr>
            </w:pPr>
            <w:r w:rsidRPr="00F232D9">
              <w:rPr>
                <w:color w:val="000000"/>
                <w:szCs w:val="22"/>
              </w:rPr>
              <w:t> </w:t>
            </w:r>
          </w:p>
          <w:p w:rsidR="004B2069" w:rsidRPr="00F232D9" w:rsidRDefault="004B2069" w:rsidP="00F232D9">
            <w:pPr>
              <w:spacing w:line="240" w:lineRule="auto"/>
              <w:rPr>
                <w:color w:val="000000"/>
                <w:szCs w:val="22"/>
              </w:rPr>
            </w:pPr>
            <w:r w:rsidRPr="00F232D9">
              <w:rPr>
                <w:color w:val="000000"/>
                <w:szCs w:val="22"/>
              </w:rPr>
              <w:t> </w:t>
            </w:r>
          </w:p>
          <w:p w:rsidR="004B2069" w:rsidRPr="00F232D9" w:rsidRDefault="004B2069" w:rsidP="00F232D9">
            <w:pPr>
              <w:spacing w:line="240" w:lineRule="auto"/>
              <w:rPr>
                <w:color w:val="000000"/>
                <w:szCs w:val="22"/>
              </w:rPr>
            </w:pPr>
            <w:r w:rsidRPr="00F232D9">
              <w:rPr>
                <w:color w:val="000000"/>
                <w:szCs w:val="22"/>
              </w:rPr>
              <w:t> </w:t>
            </w:r>
          </w:p>
          <w:p w:rsidR="004B2069" w:rsidRPr="00F232D9" w:rsidRDefault="004B2069" w:rsidP="00F232D9">
            <w:pPr>
              <w:spacing w:line="240" w:lineRule="auto"/>
              <w:rPr>
                <w:color w:val="000000"/>
                <w:szCs w:val="22"/>
              </w:rPr>
            </w:pPr>
            <w:r w:rsidRPr="00F232D9">
              <w:rPr>
                <w:color w:val="000000"/>
                <w:szCs w:val="22"/>
              </w:rPr>
              <w:t> </w:t>
            </w:r>
          </w:p>
          <w:p w:rsidR="004B2069" w:rsidRPr="00F232D9" w:rsidRDefault="004B2069" w:rsidP="00F232D9">
            <w:pPr>
              <w:spacing w:line="240" w:lineRule="auto"/>
              <w:rPr>
                <w:color w:val="000000"/>
                <w:szCs w:val="22"/>
              </w:rPr>
            </w:pPr>
            <w:r w:rsidRPr="00F232D9">
              <w:rPr>
                <w:color w:val="000000"/>
                <w:szCs w:val="22"/>
              </w:rPr>
              <w:t> </w:t>
            </w:r>
          </w:p>
          <w:p w:rsidR="004B2069" w:rsidRPr="00F232D9" w:rsidRDefault="004B2069" w:rsidP="00F232D9">
            <w:pPr>
              <w:spacing w:line="240" w:lineRule="auto"/>
              <w:rPr>
                <w:color w:val="000000"/>
                <w:szCs w:val="22"/>
              </w:rPr>
            </w:pPr>
            <w:r w:rsidRPr="00F232D9">
              <w:rPr>
                <w:color w:val="000000"/>
                <w:szCs w:val="22"/>
              </w:rPr>
              <w:t> </w:t>
            </w:r>
          </w:p>
          <w:p w:rsidR="004B2069" w:rsidRPr="00F232D9" w:rsidRDefault="004B2069" w:rsidP="00F232D9">
            <w:pPr>
              <w:spacing w:line="240" w:lineRule="auto"/>
              <w:rPr>
                <w:color w:val="000000"/>
                <w:szCs w:val="22"/>
              </w:rPr>
            </w:pPr>
            <w:r w:rsidRPr="00F232D9">
              <w:rPr>
                <w:color w:val="000000"/>
                <w:szCs w:val="22"/>
              </w:rPr>
              <w:t> </w:t>
            </w:r>
          </w:p>
          <w:p w:rsidR="004B2069" w:rsidRPr="00F232D9" w:rsidRDefault="004B2069" w:rsidP="00F232D9">
            <w:pPr>
              <w:spacing w:line="240" w:lineRule="auto"/>
              <w:rPr>
                <w:color w:val="000000"/>
                <w:szCs w:val="22"/>
              </w:rPr>
            </w:pPr>
            <w:r w:rsidRPr="00F232D9">
              <w:rPr>
                <w:color w:val="000000"/>
                <w:szCs w:val="22"/>
              </w:rPr>
              <w:t> </w:t>
            </w:r>
          </w:p>
          <w:p w:rsidR="004B2069" w:rsidRPr="00F232D9" w:rsidRDefault="004B2069" w:rsidP="00F232D9">
            <w:pPr>
              <w:spacing w:line="240" w:lineRule="auto"/>
              <w:rPr>
                <w:color w:val="000000"/>
                <w:szCs w:val="22"/>
              </w:rPr>
            </w:pPr>
            <w:r w:rsidRPr="00F232D9">
              <w:rPr>
                <w:color w:val="000000"/>
                <w:szCs w:val="22"/>
              </w:rPr>
              <w:t> </w:t>
            </w:r>
          </w:p>
          <w:p w:rsidR="004B2069" w:rsidRPr="00F232D9" w:rsidRDefault="004B2069" w:rsidP="00F232D9">
            <w:pPr>
              <w:spacing w:line="240" w:lineRule="auto"/>
              <w:rPr>
                <w:color w:val="000000"/>
                <w:szCs w:val="22"/>
              </w:rPr>
            </w:pPr>
            <w:r w:rsidRPr="00F232D9">
              <w:rPr>
                <w:color w:val="000000"/>
                <w:szCs w:val="22"/>
              </w:rPr>
              <w:t> </w:t>
            </w:r>
          </w:p>
          <w:p w:rsidR="004B2069" w:rsidRPr="00F232D9" w:rsidRDefault="004B2069" w:rsidP="00F232D9">
            <w:pPr>
              <w:spacing w:line="240" w:lineRule="auto"/>
              <w:rPr>
                <w:color w:val="000000"/>
                <w:szCs w:val="22"/>
              </w:rPr>
            </w:pPr>
            <w:r w:rsidRPr="00F232D9">
              <w:rPr>
                <w:color w:val="000000"/>
                <w:szCs w:val="22"/>
              </w:rPr>
              <w:t> </w:t>
            </w:r>
          </w:p>
          <w:p w:rsidR="004B2069" w:rsidRPr="00F232D9" w:rsidRDefault="004B2069" w:rsidP="00F232D9">
            <w:pPr>
              <w:spacing w:line="240" w:lineRule="auto"/>
              <w:rPr>
                <w:color w:val="000000"/>
                <w:szCs w:val="22"/>
              </w:rPr>
            </w:pPr>
            <w:r w:rsidRPr="00F232D9">
              <w:rPr>
                <w:color w:val="000000"/>
                <w:szCs w:val="22"/>
              </w:rPr>
              <w:t> </w:t>
            </w:r>
          </w:p>
          <w:p w:rsidR="004B2069" w:rsidRPr="00F232D9" w:rsidRDefault="004B2069" w:rsidP="00F232D9">
            <w:pPr>
              <w:spacing w:line="240" w:lineRule="auto"/>
              <w:rPr>
                <w:color w:val="000000"/>
                <w:szCs w:val="22"/>
              </w:rPr>
            </w:pPr>
            <w:r w:rsidRPr="00F232D9">
              <w:rPr>
                <w:color w:val="000000"/>
                <w:szCs w:val="22"/>
              </w:rPr>
              <w:t> </w:t>
            </w:r>
          </w:p>
          <w:p w:rsidR="004B2069" w:rsidRPr="00F232D9" w:rsidRDefault="004B2069" w:rsidP="00F232D9">
            <w:pPr>
              <w:spacing w:line="240" w:lineRule="auto"/>
              <w:rPr>
                <w:color w:val="000000"/>
                <w:szCs w:val="22"/>
              </w:rPr>
            </w:pPr>
            <w:r w:rsidRPr="00F232D9">
              <w:rPr>
                <w:color w:val="000000"/>
                <w:szCs w:val="22"/>
              </w:rPr>
              <w:t> </w:t>
            </w:r>
          </w:p>
          <w:p w:rsidR="004B2069" w:rsidRPr="00F232D9" w:rsidRDefault="004B2069" w:rsidP="00F232D9">
            <w:pPr>
              <w:spacing w:line="240" w:lineRule="auto"/>
              <w:rPr>
                <w:color w:val="000000"/>
                <w:szCs w:val="22"/>
              </w:rPr>
            </w:pPr>
            <w:r w:rsidRPr="00F232D9">
              <w:rPr>
                <w:color w:val="000000"/>
                <w:szCs w:val="22"/>
              </w:rPr>
              <w:t> </w:t>
            </w:r>
          </w:p>
          <w:p w:rsidR="004B2069" w:rsidRPr="00F232D9" w:rsidRDefault="004B2069" w:rsidP="00F232D9">
            <w:pPr>
              <w:spacing w:line="240" w:lineRule="auto"/>
              <w:rPr>
                <w:color w:val="000000"/>
                <w:szCs w:val="22"/>
              </w:rPr>
            </w:pPr>
            <w:r w:rsidRPr="00F232D9">
              <w:rPr>
                <w:color w:val="000000"/>
                <w:szCs w:val="22"/>
              </w:rPr>
              <w:t> </w:t>
            </w:r>
          </w:p>
          <w:p w:rsidR="004B2069" w:rsidRPr="00F232D9" w:rsidRDefault="004B2069" w:rsidP="00F232D9">
            <w:pPr>
              <w:spacing w:line="240" w:lineRule="auto"/>
              <w:rPr>
                <w:color w:val="000000"/>
                <w:szCs w:val="22"/>
              </w:rPr>
            </w:pPr>
            <w:r w:rsidRPr="00F232D9">
              <w:rPr>
                <w:color w:val="000000"/>
                <w:szCs w:val="22"/>
              </w:rPr>
              <w:t> </w:t>
            </w:r>
          </w:p>
          <w:p w:rsidR="004B2069" w:rsidRPr="00F232D9" w:rsidRDefault="004B2069" w:rsidP="00F232D9">
            <w:pPr>
              <w:spacing w:line="240" w:lineRule="auto"/>
              <w:rPr>
                <w:color w:val="000000"/>
                <w:szCs w:val="22"/>
              </w:rPr>
            </w:pPr>
            <w:r w:rsidRPr="00F232D9">
              <w:rPr>
                <w:color w:val="000000"/>
                <w:szCs w:val="22"/>
              </w:rPr>
              <w:t> </w:t>
            </w:r>
          </w:p>
          <w:p w:rsidR="004B2069" w:rsidRPr="00F232D9" w:rsidRDefault="004B2069" w:rsidP="00F232D9">
            <w:pPr>
              <w:spacing w:line="240" w:lineRule="auto"/>
              <w:rPr>
                <w:color w:val="000000"/>
                <w:szCs w:val="22"/>
              </w:rPr>
            </w:pPr>
            <w:r w:rsidRPr="00F232D9">
              <w:rPr>
                <w:color w:val="000000"/>
                <w:szCs w:val="22"/>
              </w:rPr>
              <w:t> </w:t>
            </w:r>
          </w:p>
          <w:p w:rsidR="004B2069" w:rsidRPr="00F232D9" w:rsidRDefault="004B2069" w:rsidP="00F232D9">
            <w:pPr>
              <w:spacing w:line="240" w:lineRule="auto"/>
              <w:rPr>
                <w:color w:val="000000"/>
                <w:szCs w:val="22"/>
              </w:rPr>
            </w:pPr>
            <w:r w:rsidRPr="00F232D9">
              <w:rPr>
                <w:color w:val="000000"/>
                <w:szCs w:val="22"/>
              </w:rPr>
              <w:t> </w:t>
            </w:r>
          </w:p>
          <w:p w:rsidR="004B2069" w:rsidRPr="00F232D9" w:rsidRDefault="004B2069" w:rsidP="00F232D9">
            <w:pPr>
              <w:spacing w:line="240" w:lineRule="auto"/>
              <w:rPr>
                <w:color w:val="000000"/>
                <w:szCs w:val="22"/>
              </w:rPr>
            </w:pPr>
            <w:r w:rsidRPr="00F232D9">
              <w:rPr>
                <w:color w:val="000000"/>
                <w:szCs w:val="22"/>
              </w:rPr>
              <w:t> </w:t>
            </w:r>
          </w:p>
          <w:p w:rsidR="004B2069" w:rsidRPr="00F232D9" w:rsidRDefault="004B2069" w:rsidP="00F232D9">
            <w:pPr>
              <w:spacing w:line="240" w:lineRule="auto"/>
              <w:rPr>
                <w:color w:val="000000"/>
                <w:szCs w:val="22"/>
              </w:rPr>
            </w:pPr>
            <w:r w:rsidRPr="00F232D9">
              <w:rPr>
                <w:color w:val="000000"/>
                <w:szCs w:val="22"/>
              </w:rPr>
              <w:t> </w:t>
            </w:r>
          </w:p>
          <w:p w:rsidR="004B2069" w:rsidRPr="00F232D9" w:rsidRDefault="004B2069" w:rsidP="00F232D9">
            <w:pPr>
              <w:spacing w:line="240" w:lineRule="auto"/>
              <w:rPr>
                <w:color w:val="000000"/>
                <w:szCs w:val="22"/>
              </w:rPr>
            </w:pPr>
            <w:r w:rsidRPr="00F232D9">
              <w:rPr>
                <w:color w:val="000000"/>
                <w:szCs w:val="22"/>
              </w:rPr>
              <w:t> </w:t>
            </w:r>
          </w:p>
          <w:p w:rsidR="004B2069" w:rsidRPr="00F232D9" w:rsidRDefault="004B2069" w:rsidP="00F232D9">
            <w:pPr>
              <w:spacing w:line="240" w:lineRule="auto"/>
              <w:rPr>
                <w:color w:val="000000"/>
                <w:szCs w:val="22"/>
              </w:rPr>
            </w:pPr>
            <w:r w:rsidRPr="00F232D9">
              <w:rPr>
                <w:color w:val="000000"/>
                <w:szCs w:val="22"/>
              </w:rPr>
              <w:t> </w:t>
            </w:r>
          </w:p>
          <w:p w:rsidR="004B2069" w:rsidRPr="00F232D9" w:rsidRDefault="004B2069" w:rsidP="00F232D9">
            <w:pPr>
              <w:spacing w:line="240" w:lineRule="auto"/>
              <w:rPr>
                <w:color w:val="000000"/>
                <w:szCs w:val="22"/>
              </w:rPr>
            </w:pPr>
            <w:r w:rsidRPr="00F232D9">
              <w:rPr>
                <w:color w:val="000000"/>
                <w:szCs w:val="22"/>
              </w:rPr>
              <w:t> </w:t>
            </w:r>
          </w:p>
          <w:p w:rsidR="004B2069" w:rsidRPr="00F232D9" w:rsidRDefault="004B2069" w:rsidP="00F232D9">
            <w:pPr>
              <w:spacing w:line="240" w:lineRule="auto"/>
              <w:rPr>
                <w:color w:val="000000"/>
                <w:szCs w:val="22"/>
              </w:rPr>
            </w:pPr>
            <w:r w:rsidRPr="00F232D9">
              <w:rPr>
                <w:color w:val="000000"/>
                <w:szCs w:val="22"/>
              </w:rPr>
              <w:t> </w:t>
            </w:r>
          </w:p>
          <w:p w:rsidR="004B2069" w:rsidRPr="00F232D9" w:rsidRDefault="004B2069" w:rsidP="00F232D9">
            <w:pPr>
              <w:spacing w:line="240" w:lineRule="auto"/>
              <w:rPr>
                <w:color w:val="000000"/>
                <w:szCs w:val="22"/>
              </w:rPr>
            </w:pPr>
            <w:r w:rsidRPr="00F232D9">
              <w:rPr>
                <w:color w:val="000000"/>
                <w:szCs w:val="22"/>
              </w:rPr>
              <w:t> </w:t>
            </w:r>
          </w:p>
          <w:p w:rsidR="004B2069" w:rsidRPr="00F232D9" w:rsidRDefault="004B2069" w:rsidP="00F232D9">
            <w:pPr>
              <w:spacing w:line="240" w:lineRule="auto"/>
              <w:rPr>
                <w:color w:val="000000"/>
                <w:szCs w:val="22"/>
              </w:rPr>
            </w:pPr>
            <w:r w:rsidRPr="00F232D9">
              <w:rPr>
                <w:color w:val="000000"/>
                <w:szCs w:val="22"/>
              </w:rPr>
              <w:t> </w:t>
            </w:r>
          </w:p>
          <w:p w:rsidR="004B2069" w:rsidRPr="00F232D9" w:rsidRDefault="004B2069" w:rsidP="00F232D9">
            <w:pPr>
              <w:spacing w:line="240" w:lineRule="auto"/>
              <w:rPr>
                <w:color w:val="000000"/>
                <w:szCs w:val="22"/>
              </w:rPr>
            </w:pPr>
            <w:r w:rsidRPr="00F232D9">
              <w:rPr>
                <w:color w:val="000000"/>
                <w:szCs w:val="22"/>
              </w:rPr>
              <w:t> </w:t>
            </w:r>
          </w:p>
          <w:p w:rsidR="004B2069" w:rsidRPr="00F232D9" w:rsidRDefault="004B2069" w:rsidP="00F232D9">
            <w:pPr>
              <w:spacing w:line="240" w:lineRule="auto"/>
              <w:rPr>
                <w:color w:val="000000"/>
                <w:szCs w:val="22"/>
              </w:rPr>
            </w:pPr>
            <w:r w:rsidRPr="00F232D9">
              <w:rPr>
                <w:color w:val="000000"/>
                <w:szCs w:val="22"/>
              </w:rPr>
              <w:t> </w:t>
            </w:r>
          </w:p>
          <w:p w:rsidR="004B2069" w:rsidRPr="00F232D9" w:rsidRDefault="004B2069" w:rsidP="00F232D9">
            <w:pPr>
              <w:spacing w:line="240" w:lineRule="auto"/>
              <w:rPr>
                <w:color w:val="000000"/>
                <w:szCs w:val="22"/>
              </w:rPr>
            </w:pPr>
            <w:r w:rsidRPr="00F232D9">
              <w:rPr>
                <w:color w:val="000000"/>
                <w:szCs w:val="22"/>
              </w:rPr>
              <w:t> </w:t>
            </w:r>
          </w:p>
          <w:p w:rsidR="004B2069" w:rsidRPr="00F232D9" w:rsidRDefault="004B2069" w:rsidP="00F232D9">
            <w:pPr>
              <w:spacing w:line="240" w:lineRule="auto"/>
              <w:rPr>
                <w:color w:val="000000"/>
                <w:szCs w:val="22"/>
              </w:rPr>
            </w:pPr>
            <w:r w:rsidRPr="00F232D9">
              <w:rPr>
                <w:color w:val="000000"/>
                <w:szCs w:val="22"/>
              </w:rPr>
              <w:t> </w:t>
            </w:r>
          </w:p>
          <w:p w:rsidR="004B2069" w:rsidRPr="00F232D9" w:rsidRDefault="004B2069" w:rsidP="00F232D9">
            <w:pPr>
              <w:spacing w:line="240" w:lineRule="auto"/>
              <w:rPr>
                <w:color w:val="000000"/>
                <w:szCs w:val="22"/>
              </w:rPr>
            </w:pPr>
            <w:r w:rsidRPr="00F232D9">
              <w:rPr>
                <w:color w:val="000000"/>
                <w:szCs w:val="22"/>
              </w:rPr>
              <w:t> </w:t>
            </w:r>
          </w:p>
          <w:p w:rsidR="004B2069" w:rsidRPr="00F232D9" w:rsidRDefault="004B2069" w:rsidP="00F232D9">
            <w:pPr>
              <w:spacing w:line="240" w:lineRule="auto"/>
              <w:rPr>
                <w:color w:val="000000"/>
                <w:szCs w:val="22"/>
              </w:rPr>
            </w:pPr>
            <w:r w:rsidRPr="00F232D9">
              <w:rPr>
                <w:color w:val="000000"/>
                <w:szCs w:val="22"/>
              </w:rPr>
              <w:t> </w:t>
            </w:r>
          </w:p>
          <w:p w:rsidR="004B2069" w:rsidRPr="00F232D9" w:rsidRDefault="004B2069" w:rsidP="00F232D9">
            <w:pPr>
              <w:spacing w:line="240" w:lineRule="auto"/>
              <w:rPr>
                <w:color w:val="000000"/>
                <w:szCs w:val="22"/>
              </w:rPr>
            </w:pPr>
            <w:r w:rsidRPr="00F232D9">
              <w:rPr>
                <w:color w:val="000000"/>
                <w:szCs w:val="22"/>
              </w:rPr>
              <w:t> </w:t>
            </w:r>
          </w:p>
          <w:p w:rsidR="004B2069" w:rsidRPr="00F232D9" w:rsidRDefault="004B2069" w:rsidP="00F232D9">
            <w:pPr>
              <w:spacing w:line="240" w:lineRule="auto"/>
              <w:rPr>
                <w:color w:val="000000"/>
                <w:szCs w:val="22"/>
              </w:rPr>
            </w:pPr>
            <w:r w:rsidRPr="00F232D9">
              <w:rPr>
                <w:color w:val="000000"/>
                <w:szCs w:val="22"/>
              </w:rPr>
              <w:t> </w:t>
            </w:r>
          </w:p>
          <w:p w:rsidR="004B2069" w:rsidRPr="00F232D9" w:rsidRDefault="004B2069" w:rsidP="00F232D9">
            <w:pPr>
              <w:spacing w:line="240" w:lineRule="auto"/>
              <w:rPr>
                <w:color w:val="000000"/>
                <w:szCs w:val="22"/>
              </w:rPr>
            </w:pPr>
            <w:r w:rsidRPr="00F232D9">
              <w:rPr>
                <w:color w:val="000000"/>
                <w:szCs w:val="22"/>
              </w:rPr>
              <w:t> </w:t>
            </w:r>
          </w:p>
          <w:p w:rsidR="004B2069" w:rsidRPr="00F232D9" w:rsidRDefault="004B2069" w:rsidP="00F232D9">
            <w:pPr>
              <w:spacing w:line="240" w:lineRule="auto"/>
              <w:rPr>
                <w:color w:val="000000"/>
                <w:szCs w:val="22"/>
              </w:rPr>
            </w:pPr>
            <w:r w:rsidRPr="00F232D9">
              <w:rPr>
                <w:color w:val="000000"/>
                <w:szCs w:val="22"/>
              </w:rPr>
              <w:t> </w:t>
            </w:r>
          </w:p>
          <w:p w:rsidR="004B2069" w:rsidRPr="00F232D9" w:rsidRDefault="004B2069" w:rsidP="00F232D9">
            <w:pPr>
              <w:spacing w:line="240" w:lineRule="auto"/>
              <w:rPr>
                <w:color w:val="000000"/>
                <w:szCs w:val="22"/>
              </w:rPr>
            </w:pPr>
            <w:r w:rsidRPr="00F232D9">
              <w:rPr>
                <w:color w:val="000000"/>
                <w:szCs w:val="22"/>
              </w:rPr>
              <w:t> </w:t>
            </w:r>
          </w:p>
          <w:p w:rsidR="004B2069" w:rsidRPr="00F232D9" w:rsidRDefault="004B2069" w:rsidP="00F232D9">
            <w:pPr>
              <w:spacing w:line="240" w:lineRule="auto"/>
              <w:rPr>
                <w:color w:val="000000"/>
                <w:szCs w:val="22"/>
              </w:rPr>
            </w:pPr>
            <w:r w:rsidRPr="00F232D9">
              <w:rPr>
                <w:color w:val="000000"/>
                <w:szCs w:val="22"/>
              </w:rPr>
              <w:t> </w:t>
            </w:r>
          </w:p>
          <w:p w:rsidR="004B2069" w:rsidRPr="00F232D9" w:rsidRDefault="004B2069" w:rsidP="00F232D9">
            <w:pPr>
              <w:spacing w:line="240" w:lineRule="auto"/>
              <w:rPr>
                <w:color w:val="000000"/>
                <w:szCs w:val="22"/>
              </w:rPr>
            </w:pPr>
            <w:r w:rsidRPr="00F232D9">
              <w:rPr>
                <w:color w:val="000000"/>
                <w:szCs w:val="22"/>
              </w:rPr>
              <w:t> </w:t>
            </w:r>
          </w:p>
        </w:tc>
      </w:tr>
      <w:tr w:rsidR="004B2069" w:rsidRPr="00F232D9" w:rsidTr="004B2069">
        <w:trPr>
          <w:trHeight w:val="120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2"/>
              </w:rPr>
            </w:pPr>
            <w:r w:rsidRPr="00F232D9">
              <w:rPr>
                <w:color w:val="000000"/>
                <w:szCs w:val="22"/>
              </w:rPr>
              <w:t>SZ 102</w:t>
            </w:r>
          </w:p>
        </w:tc>
        <w:tc>
          <w:tcPr>
            <w:tcW w:w="409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 w:val="23"/>
                <w:szCs w:val="23"/>
              </w:rPr>
            </w:pPr>
            <w:r w:rsidRPr="00F232D9">
              <w:rPr>
                <w:color w:val="000000"/>
                <w:sz w:val="23"/>
                <w:szCs w:val="23"/>
              </w:rPr>
              <w:t>Činnost spolků a zájmových organizací zaměřených na využívání místních přírodních zdrojů a život na venkově</w:t>
            </w:r>
          </w:p>
        </w:tc>
        <w:tc>
          <w:tcPr>
            <w:tcW w:w="4077" w:type="dxa"/>
            <w:gridSpan w:val="2"/>
            <w:vMerge/>
            <w:tcBorders>
              <w:left w:val="nil"/>
              <w:right w:val="single" w:sz="4" w:space="0" w:color="auto"/>
            </w:tcBorders>
            <w:shd w:val="clear" w:color="auto" w:fill="auto"/>
            <w:noWrap/>
            <w:vAlign w:val="center"/>
            <w:hideMark/>
          </w:tcPr>
          <w:p w:rsidR="004B2069" w:rsidRPr="00F232D9" w:rsidRDefault="004B2069" w:rsidP="00F232D9">
            <w:pPr>
              <w:spacing w:line="240" w:lineRule="auto"/>
              <w:rPr>
                <w:color w:val="000000"/>
                <w:szCs w:val="22"/>
              </w:rPr>
            </w:pPr>
          </w:p>
        </w:tc>
      </w:tr>
      <w:tr w:rsidR="004B2069" w:rsidRPr="00F232D9" w:rsidTr="004B2069">
        <w:trPr>
          <w:trHeight w:val="60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2"/>
              </w:rPr>
            </w:pPr>
            <w:r w:rsidRPr="00F232D9">
              <w:rPr>
                <w:color w:val="000000"/>
                <w:szCs w:val="22"/>
              </w:rPr>
              <w:t>SZ 106</w:t>
            </w:r>
          </w:p>
        </w:tc>
        <w:tc>
          <w:tcPr>
            <w:tcW w:w="409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 w:val="23"/>
                <w:szCs w:val="23"/>
              </w:rPr>
            </w:pPr>
            <w:r w:rsidRPr="00F232D9">
              <w:rPr>
                <w:color w:val="000000"/>
                <w:sz w:val="23"/>
                <w:szCs w:val="23"/>
              </w:rPr>
              <w:t>Zapojování obyvatel do systému celoživotního vzdělání</w:t>
            </w:r>
          </w:p>
        </w:tc>
        <w:tc>
          <w:tcPr>
            <w:tcW w:w="4077" w:type="dxa"/>
            <w:gridSpan w:val="2"/>
            <w:vMerge/>
            <w:tcBorders>
              <w:left w:val="nil"/>
              <w:right w:val="single" w:sz="4" w:space="0" w:color="auto"/>
            </w:tcBorders>
            <w:shd w:val="clear" w:color="auto" w:fill="auto"/>
            <w:noWrap/>
            <w:vAlign w:val="center"/>
            <w:hideMark/>
          </w:tcPr>
          <w:p w:rsidR="004B2069" w:rsidRPr="00F232D9" w:rsidRDefault="004B2069" w:rsidP="00F232D9">
            <w:pPr>
              <w:spacing w:line="240" w:lineRule="auto"/>
              <w:rPr>
                <w:color w:val="000000"/>
                <w:szCs w:val="22"/>
              </w:rPr>
            </w:pPr>
          </w:p>
        </w:tc>
      </w:tr>
      <w:tr w:rsidR="004B2069" w:rsidRPr="00F232D9" w:rsidTr="004B2069">
        <w:trPr>
          <w:trHeight w:val="30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2"/>
              </w:rPr>
            </w:pPr>
            <w:r w:rsidRPr="00F232D9">
              <w:rPr>
                <w:color w:val="000000"/>
                <w:szCs w:val="22"/>
              </w:rPr>
              <w:t>EZ 101</w:t>
            </w:r>
          </w:p>
        </w:tc>
        <w:tc>
          <w:tcPr>
            <w:tcW w:w="409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 w:val="23"/>
                <w:szCs w:val="23"/>
              </w:rPr>
            </w:pPr>
            <w:r w:rsidRPr="00F232D9">
              <w:rPr>
                <w:color w:val="000000"/>
                <w:sz w:val="23"/>
                <w:szCs w:val="23"/>
              </w:rPr>
              <w:t>Celoživotní vzdělávání</w:t>
            </w:r>
          </w:p>
        </w:tc>
        <w:tc>
          <w:tcPr>
            <w:tcW w:w="4077" w:type="dxa"/>
            <w:gridSpan w:val="2"/>
            <w:vMerge/>
            <w:tcBorders>
              <w:left w:val="nil"/>
              <w:right w:val="single" w:sz="4" w:space="0" w:color="auto"/>
            </w:tcBorders>
            <w:shd w:val="clear" w:color="auto" w:fill="auto"/>
            <w:noWrap/>
            <w:vAlign w:val="center"/>
            <w:hideMark/>
          </w:tcPr>
          <w:p w:rsidR="004B2069" w:rsidRPr="00F232D9" w:rsidRDefault="004B2069" w:rsidP="00F232D9">
            <w:pPr>
              <w:spacing w:line="240" w:lineRule="auto"/>
              <w:rPr>
                <w:color w:val="000000"/>
                <w:szCs w:val="22"/>
              </w:rPr>
            </w:pPr>
          </w:p>
        </w:tc>
      </w:tr>
      <w:tr w:rsidR="004B2069" w:rsidRPr="00F232D9" w:rsidTr="004B2069">
        <w:trPr>
          <w:trHeight w:val="60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2"/>
              </w:rPr>
            </w:pPr>
            <w:r w:rsidRPr="00F232D9">
              <w:rPr>
                <w:color w:val="000000"/>
                <w:szCs w:val="22"/>
              </w:rPr>
              <w:t>EZ 102</w:t>
            </w:r>
          </w:p>
        </w:tc>
        <w:tc>
          <w:tcPr>
            <w:tcW w:w="409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 w:val="23"/>
                <w:szCs w:val="23"/>
              </w:rPr>
            </w:pPr>
            <w:r w:rsidRPr="00F232D9">
              <w:rPr>
                <w:color w:val="000000"/>
                <w:sz w:val="23"/>
                <w:szCs w:val="23"/>
              </w:rPr>
              <w:t>Řešení nezaměstnanosti v obcích do 500 obyvatel</w:t>
            </w:r>
          </w:p>
        </w:tc>
        <w:tc>
          <w:tcPr>
            <w:tcW w:w="4077" w:type="dxa"/>
            <w:gridSpan w:val="2"/>
            <w:vMerge/>
            <w:tcBorders>
              <w:left w:val="nil"/>
              <w:right w:val="single" w:sz="4" w:space="0" w:color="auto"/>
            </w:tcBorders>
            <w:shd w:val="clear" w:color="auto" w:fill="auto"/>
            <w:noWrap/>
            <w:vAlign w:val="center"/>
            <w:hideMark/>
          </w:tcPr>
          <w:p w:rsidR="004B2069" w:rsidRPr="00F232D9" w:rsidRDefault="004B2069" w:rsidP="00F232D9">
            <w:pPr>
              <w:spacing w:line="240" w:lineRule="auto"/>
              <w:rPr>
                <w:color w:val="000000"/>
                <w:szCs w:val="22"/>
              </w:rPr>
            </w:pPr>
          </w:p>
        </w:tc>
      </w:tr>
      <w:tr w:rsidR="004B2069" w:rsidRPr="00F232D9" w:rsidTr="004B2069">
        <w:trPr>
          <w:trHeight w:val="60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2"/>
              </w:rPr>
            </w:pPr>
            <w:r w:rsidRPr="00F232D9">
              <w:rPr>
                <w:color w:val="000000"/>
                <w:szCs w:val="22"/>
              </w:rPr>
              <w:t>EZ 102</w:t>
            </w:r>
          </w:p>
        </w:tc>
        <w:tc>
          <w:tcPr>
            <w:tcW w:w="409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 w:val="23"/>
                <w:szCs w:val="23"/>
              </w:rPr>
            </w:pPr>
            <w:r w:rsidRPr="00F232D9">
              <w:rPr>
                <w:color w:val="000000"/>
                <w:sz w:val="23"/>
                <w:szCs w:val="23"/>
              </w:rPr>
              <w:t>Zajištění pracovních příležitostí pro zimní období</w:t>
            </w:r>
          </w:p>
        </w:tc>
        <w:tc>
          <w:tcPr>
            <w:tcW w:w="4077" w:type="dxa"/>
            <w:gridSpan w:val="2"/>
            <w:vMerge/>
            <w:tcBorders>
              <w:left w:val="nil"/>
              <w:right w:val="single" w:sz="4" w:space="0" w:color="auto"/>
            </w:tcBorders>
            <w:shd w:val="clear" w:color="auto" w:fill="auto"/>
            <w:noWrap/>
            <w:vAlign w:val="center"/>
            <w:hideMark/>
          </w:tcPr>
          <w:p w:rsidR="004B2069" w:rsidRPr="00F232D9" w:rsidRDefault="004B2069" w:rsidP="00F232D9">
            <w:pPr>
              <w:spacing w:line="240" w:lineRule="auto"/>
              <w:rPr>
                <w:color w:val="000000"/>
                <w:szCs w:val="22"/>
              </w:rPr>
            </w:pPr>
          </w:p>
        </w:tc>
      </w:tr>
      <w:tr w:rsidR="004B2069" w:rsidRPr="00F232D9" w:rsidTr="004B2069">
        <w:trPr>
          <w:trHeight w:val="30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2"/>
              </w:rPr>
            </w:pPr>
            <w:r w:rsidRPr="00F232D9">
              <w:rPr>
                <w:color w:val="000000"/>
                <w:szCs w:val="22"/>
              </w:rPr>
              <w:t>EZ 103</w:t>
            </w:r>
          </w:p>
        </w:tc>
        <w:tc>
          <w:tcPr>
            <w:tcW w:w="409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 w:val="23"/>
                <w:szCs w:val="23"/>
              </w:rPr>
            </w:pPr>
            <w:r w:rsidRPr="00F232D9">
              <w:rPr>
                <w:color w:val="000000"/>
                <w:sz w:val="23"/>
                <w:szCs w:val="23"/>
              </w:rPr>
              <w:t>Snížení vyjížďky za prací</w:t>
            </w:r>
          </w:p>
        </w:tc>
        <w:tc>
          <w:tcPr>
            <w:tcW w:w="4077" w:type="dxa"/>
            <w:gridSpan w:val="2"/>
            <w:vMerge/>
            <w:tcBorders>
              <w:left w:val="nil"/>
              <w:right w:val="single" w:sz="4" w:space="0" w:color="auto"/>
            </w:tcBorders>
            <w:shd w:val="clear" w:color="auto" w:fill="auto"/>
            <w:noWrap/>
            <w:vAlign w:val="center"/>
            <w:hideMark/>
          </w:tcPr>
          <w:p w:rsidR="004B2069" w:rsidRPr="00F232D9" w:rsidRDefault="004B2069" w:rsidP="00F232D9">
            <w:pPr>
              <w:spacing w:line="240" w:lineRule="auto"/>
              <w:rPr>
                <w:color w:val="000000"/>
                <w:szCs w:val="22"/>
              </w:rPr>
            </w:pPr>
          </w:p>
        </w:tc>
      </w:tr>
      <w:tr w:rsidR="004B2069" w:rsidRPr="00F232D9" w:rsidTr="004B2069">
        <w:trPr>
          <w:trHeight w:val="90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2"/>
              </w:rPr>
            </w:pPr>
            <w:r w:rsidRPr="00F232D9">
              <w:rPr>
                <w:color w:val="000000"/>
                <w:szCs w:val="22"/>
              </w:rPr>
              <w:t>EZ 104</w:t>
            </w:r>
          </w:p>
        </w:tc>
        <w:tc>
          <w:tcPr>
            <w:tcW w:w="409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 w:val="23"/>
                <w:szCs w:val="23"/>
              </w:rPr>
            </w:pPr>
            <w:r w:rsidRPr="00F232D9">
              <w:rPr>
                <w:color w:val="000000"/>
                <w:sz w:val="23"/>
                <w:szCs w:val="23"/>
              </w:rPr>
              <w:t>Tvorba motivačního prostředí pro získávání co nejvyššího vzdělání u mladých lidí</w:t>
            </w:r>
          </w:p>
        </w:tc>
        <w:tc>
          <w:tcPr>
            <w:tcW w:w="4077" w:type="dxa"/>
            <w:gridSpan w:val="2"/>
            <w:vMerge/>
            <w:tcBorders>
              <w:left w:val="nil"/>
              <w:right w:val="single" w:sz="4" w:space="0" w:color="auto"/>
            </w:tcBorders>
            <w:shd w:val="clear" w:color="auto" w:fill="auto"/>
            <w:noWrap/>
            <w:vAlign w:val="center"/>
            <w:hideMark/>
          </w:tcPr>
          <w:p w:rsidR="004B2069" w:rsidRPr="00F232D9" w:rsidRDefault="004B2069" w:rsidP="00F232D9">
            <w:pPr>
              <w:spacing w:line="240" w:lineRule="auto"/>
              <w:rPr>
                <w:color w:val="000000"/>
                <w:szCs w:val="22"/>
              </w:rPr>
            </w:pPr>
          </w:p>
        </w:tc>
      </w:tr>
      <w:tr w:rsidR="004B2069" w:rsidRPr="00F232D9" w:rsidTr="004B2069">
        <w:trPr>
          <w:trHeight w:val="36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2"/>
              </w:rPr>
            </w:pPr>
            <w:r w:rsidRPr="00F232D9">
              <w:rPr>
                <w:color w:val="000000"/>
                <w:szCs w:val="22"/>
              </w:rPr>
              <w:t>EZ 105</w:t>
            </w:r>
          </w:p>
        </w:tc>
        <w:tc>
          <w:tcPr>
            <w:tcW w:w="4090" w:type="dxa"/>
            <w:vMerge w:val="restart"/>
            <w:tcBorders>
              <w:top w:val="nil"/>
              <w:left w:val="single" w:sz="4" w:space="0" w:color="auto"/>
              <w:bottom w:val="single" w:sz="4" w:space="0" w:color="000000"/>
              <w:right w:val="single" w:sz="4" w:space="0" w:color="auto"/>
            </w:tcBorders>
            <w:shd w:val="clear" w:color="auto" w:fill="auto"/>
            <w:vAlign w:val="center"/>
            <w:hideMark/>
          </w:tcPr>
          <w:p w:rsidR="004B2069" w:rsidRPr="00F232D9" w:rsidRDefault="004B2069" w:rsidP="004B2069">
            <w:pPr>
              <w:spacing w:line="240" w:lineRule="auto"/>
              <w:jc w:val="left"/>
              <w:rPr>
                <w:color w:val="000000"/>
                <w:sz w:val="23"/>
                <w:szCs w:val="23"/>
              </w:rPr>
            </w:pPr>
            <w:r w:rsidRPr="00F232D9">
              <w:rPr>
                <w:color w:val="000000"/>
                <w:sz w:val="23"/>
                <w:szCs w:val="23"/>
              </w:rPr>
              <w:t>Zvýšení nabídky kvalifikovaných pracovních míst</w:t>
            </w:r>
          </w:p>
        </w:tc>
        <w:tc>
          <w:tcPr>
            <w:tcW w:w="4077" w:type="dxa"/>
            <w:gridSpan w:val="2"/>
            <w:vMerge/>
            <w:tcBorders>
              <w:left w:val="nil"/>
              <w:right w:val="single" w:sz="4" w:space="0" w:color="auto"/>
            </w:tcBorders>
            <w:shd w:val="clear" w:color="auto" w:fill="auto"/>
            <w:noWrap/>
            <w:vAlign w:val="center"/>
            <w:hideMark/>
          </w:tcPr>
          <w:p w:rsidR="004B2069" w:rsidRPr="00F232D9" w:rsidRDefault="004B2069" w:rsidP="00F232D9">
            <w:pPr>
              <w:spacing w:line="240" w:lineRule="auto"/>
              <w:rPr>
                <w:color w:val="000000"/>
                <w:szCs w:val="22"/>
              </w:rPr>
            </w:pPr>
          </w:p>
        </w:tc>
      </w:tr>
      <w:tr w:rsidR="004B2069" w:rsidRPr="00F232D9" w:rsidTr="004B2069">
        <w:trPr>
          <w:trHeight w:val="30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2"/>
              </w:rPr>
            </w:pPr>
            <w:r w:rsidRPr="00F232D9">
              <w:rPr>
                <w:color w:val="000000"/>
                <w:szCs w:val="22"/>
              </w:rPr>
              <w:t>EZ 106</w:t>
            </w:r>
          </w:p>
        </w:tc>
        <w:tc>
          <w:tcPr>
            <w:tcW w:w="4090" w:type="dxa"/>
            <w:vMerge/>
            <w:tcBorders>
              <w:top w:val="nil"/>
              <w:left w:val="single" w:sz="4" w:space="0" w:color="auto"/>
              <w:bottom w:val="single" w:sz="4" w:space="0" w:color="000000"/>
              <w:right w:val="single" w:sz="4" w:space="0" w:color="auto"/>
            </w:tcBorders>
            <w:vAlign w:val="center"/>
            <w:hideMark/>
          </w:tcPr>
          <w:p w:rsidR="004B2069" w:rsidRPr="00F232D9" w:rsidRDefault="004B2069" w:rsidP="004B2069">
            <w:pPr>
              <w:spacing w:line="240" w:lineRule="auto"/>
              <w:jc w:val="left"/>
              <w:rPr>
                <w:color w:val="000000"/>
                <w:sz w:val="23"/>
                <w:szCs w:val="23"/>
              </w:rPr>
            </w:pPr>
          </w:p>
        </w:tc>
        <w:tc>
          <w:tcPr>
            <w:tcW w:w="4077" w:type="dxa"/>
            <w:gridSpan w:val="2"/>
            <w:vMerge/>
            <w:tcBorders>
              <w:left w:val="nil"/>
              <w:right w:val="single" w:sz="4" w:space="0" w:color="auto"/>
            </w:tcBorders>
            <w:shd w:val="clear" w:color="auto" w:fill="auto"/>
            <w:noWrap/>
            <w:vAlign w:val="center"/>
            <w:hideMark/>
          </w:tcPr>
          <w:p w:rsidR="004B2069" w:rsidRPr="00F232D9" w:rsidRDefault="004B2069" w:rsidP="00F232D9">
            <w:pPr>
              <w:spacing w:line="240" w:lineRule="auto"/>
              <w:rPr>
                <w:color w:val="000000"/>
                <w:szCs w:val="22"/>
              </w:rPr>
            </w:pPr>
          </w:p>
        </w:tc>
      </w:tr>
      <w:tr w:rsidR="004B2069" w:rsidRPr="00F232D9" w:rsidTr="004B2069">
        <w:trPr>
          <w:trHeight w:val="645"/>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2"/>
              </w:rPr>
            </w:pPr>
            <w:r w:rsidRPr="00F232D9">
              <w:rPr>
                <w:color w:val="000000"/>
                <w:szCs w:val="22"/>
              </w:rPr>
              <w:t>EZ 107</w:t>
            </w:r>
          </w:p>
        </w:tc>
        <w:tc>
          <w:tcPr>
            <w:tcW w:w="4090" w:type="dxa"/>
            <w:vMerge w:val="restart"/>
            <w:tcBorders>
              <w:top w:val="nil"/>
              <w:left w:val="single" w:sz="4" w:space="0" w:color="auto"/>
              <w:bottom w:val="single" w:sz="4" w:space="0" w:color="000000"/>
              <w:right w:val="single" w:sz="4" w:space="0" w:color="auto"/>
            </w:tcBorders>
            <w:shd w:val="clear" w:color="auto" w:fill="auto"/>
            <w:vAlign w:val="center"/>
            <w:hideMark/>
          </w:tcPr>
          <w:p w:rsidR="004B2069" w:rsidRPr="00F232D9" w:rsidRDefault="004B2069" w:rsidP="004B2069">
            <w:pPr>
              <w:spacing w:line="240" w:lineRule="auto"/>
              <w:jc w:val="left"/>
              <w:rPr>
                <w:color w:val="000000"/>
                <w:sz w:val="23"/>
                <w:szCs w:val="23"/>
              </w:rPr>
            </w:pPr>
            <w:r w:rsidRPr="00F232D9">
              <w:rPr>
                <w:color w:val="000000"/>
                <w:sz w:val="23"/>
                <w:szCs w:val="23"/>
              </w:rPr>
              <w:t>Zajištění vyšší přidané hodnoty a odbytu pro produkci z oblasti zemědělství, lesnictví a rybářství</w:t>
            </w:r>
          </w:p>
        </w:tc>
        <w:tc>
          <w:tcPr>
            <w:tcW w:w="4077" w:type="dxa"/>
            <w:gridSpan w:val="2"/>
            <w:vMerge/>
            <w:tcBorders>
              <w:left w:val="nil"/>
              <w:right w:val="single" w:sz="4" w:space="0" w:color="auto"/>
            </w:tcBorders>
            <w:shd w:val="clear" w:color="auto" w:fill="auto"/>
            <w:noWrap/>
            <w:vAlign w:val="center"/>
            <w:hideMark/>
          </w:tcPr>
          <w:p w:rsidR="004B2069" w:rsidRPr="00F232D9" w:rsidRDefault="004B2069" w:rsidP="00F232D9">
            <w:pPr>
              <w:spacing w:line="240" w:lineRule="auto"/>
              <w:rPr>
                <w:color w:val="000000"/>
                <w:szCs w:val="22"/>
              </w:rPr>
            </w:pPr>
          </w:p>
        </w:tc>
      </w:tr>
      <w:tr w:rsidR="004B2069" w:rsidRPr="00F232D9" w:rsidTr="004B2069">
        <w:trPr>
          <w:trHeight w:val="30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2"/>
              </w:rPr>
            </w:pPr>
            <w:r w:rsidRPr="00F232D9">
              <w:rPr>
                <w:color w:val="000000"/>
                <w:szCs w:val="22"/>
              </w:rPr>
              <w:t>EZ 108</w:t>
            </w:r>
          </w:p>
        </w:tc>
        <w:tc>
          <w:tcPr>
            <w:tcW w:w="4090" w:type="dxa"/>
            <w:vMerge/>
            <w:tcBorders>
              <w:top w:val="nil"/>
              <w:left w:val="single" w:sz="4" w:space="0" w:color="auto"/>
              <w:bottom w:val="single" w:sz="4" w:space="0" w:color="auto"/>
              <w:right w:val="single" w:sz="4" w:space="0" w:color="auto"/>
            </w:tcBorders>
            <w:vAlign w:val="center"/>
            <w:hideMark/>
          </w:tcPr>
          <w:p w:rsidR="004B2069" w:rsidRPr="00F232D9" w:rsidRDefault="004B2069" w:rsidP="004B2069">
            <w:pPr>
              <w:spacing w:line="240" w:lineRule="auto"/>
              <w:jc w:val="left"/>
              <w:rPr>
                <w:color w:val="000000"/>
                <w:sz w:val="23"/>
                <w:szCs w:val="23"/>
              </w:rPr>
            </w:pPr>
          </w:p>
        </w:tc>
        <w:tc>
          <w:tcPr>
            <w:tcW w:w="4077" w:type="dxa"/>
            <w:gridSpan w:val="2"/>
            <w:vMerge/>
            <w:tcBorders>
              <w:left w:val="nil"/>
              <w:right w:val="single" w:sz="4" w:space="0" w:color="auto"/>
            </w:tcBorders>
            <w:shd w:val="clear" w:color="auto" w:fill="auto"/>
            <w:noWrap/>
            <w:vAlign w:val="center"/>
            <w:hideMark/>
          </w:tcPr>
          <w:p w:rsidR="004B2069" w:rsidRPr="00F232D9" w:rsidRDefault="004B2069" w:rsidP="00F232D9">
            <w:pPr>
              <w:spacing w:line="240" w:lineRule="auto"/>
              <w:rPr>
                <w:color w:val="000000"/>
                <w:szCs w:val="22"/>
              </w:rPr>
            </w:pPr>
          </w:p>
        </w:tc>
      </w:tr>
      <w:tr w:rsidR="004B2069" w:rsidRPr="00F232D9" w:rsidTr="004B2069">
        <w:trPr>
          <w:trHeight w:val="30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2"/>
              </w:rPr>
            </w:pPr>
            <w:r w:rsidRPr="00F232D9">
              <w:rPr>
                <w:color w:val="000000"/>
                <w:szCs w:val="22"/>
              </w:rPr>
              <w:t>EZ 108</w:t>
            </w:r>
          </w:p>
        </w:tc>
        <w:tc>
          <w:tcPr>
            <w:tcW w:w="4090" w:type="dxa"/>
            <w:tcBorders>
              <w:top w:val="single" w:sz="4" w:space="0" w:color="auto"/>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 w:val="23"/>
                <w:szCs w:val="23"/>
              </w:rPr>
            </w:pPr>
            <w:r w:rsidRPr="00F232D9">
              <w:rPr>
                <w:color w:val="000000"/>
                <w:sz w:val="23"/>
                <w:szCs w:val="23"/>
              </w:rPr>
              <w:t>Rozvoj cestovního ruchu</w:t>
            </w:r>
          </w:p>
        </w:tc>
        <w:tc>
          <w:tcPr>
            <w:tcW w:w="4077" w:type="dxa"/>
            <w:gridSpan w:val="2"/>
            <w:vMerge/>
            <w:tcBorders>
              <w:left w:val="nil"/>
              <w:right w:val="single" w:sz="4" w:space="0" w:color="auto"/>
            </w:tcBorders>
            <w:shd w:val="clear" w:color="auto" w:fill="auto"/>
            <w:noWrap/>
            <w:vAlign w:val="center"/>
            <w:hideMark/>
          </w:tcPr>
          <w:p w:rsidR="004B2069" w:rsidRPr="00F232D9" w:rsidRDefault="004B2069" w:rsidP="00F232D9">
            <w:pPr>
              <w:spacing w:line="240" w:lineRule="auto"/>
              <w:rPr>
                <w:color w:val="000000"/>
                <w:szCs w:val="22"/>
              </w:rPr>
            </w:pPr>
          </w:p>
        </w:tc>
      </w:tr>
      <w:tr w:rsidR="004B2069" w:rsidRPr="00F232D9" w:rsidTr="004B2069">
        <w:trPr>
          <w:trHeight w:val="60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2"/>
              </w:rPr>
            </w:pPr>
            <w:r w:rsidRPr="00F232D9">
              <w:rPr>
                <w:color w:val="000000"/>
                <w:szCs w:val="22"/>
              </w:rPr>
              <w:t>EZ 109</w:t>
            </w:r>
          </w:p>
        </w:tc>
        <w:tc>
          <w:tcPr>
            <w:tcW w:w="409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 w:val="23"/>
                <w:szCs w:val="23"/>
              </w:rPr>
            </w:pPr>
            <w:r w:rsidRPr="00F232D9">
              <w:rPr>
                <w:color w:val="000000"/>
                <w:sz w:val="23"/>
                <w:szCs w:val="23"/>
              </w:rPr>
              <w:t>Zajištění vzdělávání zaměstnanců a spolupráce s VŠ a VÚ</w:t>
            </w:r>
          </w:p>
        </w:tc>
        <w:tc>
          <w:tcPr>
            <w:tcW w:w="4077" w:type="dxa"/>
            <w:gridSpan w:val="2"/>
            <w:vMerge/>
            <w:tcBorders>
              <w:left w:val="nil"/>
              <w:right w:val="single" w:sz="4" w:space="0" w:color="auto"/>
            </w:tcBorders>
            <w:shd w:val="clear" w:color="auto" w:fill="auto"/>
            <w:noWrap/>
            <w:vAlign w:val="center"/>
            <w:hideMark/>
          </w:tcPr>
          <w:p w:rsidR="004B2069" w:rsidRPr="00F232D9" w:rsidRDefault="004B2069" w:rsidP="00F232D9">
            <w:pPr>
              <w:spacing w:line="240" w:lineRule="auto"/>
              <w:rPr>
                <w:color w:val="000000"/>
                <w:szCs w:val="22"/>
              </w:rPr>
            </w:pPr>
          </w:p>
        </w:tc>
      </w:tr>
      <w:tr w:rsidR="004B2069" w:rsidRPr="00F232D9" w:rsidTr="004B2069">
        <w:trPr>
          <w:trHeight w:val="60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2"/>
              </w:rPr>
            </w:pPr>
            <w:r w:rsidRPr="00F232D9">
              <w:rPr>
                <w:color w:val="000000"/>
                <w:szCs w:val="22"/>
              </w:rPr>
              <w:t>FZ 101</w:t>
            </w:r>
          </w:p>
        </w:tc>
        <w:tc>
          <w:tcPr>
            <w:tcW w:w="409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 w:val="23"/>
                <w:szCs w:val="23"/>
              </w:rPr>
            </w:pPr>
            <w:r w:rsidRPr="00F232D9">
              <w:rPr>
                <w:color w:val="000000"/>
                <w:sz w:val="23"/>
                <w:szCs w:val="23"/>
              </w:rPr>
              <w:t>Zavádění inovativních postupů a nových technologií do místních firem</w:t>
            </w:r>
          </w:p>
        </w:tc>
        <w:tc>
          <w:tcPr>
            <w:tcW w:w="4077" w:type="dxa"/>
            <w:gridSpan w:val="2"/>
            <w:vMerge/>
            <w:tcBorders>
              <w:left w:val="nil"/>
              <w:right w:val="single" w:sz="4" w:space="0" w:color="auto"/>
            </w:tcBorders>
            <w:shd w:val="clear" w:color="auto" w:fill="auto"/>
            <w:noWrap/>
            <w:vAlign w:val="center"/>
            <w:hideMark/>
          </w:tcPr>
          <w:p w:rsidR="004B2069" w:rsidRPr="00F232D9" w:rsidRDefault="004B2069" w:rsidP="00F232D9">
            <w:pPr>
              <w:spacing w:line="240" w:lineRule="auto"/>
              <w:rPr>
                <w:color w:val="000000"/>
                <w:szCs w:val="22"/>
              </w:rPr>
            </w:pPr>
          </w:p>
        </w:tc>
      </w:tr>
      <w:tr w:rsidR="004B2069" w:rsidRPr="00F232D9" w:rsidTr="004B2069">
        <w:trPr>
          <w:trHeight w:val="30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2"/>
              </w:rPr>
            </w:pPr>
            <w:r w:rsidRPr="00F232D9">
              <w:rPr>
                <w:color w:val="000000"/>
                <w:szCs w:val="22"/>
              </w:rPr>
              <w:t>FZ 101</w:t>
            </w:r>
          </w:p>
        </w:tc>
        <w:tc>
          <w:tcPr>
            <w:tcW w:w="4090" w:type="dxa"/>
            <w:tcBorders>
              <w:top w:val="nil"/>
              <w:left w:val="nil"/>
              <w:bottom w:val="single" w:sz="4" w:space="0" w:color="auto"/>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 w:val="23"/>
                <w:szCs w:val="23"/>
              </w:rPr>
            </w:pPr>
            <w:r w:rsidRPr="00F232D9">
              <w:rPr>
                <w:color w:val="000000"/>
                <w:sz w:val="23"/>
                <w:szCs w:val="23"/>
              </w:rPr>
              <w:t>Přilákání nových investorů do území</w:t>
            </w:r>
          </w:p>
        </w:tc>
        <w:tc>
          <w:tcPr>
            <w:tcW w:w="4077" w:type="dxa"/>
            <w:gridSpan w:val="2"/>
            <w:vMerge/>
            <w:tcBorders>
              <w:left w:val="nil"/>
              <w:right w:val="single" w:sz="4" w:space="0" w:color="auto"/>
            </w:tcBorders>
            <w:shd w:val="clear" w:color="auto" w:fill="auto"/>
            <w:noWrap/>
            <w:vAlign w:val="center"/>
            <w:hideMark/>
          </w:tcPr>
          <w:p w:rsidR="004B2069" w:rsidRPr="00F232D9" w:rsidRDefault="004B2069" w:rsidP="00F232D9">
            <w:pPr>
              <w:spacing w:line="240" w:lineRule="auto"/>
              <w:rPr>
                <w:color w:val="000000"/>
                <w:szCs w:val="22"/>
              </w:rPr>
            </w:pPr>
          </w:p>
        </w:tc>
      </w:tr>
      <w:tr w:rsidR="004B2069" w:rsidRPr="00F232D9" w:rsidTr="004B2069">
        <w:trPr>
          <w:trHeight w:val="60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2"/>
              </w:rPr>
            </w:pPr>
            <w:r w:rsidRPr="00F232D9">
              <w:rPr>
                <w:color w:val="000000"/>
                <w:szCs w:val="22"/>
              </w:rPr>
              <w:t>FZ 101</w:t>
            </w:r>
          </w:p>
        </w:tc>
        <w:tc>
          <w:tcPr>
            <w:tcW w:w="409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 w:val="23"/>
                <w:szCs w:val="23"/>
              </w:rPr>
            </w:pPr>
            <w:r w:rsidRPr="00F232D9">
              <w:rPr>
                <w:color w:val="000000"/>
                <w:sz w:val="23"/>
                <w:szCs w:val="23"/>
              </w:rPr>
              <w:t>Aktivní vyhledávání nových odbytových možností a trhů</w:t>
            </w:r>
          </w:p>
        </w:tc>
        <w:tc>
          <w:tcPr>
            <w:tcW w:w="4077" w:type="dxa"/>
            <w:gridSpan w:val="2"/>
            <w:vMerge/>
            <w:tcBorders>
              <w:left w:val="nil"/>
              <w:right w:val="single" w:sz="4" w:space="0" w:color="auto"/>
            </w:tcBorders>
            <w:shd w:val="clear" w:color="auto" w:fill="auto"/>
            <w:noWrap/>
            <w:vAlign w:val="center"/>
            <w:hideMark/>
          </w:tcPr>
          <w:p w:rsidR="004B2069" w:rsidRPr="00F232D9" w:rsidRDefault="004B2069" w:rsidP="00F232D9">
            <w:pPr>
              <w:spacing w:line="240" w:lineRule="auto"/>
              <w:rPr>
                <w:color w:val="000000"/>
                <w:szCs w:val="22"/>
              </w:rPr>
            </w:pPr>
          </w:p>
        </w:tc>
      </w:tr>
      <w:tr w:rsidR="004B2069" w:rsidRPr="00F232D9" w:rsidTr="004B2069">
        <w:trPr>
          <w:trHeight w:val="60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2"/>
              </w:rPr>
            </w:pPr>
            <w:r w:rsidRPr="00F232D9">
              <w:rPr>
                <w:color w:val="000000"/>
                <w:szCs w:val="22"/>
              </w:rPr>
              <w:t>FZ 102</w:t>
            </w:r>
          </w:p>
        </w:tc>
        <w:tc>
          <w:tcPr>
            <w:tcW w:w="409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 w:val="23"/>
                <w:szCs w:val="23"/>
              </w:rPr>
            </w:pPr>
            <w:r w:rsidRPr="00F232D9">
              <w:rPr>
                <w:color w:val="000000"/>
                <w:sz w:val="23"/>
                <w:szCs w:val="23"/>
              </w:rPr>
              <w:t>Zlepšení podmínek pro získávání dotací obcemi</w:t>
            </w:r>
          </w:p>
        </w:tc>
        <w:tc>
          <w:tcPr>
            <w:tcW w:w="4077" w:type="dxa"/>
            <w:gridSpan w:val="2"/>
            <w:vMerge/>
            <w:tcBorders>
              <w:left w:val="nil"/>
              <w:right w:val="single" w:sz="4" w:space="0" w:color="auto"/>
            </w:tcBorders>
            <w:shd w:val="clear" w:color="auto" w:fill="auto"/>
            <w:noWrap/>
            <w:vAlign w:val="center"/>
            <w:hideMark/>
          </w:tcPr>
          <w:p w:rsidR="004B2069" w:rsidRPr="00F232D9" w:rsidRDefault="004B2069" w:rsidP="00F232D9">
            <w:pPr>
              <w:spacing w:line="240" w:lineRule="auto"/>
              <w:rPr>
                <w:color w:val="000000"/>
                <w:szCs w:val="22"/>
              </w:rPr>
            </w:pPr>
          </w:p>
        </w:tc>
      </w:tr>
      <w:tr w:rsidR="004B2069" w:rsidRPr="00F232D9" w:rsidTr="004B2069">
        <w:trPr>
          <w:trHeight w:val="30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2"/>
              </w:rPr>
            </w:pPr>
            <w:r w:rsidRPr="00F232D9">
              <w:rPr>
                <w:color w:val="000000"/>
                <w:szCs w:val="22"/>
              </w:rPr>
              <w:t>PZ 102</w:t>
            </w:r>
          </w:p>
        </w:tc>
        <w:tc>
          <w:tcPr>
            <w:tcW w:w="4090" w:type="dxa"/>
            <w:tcBorders>
              <w:top w:val="nil"/>
              <w:left w:val="nil"/>
              <w:bottom w:val="single" w:sz="4" w:space="0" w:color="auto"/>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 w:val="23"/>
                <w:szCs w:val="23"/>
              </w:rPr>
            </w:pPr>
            <w:r w:rsidRPr="00F232D9">
              <w:rPr>
                <w:color w:val="000000"/>
                <w:sz w:val="23"/>
                <w:szCs w:val="23"/>
              </w:rPr>
              <w:t>Obce vlastní zemědělskou půdu</w:t>
            </w:r>
          </w:p>
        </w:tc>
        <w:tc>
          <w:tcPr>
            <w:tcW w:w="4077" w:type="dxa"/>
            <w:gridSpan w:val="2"/>
            <w:vMerge/>
            <w:tcBorders>
              <w:left w:val="nil"/>
              <w:right w:val="single" w:sz="4" w:space="0" w:color="auto"/>
            </w:tcBorders>
            <w:shd w:val="clear" w:color="auto" w:fill="auto"/>
            <w:noWrap/>
            <w:vAlign w:val="center"/>
            <w:hideMark/>
          </w:tcPr>
          <w:p w:rsidR="004B2069" w:rsidRPr="00F232D9" w:rsidRDefault="004B2069" w:rsidP="00F232D9">
            <w:pPr>
              <w:spacing w:line="240" w:lineRule="auto"/>
              <w:rPr>
                <w:color w:val="000000"/>
                <w:szCs w:val="22"/>
              </w:rPr>
            </w:pPr>
          </w:p>
        </w:tc>
      </w:tr>
      <w:tr w:rsidR="004B2069" w:rsidRPr="00F232D9" w:rsidTr="004B2069">
        <w:trPr>
          <w:trHeight w:val="30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2"/>
              </w:rPr>
            </w:pPr>
            <w:r w:rsidRPr="00F232D9">
              <w:rPr>
                <w:color w:val="000000"/>
                <w:szCs w:val="22"/>
              </w:rPr>
              <w:t>PZ 103</w:t>
            </w:r>
          </w:p>
        </w:tc>
        <w:tc>
          <w:tcPr>
            <w:tcW w:w="4090" w:type="dxa"/>
            <w:tcBorders>
              <w:top w:val="nil"/>
              <w:left w:val="nil"/>
              <w:bottom w:val="single" w:sz="4" w:space="0" w:color="auto"/>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 w:val="23"/>
                <w:szCs w:val="23"/>
              </w:rPr>
            </w:pPr>
            <w:r w:rsidRPr="00F232D9">
              <w:rPr>
                <w:color w:val="000000"/>
                <w:sz w:val="23"/>
                <w:szCs w:val="23"/>
              </w:rPr>
              <w:t>Obce vlastní lesy</w:t>
            </w:r>
          </w:p>
        </w:tc>
        <w:tc>
          <w:tcPr>
            <w:tcW w:w="4077" w:type="dxa"/>
            <w:gridSpan w:val="2"/>
            <w:vMerge/>
            <w:tcBorders>
              <w:left w:val="nil"/>
              <w:right w:val="single" w:sz="4" w:space="0" w:color="auto"/>
            </w:tcBorders>
            <w:shd w:val="clear" w:color="auto" w:fill="auto"/>
            <w:noWrap/>
            <w:vAlign w:val="center"/>
            <w:hideMark/>
          </w:tcPr>
          <w:p w:rsidR="004B2069" w:rsidRPr="00F232D9" w:rsidRDefault="004B2069" w:rsidP="00F232D9">
            <w:pPr>
              <w:spacing w:line="240" w:lineRule="auto"/>
              <w:rPr>
                <w:color w:val="000000"/>
                <w:szCs w:val="22"/>
              </w:rPr>
            </w:pPr>
          </w:p>
        </w:tc>
      </w:tr>
      <w:tr w:rsidR="004B2069" w:rsidRPr="00F232D9" w:rsidTr="004B2069">
        <w:trPr>
          <w:trHeight w:val="30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2"/>
              </w:rPr>
            </w:pPr>
            <w:r w:rsidRPr="00F232D9">
              <w:rPr>
                <w:color w:val="000000"/>
                <w:szCs w:val="22"/>
              </w:rPr>
              <w:t>PZ 104</w:t>
            </w:r>
          </w:p>
        </w:tc>
        <w:tc>
          <w:tcPr>
            <w:tcW w:w="4090" w:type="dxa"/>
            <w:tcBorders>
              <w:top w:val="nil"/>
              <w:left w:val="nil"/>
              <w:bottom w:val="single" w:sz="4" w:space="0" w:color="auto"/>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 w:val="23"/>
                <w:szCs w:val="23"/>
              </w:rPr>
            </w:pPr>
            <w:r w:rsidRPr="00F232D9">
              <w:rPr>
                <w:color w:val="000000"/>
                <w:sz w:val="23"/>
                <w:szCs w:val="23"/>
              </w:rPr>
              <w:t>Obce vlastní rybníky</w:t>
            </w:r>
          </w:p>
        </w:tc>
        <w:tc>
          <w:tcPr>
            <w:tcW w:w="4077" w:type="dxa"/>
            <w:gridSpan w:val="2"/>
            <w:vMerge/>
            <w:tcBorders>
              <w:left w:val="nil"/>
              <w:bottom w:val="single" w:sz="4" w:space="0" w:color="auto"/>
              <w:right w:val="single" w:sz="4" w:space="0" w:color="auto"/>
            </w:tcBorders>
            <w:shd w:val="clear" w:color="auto" w:fill="auto"/>
            <w:noWrap/>
            <w:vAlign w:val="center"/>
            <w:hideMark/>
          </w:tcPr>
          <w:p w:rsidR="004B2069" w:rsidRPr="00F232D9" w:rsidRDefault="004B2069" w:rsidP="00F232D9">
            <w:pPr>
              <w:spacing w:line="240" w:lineRule="auto"/>
              <w:rPr>
                <w:color w:val="000000"/>
                <w:szCs w:val="22"/>
              </w:rPr>
            </w:pPr>
          </w:p>
        </w:tc>
      </w:tr>
    </w:tbl>
    <w:p w:rsidR="00F97651" w:rsidRPr="00F232D9" w:rsidRDefault="00F97651" w:rsidP="00F232D9">
      <w:pPr>
        <w:pStyle w:val="DecimalAligned"/>
        <w:tabs>
          <w:tab w:val="clear" w:pos="360"/>
        </w:tabs>
        <w:spacing w:after="0" w:line="240" w:lineRule="auto"/>
        <w:rPr>
          <w:rFonts w:asciiTheme="minorHAnsi" w:hAnsiTheme="minorHAnsi"/>
          <w:sz w:val="20"/>
          <w:szCs w:val="20"/>
          <w:lang w:eastAsia="cs-CZ"/>
        </w:rPr>
      </w:pPr>
      <w:r w:rsidRPr="00F232D9">
        <w:rPr>
          <w:rFonts w:asciiTheme="minorHAnsi" w:hAnsiTheme="minorHAnsi"/>
          <w:sz w:val="20"/>
          <w:szCs w:val="20"/>
          <w:lang w:eastAsia="cs-CZ"/>
        </w:rPr>
        <w:t>Zdroj: Vlastní šetření</w:t>
      </w:r>
    </w:p>
    <w:p w:rsidR="00F97651" w:rsidRPr="00F232D9" w:rsidRDefault="00F97651" w:rsidP="00F232D9">
      <w:pPr>
        <w:spacing w:after="200" w:line="240" w:lineRule="auto"/>
      </w:pPr>
      <w:r w:rsidRPr="00F232D9">
        <w:br w:type="page"/>
      </w:r>
    </w:p>
    <w:p w:rsidR="00F97651" w:rsidRPr="00F232D9" w:rsidRDefault="00B042B1" w:rsidP="00F232D9">
      <w:pPr>
        <w:pStyle w:val="Titulek"/>
        <w:rPr>
          <w:color w:val="auto"/>
          <w:sz w:val="20"/>
          <w:szCs w:val="20"/>
        </w:rPr>
      </w:pPr>
      <w:bookmarkStart w:id="529" w:name="_Toc445458931"/>
      <w:bookmarkStart w:id="530" w:name="_Toc446407675"/>
      <w:r w:rsidRPr="00F232D9">
        <w:rPr>
          <w:b/>
          <w:color w:val="auto"/>
          <w:sz w:val="20"/>
          <w:szCs w:val="20"/>
        </w:rPr>
        <w:t xml:space="preserve">Tabulka </w:t>
      </w:r>
      <w:r w:rsidR="008D001D" w:rsidRPr="00F232D9">
        <w:rPr>
          <w:b/>
          <w:color w:val="auto"/>
          <w:sz w:val="20"/>
          <w:szCs w:val="20"/>
        </w:rPr>
        <w:fldChar w:fldCharType="begin"/>
      </w:r>
      <w:r w:rsidRPr="00F232D9">
        <w:rPr>
          <w:b/>
          <w:color w:val="auto"/>
          <w:sz w:val="20"/>
          <w:szCs w:val="20"/>
        </w:rPr>
        <w:instrText xml:space="preserve"> SEQ Tabulka \* ARABIC </w:instrText>
      </w:r>
      <w:r w:rsidR="008D001D" w:rsidRPr="00F232D9">
        <w:rPr>
          <w:b/>
          <w:color w:val="auto"/>
          <w:sz w:val="20"/>
          <w:szCs w:val="20"/>
        </w:rPr>
        <w:fldChar w:fldCharType="separate"/>
      </w:r>
      <w:r w:rsidR="008008D5">
        <w:rPr>
          <w:b/>
          <w:noProof/>
          <w:color w:val="auto"/>
          <w:sz w:val="20"/>
          <w:szCs w:val="20"/>
        </w:rPr>
        <w:t>49</w:t>
      </w:r>
      <w:r w:rsidR="008D001D" w:rsidRPr="00F232D9">
        <w:rPr>
          <w:b/>
          <w:color w:val="auto"/>
          <w:sz w:val="20"/>
          <w:szCs w:val="20"/>
        </w:rPr>
        <w:fldChar w:fldCharType="end"/>
      </w:r>
      <w:r w:rsidRPr="00F232D9">
        <w:rPr>
          <w:color w:val="auto"/>
          <w:sz w:val="20"/>
          <w:szCs w:val="20"/>
        </w:rPr>
        <w:t xml:space="preserve">: </w:t>
      </w:r>
      <w:r w:rsidR="00F97651" w:rsidRPr="00F232D9">
        <w:rPr>
          <w:color w:val="auto"/>
          <w:sz w:val="20"/>
          <w:szCs w:val="20"/>
        </w:rPr>
        <w:t>SWOT analýza problémového okruhu – „Občanská vybavenost“</w:t>
      </w:r>
      <w:bookmarkEnd w:id="529"/>
      <w:bookmarkEnd w:id="530"/>
    </w:p>
    <w:tbl>
      <w:tblPr>
        <w:tblW w:w="9120" w:type="dxa"/>
        <w:tblCellMar>
          <w:left w:w="70" w:type="dxa"/>
          <w:right w:w="70" w:type="dxa"/>
        </w:tblCellMar>
        <w:tblLook w:val="04A0"/>
      </w:tblPr>
      <w:tblGrid>
        <w:gridCol w:w="1020"/>
        <w:gridCol w:w="3540"/>
        <w:gridCol w:w="1020"/>
        <w:gridCol w:w="3540"/>
      </w:tblGrid>
      <w:tr w:rsidR="00AD52DC" w:rsidRPr="00F232D9" w:rsidTr="004B2069">
        <w:trPr>
          <w:trHeight w:val="567"/>
        </w:trPr>
        <w:tc>
          <w:tcPr>
            <w:tcW w:w="9120" w:type="dxa"/>
            <w:gridSpan w:val="4"/>
            <w:tcBorders>
              <w:top w:val="single" w:sz="4" w:space="0" w:color="auto"/>
              <w:left w:val="single" w:sz="4" w:space="0" w:color="auto"/>
              <w:bottom w:val="single" w:sz="4" w:space="0" w:color="auto"/>
              <w:right w:val="single" w:sz="4" w:space="0" w:color="000000"/>
            </w:tcBorders>
            <w:shd w:val="clear" w:color="000000" w:fill="FFFF00"/>
            <w:vAlign w:val="center"/>
            <w:hideMark/>
          </w:tcPr>
          <w:p w:rsidR="00AD52DC" w:rsidRPr="00F232D9" w:rsidRDefault="00AD52DC" w:rsidP="004B2069">
            <w:pPr>
              <w:spacing w:line="240" w:lineRule="auto"/>
              <w:jc w:val="center"/>
              <w:rPr>
                <w:b/>
                <w:bCs/>
                <w:color w:val="000000"/>
                <w:sz w:val="32"/>
                <w:szCs w:val="32"/>
              </w:rPr>
            </w:pPr>
            <w:r w:rsidRPr="00F232D9">
              <w:rPr>
                <w:b/>
                <w:bCs/>
                <w:color w:val="000000"/>
                <w:sz w:val="32"/>
                <w:szCs w:val="32"/>
                <w:highlight w:val="yellow"/>
              </w:rPr>
              <w:t>Občanská vybavenost</w:t>
            </w:r>
          </w:p>
        </w:tc>
      </w:tr>
      <w:tr w:rsidR="00AD52DC" w:rsidRPr="00F232D9" w:rsidTr="004B2069">
        <w:trPr>
          <w:trHeight w:val="330"/>
        </w:trPr>
        <w:tc>
          <w:tcPr>
            <w:tcW w:w="4560" w:type="dxa"/>
            <w:gridSpan w:val="2"/>
            <w:tcBorders>
              <w:top w:val="single" w:sz="4" w:space="0" w:color="auto"/>
              <w:left w:val="single" w:sz="4" w:space="0" w:color="auto"/>
              <w:bottom w:val="single" w:sz="4" w:space="0" w:color="auto"/>
              <w:right w:val="single" w:sz="4" w:space="0" w:color="000000"/>
            </w:tcBorders>
            <w:shd w:val="clear" w:color="000000" w:fill="E6E6E6"/>
            <w:vAlign w:val="center"/>
            <w:hideMark/>
          </w:tcPr>
          <w:p w:rsidR="00AD52DC" w:rsidRPr="00F232D9" w:rsidRDefault="00AD52DC" w:rsidP="004B2069">
            <w:pPr>
              <w:spacing w:line="240" w:lineRule="auto"/>
              <w:jc w:val="center"/>
              <w:rPr>
                <w:b/>
                <w:bCs/>
                <w:i/>
                <w:iCs/>
                <w:color w:val="000000"/>
                <w:szCs w:val="24"/>
              </w:rPr>
            </w:pPr>
            <w:r w:rsidRPr="00F232D9">
              <w:rPr>
                <w:b/>
                <w:bCs/>
                <w:i/>
                <w:iCs/>
                <w:color w:val="000000"/>
                <w:szCs w:val="24"/>
              </w:rPr>
              <w:t>Silná místa</w:t>
            </w:r>
          </w:p>
        </w:tc>
        <w:tc>
          <w:tcPr>
            <w:tcW w:w="4560" w:type="dxa"/>
            <w:gridSpan w:val="2"/>
            <w:tcBorders>
              <w:top w:val="single" w:sz="4" w:space="0" w:color="auto"/>
              <w:left w:val="nil"/>
              <w:bottom w:val="single" w:sz="4" w:space="0" w:color="auto"/>
              <w:right w:val="single" w:sz="4" w:space="0" w:color="000000"/>
            </w:tcBorders>
            <w:shd w:val="clear" w:color="000000" w:fill="E6E6E6"/>
            <w:vAlign w:val="center"/>
            <w:hideMark/>
          </w:tcPr>
          <w:p w:rsidR="00AD52DC" w:rsidRPr="00F232D9" w:rsidRDefault="00AD52DC" w:rsidP="004B2069">
            <w:pPr>
              <w:spacing w:line="240" w:lineRule="auto"/>
              <w:jc w:val="center"/>
              <w:rPr>
                <w:b/>
                <w:bCs/>
                <w:i/>
                <w:iCs/>
                <w:color w:val="000000"/>
                <w:szCs w:val="24"/>
              </w:rPr>
            </w:pPr>
            <w:r w:rsidRPr="00F232D9">
              <w:rPr>
                <w:b/>
                <w:bCs/>
                <w:i/>
                <w:iCs/>
                <w:color w:val="000000"/>
                <w:szCs w:val="24"/>
              </w:rPr>
              <w:t>Slabá místa</w:t>
            </w:r>
          </w:p>
        </w:tc>
      </w:tr>
      <w:tr w:rsidR="00AD52DC" w:rsidRPr="00F232D9" w:rsidTr="004B2069">
        <w:trPr>
          <w:trHeight w:val="94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AD52DC" w:rsidRPr="00F232D9" w:rsidRDefault="00AD52DC" w:rsidP="004B2069">
            <w:pPr>
              <w:spacing w:line="240" w:lineRule="auto"/>
              <w:jc w:val="left"/>
              <w:rPr>
                <w:color w:val="000000"/>
                <w:szCs w:val="24"/>
              </w:rPr>
            </w:pPr>
            <w:r w:rsidRPr="00F232D9">
              <w:rPr>
                <w:color w:val="000000"/>
                <w:szCs w:val="24"/>
              </w:rPr>
              <w:t>SZ 1</w:t>
            </w:r>
          </w:p>
        </w:tc>
        <w:tc>
          <w:tcPr>
            <w:tcW w:w="3540" w:type="dxa"/>
            <w:tcBorders>
              <w:top w:val="nil"/>
              <w:left w:val="nil"/>
              <w:bottom w:val="single" w:sz="4" w:space="0" w:color="auto"/>
              <w:right w:val="single" w:sz="4" w:space="0" w:color="auto"/>
            </w:tcBorders>
            <w:shd w:val="clear" w:color="auto" w:fill="auto"/>
            <w:vAlign w:val="center"/>
            <w:hideMark/>
          </w:tcPr>
          <w:p w:rsidR="00AD52DC" w:rsidRPr="00F232D9" w:rsidRDefault="00AD52DC" w:rsidP="004B2069">
            <w:pPr>
              <w:spacing w:line="240" w:lineRule="auto"/>
              <w:jc w:val="left"/>
              <w:rPr>
                <w:color w:val="000000"/>
                <w:szCs w:val="24"/>
              </w:rPr>
            </w:pPr>
            <w:r w:rsidRPr="00F232D9">
              <w:rPr>
                <w:color w:val="000000"/>
                <w:szCs w:val="24"/>
              </w:rPr>
              <w:t>Sbory dobrovolných hasičů</w:t>
            </w:r>
          </w:p>
        </w:tc>
        <w:tc>
          <w:tcPr>
            <w:tcW w:w="1020" w:type="dxa"/>
            <w:tcBorders>
              <w:top w:val="nil"/>
              <w:left w:val="nil"/>
              <w:bottom w:val="single" w:sz="4" w:space="0" w:color="auto"/>
              <w:right w:val="single" w:sz="4" w:space="0" w:color="auto"/>
            </w:tcBorders>
            <w:shd w:val="clear" w:color="auto" w:fill="auto"/>
            <w:vAlign w:val="center"/>
            <w:hideMark/>
          </w:tcPr>
          <w:p w:rsidR="00AD52DC" w:rsidRPr="00F232D9" w:rsidRDefault="00AD52DC" w:rsidP="00F232D9">
            <w:pPr>
              <w:spacing w:line="240" w:lineRule="auto"/>
              <w:rPr>
                <w:color w:val="000000"/>
                <w:szCs w:val="24"/>
              </w:rPr>
            </w:pPr>
            <w:r w:rsidRPr="00F232D9">
              <w:rPr>
                <w:color w:val="000000"/>
                <w:szCs w:val="24"/>
              </w:rPr>
              <w:t>CH 4</w:t>
            </w:r>
          </w:p>
        </w:tc>
        <w:tc>
          <w:tcPr>
            <w:tcW w:w="3540" w:type="dxa"/>
            <w:tcBorders>
              <w:top w:val="nil"/>
              <w:left w:val="nil"/>
              <w:bottom w:val="single" w:sz="4" w:space="0" w:color="auto"/>
              <w:right w:val="single" w:sz="4" w:space="0" w:color="auto"/>
            </w:tcBorders>
            <w:shd w:val="clear" w:color="auto" w:fill="auto"/>
            <w:vAlign w:val="center"/>
            <w:hideMark/>
          </w:tcPr>
          <w:p w:rsidR="00AD52DC" w:rsidRPr="00F232D9" w:rsidRDefault="00AD52DC" w:rsidP="004B2069">
            <w:pPr>
              <w:spacing w:line="240" w:lineRule="auto"/>
              <w:jc w:val="left"/>
              <w:rPr>
                <w:color w:val="000000"/>
                <w:szCs w:val="24"/>
              </w:rPr>
            </w:pPr>
            <w:r w:rsidRPr="00F232D9">
              <w:rPr>
                <w:color w:val="000000"/>
                <w:szCs w:val="24"/>
              </w:rPr>
              <w:t>Špinavé k chovu ryb využívané rybníky nelze využívat k rekreačním účelům</w:t>
            </w:r>
          </w:p>
        </w:tc>
      </w:tr>
      <w:tr w:rsidR="00AD52DC" w:rsidRPr="00F232D9" w:rsidTr="004B2069">
        <w:trPr>
          <w:trHeight w:val="39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AD52DC" w:rsidRPr="00F232D9" w:rsidRDefault="00AD52DC" w:rsidP="004B2069">
            <w:pPr>
              <w:spacing w:line="240" w:lineRule="auto"/>
              <w:jc w:val="left"/>
              <w:rPr>
                <w:color w:val="000000"/>
                <w:szCs w:val="24"/>
              </w:rPr>
            </w:pPr>
            <w:r w:rsidRPr="00F232D9">
              <w:rPr>
                <w:color w:val="000000"/>
                <w:szCs w:val="24"/>
              </w:rPr>
              <w:t>SZ 2</w:t>
            </w:r>
          </w:p>
        </w:tc>
        <w:tc>
          <w:tcPr>
            <w:tcW w:w="3540" w:type="dxa"/>
            <w:vMerge w:val="restart"/>
            <w:tcBorders>
              <w:top w:val="nil"/>
              <w:left w:val="single" w:sz="4" w:space="0" w:color="auto"/>
              <w:bottom w:val="single" w:sz="4" w:space="0" w:color="000000"/>
              <w:right w:val="single" w:sz="4" w:space="0" w:color="auto"/>
            </w:tcBorders>
            <w:shd w:val="clear" w:color="auto" w:fill="auto"/>
            <w:vAlign w:val="center"/>
            <w:hideMark/>
          </w:tcPr>
          <w:p w:rsidR="00AD52DC" w:rsidRPr="00F232D9" w:rsidRDefault="00AD52DC" w:rsidP="004B2069">
            <w:pPr>
              <w:spacing w:line="240" w:lineRule="auto"/>
              <w:jc w:val="left"/>
              <w:rPr>
                <w:color w:val="000000"/>
                <w:szCs w:val="24"/>
              </w:rPr>
            </w:pPr>
            <w:r w:rsidRPr="00F232D9">
              <w:rPr>
                <w:color w:val="000000"/>
                <w:szCs w:val="24"/>
              </w:rPr>
              <w:t>Široká členská základna sportovních oddí</w:t>
            </w:r>
            <w:r w:rsidR="002131F6" w:rsidRPr="00F232D9">
              <w:rPr>
                <w:color w:val="000000"/>
                <w:szCs w:val="24"/>
              </w:rPr>
              <w:t>lů (zapojení žen a </w:t>
            </w:r>
            <w:r w:rsidRPr="00F232D9">
              <w:rPr>
                <w:color w:val="000000"/>
                <w:szCs w:val="24"/>
              </w:rPr>
              <w:t>dětí)</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AD52DC" w:rsidRPr="00F232D9" w:rsidRDefault="00AD52DC" w:rsidP="00F232D9">
            <w:pPr>
              <w:spacing w:line="240" w:lineRule="auto"/>
              <w:rPr>
                <w:color w:val="000000"/>
                <w:szCs w:val="24"/>
              </w:rPr>
            </w:pPr>
            <w:r w:rsidRPr="00F232D9">
              <w:rPr>
                <w:color w:val="000000"/>
                <w:szCs w:val="24"/>
              </w:rPr>
              <w:t> </w:t>
            </w:r>
          </w:p>
        </w:tc>
        <w:tc>
          <w:tcPr>
            <w:tcW w:w="3540" w:type="dxa"/>
            <w:vMerge w:val="restart"/>
            <w:tcBorders>
              <w:top w:val="nil"/>
              <w:left w:val="single" w:sz="4" w:space="0" w:color="auto"/>
              <w:bottom w:val="single" w:sz="4" w:space="0" w:color="000000"/>
              <w:right w:val="single" w:sz="4" w:space="0" w:color="auto"/>
            </w:tcBorders>
            <w:shd w:val="clear" w:color="auto" w:fill="auto"/>
            <w:vAlign w:val="center"/>
            <w:hideMark/>
          </w:tcPr>
          <w:p w:rsidR="00AD52DC" w:rsidRPr="00F232D9" w:rsidRDefault="00AD52DC" w:rsidP="004B2069">
            <w:pPr>
              <w:spacing w:line="240" w:lineRule="auto"/>
              <w:jc w:val="left"/>
              <w:rPr>
                <w:color w:val="000000"/>
                <w:szCs w:val="24"/>
              </w:rPr>
            </w:pPr>
            <w:r w:rsidRPr="00F232D9">
              <w:rPr>
                <w:color w:val="000000"/>
                <w:szCs w:val="24"/>
              </w:rPr>
              <w:t>Nízké zapojení žen a dětí</w:t>
            </w:r>
            <w:r w:rsidR="002131F6" w:rsidRPr="00F232D9">
              <w:rPr>
                <w:color w:val="000000"/>
                <w:szCs w:val="24"/>
              </w:rPr>
              <w:t xml:space="preserve"> do činnosti zájmových spolků a </w:t>
            </w:r>
            <w:r w:rsidRPr="00F232D9">
              <w:rPr>
                <w:color w:val="000000"/>
                <w:szCs w:val="24"/>
              </w:rPr>
              <w:t>organizací</w:t>
            </w:r>
          </w:p>
        </w:tc>
      </w:tr>
      <w:tr w:rsidR="00AD52DC" w:rsidRPr="00F232D9" w:rsidTr="004B2069">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AD52DC" w:rsidRPr="00F232D9" w:rsidRDefault="00AD52DC" w:rsidP="004B2069">
            <w:pPr>
              <w:spacing w:line="240" w:lineRule="auto"/>
              <w:jc w:val="left"/>
              <w:rPr>
                <w:color w:val="000000"/>
                <w:szCs w:val="24"/>
              </w:rPr>
            </w:pPr>
            <w:r w:rsidRPr="00F232D9">
              <w:rPr>
                <w:color w:val="000000"/>
                <w:szCs w:val="24"/>
              </w:rPr>
              <w:t>SZ 3</w:t>
            </w:r>
          </w:p>
        </w:tc>
        <w:tc>
          <w:tcPr>
            <w:tcW w:w="3540" w:type="dxa"/>
            <w:vMerge/>
            <w:tcBorders>
              <w:top w:val="nil"/>
              <w:left w:val="single" w:sz="4" w:space="0" w:color="auto"/>
              <w:bottom w:val="single" w:sz="4" w:space="0" w:color="000000"/>
              <w:right w:val="single" w:sz="4" w:space="0" w:color="auto"/>
            </w:tcBorders>
            <w:vAlign w:val="center"/>
            <w:hideMark/>
          </w:tcPr>
          <w:p w:rsidR="00AD52DC" w:rsidRPr="00F232D9" w:rsidRDefault="00AD52DC" w:rsidP="004B2069">
            <w:pPr>
              <w:spacing w:line="240" w:lineRule="auto"/>
              <w:jc w:val="left"/>
              <w:rPr>
                <w:color w:val="000000"/>
                <w:szCs w:val="24"/>
              </w:rPr>
            </w:pPr>
          </w:p>
        </w:tc>
        <w:tc>
          <w:tcPr>
            <w:tcW w:w="1020" w:type="dxa"/>
            <w:vMerge/>
            <w:tcBorders>
              <w:top w:val="nil"/>
              <w:left w:val="single" w:sz="4" w:space="0" w:color="auto"/>
              <w:bottom w:val="single" w:sz="4" w:space="0" w:color="000000"/>
              <w:right w:val="single" w:sz="4" w:space="0" w:color="auto"/>
            </w:tcBorders>
            <w:vAlign w:val="center"/>
            <w:hideMark/>
          </w:tcPr>
          <w:p w:rsidR="00AD52DC" w:rsidRPr="00F232D9" w:rsidRDefault="00AD52DC" w:rsidP="00F232D9">
            <w:pPr>
              <w:spacing w:line="240" w:lineRule="auto"/>
              <w:rPr>
                <w:color w:val="000000"/>
                <w:szCs w:val="24"/>
              </w:rPr>
            </w:pPr>
          </w:p>
        </w:tc>
        <w:tc>
          <w:tcPr>
            <w:tcW w:w="3540" w:type="dxa"/>
            <w:vMerge/>
            <w:tcBorders>
              <w:top w:val="nil"/>
              <w:left w:val="single" w:sz="4" w:space="0" w:color="auto"/>
              <w:bottom w:val="single" w:sz="4" w:space="0" w:color="000000"/>
              <w:right w:val="single" w:sz="4" w:space="0" w:color="auto"/>
            </w:tcBorders>
            <w:vAlign w:val="center"/>
            <w:hideMark/>
          </w:tcPr>
          <w:p w:rsidR="00AD52DC" w:rsidRPr="00F232D9" w:rsidRDefault="00AD52DC" w:rsidP="004B2069">
            <w:pPr>
              <w:spacing w:line="240" w:lineRule="auto"/>
              <w:jc w:val="left"/>
              <w:rPr>
                <w:color w:val="000000"/>
                <w:szCs w:val="24"/>
              </w:rPr>
            </w:pPr>
          </w:p>
        </w:tc>
      </w:tr>
      <w:tr w:rsidR="00AD52DC" w:rsidRPr="00F232D9" w:rsidTr="004B2069">
        <w:trPr>
          <w:trHeight w:val="126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AD52DC" w:rsidRPr="00F232D9" w:rsidRDefault="00AD52DC" w:rsidP="004B2069">
            <w:pPr>
              <w:spacing w:line="240" w:lineRule="auto"/>
              <w:jc w:val="left"/>
              <w:rPr>
                <w:color w:val="000000"/>
                <w:szCs w:val="24"/>
              </w:rPr>
            </w:pPr>
            <w:r w:rsidRPr="00F232D9">
              <w:rPr>
                <w:color w:val="000000"/>
                <w:szCs w:val="24"/>
              </w:rPr>
              <w:t>SZ 5</w:t>
            </w:r>
          </w:p>
        </w:tc>
        <w:tc>
          <w:tcPr>
            <w:tcW w:w="3540" w:type="dxa"/>
            <w:tcBorders>
              <w:top w:val="nil"/>
              <w:left w:val="nil"/>
              <w:bottom w:val="single" w:sz="4" w:space="0" w:color="auto"/>
              <w:right w:val="single" w:sz="4" w:space="0" w:color="auto"/>
            </w:tcBorders>
            <w:shd w:val="clear" w:color="auto" w:fill="auto"/>
            <w:vAlign w:val="center"/>
            <w:hideMark/>
          </w:tcPr>
          <w:p w:rsidR="00AD52DC" w:rsidRPr="00F232D9" w:rsidRDefault="00AD52DC" w:rsidP="004B2069">
            <w:pPr>
              <w:spacing w:line="240" w:lineRule="auto"/>
              <w:jc w:val="left"/>
              <w:rPr>
                <w:color w:val="000000"/>
                <w:szCs w:val="24"/>
              </w:rPr>
            </w:pPr>
            <w:r w:rsidRPr="00F232D9">
              <w:rPr>
                <w:color w:val="000000"/>
                <w:szCs w:val="24"/>
              </w:rPr>
              <w:t>Vysoký počet členů včelařských, zahrádkářských, rybářských a mysliveckých spolků a organizací</w:t>
            </w:r>
          </w:p>
        </w:tc>
        <w:tc>
          <w:tcPr>
            <w:tcW w:w="1020" w:type="dxa"/>
            <w:tcBorders>
              <w:top w:val="nil"/>
              <w:left w:val="nil"/>
              <w:bottom w:val="single" w:sz="4" w:space="0" w:color="auto"/>
              <w:right w:val="single" w:sz="4" w:space="0" w:color="auto"/>
            </w:tcBorders>
            <w:shd w:val="clear" w:color="auto" w:fill="auto"/>
            <w:vAlign w:val="center"/>
            <w:hideMark/>
          </w:tcPr>
          <w:p w:rsidR="00AD52DC" w:rsidRPr="00F232D9" w:rsidRDefault="00AD52DC" w:rsidP="00F232D9">
            <w:pPr>
              <w:spacing w:line="240" w:lineRule="auto"/>
              <w:rPr>
                <w:color w:val="000000"/>
                <w:szCs w:val="24"/>
              </w:rPr>
            </w:pPr>
            <w:r w:rsidRPr="00F232D9">
              <w:rPr>
                <w:color w:val="000000"/>
                <w:szCs w:val="24"/>
              </w:rPr>
              <w:t>SZ 7</w:t>
            </w:r>
          </w:p>
        </w:tc>
        <w:tc>
          <w:tcPr>
            <w:tcW w:w="3540" w:type="dxa"/>
            <w:tcBorders>
              <w:top w:val="nil"/>
              <w:left w:val="nil"/>
              <w:bottom w:val="single" w:sz="4" w:space="0" w:color="auto"/>
              <w:right w:val="single" w:sz="4" w:space="0" w:color="auto"/>
            </w:tcBorders>
            <w:shd w:val="clear" w:color="auto" w:fill="auto"/>
            <w:vAlign w:val="center"/>
            <w:hideMark/>
          </w:tcPr>
          <w:p w:rsidR="00AD52DC" w:rsidRPr="00F232D9" w:rsidRDefault="00AD52DC" w:rsidP="004B2069">
            <w:pPr>
              <w:spacing w:line="240" w:lineRule="auto"/>
              <w:jc w:val="left"/>
              <w:rPr>
                <w:color w:val="000000"/>
                <w:szCs w:val="24"/>
              </w:rPr>
            </w:pPr>
            <w:r w:rsidRPr="00F232D9">
              <w:rPr>
                <w:color w:val="000000"/>
                <w:szCs w:val="24"/>
              </w:rPr>
              <w:t>C</w:t>
            </w:r>
            <w:r w:rsidR="002131F6" w:rsidRPr="00F232D9">
              <w:rPr>
                <w:color w:val="000000"/>
                <w:szCs w:val="24"/>
              </w:rPr>
              <w:t>hybí zájmové kroužky pro děti a </w:t>
            </w:r>
            <w:r w:rsidRPr="00F232D9">
              <w:rPr>
                <w:color w:val="000000"/>
                <w:szCs w:val="24"/>
              </w:rPr>
              <w:t>mládež zaměřené na rozvoj manuální zručnosti, vzdělávání cizích jazyků a výchova ke zdravému patriotismu</w:t>
            </w:r>
          </w:p>
        </w:tc>
      </w:tr>
      <w:tr w:rsidR="00AD52DC" w:rsidRPr="00F232D9" w:rsidTr="004B2069">
        <w:trPr>
          <w:trHeight w:val="94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AD52DC" w:rsidRPr="00F232D9" w:rsidRDefault="00AD52DC" w:rsidP="004B2069">
            <w:pPr>
              <w:spacing w:line="240" w:lineRule="auto"/>
              <w:jc w:val="left"/>
              <w:rPr>
                <w:color w:val="000000"/>
                <w:szCs w:val="24"/>
              </w:rPr>
            </w:pPr>
            <w:r w:rsidRPr="00F232D9">
              <w:rPr>
                <w:color w:val="000000"/>
                <w:szCs w:val="24"/>
              </w:rPr>
              <w:t>SZ 6</w:t>
            </w:r>
          </w:p>
        </w:tc>
        <w:tc>
          <w:tcPr>
            <w:tcW w:w="3540" w:type="dxa"/>
            <w:tcBorders>
              <w:top w:val="nil"/>
              <w:left w:val="nil"/>
              <w:bottom w:val="single" w:sz="4" w:space="0" w:color="auto"/>
              <w:right w:val="single" w:sz="4" w:space="0" w:color="auto"/>
            </w:tcBorders>
            <w:shd w:val="clear" w:color="auto" w:fill="auto"/>
            <w:vAlign w:val="center"/>
            <w:hideMark/>
          </w:tcPr>
          <w:p w:rsidR="00AD52DC" w:rsidRPr="00F232D9" w:rsidRDefault="00AD52DC" w:rsidP="004B2069">
            <w:pPr>
              <w:spacing w:line="240" w:lineRule="auto"/>
              <w:jc w:val="left"/>
              <w:rPr>
                <w:color w:val="000000"/>
                <w:szCs w:val="24"/>
              </w:rPr>
            </w:pPr>
            <w:r w:rsidRPr="00F232D9">
              <w:rPr>
                <w:color w:val="000000"/>
                <w:szCs w:val="24"/>
              </w:rPr>
              <w:t>Vysoká úroveň spolkových aktivit v území (vysoká úroveň sociálního kapitálu)</w:t>
            </w:r>
          </w:p>
        </w:tc>
        <w:tc>
          <w:tcPr>
            <w:tcW w:w="1020" w:type="dxa"/>
            <w:tcBorders>
              <w:top w:val="nil"/>
              <w:left w:val="nil"/>
              <w:bottom w:val="single" w:sz="4" w:space="0" w:color="auto"/>
              <w:right w:val="single" w:sz="4" w:space="0" w:color="auto"/>
            </w:tcBorders>
            <w:shd w:val="clear" w:color="auto" w:fill="auto"/>
            <w:vAlign w:val="center"/>
            <w:hideMark/>
          </w:tcPr>
          <w:p w:rsidR="00AD52DC" w:rsidRPr="00F232D9" w:rsidRDefault="00AD52DC" w:rsidP="00F232D9">
            <w:pPr>
              <w:spacing w:line="240" w:lineRule="auto"/>
              <w:rPr>
                <w:color w:val="000000"/>
                <w:szCs w:val="24"/>
              </w:rPr>
            </w:pPr>
            <w:r w:rsidRPr="00F232D9">
              <w:rPr>
                <w:color w:val="000000"/>
                <w:szCs w:val="24"/>
              </w:rPr>
              <w:t>SZ 8</w:t>
            </w:r>
          </w:p>
        </w:tc>
        <w:tc>
          <w:tcPr>
            <w:tcW w:w="3540" w:type="dxa"/>
            <w:tcBorders>
              <w:top w:val="nil"/>
              <w:left w:val="nil"/>
              <w:bottom w:val="single" w:sz="4" w:space="0" w:color="auto"/>
              <w:right w:val="single" w:sz="4" w:space="0" w:color="auto"/>
            </w:tcBorders>
            <w:shd w:val="clear" w:color="auto" w:fill="auto"/>
            <w:vAlign w:val="center"/>
            <w:hideMark/>
          </w:tcPr>
          <w:p w:rsidR="00AD52DC" w:rsidRPr="00F232D9" w:rsidRDefault="00AD52DC" w:rsidP="004B2069">
            <w:pPr>
              <w:spacing w:line="240" w:lineRule="auto"/>
              <w:jc w:val="left"/>
              <w:rPr>
                <w:color w:val="000000"/>
                <w:szCs w:val="24"/>
              </w:rPr>
            </w:pPr>
            <w:r w:rsidRPr="00F232D9">
              <w:rPr>
                <w:color w:val="000000"/>
                <w:szCs w:val="24"/>
              </w:rPr>
              <w:t>Centralizovaná nabídka v</w:t>
            </w:r>
            <w:r w:rsidR="002131F6" w:rsidRPr="00F232D9">
              <w:rPr>
                <w:color w:val="000000"/>
                <w:szCs w:val="24"/>
              </w:rPr>
              <w:t>olnočasových aktivit pro děti a </w:t>
            </w:r>
            <w:r w:rsidRPr="00F232D9">
              <w:rPr>
                <w:color w:val="000000"/>
                <w:szCs w:val="24"/>
              </w:rPr>
              <w:t>mládež</w:t>
            </w:r>
          </w:p>
        </w:tc>
      </w:tr>
      <w:tr w:rsidR="004B2069" w:rsidRPr="00F232D9" w:rsidTr="004B2069">
        <w:trPr>
          <w:trHeight w:val="315"/>
        </w:trPr>
        <w:tc>
          <w:tcPr>
            <w:tcW w:w="4560" w:type="dxa"/>
            <w:gridSpan w:val="2"/>
            <w:vMerge w:val="restart"/>
            <w:tcBorders>
              <w:top w:val="nil"/>
              <w:left w:val="single" w:sz="4" w:space="0" w:color="auto"/>
              <w:right w:val="single" w:sz="4" w:space="0" w:color="auto"/>
            </w:tcBorders>
            <w:shd w:val="clear" w:color="auto" w:fill="auto"/>
            <w:noWrap/>
            <w:vAlign w:val="center"/>
            <w:hideMark/>
          </w:tcPr>
          <w:p w:rsidR="004B2069" w:rsidRPr="00F232D9" w:rsidRDefault="004B2069" w:rsidP="00F232D9">
            <w:pPr>
              <w:spacing w:line="240" w:lineRule="auto"/>
              <w:rPr>
                <w:color w:val="000000"/>
                <w:szCs w:val="24"/>
              </w:rPr>
            </w:pPr>
            <w:r w:rsidRPr="00F232D9">
              <w:rPr>
                <w:color w:val="000000"/>
                <w:szCs w:val="24"/>
              </w:rPr>
              <w:t> </w:t>
            </w:r>
          </w:p>
          <w:p w:rsidR="004B2069" w:rsidRPr="00F232D9" w:rsidRDefault="004B2069" w:rsidP="00F232D9">
            <w:pPr>
              <w:spacing w:line="240" w:lineRule="auto"/>
              <w:rPr>
                <w:color w:val="000000"/>
                <w:szCs w:val="24"/>
              </w:rPr>
            </w:pPr>
            <w:r w:rsidRPr="00F232D9">
              <w:rPr>
                <w:color w:val="000000"/>
                <w:szCs w:val="24"/>
              </w:rPr>
              <w:t> </w:t>
            </w:r>
          </w:p>
          <w:p w:rsidR="004B2069" w:rsidRPr="00F232D9" w:rsidRDefault="004B2069" w:rsidP="00F232D9">
            <w:pPr>
              <w:spacing w:line="240" w:lineRule="auto"/>
              <w:rPr>
                <w:color w:val="000000"/>
                <w:szCs w:val="24"/>
              </w:rPr>
            </w:pPr>
            <w:r w:rsidRPr="00F232D9">
              <w:rPr>
                <w:color w:val="000000"/>
                <w:szCs w:val="24"/>
              </w:rPr>
              <w:t> </w:t>
            </w:r>
          </w:p>
          <w:p w:rsidR="004B2069" w:rsidRPr="00F232D9" w:rsidRDefault="004B2069" w:rsidP="00F232D9">
            <w:pPr>
              <w:spacing w:line="240" w:lineRule="auto"/>
              <w:rPr>
                <w:color w:val="000000"/>
                <w:szCs w:val="24"/>
              </w:rPr>
            </w:pPr>
            <w:r w:rsidRPr="00F232D9">
              <w:rPr>
                <w:color w:val="000000"/>
                <w:szCs w:val="24"/>
              </w:rPr>
              <w:t> </w:t>
            </w:r>
          </w:p>
          <w:p w:rsidR="004B2069" w:rsidRPr="00F232D9" w:rsidRDefault="004B2069" w:rsidP="00F232D9">
            <w:pPr>
              <w:spacing w:line="240" w:lineRule="auto"/>
              <w:rPr>
                <w:color w:val="000000"/>
                <w:szCs w:val="24"/>
              </w:rPr>
            </w:pPr>
            <w:r w:rsidRPr="00F232D9">
              <w:rPr>
                <w:color w:val="000000"/>
                <w:szCs w:val="24"/>
              </w:rPr>
              <w:t> </w:t>
            </w:r>
          </w:p>
          <w:p w:rsidR="004B2069" w:rsidRPr="00F232D9" w:rsidRDefault="004B2069" w:rsidP="00F232D9">
            <w:pPr>
              <w:spacing w:line="240" w:lineRule="auto"/>
              <w:rPr>
                <w:color w:val="000000"/>
                <w:szCs w:val="24"/>
              </w:rPr>
            </w:pPr>
            <w:r w:rsidRPr="00F232D9">
              <w:rPr>
                <w:color w:val="000000"/>
                <w:szCs w:val="24"/>
              </w:rPr>
              <w:t> </w:t>
            </w:r>
          </w:p>
          <w:p w:rsidR="004B2069" w:rsidRPr="00F232D9" w:rsidRDefault="004B2069" w:rsidP="00F232D9">
            <w:pPr>
              <w:spacing w:line="240" w:lineRule="auto"/>
              <w:rPr>
                <w:color w:val="000000"/>
                <w:szCs w:val="24"/>
              </w:rPr>
            </w:pPr>
            <w:r w:rsidRPr="00F232D9">
              <w:rPr>
                <w:color w:val="000000"/>
                <w:szCs w:val="24"/>
              </w:rPr>
              <w:t> </w:t>
            </w:r>
          </w:p>
          <w:p w:rsidR="004B2069" w:rsidRPr="00F232D9" w:rsidRDefault="004B2069" w:rsidP="00F232D9">
            <w:pPr>
              <w:spacing w:line="240" w:lineRule="auto"/>
              <w:rPr>
                <w:color w:val="000000"/>
                <w:szCs w:val="24"/>
              </w:rPr>
            </w:pPr>
            <w:r w:rsidRPr="00F232D9">
              <w:rPr>
                <w:color w:val="000000"/>
                <w:szCs w:val="24"/>
              </w:rPr>
              <w:t> </w:t>
            </w:r>
          </w:p>
          <w:p w:rsidR="004B2069" w:rsidRPr="00F232D9" w:rsidRDefault="004B2069" w:rsidP="00F232D9">
            <w:pPr>
              <w:spacing w:line="240" w:lineRule="auto"/>
              <w:rPr>
                <w:color w:val="000000"/>
                <w:szCs w:val="24"/>
              </w:rPr>
            </w:pPr>
            <w:r w:rsidRPr="00F232D9">
              <w:rPr>
                <w:color w:val="000000"/>
                <w:szCs w:val="24"/>
              </w:rPr>
              <w:t> </w:t>
            </w:r>
          </w:p>
          <w:p w:rsidR="004B2069" w:rsidRPr="00F232D9" w:rsidRDefault="004B2069" w:rsidP="00F232D9">
            <w:pPr>
              <w:spacing w:line="240" w:lineRule="auto"/>
              <w:rPr>
                <w:color w:val="000000"/>
                <w:szCs w:val="24"/>
              </w:rPr>
            </w:pPr>
            <w:r w:rsidRPr="00F232D9">
              <w:rPr>
                <w:color w:val="000000"/>
                <w:szCs w:val="24"/>
              </w:rPr>
              <w:t> </w:t>
            </w:r>
          </w:p>
        </w:tc>
        <w:tc>
          <w:tcPr>
            <w:tcW w:w="102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F232D9">
            <w:pPr>
              <w:spacing w:line="240" w:lineRule="auto"/>
              <w:rPr>
                <w:color w:val="000000"/>
                <w:szCs w:val="24"/>
              </w:rPr>
            </w:pPr>
            <w:r w:rsidRPr="00F232D9">
              <w:rPr>
                <w:color w:val="000000"/>
                <w:szCs w:val="24"/>
              </w:rPr>
              <w:t>SZ 9</w:t>
            </w:r>
          </w:p>
        </w:tc>
        <w:tc>
          <w:tcPr>
            <w:tcW w:w="3540" w:type="dxa"/>
            <w:tcBorders>
              <w:top w:val="nil"/>
              <w:left w:val="nil"/>
              <w:bottom w:val="single" w:sz="4" w:space="0" w:color="auto"/>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4"/>
              </w:rPr>
            </w:pPr>
            <w:r w:rsidRPr="00F232D9">
              <w:rPr>
                <w:color w:val="000000"/>
                <w:szCs w:val="24"/>
              </w:rPr>
              <w:t>Nedostatečná aktuální kapacita MŠ</w:t>
            </w:r>
          </w:p>
        </w:tc>
      </w:tr>
      <w:tr w:rsidR="004B2069" w:rsidRPr="00F232D9" w:rsidTr="004B2069">
        <w:trPr>
          <w:trHeight w:val="630"/>
        </w:trPr>
        <w:tc>
          <w:tcPr>
            <w:tcW w:w="4560" w:type="dxa"/>
            <w:gridSpan w:val="2"/>
            <w:vMerge/>
            <w:tcBorders>
              <w:left w:val="single" w:sz="4" w:space="0" w:color="auto"/>
              <w:right w:val="single" w:sz="4" w:space="0" w:color="auto"/>
            </w:tcBorders>
            <w:shd w:val="clear" w:color="auto" w:fill="auto"/>
            <w:noWrap/>
            <w:vAlign w:val="center"/>
            <w:hideMark/>
          </w:tcPr>
          <w:p w:rsidR="004B2069" w:rsidRPr="00F232D9" w:rsidRDefault="004B2069" w:rsidP="00F232D9">
            <w:pPr>
              <w:spacing w:line="240" w:lineRule="auto"/>
              <w:rPr>
                <w:color w:val="000000"/>
                <w:szCs w:val="24"/>
              </w:rPr>
            </w:pPr>
          </w:p>
        </w:tc>
        <w:tc>
          <w:tcPr>
            <w:tcW w:w="102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F232D9">
            <w:pPr>
              <w:spacing w:line="240" w:lineRule="auto"/>
              <w:rPr>
                <w:color w:val="000000"/>
                <w:szCs w:val="24"/>
              </w:rPr>
            </w:pPr>
            <w:r w:rsidRPr="00F232D9">
              <w:rPr>
                <w:color w:val="000000"/>
                <w:szCs w:val="24"/>
              </w:rPr>
              <w:t>SZ 10</w:t>
            </w:r>
          </w:p>
        </w:tc>
        <w:tc>
          <w:tcPr>
            <w:tcW w:w="354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Vysoký podíl dětí na pedagogického pracovníka v MŠ</w:t>
            </w:r>
          </w:p>
        </w:tc>
      </w:tr>
      <w:tr w:rsidR="004B2069" w:rsidRPr="00F232D9" w:rsidTr="004B2069">
        <w:trPr>
          <w:trHeight w:val="630"/>
        </w:trPr>
        <w:tc>
          <w:tcPr>
            <w:tcW w:w="4560" w:type="dxa"/>
            <w:gridSpan w:val="2"/>
            <w:vMerge/>
            <w:tcBorders>
              <w:left w:val="single" w:sz="4" w:space="0" w:color="auto"/>
              <w:right w:val="single" w:sz="4" w:space="0" w:color="auto"/>
            </w:tcBorders>
            <w:shd w:val="clear" w:color="auto" w:fill="auto"/>
            <w:noWrap/>
            <w:vAlign w:val="center"/>
            <w:hideMark/>
          </w:tcPr>
          <w:p w:rsidR="004B2069" w:rsidRPr="00F232D9" w:rsidRDefault="004B2069" w:rsidP="00F232D9">
            <w:pPr>
              <w:spacing w:line="240" w:lineRule="auto"/>
              <w:rPr>
                <w:color w:val="000000"/>
                <w:szCs w:val="24"/>
              </w:rPr>
            </w:pPr>
          </w:p>
        </w:tc>
        <w:tc>
          <w:tcPr>
            <w:tcW w:w="102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F232D9">
            <w:pPr>
              <w:spacing w:line="240" w:lineRule="auto"/>
              <w:rPr>
                <w:color w:val="000000"/>
                <w:szCs w:val="24"/>
              </w:rPr>
            </w:pPr>
            <w:r w:rsidRPr="00F232D9">
              <w:rPr>
                <w:color w:val="000000"/>
                <w:szCs w:val="24"/>
              </w:rPr>
              <w:t>HZ 6</w:t>
            </w:r>
          </w:p>
        </w:tc>
        <w:tc>
          <w:tcPr>
            <w:tcW w:w="354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Nízká možnost zakoupení základní potraviny v místě bydliště</w:t>
            </w:r>
          </w:p>
        </w:tc>
      </w:tr>
      <w:tr w:rsidR="004B2069" w:rsidRPr="00F232D9" w:rsidTr="004B2069">
        <w:trPr>
          <w:trHeight w:val="315"/>
        </w:trPr>
        <w:tc>
          <w:tcPr>
            <w:tcW w:w="4560" w:type="dxa"/>
            <w:gridSpan w:val="2"/>
            <w:vMerge/>
            <w:tcBorders>
              <w:left w:val="single" w:sz="4" w:space="0" w:color="auto"/>
              <w:right w:val="single" w:sz="4" w:space="0" w:color="auto"/>
            </w:tcBorders>
            <w:shd w:val="clear" w:color="auto" w:fill="auto"/>
            <w:noWrap/>
            <w:vAlign w:val="center"/>
            <w:hideMark/>
          </w:tcPr>
          <w:p w:rsidR="004B2069" w:rsidRPr="00F232D9" w:rsidRDefault="004B2069" w:rsidP="00F232D9">
            <w:pPr>
              <w:spacing w:line="240" w:lineRule="auto"/>
              <w:rPr>
                <w:color w:val="000000"/>
                <w:szCs w:val="24"/>
              </w:rPr>
            </w:pPr>
          </w:p>
        </w:tc>
        <w:tc>
          <w:tcPr>
            <w:tcW w:w="102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F232D9">
            <w:pPr>
              <w:spacing w:line="240" w:lineRule="auto"/>
              <w:rPr>
                <w:color w:val="000000"/>
                <w:szCs w:val="24"/>
              </w:rPr>
            </w:pPr>
            <w:r w:rsidRPr="00F232D9">
              <w:rPr>
                <w:color w:val="000000"/>
                <w:szCs w:val="24"/>
              </w:rPr>
              <w:t>HZ 20</w:t>
            </w:r>
          </w:p>
        </w:tc>
        <w:tc>
          <w:tcPr>
            <w:tcW w:w="3540" w:type="dxa"/>
            <w:vMerge w:val="restart"/>
            <w:tcBorders>
              <w:top w:val="nil"/>
              <w:left w:val="single" w:sz="4" w:space="0" w:color="auto"/>
              <w:bottom w:val="single" w:sz="4" w:space="0" w:color="000000"/>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Nízká účinnost hromadné autobusové dopravy</w:t>
            </w:r>
          </w:p>
        </w:tc>
      </w:tr>
      <w:tr w:rsidR="004B2069" w:rsidRPr="00F232D9" w:rsidTr="004B2069">
        <w:trPr>
          <w:trHeight w:val="315"/>
        </w:trPr>
        <w:tc>
          <w:tcPr>
            <w:tcW w:w="4560" w:type="dxa"/>
            <w:gridSpan w:val="2"/>
            <w:vMerge/>
            <w:tcBorders>
              <w:left w:val="single" w:sz="4" w:space="0" w:color="auto"/>
              <w:bottom w:val="single" w:sz="4" w:space="0" w:color="auto"/>
              <w:right w:val="single" w:sz="4" w:space="0" w:color="auto"/>
            </w:tcBorders>
            <w:shd w:val="clear" w:color="auto" w:fill="auto"/>
            <w:noWrap/>
            <w:vAlign w:val="center"/>
            <w:hideMark/>
          </w:tcPr>
          <w:p w:rsidR="004B2069" w:rsidRPr="00F232D9" w:rsidRDefault="004B2069" w:rsidP="00F232D9">
            <w:pPr>
              <w:spacing w:line="240" w:lineRule="auto"/>
              <w:rPr>
                <w:color w:val="000000"/>
                <w:szCs w:val="24"/>
              </w:rPr>
            </w:pPr>
          </w:p>
        </w:tc>
        <w:tc>
          <w:tcPr>
            <w:tcW w:w="102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F232D9">
            <w:pPr>
              <w:spacing w:line="240" w:lineRule="auto"/>
              <w:rPr>
                <w:color w:val="000000"/>
                <w:szCs w:val="24"/>
              </w:rPr>
            </w:pPr>
            <w:r w:rsidRPr="00F232D9">
              <w:rPr>
                <w:color w:val="000000"/>
                <w:szCs w:val="24"/>
              </w:rPr>
              <w:t>HZ 21</w:t>
            </w:r>
          </w:p>
        </w:tc>
        <w:tc>
          <w:tcPr>
            <w:tcW w:w="3540" w:type="dxa"/>
            <w:vMerge/>
            <w:tcBorders>
              <w:top w:val="nil"/>
              <w:left w:val="single" w:sz="4" w:space="0" w:color="auto"/>
              <w:bottom w:val="single" w:sz="4" w:space="0" w:color="000000"/>
              <w:right w:val="single" w:sz="4" w:space="0" w:color="auto"/>
            </w:tcBorders>
            <w:vAlign w:val="center"/>
            <w:hideMark/>
          </w:tcPr>
          <w:p w:rsidR="004B2069" w:rsidRPr="00F232D9" w:rsidRDefault="004B2069" w:rsidP="00F232D9">
            <w:pPr>
              <w:spacing w:line="240" w:lineRule="auto"/>
              <w:rPr>
                <w:color w:val="000000"/>
                <w:szCs w:val="24"/>
              </w:rPr>
            </w:pPr>
          </w:p>
        </w:tc>
      </w:tr>
      <w:tr w:rsidR="00AD52DC" w:rsidRPr="00F232D9" w:rsidTr="004B2069">
        <w:trPr>
          <w:trHeight w:val="375"/>
        </w:trPr>
        <w:tc>
          <w:tcPr>
            <w:tcW w:w="4560"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AD52DC" w:rsidRPr="00F232D9" w:rsidRDefault="00AD52DC" w:rsidP="004B2069">
            <w:pPr>
              <w:spacing w:line="240" w:lineRule="auto"/>
              <w:jc w:val="center"/>
              <w:rPr>
                <w:b/>
                <w:bCs/>
                <w:i/>
                <w:iCs/>
                <w:color w:val="000000"/>
                <w:szCs w:val="24"/>
              </w:rPr>
            </w:pPr>
            <w:r w:rsidRPr="00F232D9">
              <w:rPr>
                <w:b/>
                <w:bCs/>
                <w:i/>
                <w:iCs/>
                <w:color w:val="000000"/>
                <w:szCs w:val="24"/>
              </w:rPr>
              <w:t>Vnitřní příležitosti</w:t>
            </w:r>
          </w:p>
        </w:tc>
        <w:tc>
          <w:tcPr>
            <w:tcW w:w="4560" w:type="dxa"/>
            <w:gridSpan w:val="2"/>
            <w:tcBorders>
              <w:top w:val="single" w:sz="4" w:space="0" w:color="auto"/>
              <w:left w:val="nil"/>
              <w:bottom w:val="single" w:sz="4" w:space="0" w:color="auto"/>
              <w:right w:val="single" w:sz="4" w:space="0" w:color="000000"/>
            </w:tcBorders>
            <w:shd w:val="clear" w:color="000000" w:fill="D9D9D9"/>
            <w:vAlign w:val="center"/>
            <w:hideMark/>
          </w:tcPr>
          <w:p w:rsidR="00AD52DC" w:rsidRPr="00F232D9" w:rsidRDefault="00AD52DC" w:rsidP="004B2069">
            <w:pPr>
              <w:spacing w:line="240" w:lineRule="auto"/>
              <w:jc w:val="center"/>
              <w:rPr>
                <w:b/>
                <w:bCs/>
                <w:i/>
                <w:iCs/>
                <w:color w:val="000000"/>
                <w:szCs w:val="24"/>
              </w:rPr>
            </w:pPr>
            <w:r w:rsidRPr="00F232D9">
              <w:rPr>
                <w:b/>
                <w:bCs/>
                <w:i/>
                <w:iCs/>
                <w:color w:val="000000"/>
                <w:szCs w:val="24"/>
              </w:rPr>
              <w:t>Vnitřní hrozby</w:t>
            </w:r>
          </w:p>
        </w:tc>
      </w:tr>
      <w:tr w:rsidR="00AD52DC" w:rsidRPr="00F232D9" w:rsidTr="004B2069">
        <w:trPr>
          <w:trHeight w:val="63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AD52DC" w:rsidRPr="00F232D9" w:rsidRDefault="00AD52DC" w:rsidP="004B2069">
            <w:pPr>
              <w:spacing w:line="240" w:lineRule="auto"/>
              <w:jc w:val="left"/>
              <w:rPr>
                <w:color w:val="000000"/>
                <w:szCs w:val="24"/>
              </w:rPr>
            </w:pPr>
            <w:r w:rsidRPr="00F232D9">
              <w:rPr>
                <w:color w:val="000000"/>
                <w:szCs w:val="24"/>
              </w:rPr>
              <w:t>LZ 104</w:t>
            </w:r>
          </w:p>
        </w:tc>
        <w:tc>
          <w:tcPr>
            <w:tcW w:w="3540" w:type="dxa"/>
            <w:tcBorders>
              <w:top w:val="nil"/>
              <w:left w:val="nil"/>
              <w:bottom w:val="single" w:sz="4" w:space="0" w:color="auto"/>
              <w:right w:val="single" w:sz="4" w:space="0" w:color="auto"/>
            </w:tcBorders>
            <w:shd w:val="clear" w:color="auto" w:fill="auto"/>
            <w:noWrap/>
            <w:vAlign w:val="center"/>
            <w:hideMark/>
          </w:tcPr>
          <w:p w:rsidR="00AD52DC" w:rsidRPr="00F232D9" w:rsidRDefault="00AD52DC" w:rsidP="004B2069">
            <w:pPr>
              <w:pStyle w:val="Default"/>
              <w:autoSpaceDE/>
              <w:autoSpaceDN/>
              <w:adjustRightInd/>
              <w:rPr>
                <w:rFonts w:asciiTheme="minorHAnsi" w:eastAsia="Times New Roman" w:hAnsiTheme="minorHAnsi" w:cs="Times New Roman"/>
                <w:lang w:eastAsia="cs-CZ"/>
              </w:rPr>
            </w:pPr>
            <w:r w:rsidRPr="00F232D9">
              <w:rPr>
                <w:rFonts w:asciiTheme="minorHAnsi" w:eastAsia="Times New Roman" w:hAnsiTheme="minorHAnsi" w:cs="Times New Roman"/>
                <w:lang w:eastAsia="cs-CZ"/>
              </w:rPr>
              <w:t>Setkávání mladých lidí</w:t>
            </w:r>
          </w:p>
        </w:tc>
        <w:tc>
          <w:tcPr>
            <w:tcW w:w="1020" w:type="dxa"/>
            <w:tcBorders>
              <w:top w:val="nil"/>
              <w:left w:val="nil"/>
              <w:bottom w:val="single" w:sz="4" w:space="0" w:color="auto"/>
              <w:right w:val="single" w:sz="4" w:space="0" w:color="auto"/>
            </w:tcBorders>
            <w:shd w:val="clear" w:color="auto" w:fill="auto"/>
            <w:noWrap/>
            <w:vAlign w:val="center"/>
            <w:hideMark/>
          </w:tcPr>
          <w:p w:rsidR="00AD52DC" w:rsidRPr="00F232D9" w:rsidRDefault="00AD52DC" w:rsidP="004B2069">
            <w:pPr>
              <w:spacing w:line="240" w:lineRule="auto"/>
              <w:jc w:val="left"/>
              <w:rPr>
                <w:color w:val="000000"/>
                <w:szCs w:val="24"/>
              </w:rPr>
            </w:pPr>
            <w:r w:rsidRPr="00F232D9">
              <w:rPr>
                <w:color w:val="000000"/>
                <w:szCs w:val="24"/>
              </w:rPr>
              <w:t> </w:t>
            </w:r>
          </w:p>
        </w:tc>
        <w:tc>
          <w:tcPr>
            <w:tcW w:w="3540" w:type="dxa"/>
            <w:tcBorders>
              <w:top w:val="nil"/>
              <w:left w:val="nil"/>
              <w:bottom w:val="single" w:sz="4" w:space="0" w:color="auto"/>
              <w:right w:val="single" w:sz="4" w:space="0" w:color="auto"/>
            </w:tcBorders>
            <w:shd w:val="clear" w:color="auto" w:fill="auto"/>
            <w:vAlign w:val="center"/>
            <w:hideMark/>
          </w:tcPr>
          <w:p w:rsidR="00AD52DC" w:rsidRPr="00F232D9" w:rsidRDefault="00AD52DC" w:rsidP="004B2069">
            <w:pPr>
              <w:spacing w:line="240" w:lineRule="auto"/>
              <w:jc w:val="left"/>
              <w:rPr>
                <w:color w:val="000000"/>
                <w:szCs w:val="24"/>
              </w:rPr>
            </w:pPr>
            <w:r w:rsidRPr="00F232D9">
              <w:rPr>
                <w:color w:val="000000"/>
                <w:szCs w:val="24"/>
              </w:rPr>
              <w:t>Konzervativnost obyvatel – nezájem o změnu stavu</w:t>
            </w:r>
          </w:p>
        </w:tc>
      </w:tr>
      <w:tr w:rsidR="00AD52DC" w:rsidRPr="00F232D9" w:rsidTr="004B2069">
        <w:trPr>
          <w:trHeight w:val="63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AD52DC" w:rsidRPr="00F232D9" w:rsidRDefault="00AD52DC" w:rsidP="004B2069">
            <w:pPr>
              <w:spacing w:line="240" w:lineRule="auto"/>
              <w:jc w:val="left"/>
              <w:rPr>
                <w:color w:val="000000"/>
                <w:szCs w:val="24"/>
              </w:rPr>
            </w:pPr>
            <w:r w:rsidRPr="00F232D9">
              <w:rPr>
                <w:color w:val="000000"/>
                <w:szCs w:val="24"/>
              </w:rPr>
              <w:t>SZ 101</w:t>
            </w:r>
          </w:p>
        </w:tc>
        <w:tc>
          <w:tcPr>
            <w:tcW w:w="3540" w:type="dxa"/>
            <w:tcBorders>
              <w:top w:val="nil"/>
              <w:left w:val="nil"/>
              <w:bottom w:val="single" w:sz="4" w:space="0" w:color="auto"/>
              <w:right w:val="single" w:sz="4" w:space="0" w:color="auto"/>
            </w:tcBorders>
            <w:shd w:val="clear" w:color="auto" w:fill="auto"/>
            <w:vAlign w:val="center"/>
            <w:hideMark/>
          </w:tcPr>
          <w:p w:rsidR="00AD52DC" w:rsidRPr="00F232D9" w:rsidRDefault="00AD52DC" w:rsidP="004B2069">
            <w:pPr>
              <w:spacing w:line="240" w:lineRule="auto"/>
              <w:jc w:val="left"/>
              <w:rPr>
                <w:color w:val="000000"/>
                <w:szCs w:val="24"/>
              </w:rPr>
            </w:pPr>
            <w:r w:rsidRPr="00F232D9">
              <w:rPr>
                <w:color w:val="000000"/>
                <w:szCs w:val="24"/>
              </w:rPr>
              <w:t>Vytvářet podmínky pro setkávání žen, dětí a mladých lidí</w:t>
            </w:r>
          </w:p>
        </w:tc>
        <w:tc>
          <w:tcPr>
            <w:tcW w:w="1020" w:type="dxa"/>
            <w:tcBorders>
              <w:top w:val="nil"/>
              <w:left w:val="nil"/>
              <w:bottom w:val="single" w:sz="4" w:space="0" w:color="auto"/>
              <w:right w:val="single" w:sz="4" w:space="0" w:color="auto"/>
            </w:tcBorders>
            <w:shd w:val="clear" w:color="auto" w:fill="auto"/>
            <w:vAlign w:val="center"/>
            <w:hideMark/>
          </w:tcPr>
          <w:p w:rsidR="00AD52DC" w:rsidRPr="00F232D9" w:rsidRDefault="00AD52DC" w:rsidP="004B2069">
            <w:pPr>
              <w:spacing w:line="240" w:lineRule="auto"/>
              <w:jc w:val="left"/>
              <w:rPr>
                <w:color w:val="000000"/>
                <w:szCs w:val="24"/>
              </w:rPr>
            </w:pPr>
            <w:r w:rsidRPr="00F232D9">
              <w:rPr>
                <w:color w:val="000000"/>
                <w:szCs w:val="24"/>
              </w:rPr>
              <w:t> </w:t>
            </w:r>
          </w:p>
        </w:tc>
        <w:tc>
          <w:tcPr>
            <w:tcW w:w="3540" w:type="dxa"/>
            <w:tcBorders>
              <w:top w:val="nil"/>
              <w:left w:val="nil"/>
              <w:bottom w:val="single" w:sz="4" w:space="0" w:color="auto"/>
              <w:right w:val="single" w:sz="4" w:space="0" w:color="auto"/>
            </w:tcBorders>
            <w:shd w:val="clear" w:color="auto" w:fill="auto"/>
            <w:vAlign w:val="center"/>
            <w:hideMark/>
          </w:tcPr>
          <w:p w:rsidR="00AD52DC" w:rsidRPr="00F232D9" w:rsidRDefault="00AD52DC" w:rsidP="004B2069">
            <w:pPr>
              <w:spacing w:line="240" w:lineRule="auto"/>
              <w:jc w:val="left"/>
              <w:rPr>
                <w:color w:val="000000"/>
                <w:szCs w:val="24"/>
              </w:rPr>
            </w:pPr>
            <w:r w:rsidRPr="00F232D9">
              <w:rPr>
                <w:color w:val="000000"/>
                <w:szCs w:val="24"/>
              </w:rPr>
              <w:t>Nedostatek finančních prostředků na předfinancování projektů</w:t>
            </w:r>
          </w:p>
        </w:tc>
      </w:tr>
      <w:tr w:rsidR="00AD52DC" w:rsidRPr="00F232D9" w:rsidTr="004B2069">
        <w:trPr>
          <w:trHeight w:val="126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AD52DC" w:rsidRPr="00F232D9" w:rsidRDefault="00AD52DC" w:rsidP="004B2069">
            <w:pPr>
              <w:spacing w:line="240" w:lineRule="auto"/>
              <w:jc w:val="left"/>
              <w:rPr>
                <w:color w:val="000000"/>
                <w:szCs w:val="24"/>
              </w:rPr>
            </w:pPr>
            <w:r w:rsidRPr="00F232D9">
              <w:rPr>
                <w:color w:val="000000"/>
                <w:szCs w:val="24"/>
              </w:rPr>
              <w:t>SZ 102</w:t>
            </w:r>
          </w:p>
        </w:tc>
        <w:tc>
          <w:tcPr>
            <w:tcW w:w="3540" w:type="dxa"/>
            <w:tcBorders>
              <w:top w:val="nil"/>
              <w:left w:val="nil"/>
              <w:bottom w:val="single" w:sz="4" w:space="0" w:color="auto"/>
              <w:right w:val="single" w:sz="4" w:space="0" w:color="auto"/>
            </w:tcBorders>
            <w:shd w:val="clear" w:color="auto" w:fill="auto"/>
            <w:vAlign w:val="center"/>
            <w:hideMark/>
          </w:tcPr>
          <w:p w:rsidR="00AD52DC" w:rsidRPr="00F232D9" w:rsidRDefault="00AD52DC" w:rsidP="004B2069">
            <w:pPr>
              <w:spacing w:line="240" w:lineRule="auto"/>
              <w:jc w:val="left"/>
              <w:rPr>
                <w:color w:val="000000"/>
                <w:szCs w:val="24"/>
              </w:rPr>
            </w:pPr>
            <w:r w:rsidRPr="00F232D9">
              <w:rPr>
                <w:color w:val="000000"/>
                <w:szCs w:val="24"/>
              </w:rPr>
              <w:t>Činnost spolků a zájmových organizací zaměřených na využívání místních přírodních zdrojů a život na venkově</w:t>
            </w:r>
          </w:p>
        </w:tc>
        <w:tc>
          <w:tcPr>
            <w:tcW w:w="1020" w:type="dxa"/>
            <w:tcBorders>
              <w:top w:val="nil"/>
              <w:left w:val="nil"/>
              <w:bottom w:val="single" w:sz="4" w:space="0" w:color="auto"/>
              <w:right w:val="single" w:sz="4" w:space="0" w:color="auto"/>
            </w:tcBorders>
            <w:shd w:val="clear" w:color="auto" w:fill="auto"/>
            <w:vAlign w:val="center"/>
            <w:hideMark/>
          </w:tcPr>
          <w:p w:rsidR="00AD52DC" w:rsidRPr="00F232D9" w:rsidRDefault="00AD52DC" w:rsidP="004B2069">
            <w:pPr>
              <w:spacing w:line="240" w:lineRule="auto"/>
              <w:jc w:val="left"/>
              <w:rPr>
                <w:color w:val="000000"/>
                <w:szCs w:val="24"/>
              </w:rPr>
            </w:pPr>
            <w:r w:rsidRPr="00F232D9">
              <w:rPr>
                <w:color w:val="000000"/>
                <w:szCs w:val="24"/>
              </w:rPr>
              <w:t> </w:t>
            </w:r>
          </w:p>
        </w:tc>
        <w:tc>
          <w:tcPr>
            <w:tcW w:w="3540" w:type="dxa"/>
            <w:tcBorders>
              <w:top w:val="nil"/>
              <w:left w:val="nil"/>
              <w:bottom w:val="single" w:sz="4" w:space="0" w:color="auto"/>
              <w:right w:val="single" w:sz="4" w:space="0" w:color="auto"/>
            </w:tcBorders>
            <w:shd w:val="clear" w:color="auto" w:fill="auto"/>
            <w:vAlign w:val="center"/>
            <w:hideMark/>
          </w:tcPr>
          <w:p w:rsidR="00AD52DC" w:rsidRPr="00F232D9" w:rsidRDefault="00AD52DC" w:rsidP="004B2069">
            <w:pPr>
              <w:spacing w:line="240" w:lineRule="auto"/>
              <w:jc w:val="left"/>
              <w:rPr>
                <w:color w:val="000000"/>
                <w:szCs w:val="24"/>
              </w:rPr>
            </w:pPr>
            <w:r w:rsidRPr="00F232D9">
              <w:rPr>
                <w:color w:val="000000"/>
                <w:szCs w:val="24"/>
              </w:rPr>
              <w:t>Nedostatečná kapacita území pro čerpání finančních prostředků z OP (zpracování technických projektů, příprava projektových žádostí atd.)</w:t>
            </w:r>
          </w:p>
        </w:tc>
      </w:tr>
      <w:tr w:rsidR="004B2069" w:rsidRPr="00F232D9" w:rsidTr="004B2069">
        <w:trPr>
          <w:trHeight w:val="63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SZ 103</w:t>
            </w:r>
          </w:p>
        </w:tc>
        <w:tc>
          <w:tcPr>
            <w:tcW w:w="354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Vznik nových zájmových organizací a spolků</w:t>
            </w:r>
          </w:p>
        </w:tc>
        <w:tc>
          <w:tcPr>
            <w:tcW w:w="4560" w:type="dxa"/>
            <w:gridSpan w:val="2"/>
            <w:vMerge w:val="restart"/>
            <w:tcBorders>
              <w:top w:val="nil"/>
              <w:left w:val="nil"/>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4"/>
              </w:rPr>
            </w:pPr>
            <w:r w:rsidRPr="00F232D9">
              <w:rPr>
                <w:color w:val="000000"/>
                <w:szCs w:val="24"/>
              </w:rPr>
              <w:t> </w:t>
            </w:r>
          </w:p>
          <w:p w:rsidR="004B2069" w:rsidRPr="00F232D9" w:rsidRDefault="004B2069" w:rsidP="004B2069">
            <w:pPr>
              <w:spacing w:line="240" w:lineRule="auto"/>
              <w:jc w:val="left"/>
              <w:rPr>
                <w:color w:val="000000"/>
                <w:szCs w:val="24"/>
              </w:rPr>
            </w:pPr>
            <w:r w:rsidRPr="00F232D9">
              <w:rPr>
                <w:color w:val="000000"/>
                <w:szCs w:val="24"/>
              </w:rPr>
              <w:t> </w:t>
            </w:r>
          </w:p>
          <w:p w:rsidR="004B2069" w:rsidRPr="00F232D9" w:rsidRDefault="004B2069" w:rsidP="004B2069">
            <w:pPr>
              <w:spacing w:line="240" w:lineRule="auto"/>
              <w:jc w:val="left"/>
              <w:rPr>
                <w:color w:val="000000"/>
                <w:szCs w:val="24"/>
              </w:rPr>
            </w:pPr>
            <w:r w:rsidRPr="00F232D9">
              <w:rPr>
                <w:color w:val="000000"/>
                <w:szCs w:val="24"/>
              </w:rPr>
              <w:t> </w:t>
            </w:r>
          </w:p>
          <w:p w:rsidR="004B2069" w:rsidRPr="00F232D9" w:rsidRDefault="004B2069" w:rsidP="004B2069">
            <w:pPr>
              <w:spacing w:line="240" w:lineRule="auto"/>
              <w:jc w:val="left"/>
              <w:rPr>
                <w:color w:val="000000"/>
                <w:szCs w:val="24"/>
              </w:rPr>
            </w:pPr>
            <w:r w:rsidRPr="00F232D9">
              <w:rPr>
                <w:color w:val="000000"/>
                <w:szCs w:val="24"/>
              </w:rPr>
              <w:t> </w:t>
            </w:r>
          </w:p>
          <w:p w:rsidR="004B2069" w:rsidRPr="00F232D9" w:rsidRDefault="004B2069" w:rsidP="004B2069">
            <w:pPr>
              <w:spacing w:line="240" w:lineRule="auto"/>
              <w:jc w:val="left"/>
              <w:rPr>
                <w:color w:val="000000"/>
                <w:szCs w:val="24"/>
              </w:rPr>
            </w:pPr>
            <w:r w:rsidRPr="00F232D9">
              <w:rPr>
                <w:color w:val="000000"/>
                <w:szCs w:val="24"/>
              </w:rPr>
              <w:t> </w:t>
            </w:r>
          </w:p>
          <w:p w:rsidR="004B2069" w:rsidRPr="00F232D9" w:rsidRDefault="004B2069" w:rsidP="004B2069">
            <w:pPr>
              <w:spacing w:line="240" w:lineRule="auto"/>
              <w:jc w:val="left"/>
              <w:rPr>
                <w:color w:val="000000"/>
                <w:szCs w:val="24"/>
              </w:rPr>
            </w:pPr>
            <w:r w:rsidRPr="00F232D9">
              <w:rPr>
                <w:color w:val="000000"/>
                <w:szCs w:val="24"/>
              </w:rPr>
              <w:t> </w:t>
            </w:r>
          </w:p>
          <w:p w:rsidR="004B2069" w:rsidRPr="00F232D9" w:rsidRDefault="004B2069" w:rsidP="004B2069">
            <w:pPr>
              <w:spacing w:line="240" w:lineRule="auto"/>
              <w:jc w:val="left"/>
              <w:rPr>
                <w:color w:val="000000"/>
                <w:szCs w:val="24"/>
              </w:rPr>
            </w:pPr>
            <w:r w:rsidRPr="00F232D9">
              <w:rPr>
                <w:color w:val="000000"/>
                <w:szCs w:val="24"/>
              </w:rPr>
              <w:t> </w:t>
            </w:r>
          </w:p>
          <w:p w:rsidR="004B2069" w:rsidRPr="00F232D9" w:rsidRDefault="004B2069" w:rsidP="004B2069">
            <w:pPr>
              <w:spacing w:line="240" w:lineRule="auto"/>
              <w:jc w:val="left"/>
              <w:rPr>
                <w:color w:val="000000"/>
                <w:szCs w:val="24"/>
              </w:rPr>
            </w:pPr>
            <w:r w:rsidRPr="00F232D9">
              <w:rPr>
                <w:color w:val="000000"/>
                <w:szCs w:val="24"/>
              </w:rPr>
              <w:t> </w:t>
            </w:r>
          </w:p>
        </w:tc>
      </w:tr>
      <w:tr w:rsidR="004B2069" w:rsidRPr="00F232D9" w:rsidTr="004B2069">
        <w:trPr>
          <w:trHeight w:val="63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SZ 104</w:t>
            </w:r>
          </w:p>
        </w:tc>
        <w:tc>
          <w:tcPr>
            <w:tcW w:w="354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Podpora vzniku zájmových kroužků zaměřených na život na venkově</w:t>
            </w:r>
          </w:p>
        </w:tc>
        <w:tc>
          <w:tcPr>
            <w:tcW w:w="4560" w:type="dxa"/>
            <w:gridSpan w:val="2"/>
            <w:vMerge/>
            <w:tcBorders>
              <w:left w:val="nil"/>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4"/>
              </w:rPr>
            </w:pPr>
          </w:p>
        </w:tc>
      </w:tr>
      <w:tr w:rsidR="004B2069" w:rsidRPr="00F232D9" w:rsidTr="004B2069">
        <w:trPr>
          <w:trHeight w:val="63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SZ 105</w:t>
            </w:r>
          </w:p>
        </w:tc>
        <w:tc>
          <w:tcPr>
            <w:tcW w:w="354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Zřizovaní alternativních mateřských školek</w:t>
            </w:r>
          </w:p>
        </w:tc>
        <w:tc>
          <w:tcPr>
            <w:tcW w:w="4560" w:type="dxa"/>
            <w:gridSpan w:val="2"/>
            <w:vMerge/>
            <w:tcBorders>
              <w:left w:val="nil"/>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4"/>
              </w:rPr>
            </w:pPr>
          </w:p>
        </w:tc>
      </w:tr>
      <w:tr w:rsidR="004B2069" w:rsidRPr="00F232D9" w:rsidTr="004B2069">
        <w:trPr>
          <w:trHeight w:val="63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SZ 106</w:t>
            </w:r>
          </w:p>
        </w:tc>
        <w:tc>
          <w:tcPr>
            <w:tcW w:w="354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Zapojování obyvatel do systému celoživotního vzdělání</w:t>
            </w:r>
          </w:p>
        </w:tc>
        <w:tc>
          <w:tcPr>
            <w:tcW w:w="4560" w:type="dxa"/>
            <w:gridSpan w:val="2"/>
            <w:vMerge/>
            <w:tcBorders>
              <w:left w:val="nil"/>
              <w:bottom w:val="single" w:sz="4" w:space="0" w:color="auto"/>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4"/>
              </w:rPr>
            </w:pPr>
          </w:p>
        </w:tc>
      </w:tr>
    </w:tbl>
    <w:p w:rsidR="00D80569" w:rsidRPr="00F232D9" w:rsidRDefault="00F97651" w:rsidP="00F232D9">
      <w:pPr>
        <w:spacing w:after="160" w:line="259" w:lineRule="auto"/>
        <w:rPr>
          <w:sz w:val="20"/>
        </w:rPr>
      </w:pPr>
      <w:r w:rsidRPr="00F232D9">
        <w:rPr>
          <w:sz w:val="20"/>
        </w:rPr>
        <w:t>Zdroj: Vlastní šetření</w:t>
      </w:r>
      <w:bookmarkStart w:id="531" w:name="_Toc445458932"/>
      <w:bookmarkStart w:id="532" w:name="_Toc446407676"/>
      <w:r w:rsidR="00D80569" w:rsidRPr="00F232D9">
        <w:rPr>
          <w:sz w:val="20"/>
        </w:rPr>
        <w:br w:type="page"/>
      </w:r>
    </w:p>
    <w:p w:rsidR="00F97651" w:rsidRPr="00F232D9" w:rsidRDefault="00B042B1" w:rsidP="00F232D9">
      <w:pPr>
        <w:pStyle w:val="Titulek"/>
        <w:rPr>
          <w:color w:val="auto"/>
          <w:sz w:val="20"/>
          <w:szCs w:val="20"/>
        </w:rPr>
      </w:pPr>
      <w:r w:rsidRPr="00F232D9">
        <w:rPr>
          <w:b/>
          <w:color w:val="auto"/>
          <w:sz w:val="20"/>
          <w:szCs w:val="20"/>
        </w:rPr>
        <w:t xml:space="preserve">Tabulka </w:t>
      </w:r>
      <w:r w:rsidR="008D001D" w:rsidRPr="00F232D9">
        <w:rPr>
          <w:b/>
          <w:color w:val="auto"/>
          <w:sz w:val="20"/>
          <w:szCs w:val="20"/>
        </w:rPr>
        <w:fldChar w:fldCharType="begin"/>
      </w:r>
      <w:r w:rsidRPr="00F232D9">
        <w:rPr>
          <w:b/>
          <w:color w:val="auto"/>
          <w:sz w:val="20"/>
          <w:szCs w:val="20"/>
        </w:rPr>
        <w:instrText xml:space="preserve"> SEQ Tabulka \* ARABIC </w:instrText>
      </w:r>
      <w:r w:rsidR="008D001D" w:rsidRPr="00F232D9">
        <w:rPr>
          <w:b/>
          <w:color w:val="auto"/>
          <w:sz w:val="20"/>
          <w:szCs w:val="20"/>
        </w:rPr>
        <w:fldChar w:fldCharType="separate"/>
      </w:r>
      <w:r w:rsidR="008008D5">
        <w:rPr>
          <w:b/>
          <w:noProof/>
          <w:color w:val="auto"/>
          <w:sz w:val="20"/>
          <w:szCs w:val="20"/>
        </w:rPr>
        <w:t>50</w:t>
      </w:r>
      <w:r w:rsidR="008D001D" w:rsidRPr="00F232D9">
        <w:rPr>
          <w:b/>
          <w:color w:val="auto"/>
          <w:sz w:val="20"/>
          <w:szCs w:val="20"/>
        </w:rPr>
        <w:fldChar w:fldCharType="end"/>
      </w:r>
      <w:r w:rsidRPr="00F232D9">
        <w:rPr>
          <w:color w:val="auto"/>
          <w:sz w:val="20"/>
          <w:szCs w:val="20"/>
        </w:rPr>
        <w:t>:</w:t>
      </w:r>
      <w:r w:rsidR="00F97651" w:rsidRPr="00F232D9">
        <w:rPr>
          <w:color w:val="auto"/>
          <w:sz w:val="20"/>
          <w:szCs w:val="20"/>
        </w:rPr>
        <w:t>SWOT analýza problémového okruhu – „Mezilidské vztahy“</w:t>
      </w:r>
      <w:bookmarkEnd w:id="531"/>
      <w:bookmarkEnd w:id="532"/>
    </w:p>
    <w:tbl>
      <w:tblPr>
        <w:tblW w:w="9120" w:type="dxa"/>
        <w:tblInd w:w="55" w:type="dxa"/>
        <w:tblCellMar>
          <w:left w:w="70" w:type="dxa"/>
          <w:right w:w="70" w:type="dxa"/>
        </w:tblCellMar>
        <w:tblLook w:val="04A0"/>
      </w:tblPr>
      <w:tblGrid>
        <w:gridCol w:w="1020"/>
        <w:gridCol w:w="3540"/>
        <w:gridCol w:w="1020"/>
        <w:gridCol w:w="3540"/>
      </w:tblGrid>
      <w:tr w:rsidR="00E874D0" w:rsidRPr="00F232D9" w:rsidTr="002131F6">
        <w:trPr>
          <w:trHeight w:val="567"/>
        </w:trPr>
        <w:tc>
          <w:tcPr>
            <w:tcW w:w="9120" w:type="dxa"/>
            <w:gridSpan w:val="4"/>
            <w:tcBorders>
              <w:top w:val="single" w:sz="4" w:space="0" w:color="auto"/>
              <w:left w:val="single" w:sz="4" w:space="0" w:color="auto"/>
              <w:bottom w:val="single" w:sz="4" w:space="0" w:color="auto"/>
              <w:right w:val="single" w:sz="4" w:space="0" w:color="000000"/>
            </w:tcBorders>
            <w:shd w:val="clear" w:color="000000" w:fill="FF1DCF"/>
            <w:vAlign w:val="center"/>
            <w:hideMark/>
          </w:tcPr>
          <w:p w:rsidR="00E874D0" w:rsidRPr="00F232D9" w:rsidRDefault="00E874D0" w:rsidP="00C829D4">
            <w:pPr>
              <w:spacing w:line="240" w:lineRule="auto"/>
              <w:jc w:val="center"/>
              <w:rPr>
                <w:b/>
                <w:bCs/>
                <w:color w:val="000000"/>
                <w:sz w:val="32"/>
                <w:szCs w:val="32"/>
              </w:rPr>
            </w:pPr>
            <w:r w:rsidRPr="00F232D9">
              <w:rPr>
                <w:b/>
                <w:bCs/>
                <w:color w:val="000000"/>
                <w:sz w:val="32"/>
                <w:szCs w:val="32"/>
                <w:highlight w:val="magenta"/>
              </w:rPr>
              <w:t>Mezilidské vztahy</w:t>
            </w:r>
          </w:p>
        </w:tc>
      </w:tr>
      <w:tr w:rsidR="00E874D0" w:rsidRPr="00F232D9" w:rsidTr="002131F6">
        <w:trPr>
          <w:trHeight w:val="315"/>
        </w:trPr>
        <w:tc>
          <w:tcPr>
            <w:tcW w:w="4560" w:type="dxa"/>
            <w:gridSpan w:val="2"/>
            <w:tcBorders>
              <w:top w:val="single" w:sz="4" w:space="0" w:color="auto"/>
              <w:left w:val="single" w:sz="4" w:space="0" w:color="auto"/>
              <w:bottom w:val="single" w:sz="4" w:space="0" w:color="auto"/>
              <w:right w:val="single" w:sz="4" w:space="0" w:color="000000"/>
            </w:tcBorders>
            <w:shd w:val="clear" w:color="000000" w:fill="E6E6E6"/>
            <w:vAlign w:val="center"/>
            <w:hideMark/>
          </w:tcPr>
          <w:p w:rsidR="00E874D0" w:rsidRPr="00F232D9" w:rsidRDefault="00E874D0" w:rsidP="00F232D9">
            <w:pPr>
              <w:spacing w:line="240" w:lineRule="auto"/>
              <w:rPr>
                <w:b/>
                <w:bCs/>
                <w:i/>
                <w:iCs/>
                <w:color w:val="000000"/>
                <w:szCs w:val="24"/>
              </w:rPr>
            </w:pPr>
            <w:r w:rsidRPr="00F232D9">
              <w:rPr>
                <w:b/>
                <w:bCs/>
                <w:i/>
                <w:iCs/>
                <w:color w:val="000000"/>
                <w:szCs w:val="24"/>
              </w:rPr>
              <w:t>Silná místa</w:t>
            </w:r>
          </w:p>
        </w:tc>
        <w:tc>
          <w:tcPr>
            <w:tcW w:w="4560" w:type="dxa"/>
            <w:gridSpan w:val="2"/>
            <w:tcBorders>
              <w:top w:val="single" w:sz="4" w:space="0" w:color="auto"/>
              <w:left w:val="nil"/>
              <w:bottom w:val="single" w:sz="4" w:space="0" w:color="auto"/>
              <w:right w:val="single" w:sz="4" w:space="0" w:color="000000"/>
            </w:tcBorders>
            <w:shd w:val="clear" w:color="000000" w:fill="E6E6E6"/>
            <w:vAlign w:val="center"/>
            <w:hideMark/>
          </w:tcPr>
          <w:p w:rsidR="00E874D0" w:rsidRPr="00F232D9" w:rsidRDefault="00E874D0" w:rsidP="00F232D9">
            <w:pPr>
              <w:spacing w:line="240" w:lineRule="auto"/>
              <w:rPr>
                <w:b/>
                <w:bCs/>
                <w:i/>
                <w:iCs/>
                <w:color w:val="000000"/>
                <w:szCs w:val="24"/>
              </w:rPr>
            </w:pPr>
            <w:r w:rsidRPr="00F232D9">
              <w:rPr>
                <w:b/>
                <w:bCs/>
                <w:i/>
                <w:iCs/>
                <w:color w:val="000000"/>
                <w:szCs w:val="24"/>
              </w:rPr>
              <w:t>Slabá místa</w:t>
            </w:r>
          </w:p>
        </w:tc>
      </w:tr>
      <w:tr w:rsidR="00E874D0" w:rsidRPr="00F232D9" w:rsidTr="002131F6">
        <w:trPr>
          <w:trHeight w:val="63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E874D0" w:rsidRPr="00F232D9" w:rsidRDefault="00E874D0" w:rsidP="004B2069">
            <w:pPr>
              <w:spacing w:line="240" w:lineRule="auto"/>
              <w:jc w:val="left"/>
              <w:rPr>
                <w:color w:val="000000"/>
                <w:szCs w:val="24"/>
              </w:rPr>
            </w:pPr>
            <w:r w:rsidRPr="00F232D9">
              <w:rPr>
                <w:color w:val="000000"/>
                <w:szCs w:val="24"/>
              </w:rPr>
              <w:t>SZ 1</w:t>
            </w:r>
          </w:p>
        </w:tc>
        <w:tc>
          <w:tcPr>
            <w:tcW w:w="3540" w:type="dxa"/>
            <w:tcBorders>
              <w:top w:val="nil"/>
              <w:left w:val="nil"/>
              <w:bottom w:val="single" w:sz="4" w:space="0" w:color="auto"/>
              <w:right w:val="single" w:sz="4" w:space="0" w:color="auto"/>
            </w:tcBorders>
            <w:shd w:val="clear" w:color="auto" w:fill="auto"/>
            <w:vAlign w:val="center"/>
            <w:hideMark/>
          </w:tcPr>
          <w:p w:rsidR="00E874D0" w:rsidRPr="00F232D9" w:rsidRDefault="00E874D0" w:rsidP="004B2069">
            <w:pPr>
              <w:spacing w:line="240" w:lineRule="auto"/>
              <w:jc w:val="left"/>
              <w:rPr>
                <w:color w:val="000000"/>
                <w:szCs w:val="24"/>
              </w:rPr>
            </w:pPr>
            <w:r w:rsidRPr="00F232D9">
              <w:rPr>
                <w:color w:val="000000"/>
                <w:szCs w:val="24"/>
              </w:rPr>
              <w:t>Aktivní spolky dobrovolných hasičů</w:t>
            </w:r>
          </w:p>
        </w:tc>
        <w:tc>
          <w:tcPr>
            <w:tcW w:w="1020" w:type="dxa"/>
            <w:tcBorders>
              <w:top w:val="nil"/>
              <w:left w:val="nil"/>
              <w:bottom w:val="single" w:sz="4" w:space="0" w:color="auto"/>
              <w:right w:val="single" w:sz="4" w:space="0" w:color="auto"/>
            </w:tcBorders>
            <w:shd w:val="clear" w:color="auto" w:fill="auto"/>
            <w:vAlign w:val="center"/>
            <w:hideMark/>
          </w:tcPr>
          <w:p w:rsidR="00E874D0" w:rsidRPr="00F232D9" w:rsidRDefault="00E874D0" w:rsidP="004B2069">
            <w:pPr>
              <w:spacing w:line="240" w:lineRule="auto"/>
              <w:jc w:val="left"/>
              <w:rPr>
                <w:color w:val="000000"/>
                <w:szCs w:val="24"/>
              </w:rPr>
            </w:pPr>
            <w:r w:rsidRPr="00F232D9">
              <w:rPr>
                <w:color w:val="000000"/>
                <w:szCs w:val="24"/>
              </w:rPr>
              <w:t>SZ17</w:t>
            </w:r>
          </w:p>
        </w:tc>
        <w:tc>
          <w:tcPr>
            <w:tcW w:w="3540" w:type="dxa"/>
            <w:tcBorders>
              <w:top w:val="nil"/>
              <w:left w:val="nil"/>
              <w:bottom w:val="single" w:sz="4" w:space="0" w:color="auto"/>
              <w:right w:val="single" w:sz="4" w:space="0" w:color="auto"/>
            </w:tcBorders>
            <w:shd w:val="clear" w:color="auto" w:fill="auto"/>
            <w:vAlign w:val="center"/>
            <w:hideMark/>
          </w:tcPr>
          <w:p w:rsidR="00E874D0" w:rsidRPr="00F232D9" w:rsidRDefault="00E874D0" w:rsidP="004B2069">
            <w:pPr>
              <w:spacing w:line="240" w:lineRule="auto"/>
              <w:jc w:val="left"/>
              <w:rPr>
                <w:color w:val="000000"/>
                <w:szCs w:val="24"/>
              </w:rPr>
            </w:pPr>
            <w:r w:rsidRPr="00F232D9">
              <w:rPr>
                <w:color w:val="000000"/>
                <w:szCs w:val="24"/>
              </w:rPr>
              <w:t>Nízké zapojení žen a dětí</w:t>
            </w:r>
            <w:r w:rsidR="002131F6" w:rsidRPr="00F232D9">
              <w:rPr>
                <w:color w:val="000000"/>
                <w:szCs w:val="24"/>
              </w:rPr>
              <w:t xml:space="preserve"> do činnosti zájmových spolků a </w:t>
            </w:r>
            <w:r w:rsidRPr="00F232D9">
              <w:rPr>
                <w:color w:val="000000"/>
                <w:szCs w:val="24"/>
              </w:rPr>
              <w:t>organizací</w:t>
            </w:r>
          </w:p>
        </w:tc>
      </w:tr>
      <w:tr w:rsidR="00E874D0" w:rsidRPr="00F232D9" w:rsidTr="002131F6">
        <w:trPr>
          <w:trHeight w:val="97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E874D0" w:rsidRPr="00F232D9" w:rsidRDefault="00E874D0" w:rsidP="004B2069">
            <w:pPr>
              <w:spacing w:line="240" w:lineRule="auto"/>
              <w:jc w:val="left"/>
              <w:rPr>
                <w:color w:val="000000"/>
                <w:szCs w:val="24"/>
              </w:rPr>
            </w:pPr>
            <w:r w:rsidRPr="00F232D9">
              <w:rPr>
                <w:color w:val="000000"/>
                <w:szCs w:val="24"/>
              </w:rPr>
              <w:t>SZ 2</w:t>
            </w:r>
          </w:p>
        </w:tc>
        <w:tc>
          <w:tcPr>
            <w:tcW w:w="3540" w:type="dxa"/>
            <w:vMerge w:val="restart"/>
            <w:tcBorders>
              <w:top w:val="nil"/>
              <w:left w:val="single" w:sz="4" w:space="0" w:color="auto"/>
              <w:bottom w:val="single" w:sz="4" w:space="0" w:color="000000"/>
              <w:right w:val="single" w:sz="4" w:space="0" w:color="auto"/>
            </w:tcBorders>
            <w:shd w:val="clear" w:color="auto" w:fill="auto"/>
            <w:vAlign w:val="center"/>
            <w:hideMark/>
          </w:tcPr>
          <w:p w:rsidR="00E874D0" w:rsidRPr="00F232D9" w:rsidRDefault="00E874D0" w:rsidP="004B2069">
            <w:pPr>
              <w:spacing w:line="240" w:lineRule="auto"/>
              <w:jc w:val="left"/>
              <w:rPr>
                <w:color w:val="000000"/>
                <w:szCs w:val="24"/>
              </w:rPr>
            </w:pPr>
            <w:r w:rsidRPr="00F232D9">
              <w:rPr>
                <w:color w:val="000000"/>
                <w:szCs w:val="24"/>
              </w:rPr>
              <w:t>Široká členská základna spo</w:t>
            </w:r>
            <w:r w:rsidR="002131F6" w:rsidRPr="00F232D9">
              <w:rPr>
                <w:color w:val="000000"/>
                <w:szCs w:val="24"/>
              </w:rPr>
              <w:t>rtovních oddílů (zapojení žen a </w:t>
            </w:r>
            <w:r w:rsidRPr="00F232D9">
              <w:rPr>
                <w:color w:val="000000"/>
                <w:szCs w:val="24"/>
              </w:rPr>
              <w:t>dětí)</w:t>
            </w:r>
          </w:p>
        </w:tc>
        <w:tc>
          <w:tcPr>
            <w:tcW w:w="1020" w:type="dxa"/>
            <w:vMerge w:val="restart"/>
            <w:tcBorders>
              <w:top w:val="nil"/>
              <w:left w:val="single" w:sz="4" w:space="0" w:color="auto"/>
              <w:bottom w:val="single" w:sz="4" w:space="0" w:color="000000"/>
              <w:right w:val="single" w:sz="4" w:space="0" w:color="auto"/>
            </w:tcBorders>
            <w:shd w:val="clear" w:color="auto" w:fill="auto"/>
            <w:vAlign w:val="center"/>
            <w:hideMark/>
          </w:tcPr>
          <w:p w:rsidR="00E874D0" w:rsidRPr="00F232D9" w:rsidRDefault="00E874D0" w:rsidP="004B2069">
            <w:pPr>
              <w:spacing w:line="240" w:lineRule="auto"/>
              <w:jc w:val="left"/>
              <w:rPr>
                <w:color w:val="000000"/>
                <w:szCs w:val="24"/>
              </w:rPr>
            </w:pPr>
            <w:r w:rsidRPr="00F232D9">
              <w:rPr>
                <w:color w:val="000000"/>
                <w:szCs w:val="24"/>
              </w:rPr>
              <w:t xml:space="preserve">SZ 7 </w:t>
            </w:r>
          </w:p>
        </w:tc>
        <w:tc>
          <w:tcPr>
            <w:tcW w:w="3540" w:type="dxa"/>
            <w:vMerge w:val="restart"/>
            <w:tcBorders>
              <w:top w:val="nil"/>
              <w:left w:val="single" w:sz="4" w:space="0" w:color="auto"/>
              <w:bottom w:val="single" w:sz="4" w:space="0" w:color="000000"/>
              <w:right w:val="single" w:sz="4" w:space="0" w:color="auto"/>
            </w:tcBorders>
            <w:shd w:val="clear" w:color="auto" w:fill="auto"/>
            <w:vAlign w:val="center"/>
            <w:hideMark/>
          </w:tcPr>
          <w:p w:rsidR="00E874D0" w:rsidRPr="00F232D9" w:rsidRDefault="00E874D0" w:rsidP="004B2069">
            <w:pPr>
              <w:spacing w:line="240" w:lineRule="auto"/>
              <w:jc w:val="left"/>
              <w:rPr>
                <w:color w:val="000000"/>
                <w:szCs w:val="24"/>
              </w:rPr>
            </w:pPr>
            <w:r w:rsidRPr="00F232D9">
              <w:rPr>
                <w:color w:val="000000"/>
                <w:szCs w:val="24"/>
              </w:rPr>
              <w:t>C</w:t>
            </w:r>
            <w:r w:rsidR="002131F6" w:rsidRPr="00F232D9">
              <w:rPr>
                <w:color w:val="000000"/>
                <w:szCs w:val="24"/>
              </w:rPr>
              <w:t>hybí zájmové kroužky pro děti a </w:t>
            </w:r>
            <w:r w:rsidRPr="00F232D9">
              <w:rPr>
                <w:color w:val="000000"/>
                <w:szCs w:val="24"/>
              </w:rPr>
              <w:t>mládež zaměřené na rozvoj manuální zručnosti, vzdělávání cizích jazyků a výchova ke zdravému patriotismu</w:t>
            </w:r>
          </w:p>
        </w:tc>
      </w:tr>
      <w:tr w:rsidR="00E874D0" w:rsidRPr="00F232D9" w:rsidTr="002131F6">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E874D0" w:rsidRPr="00F232D9" w:rsidRDefault="00E874D0" w:rsidP="004B2069">
            <w:pPr>
              <w:spacing w:line="240" w:lineRule="auto"/>
              <w:jc w:val="left"/>
              <w:rPr>
                <w:color w:val="000000"/>
                <w:szCs w:val="24"/>
              </w:rPr>
            </w:pPr>
            <w:r w:rsidRPr="00F232D9">
              <w:rPr>
                <w:color w:val="000000"/>
                <w:szCs w:val="24"/>
              </w:rPr>
              <w:t>SZ 3</w:t>
            </w:r>
          </w:p>
        </w:tc>
        <w:tc>
          <w:tcPr>
            <w:tcW w:w="3540" w:type="dxa"/>
            <w:vMerge/>
            <w:tcBorders>
              <w:top w:val="nil"/>
              <w:left w:val="single" w:sz="4" w:space="0" w:color="auto"/>
              <w:bottom w:val="single" w:sz="4" w:space="0" w:color="000000"/>
              <w:right w:val="single" w:sz="4" w:space="0" w:color="auto"/>
            </w:tcBorders>
            <w:vAlign w:val="center"/>
            <w:hideMark/>
          </w:tcPr>
          <w:p w:rsidR="00E874D0" w:rsidRPr="00F232D9" w:rsidRDefault="00E874D0" w:rsidP="004B2069">
            <w:pPr>
              <w:spacing w:line="240" w:lineRule="auto"/>
              <w:jc w:val="left"/>
              <w:rPr>
                <w:color w:val="000000"/>
                <w:szCs w:val="24"/>
              </w:rPr>
            </w:pPr>
          </w:p>
        </w:tc>
        <w:tc>
          <w:tcPr>
            <w:tcW w:w="1020" w:type="dxa"/>
            <w:vMerge/>
            <w:tcBorders>
              <w:top w:val="nil"/>
              <w:left w:val="single" w:sz="4" w:space="0" w:color="auto"/>
              <w:bottom w:val="single" w:sz="4" w:space="0" w:color="000000"/>
              <w:right w:val="single" w:sz="4" w:space="0" w:color="auto"/>
            </w:tcBorders>
            <w:vAlign w:val="center"/>
            <w:hideMark/>
          </w:tcPr>
          <w:p w:rsidR="00E874D0" w:rsidRPr="00F232D9" w:rsidRDefault="00E874D0" w:rsidP="004B2069">
            <w:pPr>
              <w:spacing w:line="240" w:lineRule="auto"/>
              <w:jc w:val="left"/>
              <w:rPr>
                <w:color w:val="000000"/>
                <w:szCs w:val="24"/>
              </w:rPr>
            </w:pPr>
          </w:p>
        </w:tc>
        <w:tc>
          <w:tcPr>
            <w:tcW w:w="3540" w:type="dxa"/>
            <w:vMerge/>
            <w:tcBorders>
              <w:top w:val="nil"/>
              <w:left w:val="single" w:sz="4" w:space="0" w:color="auto"/>
              <w:bottom w:val="single" w:sz="4" w:space="0" w:color="000000"/>
              <w:right w:val="single" w:sz="4" w:space="0" w:color="auto"/>
            </w:tcBorders>
            <w:vAlign w:val="center"/>
            <w:hideMark/>
          </w:tcPr>
          <w:p w:rsidR="00E874D0" w:rsidRPr="00F232D9" w:rsidRDefault="00E874D0" w:rsidP="004B2069">
            <w:pPr>
              <w:spacing w:line="240" w:lineRule="auto"/>
              <w:jc w:val="left"/>
              <w:rPr>
                <w:color w:val="000000"/>
                <w:szCs w:val="24"/>
              </w:rPr>
            </w:pPr>
          </w:p>
        </w:tc>
      </w:tr>
      <w:tr w:rsidR="00E874D0" w:rsidRPr="00F232D9" w:rsidTr="002131F6">
        <w:trPr>
          <w:trHeight w:val="94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E874D0" w:rsidRPr="00F232D9" w:rsidRDefault="00E874D0" w:rsidP="004B2069">
            <w:pPr>
              <w:spacing w:line="240" w:lineRule="auto"/>
              <w:jc w:val="left"/>
              <w:rPr>
                <w:color w:val="000000"/>
                <w:szCs w:val="24"/>
              </w:rPr>
            </w:pPr>
            <w:r w:rsidRPr="00F232D9">
              <w:rPr>
                <w:color w:val="000000"/>
                <w:szCs w:val="24"/>
              </w:rPr>
              <w:t>SZ 6</w:t>
            </w:r>
          </w:p>
        </w:tc>
        <w:tc>
          <w:tcPr>
            <w:tcW w:w="3540" w:type="dxa"/>
            <w:tcBorders>
              <w:top w:val="nil"/>
              <w:left w:val="nil"/>
              <w:bottom w:val="single" w:sz="4" w:space="0" w:color="auto"/>
              <w:right w:val="single" w:sz="4" w:space="0" w:color="auto"/>
            </w:tcBorders>
            <w:shd w:val="clear" w:color="auto" w:fill="auto"/>
            <w:vAlign w:val="center"/>
            <w:hideMark/>
          </w:tcPr>
          <w:p w:rsidR="00E874D0" w:rsidRPr="00F232D9" w:rsidRDefault="00E874D0" w:rsidP="004B2069">
            <w:pPr>
              <w:spacing w:line="240" w:lineRule="auto"/>
              <w:jc w:val="left"/>
              <w:rPr>
                <w:color w:val="000000"/>
                <w:szCs w:val="24"/>
              </w:rPr>
            </w:pPr>
            <w:r w:rsidRPr="00F232D9">
              <w:rPr>
                <w:color w:val="000000"/>
                <w:szCs w:val="24"/>
              </w:rPr>
              <w:t>Vysoká úroveň spolkových aktivit v území (vysoká úroveň sociálního kapitálu)</w:t>
            </w:r>
          </w:p>
        </w:tc>
        <w:tc>
          <w:tcPr>
            <w:tcW w:w="1020" w:type="dxa"/>
            <w:tcBorders>
              <w:top w:val="nil"/>
              <w:left w:val="nil"/>
              <w:bottom w:val="single" w:sz="4" w:space="0" w:color="auto"/>
              <w:right w:val="single" w:sz="4" w:space="0" w:color="auto"/>
            </w:tcBorders>
            <w:shd w:val="clear" w:color="auto" w:fill="auto"/>
            <w:vAlign w:val="center"/>
            <w:hideMark/>
          </w:tcPr>
          <w:p w:rsidR="00E874D0" w:rsidRPr="00F232D9" w:rsidRDefault="00E874D0" w:rsidP="004B2069">
            <w:pPr>
              <w:spacing w:line="240" w:lineRule="auto"/>
              <w:jc w:val="left"/>
              <w:rPr>
                <w:color w:val="000000"/>
                <w:szCs w:val="24"/>
              </w:rPr>
            </w:pPr>
            <w:r w:rsidRPr="00F232D9">
              <w:rPr>
                <w:color w:val="000000"/>
                <w:szCs w:val="24"/>
              </w:rPr>
              <w:t>SZ 8</w:t>
            </w:r>
          </w:p>
        </w:tc>
        <w:tc>
          <w:tcPr>
            <w:tcW w:w="3540" w:type="dxa"/>
            <w:tcBorders>
              <w:top w:val="nil"/>
              <w:left w:val="nil"/>
              <w:bottom w:val="single" w:sz="4" w:space="0" w:color="auto"/>
              <w:right w:val="single" w:sz="4" w:space="0" w:color="auto"/>
            </w:tcBorders>
            <w:shd w:val="clear" w:color="auto" w:fill="auto"/>
            <w:vAlign w:val="center"/>
            <w:hideMark/>
          </w:tcPr>
          <w:p w:rsidR="00E874D0" w:rsidRPr="00F232D9" w:rsidRDefault="00E874D0" w:rsidP="004B2069">
            <w:pPr>
              <w:spacing w:line="240" w:lineRule="auto"/>
              <w:jc w:val="left"/>
              <w:rPr>
                <w:color w:val="000000"/>
                <w:szCs w:val="24"/>
              </w:rPr>
            </w:pPr>
            <w:r w:rsidRPr="00F232D9">
              <w:rPr>
                <w:color w:val="000000"/>
                <w:szCs w:val="24"/>
              </w:rPr>
              <w:t>Centralizovaná nabídka v</w:t>
            </w:r>
            <w:r w:rsidR="002131F6" w:rsidRPr="00F232D9">
              <w:rPr>
                <w:color w:val="000000"/>
                <w:szCs w:val="24"/>
              </w:rPr>
              <w:t>olnočasových aktivit pro děti a </w:t>
            </w:r>
            <w:r w:rsidRPr="00F232D9">
              <w:rPr>
                <w:color w:val="000000"/>
                <w:szCs w:val="24"/>
              </w:rPr>
              <w:t>mládež</w:t>
            </w:r>
          </w:p>
        </w:tc>
      </w:tr>
      <w:tr w:rsidR="00E874D0" w:rsidRPr="00F232D9" w:rsidTr="002131F6">
        <w:trPr>
          <w:trHeight w:val="63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E874D0" w:rsidRPr="00F232D9" w:rsidRDefault="00E874D0" w:rsidP="004B2069">
            <w:pPr>
              <w:spacing w:line="240" w:lineRule="auto"/>
              <w:jc w:val="left"/>
              <w:rPr>
                <w:color w:val="000000"/>
                <w:szCs w:val="24"/>
              </w:rPr>
            </w:pPr>
            <w:r w:rsidRPr="00F232D9">
              <w:rPr>
                <w:color w:val="000000"/>
                <w:szCs w:val="24"/>
              </w:rPr>
              <w:t>HZ 4</w:t>
            </w:r>
          </w:p>
        </w:tc>
        <w:tc>
          <w:tcPr>
            <w:tcW w:w="3540" w:type="dxa"/>
            <w:tcBorders>
              <w:top w:val="nil"/>
              <w:left w:val="nil"/>
              <w:bottom w:val="single" w:sz="4" w:space="0" w:color="auto"/>
              <w:right w:val="single" w:sz="4" w:space="0" w:color="auto"/>
            </w:tcBorders>
            <w:shd w:val="clear" w:color="auto" w:fill="auto"/>
            <w:vAlign w:val="center"/>
            <w:hideMark/>
          </w:tcPr>
          <w:p w:rsidR="00E874D0" w:rsidRPr="00F232D9" w:rsidRDefault="00E874D0" w:rsidP="004B2069">
            <w:pPr>
              <w:spacing w:line="240" w:lineRule="auto"/>
              <w:jc w:val="left"/>
              <w:rPr>
                <w:color w:val="000000"/>
                <w:szCs w:val="24"/>
              </w:rPr>
            </w:pPr>
            <w:r w:rsidRPr="00F232D9">
              <w:rPr>
                <w:color w:val="000000"/>
                <w:szCs w:val="24"/>
              </w:rPr>
              <w:t>Nejmladší generace je plně počítačově gramotná</w:t>
            </w:r>
          </w:p>
        </w:tc>
        <w:tc>
          <w:tcPr>
            <w:tcW w:w="1020" w:type="dxa"/>
            <w:tcBorders>
              <w:top w:val="nil"/>
              <w:left w:val="nil"/>
              <w:bottom w:val="single" w:sz="4" w:space="0" w:color="auto"/>
              <w:right w:val="single" w:sz="4" w:space="0" w:color="auto"/>
            </w:tcBorders>
            <w:shd w:val="clear" w:color="auto" w:fill="auto"/>
            <w:vAlign w:val="center"/>
            <w:hideMark/>
          </w:tcPr>
          <w:p w:rsidR="00E874D0" w:rsidRPr="00F232D9" w:rsidRDefault="00E874D0" w:rsidP="004B2069">
            <w:pPr>
              <w:spacing w:line="240" w:lineRule="auto"/>
              <w:jc w:val="left"/>
              <w:rPr>
                <w:color w:val="000000"/>
                <w:szCs w:val="24"/>
              </w:rPr>
            </w:pPr>
            <w:r w:rsidRPr="00F232D9">
              <w:rPr>
                <w:color w:val="000000"/>
                <w:szCs w:val="24"/>
              </w:rPr>
              <w:t>SZ 10</w:t>
            </w:r>
          </w:p>
        </w:tc>
        <w:tc>
          <w:tcPr>
            <w:tcW w:w="3540" w:type="dxa"/>
            <w:tcBorders>
              <w:top w:val="nil"/>
              <w:left w:val="nil"/>
              <w:bottom w:val="single" w:sz="4" w:space="0" w:color="auto"/>
              <w:right w:val="single" w:sz="4" w:space="0" w:color="auto"/>
            </w:tcBorders>
            <w:shd w:val="clear" w:color="auto" w:fill="auto"/>
            <w:vAlign w:val="center"/>
            <w:hideMark/>
          </w:tcPr>
          <w:p w:rsidR="00E874D0" w:rsidRPr="00F232D9" w:rsidRDefault="00E874D0" w:rsidP="004B2069">
            <w:pPr>
              <w:spacing w:line="240" w:lineRule="auto"/>
              <w:jc w:val="left"/>
              <w:rPr>
                <w:color w:val="000000"/>
                <w:szCs w:val="24"/>
              </w:rPr>
            </w:pPr>
            <w:r w:rsidRPr="00F232D9">
              <w:rPr>
                <w:color w:val="000000"/>
                <w:szCs w:val="24"/>
              </w:rPr>
              <w:t>Vysoký podíl dětí na pedagogického pracovníka v MŠ</w:t>
            </w:r>
          </w:p>
        </w:tc>
      </w:tr>
      <w:tr w:rsidR="004B2069" w:rsidRPr="00F232D9" w:rsidTr="004B2069">
        <w:trPr>
          <w:trHeight w:val="630"/>
        </w:trPr>
        <w:tc>
          <w:tcPr>
            <w:tcW w:w="4560" w:type="dxa"/>
            <w:gridSpan w:val="2"/>
            <w:vMerge w:val="restart"/>
            <w:tcBorders>
              <w:top w:val="nil"/>
              <w:left w:val="single" w:sz="4" w:space="0" w:color="auto"/>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4"/>
              </w:rPr>
            </w:pPr>
            <w:r w:rsidRPr="00F232D9">
              <w:rPr>
                <w:color w:val="000000"/>
                <w:szCs w:val="24"/>
              </w:rPr>
              <w:t> </w:t>
            </w:r>
          </w:p>
          <w:p w:rsidR="004B2069" w:rsidRPr="00F232D9" w:rsidRDefault="004B2069" w:rsidP="004B2069">
            <w:pPr>
              <w:spacing w:line="240" w:lineRule="auto"/>
              <w:jc w:val="left"/>
              <w:rPr>
                <w:color w:val="000000"/>
                <w:szCs w:val="24"/>
              </w:rPr>
            </w:pPr>
            <w:r w:rsidRPr="00F232D9">
              <w:rPr>
                <w:color w:val="000000"/>
                <w:szCs w:val="24"/>
              </w:rPr>
              <w:t> </w:t>
            </w:r>
          </w:p>
          <w:p w:rsidR="004B2069" w:rsidRPr="00F232D9" w:rsidRDefault="004B2069" w:rsidP="004B2069">
            <w:pPr>
              <w:spacing w:line="240" w:lineRule="auto"/>
              <w:jc w:val="left"/>
              <w:rPr>
                <w:color w:val="000000"/>
                <w:szCs w:val="24"/>
              </w:rPr>
            </w:pPr>
            <w:r w:rsidRPr="00F232D9">
              <w:rPr>
                <w:color w:val="000000"/>
                <w:szCs w:val="24"/>
              </w:rPr>
              <w:t> </w:t>
            </w:r>
          </w:p>
          <w:p w:rsidR="004B2069" w:rsidRPr="00F232D9" w:rsidRDefault="004B2069" w:rsidP="004B2069">
            <w:pPr>
              <w:spacing w:line="240" w:lineRule="auto"/>
              <w:jc w:val="left"/>
              <w:rPr>
                <w:color w:val="000000"/>
                <w:szCs w:val="24"/>
              </w:rPr>
            </w:pPr>
            <w:r w:rsidRPr="00F232D9">
              <w:rPr>
                <w:color w:val="000000"/>
                <w:szCs w:val="24"/>
              </w:rPr>
              <w:t> </w:t>
            </w:r>
          </w:p>
          <w:p w:rsidR="004B2069" w:rsidRPr="00F232D9" w:rsidRDefault="004B2069" w:rsidP="004B2069">
            <w:pPr>
              <w:spacing w:line="240" w:lineRule="auto"/>
              <w:jc w:val="left"/>
              <w:rPr>
                <w:color w:val="000000"/>
                <w:szCs w:val="24"/>
              </w:rPr>
            </w:pPr>
            <w:r w:rsidRPr="00F232D9">
              <w:rPr>
                <w:color w:val="000000"/>
                <w:szCs w:val="24"/>
              </w:rPr>
              <w:t> </w:t>
            </w:r>
          </w:p>
          <w:p w:rsidR="004B2069" w:rsidRPr="00F232D9" w:rsidRDefault="004B2069" w:rsidP="004B2069">
            <w:pPr>
              <w:spacing w:line="240" w:lineRule="auto"/>
              <w:jc w:val="left"/>
              <w:rPr>
                <w:color w:val="000000"/>
                <w:szCs w:val="24"/>
              </w:rPr>
            </w:pPr>
            <w:r w:rsidRPr="00F232D9">
              <w:rPr>
                <w:color w:val="000000"/>
                <w:szCs w:val="24"/>
              </w:rPr>
              <w:t> </w:t>
            </w:r>
          </w:p>
          <w:p w:rsidR="004B2069" w:rsidRPr="00F232D9" w:rsidRDefault="004B2069" w:rsidP="004B2069">
            <w:pPr>
              <w:spacing w:line="240" w:lineRule="auto"/>
              <w:jc w:val="left"/>
              <w:rPr>
                <w:color w:val="000000"/>
                <w:szCs w:val="24"/>
              </w:rPr>
            </w:pPr>
            <w:r w:rsidRPr="00F232D9">
              <w:rPr>
                <w:color w:val="000000"/>
                <w:szCs w:val="24"/>
              </w:rPr>
              <w:t> </w:t>
            </w:r>
          </w:p>
          <w:p w:rsidR="004B2069" w:rsidRPr="00F232D9" w:rsidRDefault="004B2069" w:rsidP="004B2069">
            <w:pPr>
              <w:spacing w:line="240" w:lineRule="auto"/>
              <w:jc w:val="left"/>
              <w:rPr>
                <w:color w:val="000000"/>
                <w:szCs w:val="24"/>
              </w:rPr>
            </w:pPr>
            <w:r w:rsidRPr="00F232D9">
              <w:rPr>
                <w:color w:val="000000"/>
                <w:szCs w:val="24"/>
              </w:rPr>
              <w:t> </w:t>
            </w:r>
          </w:p>
        </w:tc>
        <w:tc>
          <w:tcPr>
            <w:tcW w:w="102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SZ 12</w:t>
            </w:r>
          </w:p>
        </w:tc>
        <w:tc>
          <w:tcPr>
            <w:tcW w:w="354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ZŠ nejsou využívána pro aktivity celoživotní vzdělávání</w:t>
            </w:r>
          </w:p>
        </w:tc>
      </w:tr>
      <w:tr w:rsidR="004B2069" w:rsidRPr="00F232D9" w:rsidTr="004B2069">
        <w:trPr>
          <w:trHeight w:val="630"/>
        </w:trPr>
        <w:tc>
          <w:tcPr>
            <w:tcW w:w="4560" w:type="dxa"/>
            <w:gridSpan w:val="2"/>
            <w:vMerge/>
            <w:tcBorders>
              <w:left w:val="single" w:sz="4" w:space="0" w:color="auto"/>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4"/>
              </w:rPr>
            </w:pPr>
          </w:p>
        </w:tc>
        <w:tc>
          <w:tcPr>
            <w:tcW w:w="102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SZ 13</w:t>
            </w:r>
          </w:p>
        </w:tc>
        <w:tc>
          <w:tcPr>
            <w:tcW w:w="354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ZŠ nevytváří vhodné podmínky pro orientaci žáků na místním trhu práce</w:t>
            </w:r>
          </w:p>
        </w:tc>
      </w:tr>
      <w:tr w:rsidR="004B2069" w:rsidRPr="00F232D9" w:rsidTr="004B2069">
        <w:trPr>
          <w:trHeight w:val="945"/>
        </w:trPr>
        <w:tc>
          <w:tcPr>
            <w:tcW w:w="4560" w:type="dxa"/>
            <w:gridSpan w:val="2"/>
            <w:vMerge/>
            <w:tcBorders>
              <w:left w:val="single" w:sz="4" w:space="0" w:color="auto"/>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4"/>
              </w:rPr>
            </w:pPr>
          </w:p>
        </w:tc>
        <w:tc>
          <w:tcPr>
            <w:tcW w:w="102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SZ 14</w:t>
            </w:r>
          </w:p>
        </w:tc>
        <w:tc>
          <w:tcPr>
            <w:tcW w:w="354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Nedostatečné pokrytí území zdravotními službami pro děti a dospělé – dojíždění</w:t>
            </w:r>
          </w:p>
        </w:tc>
      </w:tr>
      <w:tr w:rsidR="004B2069" w:rsidRPr="00F232D9" w:rsidTr="004B2069">
        <w:trPr>
          <w:trHeight w:val="630"/>
        </w:trPr>
        <w:tc>
          <w:tcPr>
            <w:tcW w:w="4560" w:type="dxa"/>
            <w:gridSpan w:val="2"/>
            <w:vMerge/>
            <w:tcBorders>
              <w:left w:val="single" w:sz="4" w:space="0" w:color="auto"/>
              <w:bottom w:val="single" w:sz="4" w:space="0" w:color="auto"/>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4"/>
              </w:rPr>
            </w:pPr>
          </w:p>
        </w:tc>
        <w:tc>
          <w:tcPr>
            <w:tcW w:w="102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SZ 16</w:t>
            </w:r>
          </w:p>
        </w:tc>
        <w:tc>
          <w:tcPr>
            <w:tcW w:w="354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Území je nerovnoměrně pokryto nabídkou služeb pro seniory</w:t>
            </w:r>
          </w:p>
        </w:tc>
      </w:tr>
      <w:tr w:rsidR="00E874D0" w:rsidRPr="00F232D9" w:rsidTr="002131F6">
        <w:trPr>
          <w:trHeight w:val="375"/>
        </w:trPr>
        <w:tc>
          <w:tcPr>
            <w:tcW w:w="4560"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E874D0" w:rsidRPr="00F232D9" w:rsidRDefault="00E874D0" w:rsidP="004B2069">
            <w:pPr>
              <w:spacing w:line="240" w:lineRule="auto"/>
              <w:jc w:val="left"/>
              <w:rPr>
                <w:b/>
                <w:bCs/>
                <w:i/>
                <w:iCs/>
                <w:color w:val="000000"/>
                <w:szCs w:val="24"/>
              </w:rPr>
            </w:pPr>
            <w:r w:rsidRPr="00F232D9">
              <w:rPr>
                <w:b/>
                <w:bCs/>
                <w:i/>
                <w:iCs/>
                <w:color w:val="000000"/>
                <w:szCs w:val="24"/>
              </w:rPr>
              <w:t xml:space="preserve">Vnitřní příležitosti </w:t>
            </w:r>
          </w:p>
        </w:tc>
        <w:tc>
          <w:tcPr>
            <w:tcW w:w="4560" w:type="dxa"/>
            <w:gridSpan w:val="2"/>
            <w:tcBorders>
              <w:top w:val="single" w:sz="4" w:space="0" w:color="auto"/>
              <w:left w:val="nil"/>
              <w:bottom w:val="single" w:sz="4" w:space="0" w:color="auto"/>
              <w:right w:val="single" w:sz="4" w:space="0" w:color="000000"/>
            </w:tcBorders>
            <w:shd w:val="clear" w:color="000000" w:fill="D9D9D9"/>
            <w:vAlign w:val="center"/>
            <w:hideMark/>
          </w:tcPr>
          <w:p w:rsidR="00E874D0" w:rsidRPr="00F232D9" w:rsidRDefault="00E874D0" w:rsidP="004B2069">
            <w:pPr>
              <w:spacing w:line="240" w:lineRule="auto"/>
              <w:jc w:val="left"/>
              <w:rPr>
                <w:b/>
                <w:bCs/>
                <w:i/>
                <w:iCs/>
                <w:color w:val="000000"/>
                <w:szCs w:val="24"/>
              </w:rPr>
            </w:pPr>
            <w:r w:rsidRPr="00F232D9">
              <w:rPr>
                <w:b/>
                <w:bCs/>
                <w:i/>
                <w:iCs/>
                <w:color w:val="000000"/>
                <w:szCs w:val="24"/>
              </w:rPr>
              <w:t>Vnitřní hrozby</w:t>
            </w:r>
          </w:p>
        </w:tc>
      </w:tr>
      <w:tr w:rsidR="00E874D0" w:rsidRPr="00F232D9" w:rsidTr="002131F6">
        <w:trPr>
          <w:trHeight w:val="63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E874D0" w:rsidRPr="00F232D9" w:rsidRDefault="00E874D0" w:rsidP="004B2069">
            <w:pPr>
              <w:spacing w:line="240" w:lineRule="auto"/>
              <w:jc w:val="left"/>
              <w:rPr>
                <w:color w:val="000000"/>
                <w:szCs w:val="24"/>
              </w:rPr>
            </w:pPr>
            <w:r w:rsidRPr="00F232D9">
              <w:rPr>
                <w:color w:val="000000"/>
                <w:szCs w:val="24"/>
              </w:rPr>
              <w:t>LZ 104</w:t>
            </w:r>
          </w:p>
        </w:tc>
        <w:tc>
          <w:tcPr>
            <w:tcW w:w="3540" w:type="dxa"/>
            <w:tcBorders>
              <w:top w:val="nil"/>
              <w:left w:val="nil"/>
              <w:bottom w:val="single" w:sz="4" w:space="0" w:color="auto"/>
              <w:right w:val="single" w:sz="4" w:space="0" w:color="auto"/>
            </w:tcBorders>
            <w:shd w:val="clear" w:color="auto" w:fill="auto"/>
            <w:noWrap/>
            <w:vAlign w:val="center"/>
            <w:hideMark/>
          </w:tcPr>
          <w:p w:rsidR="00E874D0" w:rsidRPr="00F232D9" w:rsidRDefault="00E874D0" w:rsidP="004B2069">
            <w:pPr>
              <w:spacing w:line="240" w:lineRule="auto"/>
              <w:jc w:val="left"/>
              <w:rPr>
                <w:color w:val="000000"/>
                <w:szCs w:val="24"/>
              </w:rPr>
            </w:pPr>
            <w:r w:rsidRPr="00F232D9">
              <w:rPr>
                <w:color w:val="000000"/>
                <w:szCs w:val="24"/>
              </w:rPr>
              <w:t>Setkávání mladých lidí</w:t>
            </w:r>
          </w:p>
        </w:tc>
        <w:tc>
          <w:tcPr>
            <w:tcW w:w="1020" w:type="dxa"/>
            <w:tcBorders>
              <w:top w:val="nil"/>
              <w:left w:val="nil"/>
              <w:bottom w:val="single" w:sz="4" w:space="0" w:color="auto"/>
              <w:right w:val="single" w:sz="4" w:space="0" w:color="auto"/>
            </w:tcBorders>
            <w:shd w:val="clear" w:color="auto" w:fill="auto"/>
            <w:noWrap/>
            <w:vAlign w:val="center"/>
            <w:hideMark/>
          </w:tcPr>
          <w:p w:rsidR="00E874D0" w:rsidRPr="00F232D9" w:rsidRDefault="00E874D0" w:rsidP="004B2069">
            <w:pPr>
              <w:spacing w:line="240" w:lineRule="auto"/>
              <w:jc w:val="left"/>
              <w:rPr>
                <w:color w:val="000000"/>
                <w:szCs w:val="24"/>
              </w:rPr>
            </w:pPr>
            <w:r w:rsidRPr="00F232D9">
              <w:rPr>
                <w:color w:val="000000"/>
                <w:szCs w:val="24"/>
              </w:rPr>
              <w:t> </w:t>
            </w:r>
          </w:p>
        </w:tc>
        <w:tc>
          <w:tcPr>
            <w:tcW w:w="3540" w:type="dxa"/>
            <w:tcBorders>
              <w:top w:val="nil"/>
              <w:left w:val="nil"/>
              <w:bottom w:val="single" w:sz="4" w:space="0" w:color="auto"/>
              <w:right w:val="single" w:sz="4" w:space="0" w:color="auto"/>
            </w:tcBorders>
            <w:shd w:val="clear" w:color="auto" w:fill="auto"/>
            <w:vAlign w:val="center"/>
            <w:hideMark/>
          </w:tcPr>
          <w:p w:rsidR="00E874D0" w:rsidRPr="00F232D9" w:rsidRDefault="00E874D0" w:rsidP="004B2069">
            <w:pPr>
              <w:spacing w:line="240" w:lineRule="auto"/>
              <w:jc w:val="left"/>
              <w:rPr>
                <w:color w:val="000000"/>
                <w:szCs w:val="24"/>
              </w:rPr>
            </w:pPr>
            <w:r w:rsidRPr="00F232D9">
              <w:rPr>
                <w:color w:val="000000"/>
                <w:szCs w:val="24"/>
              </w:rPr>
              <w:t>Konzervativnost obyvatel – nezájem o změnu stavu</w:t>
            </w:r>
          </w:p>
        </w:tc>
      </w:tr>
      <w:tr w:rsidR="00E874D0" w:rsidRPr="00F232D9" w:rsidTr="002131F6">
        <w:trPr>
          <w:trHeight w:val="63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E874D0" w:rsidRPr="00F232D9" w:rsidRDefault="00E874D0" w:rsidP="004B2069">
            <w:pPr>
              <w:spacing w:line="240" w:lineRule="auto"/>
              <w:jc w:val="left"/>
              <w:rPr>
                <w:color w:val="000000"/>
                <w:szCs w:val="24"/>
              </w:rPr>
            </w:pPr>
            <w:r w:rsidRPr="00F232D9">
              <w:rPr>
                <w:color w:val="000000"/>
                <w:szCs w:val="24"/>
              </w:rPr>
              <w:t>SZ 101</w:t>
            </w:r>
          </w:p>
        </w:tc>
        <w:tc>
          <w:tcPr>
            <w:tcW w:w="3540" w:type="dxa"/>
            <w:tcBorders>
              <w:top w:val="nil"/>
              <w:left w:val="nil"/>
              <w:bottom w:val="single" w:sz="4" w:space="0" w:color="auto"/>
              <w:right w:val="single" w:sz="4" w:space="0" w:color="auto"/>
            </w:tcBorders>
            <w:shd w:val="clear" w:color="auto" w:fill="auto"/>
            <w:vAlign w:val="center"/>
            <w:hideMark/>
          </w:tcPr>
          <w:p w:rsidR="00E874D0" w:rsidRPr="00F232D9" w:rsidRDefault="00E874D0" w:rsidP="004B2069">
            <w:pPr>
              <w:spacing w:line="240" w:lineRule="auto"/>
              <w:jc w:val="left"/>
              <w:rPr>
                <w:color w:val="000000"/>
                <w:szCs w:val="24"/>
              </w:rPr>
            </w:pPr>
            <w:r w:rsidRPr="00F232D9">
              <w:rPr>
                <w:color w:val="000000"/>
                <w:szCs w:val="24"/>
              </w:rPr>
              <w:t>Vytvářet podmínky pro setkávání žen, dětí a mladých lidí</w:t>
            </w:r>
          </w:p>
        </w:tc>
        <w:tc>
          <w:tcPr>
            <w:tcW w:w="1020" w:type="dxa"/>
            <w:tcBorders>
              <w:top w:val="nil"/>
              <w:left w:val="nil"/>
              <w:bottom w:val="single" w:sz="4" w:space="0" w:color="auto"/>
              <w:right w:val="single" w:sz="4" w:space="0" w:color="auto"/>
            </w:tcBorders>
            <w:shd w:val="clear" w:color="auto" w:fill="auto"/>
            <w:vAlign w:val="center"/>
            <w:hideMark/>
          </w:tcPr>
          <w:p w:rsidR="00E874D0" w:rsidRPr="00F232D9" w:rsidRDefault="00E874D0" w:rsidP="004B2069">
            <w:pPr>
              <w:spacing w:line="240" w:lineRule="auto"/>
              <w:jc w:val="left"/>
              <w:rPr>
                <w:color w:val="000000"/>
                <w:szCs w:val="24"/>
              </w:rPr>
            </w:pPr>
            <w:r w:rsidRPr="00F232D9">
              <w:rPr>
                <w:color w:val="000000"/>
                <w:szCs w:val="24"/>
              </w:rPr>
              <w:t> </w:t>
            </w:r>
          </w:p>
        </w:tc>
        <w:tc>
          <w:tcPr>
            <w:tcW w:w="3540" w:type="dxa"/>
            <w:tcBorders>
              <w:top w:val="nil"/>
              <w:left w:val="nil"/>
              <w:bottom w:val="single" w:sz="4" w:space="0" w:color="auto"/>
              <w:right w:val="single" w:sz="4" w:space="0" w:color="auto"/>
            </w:tcBorders>
            <w:shd w:val="clear" w:color="auto" w:fill="auto"/>
            <w:vAlign w:val="center"/>
            <w:hideMark/>
          </w:tcPr>
          <w:p w:rsidR="00E874D0" w:rsidRPr="00F232D9" w:rsidRDefault="00E874D0" w:rsidP="004B2069">
            <w:pPr>
              <w:spacing w:line="240" w:lineRule="auto"/>
              <w:jc w:val="left"/>
              <w:rPr>
                <w:color w:val="000000"/>
                <w:szCs w:val="24"/>
              </w:rPr>
            </w:pPr>
            <w:r w:rsidRPr="00F232D9">
              <w:rPr>
                <w:color w:val="000000"/>
                <w:szCs w:val="24"/>
              </w:rPr>
              <w:t>Nedostatek finančních prostředků na předfinancování projektů</w:t>
            </w:r>
          </w:p>
        </w:tc>
      </w:tr>
      <w:tr w:rsidR="00E874D0" w:rsidRPr="00F232D9" w:rsidTr="002131F6">
        <w:trPr>
          <w:trHeight w:val="126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E874D0" w:rsidRPr="00F232D9" w:rsidRDefault="00E874D0" w:rsidP="004B2069">
            <w:pPr>
              <w:spacing w:line="240" w:lineRule="auto"/>
              <w:jc w:val="left"/>
              <w:rPr>
                <w:color w:val="000000"/>
                <w:szCs w:val="24"/>
              </w:rPr>
            </w:pPr>
            <w:r w:rsidRPr="00F232D9">
              <w:rPr>
                <w:color w:val="000000"/>
                <w:szCs w:val="24"/>
              </w:rPr>
              <w:t>SZ 103</w:t>
            </w:r>
          </w:p>
        </w:tc>
        <w:tc>
          <w:tcPr>
            <w:tcW w:w="3540" w:type="dxa"/>
            <w:tcBorders>
              <w:top w:val="nil"/>
              <w:left w:val="nil"/>
              <w:bottom w:val="single" w:sz="4" w:space="0" w:color="auto"/>
              <w:right w:val="single" w:sz="4" w:space="0" w:color="auto"/>
            </w:tcBorders>
            <w:shd w:val="clear" w:color="auto" w:fill="auto"/>
            <w:vAlign w:val="center"/>
            <w:hideMark/>
          </w:tcPr>
          <w:p w:rsidR="00E874D0" w:rsidRPr="00F232D9" w:rsidRDefault="00E874D0" w:rsidP="004B2069">
            <w:pPr>
              <w:spacing w:line="240" w:lineRule="auto"/>
              <w:jc w:val="left"/>
              <w:rPr>
                <w:color w:val="000000"/>
                <w:szCs w:val="24"/>
              </w:rPr>
            </w:pPr>
            <w:r w:rsidRPr="00F232D9">
              <w:rPr>
                <w:color w:val="000000"/>
                <w:szCs w:val="24"/>
              </w:rPr>
              <w:t>Vznik nových zájmových organizací a spolků</w:t>
            </w:r>
          </w:p>
        </w:tc>
        <w:tc>
          <w:tcPr>
            <w:tcW w:w="1020" w:type="dxa"/>
            <w:tcBorders>
              <w:top w:val="nil"/>
              <w:left w:val="nil"/>
              <w:bottom w:val="single" w:sz="4" w:space="0" w:color="auto"/>
              <w:right w:val="single" w:sz="4" w:space="0" w:color="auto"/>
            </w:tcBorders>
            <w:shd w:val="clear" w:color="auto" w:fill="auto"/>
            <w:vAlign w:val="center"/>
            <w:hideMark/>
          </w:tcPr>
          <w:p w:rsidR="00E874D0" w:rsidRPr="00F232D9" w:rsidRDefault="00E874D0" w:rsidP="004B2069">
            <w:pPr>
              <w:spacing w:line="240" w:lineRule="auto"/>
              <w:jc w:val="left"/>
              <w:rPr>
                <w:color w:val="000000"/>
                <w:szCs w:val="24"/>
              </w:rPr>
            </w:pPr>
            <w:r w:rsidRPr="00F232D9">
              <w:rPr>
                <w:color w:val="000000"/>
                <w:szCs w:val="24"/>
              </w:rPr>
              <w:t> </w:t>
            </w:r>
          </w:p>
        </w:tc>
        <w:tc>
          <w:tcPr>
            <w:tcW w:w="3540" w:type="dxa"/>
            <w:tcBorders>
              <w:top w:val="nil"/>
              <w:left w:val="nil"/>
              <w:bottom w:val="single" w:sz="4" w:space="0" w:color="auto"/>
              <w:right w:val="single" w:sz="4" w:space="0" w:color="auto"/>
            </w:tcBorders>
            <w:shd w:val="clear" w:color="auto" w:fill="auto"/>
            <w:vAlign w:val="center"/>
            <w:hideMark/>
          </w:tcPr>
          <w:p w:rsidR="00E874D0" w:rsidRPr="00F232D9" w:rsidRDefault="00E874D0" w:rsidP="004B2069">
            <w:pPr>
              <w:spacing w:line="240" w:lineRule="auto"/>
              <w:jc w:val="left"/>
              <w:rPr>
                <w:color w:val="000000"/>
                <w:szCs w:val="24"/>
              </w:rPr>
            </w:pPr>
            <w:r w:rsidRPr="00F232D9">
              <w:rPr>
                <w:color w:val="000000"/>
                <w:szCs w:val="24"/>
              </w:rPr>
              <w:t>Nedostatečná kapacita území pro čerpání finančních prostředků z OP (zpracování technických projektů, příprava projektových žádostí atd.)</w:t>
            </w:r>
          </w:p>
        </w:tc>
      </w:tr>
      <w:tr w:rsidR="004B2069" w:rsidRPr="00F232D9" w:rsidTr="004B2069">
        <w:trPr>
          <w:trHeight w:val="63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SZ 104</w:t>
            </w:r>
          </w:p>
        </w:tc>
        <w:tc>
          <w:tcPr>
            <w:tcW w:w="354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Podpora vzniku zájmových kroužků zaměřených na život na venkově</w:t>
            </w:r>
          </w:p>
        </w:tc>
        <w:tc>
          <w:tcPr>
            <w:tcW w:w="4560" w:type="dxa"/>
            <w:gridSpan w:val="2"/>
            <w:vMerge w:val="restart"/>
            <w:tcBorders>
              <w:top w:val="nil"/>
              <w:left w:val="nil"/>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4"/>
              </w:rPr>
            </w:pPr>
            <w:r w:rsidRPr="00F232D9">
              <w:rPr>
                <w:color w:val="000000"/>
                <w:szCs w:val="24"/>
              </w:rPr>
              <w:t> </w:t>
            </w:r>
          </w:p>
          <w:p w:rsidR="004B2069" w:rsidRPr="00F232D9" w:rsidRDefault="004B2069" w:rsidP="004B2069">
            <w:pPr>
              <w:spacing w:line="240" w:lineRule="auto"/>
              <w:jc w:val="left"/>
              <w:rPr>
                <w:color w:val="000000"/>
                <w:szCs w:val="24"/>
              </w:rPr>
            </w:pPr>
            <w:r w:rsidRPr="00F232D9">
              <w:rPr>
                <w:color w:val="000000"/>
                <w:szCs w:val="24"/>
              </w:rPr>
              <w:t> </w:t>
            </w:r>
          </w:p>
          <w:p w:rsidR="004B2069" w:rsidRPr="00F232D9" w:rsidRDefault="004B2069" w:rsidP="004B2069">
            <w:pPr>
              <w:spacing w:line="240" w:lineRule="auto"/>
              <w:jc w:val="left"/>
              <w:rPr>
                <w:color w:val="000000"/>
                <w:szCs w:val="24"/>
              </w:rPr>
            </w:pPr>
            <w:r w:rsidRPr="00F232D9">
              <w:rPr>
                <w:color w:val="000000"/>
                <w:szCs w:val="24"/>
              </w:rPr>
              <w:t> </w:t>
            </w:r>
          </w:p>
          <w:p w:rsidR="004B2069" w:rsidRPr="00F232D9" w:rsidRDefault="004B2069" w:rsidP="004B2069">
            <w:pPr>
              <w:spacing w:line="240" w:lineRule="auto"/>
              <w:jc w:val="left"/>
              <w:rPr>
                <w:color w:val="000000"/>
                <w:szCs w:val="24"/>
              </w:rPr>
            </w:pPr>
            <w:r w:rsidRPr="00F232D9">
              <w:rPr>
                <w:color w:val="000000"/>
                <w:szCs w:val="24"/>
              </w:rPr>
              <w:t> </w:t>
            </w:r>
          </w:p>
          <w:p w:rsidR="004B2069" w:rsidRPr="00F232D9" w:rsidRDefault="004B2069" w:rsidP="004B2069">
            <w:pPr>
              <w:spacing w:line="240" w:lineRule="auto"/>
              <w:jc w:val="left"/>
              <w:rPr>
                <w:color w:val="000000"/>
                <w:szCs w:val="24"/>
              </w:rPr>
            </w:pPr>
            <w:r w:rsidRPr="00F232D9">
              <w:rPr>
                <w:color w:val="000000"/>
                <w:szCs w:val="24"/>
              </w:rPr>
              <w:t> </w:t>
            </w:r>
          </w:p>
          <w:p w:rsidR="004B2069" w:rsidRPr="00F232D9" w:rsidRDefault="004B2069" w:rsidP="004B2069">
            <w:pPr>
              <w:spacing w:line="240" w:lineRule="auto"/>
              <w:jc w:val="left"/>
              <w:rPr>
                <w:color w:val="000000"/>
                <w:szCs w:val="24"/>
              </w:rPr>
            </w:pPr>
            <w:r w:rsidRPr="00F232D9">
              <w:rPr>
                <w:color w:val="000000"/>
                <w:szCs w:val="24"/>
              </w:rPr>
              <w:t> </w:t>
            </w:r>
          </w:p>
          <w:p w:rsidR="004B2069" w:rsidRPr="00F232D9" w:rsidRDefault="004B2069" w:rsidP="004B2069">
            <w:pPr>
              <w:spacing w:line="240" w:lineRule="auto"/>
              <w:jc w:val="left"/>
              <w:rPr>
                <w:color w:val="000000"/>
                <w:szCs w:val="24"/>
              </w:rPr>
            </w:pPr>
            <w:r w:rsidRPr="00F232D9">
              <w:rPr>
                <w:color w:val="000000"/>
                <w:szCs w:val="24"/>
              </w:rPr>
              <w:t> </w:t>
            </w:r>
          </w:p>
          <w:p w:rsidR="004B2069" w:rsidRPr="00F232D9" w:rsidRDefault="004B2069" w:rsidP="004B2069">
            <w:pPr>
              <w:spacing w:line="240" w:lineRule="auto"/>
              <w:jc w:val="left"/>
              <w:rPr>
                <w:color w:val="000000"/>
                <w:szCs w:val="24"/>
              </w:rPr>
            </w:pPr>
            <w:r w:rsidRPr="00F232D9">
              <w:rPr>
                <w:color w:val="000000"/>
                <w:szCs w:val="24"/>
              </w:rPr>
              <w:t> </w:t>
            </w:r>
          </w:p>
          <w:p w:rsidR="004B2069" w:rsidRPr="00F232D9" w:rsidRDefault="004B2069" w:rsidP="004B2069">
            <w:pPr>
              <w:spacing w:line="240" w:lineRule="auto"/>
              <w:jc w:val="left"/>
              <w:rPr>
                <w:color w:val="000000"/>
                <w:szCs w:val="24"/>
              </w:rPr>
            </w:pPr>
            <w:r w:rsidRPr="00F232D9">
              <w:rPr>
                <w:color w:val="000000"/>
                <w:szCs w:val="24"/>
              </w:rPr>
              <w:t> </w:t>
            </w:r>
          </w:p>
          <w:p w:rsidR="004B2069" w:rsidRPr="00F232D9" w:rsidRDefault="004B2069" w:rsidP="004B2069">
            <w:pPr>
              <w:spacing w:line="240" w:lineRule="auto"/>
              <w:jc w:val="left"/>
              <w:rPr>
                <w:color w:val="000000"/>
                <w:szCs w:val="24"/>
              </w:rPr>
            </w:pPr>
            <w:r w:rsidRPr="00F232D9">
              <w:rPr>
                <w:color w:val="000000"/>
                <w:szCs w:val="24"/>
              </w:rPr>
              <w:t> </w:t>
            </w:r>
          </w:p>
          <w:p w:rsidR="004B2069" w:rsidRPr="00F232D9" w:rsidRDefault="004B2069" w:rsidP="004B2069">
            <w:pPr>
              <w:spacing w:line="240" w:lineRule="auto"/>
              <w:jc w:val="left"/>
              <w:rPr>
                <w:color w:val="000000"/>
                <w:szCs w:val="24"/>
              </w:rPr>
            </w:pPr>
            <w:r w:rsidRPr="00F232D9">
              <w:rPr>
                <w:color w:val="000000"/>
                <w:szCs w:val="24"/>
              </w:rPr>
              <w:t> </w:t>
            </w:r>
          </w:p>
          <w:p w:rsidR="004B2069" w:rsidRPr="00F232D9" w:rsidRDefault="004B2069" w:rsidP="004B2069">
            <w:pPr>
              <w:spacing w:line="240" w:lineRule="auto"/>
              <w:jc w:val="left"/>
              <w:rPr>
                <w:color w:val="000000"/>
                <w:szCs w:val="24"/>
              </w:rPr>
            </w:pPr>
            <w:r w:rsidRPr="00F232D9">
              <w:rPr>
                <w:color w:val="000000"/>
                <w:szCs w:val="24"/>
              </w:rPr>
              <w:t> </w:t>
            </w:r>
          </w:p>
          <w:p w:rsidR="004B2069" w:rsidRPr="00F232D9" w:rsidRDefault="004B2069" w:rsidP="004B2069">
            <w:pPr>
              <w:spacing w:line="240" w:lineRule="auto"/>
              <w:jc w:val="left"/>
              <w:rPr>
                <w:color w:val="000000"/>
                <w:szCs w:val="24"/>
              </w:rPr>
            </w:pPr>
            <w:r w:rsidRPr="00F232D9">
              <w:rPr>
                <w:color w:val="000000"/>
                <w:szCs w:val="24"/>
              </w:rPr>
              <w:t> </w:t>
            </w:r>
          </w:p>
          <w:p w:rsidR="004B2069" w:rsidRPr="00F232D9" w:rsidRDefault="004B2069" w:rsidP="004B2069">
            <w:pPr>
              <w:spacing w:line="240" w:lineRule="auto"/>
              <w:jc w:val="left"/>
              <w:rPr>
                <w:color w:val="000000"/>
                <w:szCs w:val="24"/>
              </w:rPr>
            </w:pPr>
            <w:r w:rsidRPr="00F232D9">
              <w:rPr>
                <w:color w:val="000000"/>
                <w:szCs w:val="24"/>
              </w:rPr>
              <w:t> </w:t>
            </w:r>
          </w:p>
          <w:p w:rsidR="004B2069" w:rsidRPr="00F232D9" w:rsidRDefault="004B2069" w:rsidP="004B2069">
            <w:pPr>
              <w:spacing w:line="240" w:lineRule="auto"/>
              <w:jc w:val="left"/>
              <w:rPr>
                <w:color w:val="000000"/>
                <w:szCs w:val="24"/>
              </w:rPr>
            </w:pPr>
            <w:r w:rsidRPr="00F232D9">
              <w:rPr>
                <w:color w:val="000000"/>
                <w:szCs w:val="24"/>
              </w:rPr>
              <w:t> </w:t>
            </w:r>
          </w:p>
          <w:p w:rsidR="004B2069" w:rsidRPr="00F232D9" w:rsidRDefault="004B2069" w:rsidP="004B2069">
            <w:pPr>
              <w:spacing w:line="240" w:lineRule="auto"/>
              <w:jc w:val="left"/>
              <w:rPr>
                <w:color w:val="000000"/>
                <w:szCs w:val="24"/>
              </w:rPr>
            </w:pPr>
            <w:r w:rsidRPr="00F232D9">
              <w:rPr>
                <w:color w:val="000000"/>
                <w:szCs w:val="24"/>
              </w:rPr>
              <w:t> </w:t>
            </w:r>
          </w:p>
          <w:p w:rsidR="004B2069" w:rsidRPr="00F232D9" w:rsidRDefault="004B2069" w:rsidP="004B2069">
            <w:pPr>
              <w:spacing w:line="240" w:lineRule="auto"/>
              <w:jc w:val="left"/>
              <w:rPr>
                <w:color w:val="000000"/>
                <w:szCs w:val="24"/>
              </w:rPr>
            </w:pPr>
            <w:r w:rsidRPr="00F232D9">
              <w:rPr>
                <w:color w:val="000000"/>
                <w:szCs w:val="24"/>
              </w:rPr>
              <w:t> </w:t>
            </w:r>
          </w:p>
          <w:p w:rsidR="004B2069" w:rsidRPr="00F232D9" w:rsidRDefault="004B2069" w:rsidP="004B2069">
            <w:pPr>
              <w:spacing w:line="240" w:lineRule="auto"/>
              <w:jc w:val="left"/>
              <w:rPr>
                <w:color w:val="000000"/>
                <w:szCs w:val="24"/>
              </w:rPr>
            </w:pPr>
            <w:r w:rsidRPr="00F232D9">
              <w:rPr>
                <w:color w:val="000000"/>
                <w:szCs w:val="24"/>
              </w:rPr>
              <w:t> </w:t>
            </w:r>
          </w:p>
          <w:p w:rsidR="004B2069" w:rsidRPr="00F232D9" w:rsidRDefault="004B2069" w:rsidP="004B2069">
            <w:pPr>
              <w:spacing w:line="240" w:lineRule="auto"/>
              <w:jc w:val="left"/>
              <w:rPr>
                <w:color w:val="000000"/>
                <w:szCs w:val="24"/>
              </w:rPr>
            </w:pPr>
            <w:r w:rsidRPr="00F232D9">
              <w:rPr>
                <w:color w:val="000000"/>
                <w:szCs w:val="24"/>
              </w:rPr>
              <w:t> </w:t>
            </w:r>
          </w:p>
          <w:p w:rsidR="004B2069" w:rsidRPr="00F232D9" w:rsidRDefault="004B2069" w:rsidP="004B2069">
            <w:pPr>
              <w:spacing w:line="240" w:lineRule="auto"/>
              <w:jc w:val="left"/>
              <w:rPr>
                <w:color w:val="000000"/>
                <w:szCs w:val="24"/>
              </w:rPr>
            </w:pPr>
            <w:r w:rsidRPr="00F232D9">
              <w:rPr>
                <w:color w:val="000000"/>
                <w:szCs w:val="24"/>
              </w:rPr>
              <w:t> </w:t>
            </w:r>
          </w:p>
        </w:tc>
      </w:tr>
      <w:tr w:rsidR="004B2069" w:rsidRPr="00F232D9" w:rsidTr="004B2069">
        <w:trPr>
          <w:trHeight w:val="63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SZ 105</w:t>
            </w:r>
          </w:p>
        </w:tc>
        <w:tc>
          <w:tcPr>
            <w:tcW w:w="354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Zřizovaní alternativních mateřských školek</w:t>
            </w:r>
          </w:p>
        </w:tc>
        <w:tc>
          <w:tcPr>
            <w:tcW w:w="4560" w:type="dxa"/>
            <w:gridSpan w:val="2"/>
            <w:vMerge/>
            <w:tcBorders>
              <w:left w:val="nil"/>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4"/>
              </w:rPr>
            </w:pPr>
          </w:p>
        </w:tc>
      </w:tr>
      <w:tr w:rsidR="004B2069" w:rsidRPr="00F232D9" w:rsidTr="004B2069">
        <w:trPr>
          <w:trHeight w:val="63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SZ 106</w:t>
            </w:r>
          </w:p>
        </w:tc>
        <w:tc>
          <w:tcPr>
            <w:tcW w:w="354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Zapojování obyvatel do systému celoživotního vzdělání</w:t>
            </w:r>
          </w:p>
        </w:tc>
        <w:tc>
          <w:tcPr>
            <w:tcW w:w="4560" w:type="dxa"/>
            <w:gridSpan w:val="2"/>
            <w:vMerge/>
            <w:tcBorders>
              <w:left w:val="nil"/>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4"/>
              </w:rPr>
            </w:pPr>
          </w:p>
        </w:tc>
      </w:tr>
      <w:tr w:rsidR="004B2069" w:rsidRPr="00F232D9" w:rsidTr="004B2069">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 xml:space="preserve">SZ 107 </w:t>
            </w:r>
          </w:p>
        </w:tc>
        <w:tc>
          <w:tcPr>
            <w:tcW w:w="354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Snižování nároků na zdravotní péči</w:t>
            </w:r>
          </w:p>
        </w:tc>
        <w:tc>
          <w:tcPr>
            <w:tcW w:w="4560" w:type="dxa"/>
            <w:gridSpan w:val="2"/>
            <w:vMerge/>
            <w:tcBorders>
              <w:left w:val="nil"/>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4"/>
              </w:rPr>
            </w:pPr>
          </w:p>
        </w:tc>
      </w:tr>
      <w:tr w:rsidR="004B2069" w:rsidRPr="00F232D9" w:rsidTr="004B2069">
        <w:trPr>
          <w:trHeight w:val="31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4"/>
              </w:rPr>
            </w:pPr>
            <w:r w:rsidRPr="00F232D9">
              <w:rPr>
                <w:color w:val="000000"/>
                <w:szCs w:val="24"/>
              </w:rPr>
              <w:t>SZ 108</w:t>
            </w:r>
          </w:p>
        </w:tc>
        <w:tc>
          <w:tcPr>
            <w:tcW w:w="3540" w:type="dxa"/>
            <w:tcBorders>
              <w:top w:val="nil"/>
              <w:left w:val="nil"/>
              <w:bottom w:val="single" w:sz="4" w:space="0" w:color="auto"/>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4"/>
              </w:rPr>
            </w:pPr>
            <w:r w:rsidRPr="00F232D9">
              <w:rPr>
                <w:color w:val="000000"/>
                <w:szCs w:val="24"/>
              </w:rPr>
              <w:t>Rozšíření služby pro seniory</w:t>
            </w:r>
          </w:p>
        </w:tc>
        <w:tc>
          <w:tcPr>
            <w:tcW w:w="4560" w:type="dxa"/>
            <w:gridSpan w:val="2"/>
            <w:vMerge/>
            <w:tcBorders>
              <w:left w:val="nil"/>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4"/>
              </w:rPr>
            </w:pPr>
          </w:p>
        </w:tc>
      </w:tr>
      <w:tr w:rsidR="004B2069" w:rsidRPr="00F232D9" w:rsidTr="004B2069">
        <w:trPr>
          <w:trHeight w:val="315"/>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EZ 101</w:t>
            </w:r>
          </w:p>
        </w:tc>
        <w:tc>
          <w:tcPr>
            <w:tcW w:w="3540" w:type="dxa"/>
            <w:tcBorders>
              <w:top w:val="single" w:sz="4" w:space="0" w:color="auto"/>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Zajištění práce pro seniory</w:t>
            </w:r>
          </w:p>
        </w:tc>
        <w:tc>
          <w:tcPr>
            <w:tcW w:w="4560" w:type="dxa"/>
            <w:gridSpan w:val="2"/>
            <w:vMerge/>
            <w:tcBorders>
              <w:left w:val="nil"/>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4"/>
              </w:rPr>
            </w:pPr>
          </w:p>
        </w:tc>
      </w:tr>
      <w:tr w:rsidR="004B2069" w:rsidRPr="00F232D9" w:rsidTr="004B2069">
        <w:trPr>
          <w:trHeight w:val="31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EZ 101</w:t>
            </w:r>
          </w:p>
        </w:tc>
        <w:tc>
          <w:tcPr>
            <w:tcW w:w="354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Celoživotní vzdělávání</w:t>
            </w:r>
          </w:p>
        </w:tc>
        <w:tc>
          <w:tcPr>
            <w:tcW w:w="4560" w:type="dxa"/>
            <w:gridSpan w:val="2"/>
            <w:vMerge/>
            <w:tcBorders>
              <w:left w:val="nil"/>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4"/>
              </w:rPr>
            </w:pPr>
          </w:p>
        </w:tc>
      </w:tr>
      <w:tr w:rsidR="004B2069" w:rsidRPr="00F232D9" w:rsidTr="004B2069">
        <w:trPr>
          <w:trHeight w:val="945"/>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EZ 104</w:t>
            </w:r>
          </w:p>
        </w:tc>
        <w:tc>
          <w:tcPr>
            <w:tcW w:w="354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Tvorba motivačního prostředí pro získávání co nejvyššího vzdělání u mladých lidí</w:t>
            </w:r>
          </w:p>
        </w:tc>
        <w:tc>
          <w:tcPr>
            <w:tcW w:w="4560" w:type="dxa"/>
            <w:gridSpan w:val="2"/>
            <w:vMerge/>
            <w:tcBorders>
              <w:left w:val="nil"/>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4"/>
              </w:rPr>
            </w:pPr>
          </w:p>
        </w:tc>
      </w:tr>
      <w:tr w:rsidR="004B2069" w:rsidRPr="00F232D9" w:rsidTr="004B2069">
        <w:trPr>
          <w:trHeight w:val="63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EZ 109</w:t>
            </w:r>
          </w:p>
        </w:tc>
        <w:tc>
          <w:tcPr>
            <w:tcW w:w="354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Zajištění vzdělávání zaměstnanců a spolupráce s VŠ a VÚ</w:t>
            </w:r>
          </w:p>
        </w:tc>
        <w:tc>
          <w:tcPr>
            <w:tcW w:w="4560" w:type="dxa"/>
            <w:gridSpan w:val="2"/>
            <w:vMerge/>
            <w:tcBorders>
              <w:left w:val="nil"/>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4"/>
              </w:rPr>
            </w:pPr>
          </w:p>
        </w:tc>
      </w:tr>
      <w:tr w:rsidR="004B2069" w:rsidRPr="00F232D9" w:rsidTr="004B2069">
        <w:trPr>
          <w:trHeight w:val="63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FZ 102</w:t>
            </w:r>
          </w:p>
        </w:tc>
        <w:tc>
          <w:tcPr>
            <w:tcW w:w="354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Zlepšení podmínek pro získávání dotací obcemi</w:t>
            </w:r>
          </w:p>
        </w:tc>
        <w:tc>
          <w:tcPr>
            <w:tcW w:w="4560" w:type="dxa"/>
            <w:gridSpan w:val="2"/>
            <w:vMerge/>
            <w:tcBorders>
              <w:left w:val="nil"/>
              <w:bottom w:val="single" w:sz="4" w:space="0" w:color="auto"/>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4"/>
              </w:rPr>
            </w:pPr>
          </w:p>
        </w:tc>
      </w:tr>
    </w:tbl>
    <w:p w:rsidR="002131F6" w:rsidRPr="00F232D9" w:rsidRDefault="00F97651" w:rsidP="00F232D9">
      <w:pPr>
        <w:pStyle w:val="DecimalAligned"/>
        <w:tabs>
          <w:tab w:val="clear" w:pos="360"/>
        </w:tabs>
        <w:spacing w:after="0" w:line="240" w:lineRule="auto"/>
        <w:rPr>
          <w:rFonts w:asciiTheme="minorHAnsi" w:hAnsiTheme="minorHAnsi"/>
          <w:sz w:val="20"/>
          <w:szCs w:val="20"/>
          <w:lang w:eastAsia="cs-CZ"/>
        </w:rPr>
      </w:pPr>
      <w:r w:rsidRPr="00F232D9">
        <w:rPr>
          <w:rFonts w:asciiTheme="minorHAnsi" w:hAnsiTheme="minorHAnsi"/>
          <w:sz w:val="20"/>
          <w:szCs w:val="20"/>
          <w:lang w:eastAsia="cs-CZ"/>
        </w:rPr>
        <w:t>Zdroj: Vlastní šetření</w:t>
      </w:r>
    </w:p>
    <w:p w:rsidR="0007134C" w:rsidRPr="00F232D9" w:rsidRDefault="0007134C" w:rsidP="00F232D9">
      <w:pPr>
        <w:spacing w:after="160" w:line="240" w:lineRule="auto"/>
      </w:pPr>
    </w:p>
    <w:p w:rsidR="0007134C" w:rsidRPr="00F232D9" w:rsidRDefault="0007134C" w:rsidP="00F232D9">
      <w:pPr>
        <w:pStyle w:val="Nadpis3"/>
        <w:spacing w:line="240" w:lineRule="auto"/>
      </w:pPr>
      <w:bookmarkStart w:id="533" w:name="_Toc447111298"/>
      <w:bookmarkStart w:id="534" w:name="_Toc483980457"/>
      <w:r w:rsidRPr="00F232D9">
        <w:t>Souhrnná SWOT analýza problémových o</w:t>
      </w:r>
      <w:bookmarkEnd w:id="533"/>
      <w:r w:rsidR="00D62D16" w:rsidRPr="00F232D9">
        <w:t>kruhů</w:t>
      </w:r>
      <w:bookmarkEnd w:id="534"/>
    </w:p>
    <w:p w:rsidR="0007134C" w:rsidRPr="00F232D9" w:rsidRDefault="0007134C" w:rsidP="00F232D9">
      <w:pPr>
        <w:pStyle w:val="Titulek"/>
        <w:rPr>
          <w:color w:val="auto"/>
          <w:sz w:val="20"/>
          <w:szCs w:val="20"/>
        </w:rPr>
      </w:pPr>
      <w:r w:rsidRPr="00F232D9">
        <w:rPr>
          <w:b/>
          <w:color w:val="auto"/>
          <w:sz w:val="20"/>
          <w:szCs w:val="20"/>
        </w:rPr>
        <w:t xml:space="preserve">Tabulka </w:t>
      </w:r>
      <w:r w:rsidR="008D001D" w:rsidRPr="00F232D9">
        <w:rPr>
          <w:b/>
          <w:color w:val="auto"/>
          <w:sz w:val="20"/>
          <w:szCs w:val="20"/>
        </w:rPr>
        <w:fldChar w:fldCharType="begin"/>
      </w:r>
      <w:r w:rsidRPr="00F232D9">
        <w:rPr>
          <w:b/>
          <w:color w:val="auto"/>
          <w:sz w:val="20"/>
          <w:szCs w:val="20"/>
        </w:rPr>
        <w:instrText xml:space="preserve"> SEQ Tabulka \* ARABIC </w:instrText>
      </w:r>
      <w:r w:rsidR="008D001D" w:rsidRPr="00F232D9">
        <w:rPr>
          <w:b/>
          <w:color w:val="auto"/>
          <w:sz w:val="20"/>
          <w:szCs w:val="20"/>
        </w:rPr>
        <w:fldChar w:fldCharType="separate"/>
      </w:r>
      <w:r w:rsidR="008008D5">
        <w:rPr>
          <w:b/>
          <w:noProof/>
          <w:color w:val="auto"/>
          <w:sz w:val="20"/>
          <w:szCs w:val="20"/>
        </w:rPr>
        <w:t>51</w:t>
      </w:r>
      <w:r w:rsidR="008D001D" w:rsidRPr="00F232D9">
        <w:rPr>
          <w:b/>
          <w:color w:val="auto"/>
          <w:sz w:val="20"/>
          <w:szCs w:val="20"/>
        </w:rPr>
        <w:fldChar w:fldCharType="end"/>
      </w:r>
      <w:r w:rsidRPr="00F232D9">
        <w:rPr>
          <w:color w:val="auto"/>
          <w:sz w:val="20"/>
          <w:szCs w:val="20"/>
        </w:rPr>
        <w:t>: S</w:t>
      </w:r>
      <w:r w:rsidR="00D62D16" w:rsidRPr="00F232D9">
        <w:rPr>
          <w:color w:val="auto"/>
          <w:sz w:val="20"/>
          <w:szCs w:val="20"/>
        </w:rPr>
        <w:t>WOT analýza problémových okruhů</w:t>
      </w:r>
    </w:p>
    <w:tbl>
      <w:tblPr>
        <w:tblW w:w="9120" w:type="dxa"/>
        <w:tblInd w:w="55" w:type="dxa"/>
        <w:tblCellMar>
          <w:left w:w="70" w:type="dxa"/>
          <w:right w:w="70" w:type="dxa"/>
        </w:tblCellMar>
        <w:tblLook w:val="04A0"/>
      </w:tblPr>
      <w:tblGrid>
        <w:gridCol w:w="1020"/>
        <w:gridCol w:w="3540"/>
        <w:gridCol w:w="1020"/>
        <w:gridCol w:w="3540"/>
      </w:tblGrid>
      <w:tr w:rsidR="0007134C" w:rsidRPr="00F232D9" w:rsidTr="002131F6">
        <w:trPr>
          <w:trHeight w:val="630"/>
        </w:trPr>
        <w:tc>
          <w:tcPr>
            <w:tcW w:w="9120" w:type="dxa"/>
            <w:gridSpan w:val="4"/>
            <w:tcBorders>
              <w:top w:val="single" w:sz="4" w:space="0" w:color="auto"/>
              <w:left w:val="single" w:sz="4" w:space="0" w:color="auto"/>
              <w:bottom w:val="single" w:sz="4" w:space="0" w:color="auto"/>
              <w:right w:val="single" w:sz="4" w:space="0" w:color="000000"/>
            </w:tcBorders>
            <w:shd w:val="clear" w:color="000000" w:fill="E7E6E6" w:themeFill="background2"/>
            <w:vAlign w:val="center"/>
            <w:hideMark/>
          </w:tcPr>
          <w:p w:rsidR="0007134C" w:rsidRPr="00C829D4" w:rsidRDefault="0007134C" w:rsidP="00C829D4">
            <w:pPr>
              <w:spacing w:line="240" w:lineRule="auto"/>
              <w:jc w:val="center"/>
              <w:rPr>
                <w:b/>
                <w:bCs/>
                <w:color w:val="000000"/>
                <w:sz w:val="32"/>
                <w:szCs w:val="32"/>
              </w:rPr>
            </w:pPr>
            <w:r w:rsidRPr="00C829D4">
              <w:rPr>
                <w:b/>
                <w:bCs/>
                <w:color w:val="000000"/>
                <w:sz w:val="32"/>
                <w:szCs w:val="32"/>
              </w:rPr>
              <w:t>So</w:t>
            </w:r>
            <w:r w:rsidR="00D62D16" w:rsidRPr="00C829D4">
              <w:rPr>
                <w:b/>
                <w:bCs/>
                <w:color w:val="000000"/>
                <w:sz w:val="32"/>
                <w:szCs w:val="32"/>
              </w:rPr>
              <w:t>uhrnná SWOT problémových okruhů</w:t>
            </w:r>
          </w:p>
        </w:tc>
      </w:tr>
      <w:tr w:rsidR="0007134C" w:rsidRPr="00F232D9" w:rsidTr="002131F6">
        <w:trPr>
          <w:trHeight w:val="345"/>
        </w:trPr>
        <w:tc>
          <w:tcPr>
            <w:tcW w:w="4560" w:type="dxa"/>
            <w:gridSpan w:val="2"/>
            <w:tcBorders>
              <w:top w:val="single" w:sz="4" w:space="0" w:color="auto"/>
              <w:left w:val="single" w:sz="4" w:space="0" w:color="auto"/>
              <w:bottom w:val="single" w:sz="4" w:space="0" w:color="auto"/>
              <w:right w:val="single" w:sz="4" w:space="0" w:color="000000"/>
            </w:tcBorders>
            <w:shd w:val="clear" w:color="000000" w:fill="E6E6E6"/>
            <w:vAlign w:val="center"/>
            <w:hideMark/>
          </w:tcPr>
          <w:p w:rsidR="0007134C" w:rsidRPr="00F232D9" w:rsidRDefault="0007134C" w:rsidP="00F232D9">
            <w:pPr>
              <w:spacing w:line="240" w:lineRule="auto"/>
              <w:rPr>
                <w:b/>
                <w:bCs/>
                <w:i/>
                <w:iCs/>
                <w:color w:val="000000"/>
                <w:szCs w:val="24"/>
              </w:rPr>
            </w:pPr>
            <w:r w:rsidRPr="00F232D9">
              <w:rPr>
                <w:b/>
                <w:bCs/>
                <w:i/>
                <w:iCs/>
                <w:color w:val="000000"/>
                <w:szCs w:val="24"/>
              </w:rPr>
              <w:t>Silná místa</w:t>
            </w:r>
          </w:p>
        </w:tc>
        <w:tc>
          <w:tcPr>
            <w:tcW w:w="4560" w:type="dxa"/>
            <w:gridSpan w:val="2"/>
            <w:tcBorders>
              <w:top w:val="single" w:sz="4" w:space="0" w:color="auto"/>
              <w:left w:val="nil"/>
              <w:bottom w:val="single" w:sz="4" w:space="0" w:color="auto"/>
              <w:right w:val="single" w:sz="4" w:space="0" w:color="000000"/>
            </w:tcBorders>
            <w:shd w:val="clear" w:color="000000" w:fill="E6E6E6"/>
            <w:vAlign w:val="center"/>
            <w:hideMark/>
          </w:tcPr>
          <w:p w:rsidR="0007134C" w:rsidRPr="00F232D9" w:rsidRDefault="0007134C" w:rsidP="00F232D9">
            <w:pPr>
              <w:spacing w:line="240" w:lineRule="auto"/>
              <w:rPr>
                <w:b/>
                <w:bCs/>
                <w:i/>
                <w:iCs/>
                <w:color w:val="000000"/>
                <w:szCs w:val="24"/>
              </w:rPr>
            </w:pPr>
            <w:r w:rsidRPr="00F232D9">
              <w:rPr>
                <w:b/>
                <w:bCs/>
                <w:i/>
                <w:iCs/>
                <w:color w:val="000000"/>
                <w:szCs w:val="24"/>
              </w:rPr>
              <w:t>Slabá místa</w:t>
            </w:r>
          </w:p>
        </w:tc>
      </w:tr>
      <w:tr w:rsidR="0007134C" w:rsidRPr="00F232D9" w:rsidTr="002131F6">
        <w:trPr>
          <w:trHeight w:val="630"/>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07134C" w:rsidRPr="00F232D9" w:rsidRDefault="0007134C" w:rsidP="004B2069">
            <w:pPr>
              <w:spacing w:line="240" w:lineRule="auto"/>
              <w:jc w:val="left"/>
              <w:rPr>
                <w:color w:val="000000"/>
                <w:szCs w:val="24"/>
              </w:rPr>
            </w:pPr>
            <w:r w:rsidRPr="00F232D9">
              <w:rPr>
                <w:color w:val="000000"/>
                <w:szCs w:val="24"/>
              </w:rPr>
              <w:t>CH 2</w:t>
            </w:r>
          </w:p>
        </w:tc>
        <w:tc>
          <w:tcPr>
            <w:tcW w:w="3540" w:type="dxa"/>
            <w:tcBorders>
              <w:top w:val="nil"/>
              <w:left w:val="nil"/>
              <w:bottom w:val="single" w:sz="4" w:space="0" w:color="auto"/>
              <w:right w:val="single" w:sz="4" w:space="0" w:color="auto"/>
            </w:tcBorders>
            <w:shd w:val="clear" w:color="auto" w:fill="auto"/>
            <w:vAlign w:val="center"/>
            <w:hideMark/>
          </w:tcPr>
          <w:p w:rsidR="0007134C" w:rsidRPr="00F232D9" w:rsidRDefault="0007134C" w:rsidP="004B2069">
            <w:pPr>
              <w:spacing w:line="240" w:lineRule="auto"/>
              <w:jc w:val="left"/>
              <w:rPr>
                <w:color w:val="000000"/>
                <w:szCs w:val="24"/>
              </w:rPr>
            </w:pPr>
            <w:r w:rsidRPr="00F232D9">
              <w:rPr>
                <w:color w:val="000000"/>
                <w:szCs w:val="24"/>
              </w:rPr>
              <w:t>Napojení území na páteřní komunikace (železnice, dálnice)</w:t>
            </w:r>
          </w:p>
        </w:tc>
        <w:tc>
          <w:tcPr>
            <w:tcW w:w="1020" w:type="dxa"/>
            <w:tcBorders>
              <w:top w:val="nil"/>
              <w:left w:val="nil"/>
              <w:bottom w:val="single" w:sz="4" w:space="0" w:color="auto"/>
              <w:right w:val="single" w:sz="4" w:space="0" w:color="auto"/>
            </w:tcBorders>
            <w:shd w:val="clear" w:color="auto" w:fill="auto"/>
            <w:vAlign w:val="center"/>
            <w:hideMark/>
          </w:tcPr>
          <w:p w:rsidR="0007134C" w:rsidRPr="00F232D9" w:rsidRDefault="0007134C" w:rsidP="004B2069">
            <w:pPr>
              <w:spacing w:line="240" w:lineRule="auto"/>
              <w:jc w:val="left"/>
              <w:rPr>
                <w:color w:val="000000"/>
                <w:szCs w:val="24"/>
              </w:rPr>
            </w:pPr>
            <w:r w:rsidRPr="00F232D9">
              <w:rPr>
                <w:color w:val="000000"/>
                <w:szCs w:val="24"/>
              </w:rPr>
              <w:t>HZ 13, HZ 14, HZ 17, HZ 19</w:t>
            </w:r>
          </w:p>
        </w:tc>
        <w:tc>
          <w:tcPr>
            <w:tcW w:w="3540" w:type="dxa"/>
            <w:tcBorders>
              <w:top w:val="nil"/>
              <w:left w:val="nil"/>
              <w:bottom w:val="single" w:sz="4" w:space="0" w:color="auto"/>
              <w:right w:val="single" w:sz="4" w:space="0" w:color="auto"/>
            </w:tcBorders>
            <w:shd w:val="clear" w:color="auto" w:fill="auto"/>
            <w:vAlign w:val="center"/>
            <w:hideMark/>
          </w:tcPr>
          <w:p w:rsidR="0007134C" w:rsidRPr="00F232D9" w:rsidRDefault="0007134C" w:rsidP="004B2069">
            <w:pPr>
              <w:spacing w:line="240" w:lineRule="auto"/>
              <w:jc w:val="left"/>
              <w:rPr>
                <w:color w:val="000000"/>
                <w:szCs w:val="24"/>
              </w:rPr>
            </w:pPr>
            <w:r w:rsidRPr="00F232D9">
              <w:rPr>
                <w:color w:val="000000"/>
                <w:szCs w:val="24"/>
              </w:rPr>
              <w:t>Nevyhovující technický stav infrastruktur (ČOV, kanalizace, silnice, místní komunikace)</w:t>
            </w:r>
          </w:p>
        </w:tc>
      </w:tr>
      <w:tr w:rsidR="0007134C" w:rsidRPr="00F232D9" w:rsidTr="002131F6">
        <w:trPr>
          <w:trHeight w:val="94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07134C" w:rsidRPr="00F232D9" w:rsidRDefault="0007134C" w:rsidP="004B2069">
            <w:pPr>
              <w:spacing w:line="240" w:lineRule="auto"/>
              <w:jc w:val="left"/>
              <w:rPr>
                <w:color w:val="000000"/>
                <w:sz w:val="23"/>
                <w:szCs w:val="23"/>
              </w:rPr>
            </w:pPr>
            <w:r w:rsidRPr="00F232D9">
              <w:rPr>
                <w:color w:val="000000"/>
                <w:sz w:val="23"/>
                <w:szCs w:val="23"/>
              </w:rPr>
              <w:t>EZ 12</w:t>
            </w:r>
          </w:p>
        </w:tc>
        <w:tc>
          <w:tcPr>
            <w:tcW w:w="3540" w:type="dxa"/>
            <w:tcBorders>
              <w:top w:val="nil"/>
              <w:left w:val="nil"/>
              <w:bottom w:val="single" w:sz="4" w:space="0" w:color="auto"/>
              <w:right w:val="single" w:sz="4" w:space="0" w:color="auto"/>
            </w:tcBorders>
            <w:shd w:val="clear" w:color="auto" w:fill="auto"/>
            <w:noWrap/>
            <w:vAlign w:val="center"/>
            <w:hideMark/>
          </w:tcPr>
          <w:p w:rsidR="0007134C" w:rsidRPr="00F232D9" w:rsidRDefault="0007134C" w:rsidP="004B2069">
            <w:pPr>
              <w:spacing w:line="240" w:lineRule="auto"/>
              <w:jc w:val="left"/>
              <w:rPr>
                <w:color w:val="000000"/>
                <w:szCs w:val="24"/>
              </w:rPr>
            </w:pPr>
            <w:r w:rsidRPr="00F232D9">
              <w:rPr>
                <w:color w:val="000000"/>
                <w:szCs w:val="24"/>
              </w:rPr>
              <w:t xml:space="preserve">Vhodné přírodní podmínky pro rozvoj CR </w:t>
            </w:r>
          </w:p>
        </w:tc>
        <w:tc>
          <w:tcPr>
            <w:tcW w:w="1020" w:type="dxa"/>
            <w:tcBorders>
              <w:top w:val="nil"/>
              <w:left w:val="nil"/>
              <w:bottom w:val="single" w:sz="4" w:space="0" w:color="auto"/>
              <w:right w:val="single" w:sz="4" w:space="0" w:color="auto"/>
            </w:tcBorders>
            <w:shd w:val="clear" w:color="auto" w:fill="auto"/>
            <w:vAlign w:val="center"/>
            <w:hideMark/>
          </w:tcPr>
          <w:p w:rsidR="0007134C" w:rsidRPr="00F232D9" w:rsidRDefault="0007134C" w:rsidP="004B2069">
            <w:pPr>
              <w:spacing w:line="240" w:lineRule="auto"/>
              <w:jc w:val="left"/>
              <w:rPr>
                <w:color w:val="000000"/>
                <w:sz w:val="23"/>
                <w:szCs w:val="23"/>
              </w:rPr>
            </w:pPr>
            <w:r w:rsidRPr="00F232D9">
              <w:rPr>
                <w:color w:val="000000"/>
                <w:sz w:val="23"/>
                <w:szCs w:val="23"/>
              </w:rPr>
              <w:t>LZ 5</w:t>
            </w:r>
          </w:p>
        </w:tc>
        <w:tc>
          <w:tcPr>
            <w:tcW w:w="3540" w:type="dxa"/>
            <w:tcBorders>
              <w:top w:val="nil"/>
              <w:left w:val="nil"/>
              <w:bottom w:val="single" w:sz="4" w:space="0" w:color="auto"/>
              <w:right w:val="single" w:sz="4" w:space="0" w:color="auto"/>
            </w:tcBorders>
            <w:shd w:val="clear" w:color="auto" w:fill="auto"/>
            <w:vAlign w:val="center"/>
            <w:hideMark/>
          </w:tcPr>
          <w:p w:rsidR="0007134C" w:rsidRPr="00F232D9" w:rsidRDefault="0007134C" w:rsidP="004B2069">
            <w:pPr>
              <w:spacing w:line="240" w:lineRule="auto"/>
              <w:jc w:val="left"/>
              <w:rPr>
                <w:color w:val="000000"/>
                <w:szCs w:val="24"/>
              </w:rPr>
            </w:pPr>
            <w:r w:rsidRPr="00F232D9">
              <w:rPr>
                <w:color w:val="000000"/>
                <w:szCs w:val="24"/>
              </w:rPr>
              <w:t>Nízká kvalifikovanost pracovních sil</w:t>
            </w:r>
          </w:p>
        </w:tc>
      </w:tr>
      <w:tr w:rsidR="0007134C" w:rsidRPr="00F232D9" w:rsidTr="002131F6">
        <w:trPr>
          <w:trHeight w:val="630"/>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07134C" w:rsidRPr="00F232D9" w:rsidRDefault="0007134C" w:rsidP="004B2069">
            <w:pPr>
              <w:spacing w:line="240" w:lineRule="auto"/>
              <w:jc w:val="left"/>
              <w:rPr>
                <w:color w:val="000000"/>
                <w:szCs w:val="24"/>
              </w:rPr>
            </w:pPr>
            <w:r w:rsidRPr="00F232D9">
              <w:rPr>
                <w:color w:val="000000"/>
                <w:szCs w:val="24"/>
              </w:rPr>
              <w:t>SZ 6</w:t>
            </w:r>
          </w:p>
        </w:tc>
        <w:tc>
          <w:tcPr>
            <w:tcW w:w="3540" w:type="dxa"/>
            <w:tcBorders>
              <w:top w:val="nil"/>
              <w:left w:val="nil"/>
              <w:bottom w:val="single" w:sz="4" w:space="0" w:color="auto"/>
              <w:right w:val="single" w:sz="4" w:space="0" w:color="auto"/>
            </w:tcBorders>
            <w:shd w:val="clear" w:color="auto" w:fill="auto"/>
            <w:noWrap/>
            <w:vAlign w:val="center"/>
            <w:hideMark/>
          </w:tcPr>
          <w:p w:rsidR="0007134C" w:rsidRPr="00F232D9" w:rsidRDefault="0007134C" w:rsidP="004B2069">
            <w:pPr>
              <w:spacing w:line="240" w:lineRule="auto"/>
              <w:jc w:val="left"/>
              <w:rPr>
                <w:color w:val="000000"/>
                <w:szCs w:val="24"/>
              </w:rPr>
            </w:pPr>
            <w:r w:rsidRPr="00F232D9">
              <w:rPr>
                <w:color w:val="000000"/>
                <w:szCs w:val="24"/>
              </w:rPr>
              <w:t>Vysoká úroveň spolkových aktivit v území (vysoká úroveň sociálního kapitálu)</w:t>
            </w:r>
          </w:p>
        </w:tc>
        <w:tc>
          <w:tcPr>
            <w:tcW w:w="1020" w:type="dxa"/>
            <w:tcBorders>
              <w:top w:val="nil"/>
              <w:left w:val="nil"/>
              <w:bottom w:val="single" w:sz="4" w:space="0" w:color="auto"/>
              <w:right w:val="single" w:sz="4" w:space="0" w:color="auto"/>
            </w:tcBorders>
            <w:shd w:val="clear" w:color="auto" w:fill="auto"/>
            <w:noWrap/>
            <w:vAlign w:val="center"/>
            <w:hideMark/>
          </w:tcPr>
          <w:p w:rsidR="0007134C" w:rsidRPr="00F232D9" w:rsidRDefault="0007134C" w:rsidP="004B2069">
            <w:pPr>
              <w:spacing w:line="240" w:lineRule="auto"/>
              <w:jc w:val="left"/>
              <w:rPr>
                <w:color w:val="000000"/>
                <w:sz w:val="23"/>
                <w:szCs w:val="23"/>
              </w:rPr>
            </w:pPr>
            <w:r w:rsidRPr="00F232D9">
              <w:rPr>
                <w:color w:val="000000"/>
                <w:sz w:val="23"/>
                <w:szCs w:val="23"/>
              </w:rPr>
              <w:t>EZ 1</w:t>
            </w:r>
          </w:p>
        </w:tc>
        <w:tc>
          <w:tcPr>
            <w:tcW w:w="3540" w:type="dxa"/>
            <w:tcBorders>
              <w:top w:val="nil"/>
              <w:left w:val="nil"/>
              <w:bottom w:val="single" w:sz="4" w:space="0" w:color="auto"/>
              <w:right w:val="single" w:sz="4" w:space="0" w:color="auto"/>
            </w:tcBorders>
            <w:shd w:val="clear" w:color="auto" w:fill="auto"/>
            <w:vAlign w:val="center"/>
            <w:hideMark/>
          </w:tcPr>
          <w:p w:rsidR="0007134C" w:rsidRPr="00F232D9" w:rsidRDefault="0007134C" w:rsidP="004B2069">
            <w:pPr>
              <w:spacing w:line="240" w:lineRule="auto"/>
              <w:jc w:val="left"/>
              <w:rPr>
                <w:color w:val="000000"/>
                <w:szCs w:val="24"/>
              </w:rPr>
            </w:pPr>
            <w:r w:rsidRPr="00F232D9">
              <w:rPr>
                <w:color w:val="000000"/>
                <w:szCs w:val="24"/>
              </w:rPr>
              <w:t>Nízká uplatnitelnost žen na místním trhu práce</w:t>
            </w:r>
          </w:p>
        </w:tc>
      </w:tr>
      <w:tr w:rsidR="004B2069" w:rsidRPr="00F232D9" w:rsidTr="004B2069">
        <w:trPr>
          <w:trHeight w:val="630"/>
        </w:trPr>
        <w:tc>
          <w:tcPr>
            <w:tcW w:w="4560" w:type="dxa"/>
            <w:gridSpan w:val="2"/>
            <w:vMerge w:val="restart"/>
            <w:tcBorders>
              <w:top w:val="nil"/>
              <w:left w:val="single" w:sz="4" w:space="0" w:color="auto"/>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4"/>
              </w:rPr>
            </w:pPr>
            <w:r w:rsidRPr="00F232D9">
              <w:rPr>
                <w:color w:val="000000"/>
                <w:szCs w:val="24"/>
              </w:rPr>
              <w:t> </w:t>
            </w:r>
          </w:p>
          <w:p w:rsidR="004B2069" w:rsidRPr="00F232D9" w:rsidRDefault="004B2069" w:rsidP="004B2069">
            <w:pPr>
              <w:spacing w:line="240" w:lineRule="auto"/>
              <w:jc w:val="left"/>
              <w:rPr>
                <w:color w:val="000000"/>
                <w:szCs w:val="24"/>
              </w:rPr>
            </w:pPr>
            <w:r w:rsidRPr="00F232D9">
              <w:rPr>
                <w:color w:val="000000"/>
                <w:szCs w:val="24"/>
              </w:rPr>
              <w:t> </w:t>
            </w:r>
          </w:p>
          <w:p w:rsidR="004B2069" w:rsidRPr="00F232D9" w:rsidRDefault="004B2069" w:rsidP="004B2069">
            <w:pPr>
              <w:spacing w:line="240" w:lineRule="auto"/>
              <w:jc w:val="left"/>
              <w:rPr>
                <w:color w:val="000000"/>
                <w:szCs w:val="24"/>
              </w:rPr>
            </w:pPr>
            <w:r w:rsidRPr="00F232D9">
              <w:rPr>
                <w:color w:val="000000"/>
                <w:szCs w:val="24"/>
              </w:rPr>
              <w:t> </w:t>
            </w:r>
          </w:p>
          <w:p w:rsidR="004B2069" w:rsidRPr="00F232D9" w:rsidRDefault="004B2069" w:rsidP="004B2069">
            <w:pPr>
              <w:spacing w:line="240" w:lineRule="auto"/>
              <w:jc w:val="left"/>
              <w:rPr>
                <w:color w:val="000000"/>
                <w:szCs w:val="24"/>
              </w:rPr>
            </w:pPr>
            <w:r w:rsidRPr="00F232D9">
              <w:rPr>
                <w:color w:val="000000"/>
                <w:szCs w:val="24"/>
              </w:rPr>
              <w:t> </w:t>
            </w:r>
          </w:p>
          <w:p w:rsidR="004B2069" w:rsidRPr="00F232D9" w:rsidRDefault="004B2069" w:rsidP="004B2069">
            <w:pPr>
              <w:spacing w:line="240" w:lineRule="auto"/>
              <w:jc w:val="left"/>
              <w:rPr>
                <w:color w:val="000000"/>
                <w:szCs w:val="24"/>
              </w:rPr>
            </w:pPr>
            <w:r w:rsidRPr="00F232D9">
              <w:rPr>
                <w:color w:val="000000"/>
                <w:szCs w:val="24"/>
              </w:rPr>
              <w:t> </w:t>
            </w:r>
          </w:p>
          <w:p w:rsidR="004B2069" w:rsidRPr="00F232D9" w:rsidRDefault="004B2069" w:rsidP="004B2069">
            <w:pPr>
              <w:spacing w:line="240" w:lineRule="auto"/>
              <w:jc w:val="left"/>
              <w:rPr>
                <w:color w:val="000000"/>
                <w:szCs w:val="24"/>
              </w:rPr>
            </w:pPr>
            <w:r w:rsidRPr="00F232D9">
              <w:rPr>
                <w:color w:val="000000"/>
                <w:szCs w:val="24"/>
              </w:rPr>
              <w:t> </w:t>
            </w:r>
          </w:p>
          <w:p w:rsidR="004B2069" w:rsidRPr="00F232D9" w:rsidRDefault="004B2069" w:rsidP="004B2069">
            <w:pPr>
              <w:spacing w:line="240" w:lineRule="auto"/>
              <w:jc w:val="left"/>
              <w:rPr>
                <w:color w:val="000000"/>
                <w:szCs w:val="24"/>
              </w:rPr>
            </w:pPr>
            <w:r w:rsidRPr="00F232D9">
              <w:rPr>
                <w:color w:val="000000"/>
                <w:szCs w:val="24"/>
              </w:rPr>
              <w:t> </w:t>
            </w:r>
          </w:p>
          <w:p w:rsidR="004B2069" w:rsidRPr="00F232D9" w:rsidRDefault="004B2069" w:rsidP="004B2069">
            <w:pPr>
              <w:spacing w:line="240" w:lineRule="auto"/>
              <w:jc w:val="left"/>
              <w:rPr>
                <w:color w:val="000000"/>
                <w:szCs w:val="24"/>
              </w:rPr>
            </w:pPr>
            <w:r w:rsidRPr="00F232D9">
              <w:rPr>
                <w:color w:val="000000"/>
                <w:szCs w:val="24"/>
              </w:rPr>
              <w:t> </w:t>
            </w:r>
          </w:p>
          <w:p w:rsidR="004B2069" w:rsidRPr="00F232D9" w:rsidRDefault="004B2069" w:rsidP="004B2069">
            <w:pPr>
              <w:spacing w:line="240" w:lineRule="auto"/>
              <w:jc w:val="left"/>
              <w:rPr>
                <w:color w:val="000000"/>
                <w:szCs w:val="24"/>
              </w:rPr>
            </w:pPr>
            <w:r w:rsidRPr="00F232D9">
              <w:rPr>
                <w:color w:val="000000"/>
                <w:szCs w:val="24"/>
              </w:rPr>
              <w:t> </w:t>
            </w:r>
          </w:p>
          <w:p w:rsidR="004B2069" w:rsidRPr="00F232D9" w:rsidRDefault="004B2069" w:rsidP="004B2069">
            <w:pPr>
              <w:spacing w:line="240" w:lineRule="auto"/>
              <w:jc w:val="left"/>
              <w:rPr>
                <w:color w:val="000000"/>
                <w:szCs w:val="24"/>
              </w:rPr>
            </w:pPr>
            <w:r w:rsidRPr="00F232D9">
              <w:rPr>
                <w:color w:val="000000"/>
                <w:szCs w:val="24"/>
              </w:rPr>
              <w:t> </w:t>
            </w:r>
          </w:p>
        </w:tc>
        <w:tc>
          <w:tcPr>
            <w:tcW w:w="1020" w:type="dxa"/>
            <w:tcBorders>
              <w:top w:val="nil"/>
              <w:left w:val="nil"/>
              <w:bottom w:val="single" w:sz="4" w:space="0" w:color="auto"/>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 w:val="23"/>
                <w:szCs w:val="23"/>
              </w:rPr>
            </w:pPr>
            <w:r w:rsidRPr="00F232D9">
              <w:rPr>
                <w:color w:val="000000"/>
                <w:sz w:val="23"/>
                <w:szCs w:val="23"/>
              </w:rPr>
              <w:t>EZ 2</w:t>
            </w:r>
          </w:p>
        </w:tc>
        <w:tc>
          <w:tcPr>
            <w:tcW w:w="354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 xml:space="preserve">Vyšší nezaměstnanost v menších obcích </w:t>
            </w:r>
          </w:p>
        </w:tc>
      </w:tr>
      <w:tr w:rsidR="004B2069" w:rsidRPr="00F232D9" w:rsidTr="004B2069">
        <w:trPr>
          <w:trHeight w:val="315"/>
        </w:trPr>
        <w:tc>
          <w:tcPr>
            <w:tcW w:w="4560" w:type="dxa"/>
            <w:gridSpan w:val="2"/>
            <w:vMerge/>
            <w:tcBorders>
              <w:left w:val="single" w:sz="4" w:space="0" w:color="auto"/>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4"/>
              </w:rPr>
            </w:pPr>
          </w:p>
        </w:tc>
        <w:tc>
          <w:tcPr>
            <w:tcW w:w="102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 w:val="23"/>
                <w:szCs w:val="23"/>
              </w:rPr>
            </w:pPr>
            <w:r w:rsidRPr="00F232D9">
              <w:rPr>
                <w:color w:val="000000"/>
                <w:sz w:val="23"/>
                <w:szCs w:val="23"/>
              </w:rPr>
              <w:t>EZ 4</w:t>
            </w:r>
          </w:p>
        </w:tc>
        <w:tc>
          <w:tcPr>
            <w:tcW w:w="354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 xml:space="preserve">Vysoký podíl obyvatel vyjíždějících za prací </w:t>
            </w:r>
          </w:p>
        </w:tc>
      </w:tr>
      <w:tr w:rsidR="004B2069" w:rsidRPr="00F232D9" w:rsidTr="004B2069">
        <w:trPr>
          <w:trHeight w:val="630"/>
        </w:trPr>
        <w:tc>
          <w:tcPr>
            <w:tcW w:w="4560" w:type="dxa"/>
            <w:gridSpan w:val="2"/>
            <w:vMerge/>
            <w:tcBorders>
              <w:left w:val="single" w:sz="4" w:space="0" w:color="auto"/>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4"/>
              </w:rPr>
            </w:pPr>
          </w:p>
        </w:tc>
        <w:tc>
          <w:tcPr>
            <w:tcW w:w="102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 w:val="23"/>
                <w:szCs w:val="23"/>
              </w:rPr>
            </w:pPr>
            <w:r w:rsidRPr="00F232D9">
              <w:rPr>
                <w:color w:val="000000"/>
                <w:sz w:val="23"/>
                <w:szCs w:val="23"/>
              </w:rPr>
              <w:t>EZ 5</w:t>
            </w:r>
          </w:p>
        </w:tc>
        <w:tc>
          <w:tcPr>
            <w:tcW w:w="354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Historicky daná nízká nabídka kvalifikovaných pracovních příležitostí</w:t>
            </w:r>
          </w:p>
        </w:tc>
      </w:tr>
      <w:tr w:rsidR="004B2069" w:rsidRPr="00F232D9" w:rsidTr="004B2069">
        <w:trPr>
          <w:trHeight w:val="630"/>
        </w:trPr>
        <w:tc>
          <w:tcPr>
            <w:tcW w:w="4560" w:type="dxa"/>
            <w:gridSpan w:val="2"/>
            <w:vMerge/>
            <w:tcBorders>
              <w:left w:val="single" w:sz="4" w:space="0" w:color="auto"/>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4"/>
              </w:rPr>
            </w:pPr>
          </w:p>
        </w:tc>
        <w:tc>
          <w:tcPr>
            <w:tcW w:w="102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 w:val="23"/>
                <w:szCs w:val="23"/>
              </w:rPr>
            </w:pPr>
            <w:r w:rsidRPr="00F232D9">
              <w:rPr>
                <w:color w:val="000000"/>
                <w:sz w:val="23"/>
                <w:szCs w:val="23"/>
              </w:rPr>
              <w:t>EZ 7</w:t>
            </w:r>
          </w:p>
        </w:tc>
        <w:tc>
          <w:tcPr>
            <w:tcW w:w="354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Nedostatečně zhodnocované místní zdroje (dřevo, zemědělské komodity, podmínky pro CR)</w:t>
            </w:r>
          </w:p>
        </w:tc>
      </w:tr>
      <w:tr w:rsidR="004B2069" w:rsidRPr="00F232D9" w:rsidTr="004B2069">
        <w:trPr>
          <w:trHeight w:val="945"/>
        </w:trPr>
        <w:tc>
          <w:tcPr>
            <w:tcW w:w="4560" w:type="dxa"/>
            <w:gridSpan w:val="2"/>
            <w:vMerge/>
            <w:tcBorders>
              <w:left w:val="single" w:sz="4" w:space="0" w:color="auto"/>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4"/>
              </w:rPr>
            </w:pPr>
          </w:p>
        </w:tc>
        <w:tc>
          <w:tcPr>
            <w:tcW w:w="102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 xml:space="preserve">SZ 7, </w:t>
            </w:r>
          </w:p>
          <w:p w:rsidR="004B2069" w:rsidRPr="00F232D9" w:rsidRDefault="004B2069" w:rsidP="004B2069">
            <w:pPr>
              <w:spacing w:line="240" w:lineRule="auto"/>
              <w:jc w:val="left"/>
              <w:rPr>
                <w:color w:val="000000"/>
                <w:szCs w:val="24"/>
              </w:rPr>
            </w:pPr>
            <w:r w:rsidRPr="00F232D9">
              <w:rPr>
                <w:color w:val="000000"/>
                <w:szCs w:val="24"/>
              </w:rPr>
              <w:t>SZ 8</w:t>
            </w:r>
          </w:p>
        </w:tc>
        <w:tc>
          <w:tcPr>
            <w:tcW w:w="354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Nedostatečná nabídky volnočasových aktivit pro děti a mládež z malých sídel</w:t>
            </w:r>
          </w:p>
        </w:tc>
      </w:tr>
      <w:tr w:rsidR="004B2069" w:rsidRPr="00F232D9" w:rsidTr="004B2069">
        <w:trPr>
          <w:trHeight w:val="945"/>
        </w:trPr>
        <w:tc>
          <w:tcPr>
            <w:tcW w:w="4560" w:type="dxa"/>
            <w:gridSpan w:val="2"/>
            <w:vMerge/>
            <w:tcBorders>
              <w:left w:val="single" w:sz="4" w:space="0" w:color="auto"/>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4"/>
              </w:rPr>
            </w:pPr>
          </w:p>
        </w:tc>
        <w:tc>
          <w:tcPr>
            <w:tcW w:w="102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HZ 6</w:t>
            </w:r>
          </w:p>
        </w:tc>
        <w:tc>
          <w:tcPr>
            <w:tcW w:w="354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Nízká možnost zakoupení základní potraviny v místě bydliště</w:t>
            </w:r>
          </w:p>
        </w:tc>
      </w:tr>
      <w:tr w:rsidR="004B2069" w:rsidRPr="00F232D9" w:rsidTr="004B2069">
        <w:trPr>
          <w:trHeight w:val="945"/>
        </w:trPr>
        <w:tc>
          <w:tcPr>
            <w:tcW w:w="4560" w:type="dxa"/>
            <w:gridSpan w:val="2"/>
            <w:vMerge/>
            <w:tcBorders>
              <w:left w:val="single" w:sz="4" w:space="0" w:color="auto"/>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4"/>
              </w:rPr>
            </w:pPr>
          </w:p>
        </w:tc>
        <w:tc>
          <w:tcPr>
            <w:tcW w:w="102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HZ 20, HZ 21</w:t>
            </w:r>
          </w:p>
        </w:tc>
        <w:tc>
          <w:tcPr>
            <w:tcW w:w="354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Nízká účinnost hromadné autobusové dopravy</w:t>
            </w:r>
          </w:p>
        </w:tc>
      </w:tr>
      <w:tr w:rsidR="004B2069" w:rsidRPr="00F232D9" w:rsidTr="004B2069">
        <w:trPr>
          <w:trHeight w:val="945"/>
        </w:trPr>
        <w:tc>
          <w:tcPr>
            <w:tcW w:w="4560" w:type="dxa"/>
            <w:gridSpan w:val="2"/>
            <w:vMerge/>
            <w:tcBorders>
              <w:left w:val="single" w:sz="4" w:space="0" w:color="auto"/>
              <w:bottom w:val="single" w:sz="4" w:space="0" w:color="auto"/>
              <w:right w:val="single" w:sz="4" w:space="0" w:color="auto"/>
            </w:tcBorders>
            <w:shd w:val="clear" w:color="auto" w:fill="auto"/>
            <w:noWrap/>
            <w:vAlign w:val="center"/>
            <w:hideMark/>
          </w:tcPr>
          <w:p w:rsidR="004B2069" w:rsidRPr="00F232D9" w:rsidRDefault="004B2069" w:rsidP="004B2069">
            <w:pPr>
              <w:spacing w:line="240" w:lineRule="auto"/>
              <w:jc w:val="left"/>
              <w:rPr>
                <w:color w:val="000000"/>
                <w:szCs w:val="24"/>
              </w:rPr>
            </w:pPr>
          </w:p>
        </w:tc>
        <w:tc>
          <w:tcPr>
            <w:tcW w:w="102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SZ 13</w:t>
            </w:r>
          </w:p>
        </w:tc>
        <w:tc>
          <w:tcPr>
            <w:tcW w:w="3540" w:type="dxa"/>
            <w:tcBorders>
              <w:top w:val="nil"/>
              <w:left w:val="nil"/>
              <w:bottom w:val="single" w:sz="4" w:space="0" w:color="auto"/>
              <w:right w:val="single" w:sz="4" w:space="0" w:color="auto"/>
            </w:tcBorders>
            <w:shd w:val="clear" w:color="auto" w:fill="auto"/>
            <w:vAlign w:val="center"/>
            <w:hideMark/>
          </w:tcPr>
          <w:p w:rsidR="004B2069" w:rsidRPr="00F232D9" w:rsidRDefault="004B2069" w:rsidP="004B2069">
            <w:pPr>
              <w:spacing w:line="240" w:lineRule="auto"/>
              <w:jc w:val="left"/>
              <w:rPr>
                <w:color w:val="000000"/>
                <w:szCs w:val="24"/>
              </w:rPr>
            </w:pPr>
            <w:r w:rsidRPr="00F232D9">
              <w:rPr>
                <w:color w:val="000000"/>
                <w:szCs w:val="24"/>
              </w:rPr>
              <w:t>ZŠ nevytváří vhodné podmínky pro orientaci žáků na místním trhu práce</w:t>
            </w:r>
          </w:p>
        </w:tc>
      </w:tr>
      <w:tr w:rsidR="0007134C" w:rsidRPr="00F232D9" w:rsidTr="002131F6">
        <w:trPr>
          <w:trHeight w:val="94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07134C" w:rsidRPr="00F232D9" w:rsidRDefault="0007134C" w:rsidP="004B2069">
            <w:pPr>
              <w:spacing w:line="240" w:lineRule="auto"/>
              <w:jc w:val="left"/>
              <w:rPr>
                <w:color w:val="000000"/>
                <w:szCs w:val="24"/>
              </w:rPr>
            </w:pPr>
          </w:p>
        </w:tc>
        <w:tc>
          <w:tcPr>
            <w:tcW w:w="3540" w:type="dxa"/>
            <w:tcBorders>
              <w:top w:val="nil"/>
              <w:left w:val="nil"/>
              <w:bottom w:val="single" w:sz="4" w:space="0" w:color="auto"/>
              <w:right w:val="single" w:sz="4" w:space="0" w:color="auto"/>
            </w:tcBorders>
            <w:shd w:val="clear" w:color="auto" w:fill="auto"/>
            <w:noWrap/>
            <w:vAlign w:val="center"/>
            <w:hideMark/>
          </w:tcPr>
          <w:p w:rsidR="0007134C" w:rsidRPr="00F232D9" w:rsidRDefault="0007134C" w:rsidP="004B2069">
            <w:pPr>
              <w:spacing w:line="240" w:lineRule="auto"/>
              <w:jc w:val="left"/>
              <w:rPr>
                <w:color w:val="000000"/>
                <w:szCs w:val="24"/>
              </w:rPr>
            </w:pPr>
          </w:p>
        </w:tc>
        <w:tc>
          <w:tcPr>
            <w:tcW w:w="1020" w:type="dxa"/>
            <w:tcBorders>
              <w:top w:val="nil"/>
              <w:left w:val="nil"/>
              <w:bottom w:val="single" w:sz="4" w:space="0" w:color="auto"/>
              <w:right w:val="single" w:sz="4" w:space="0" w:color="auto"/>
            </w:tcBorders>
            <w:shd w:val="clear" w:color="auto" w:fill="auto"/>
            <w:vAlign w:val="center"/>
            <w:hideMark/>
          </w:tcPr>
          <w:p w:rsidR="0007134C" w:rsidRPr="00F232D9" w:rsidRDefault="0007134C" w:rsidP="004B2069">
            <w:pPr>
              <w:spacing w:line="240" w:lineRule="auto"/>
              <w:jc w:val="left"/>
              <w:rPr>
                <w:color w:val="000000"/>
                <w:szCs w:val="24"/>
              </w:rPr>
            </w:pPr>
            <w:r w:rsidRPr="00F232D9">
              <w:rPr>
                <w:color w:val="000000"/>
                <w:szCs w:val="24"/>
              </w:rPr>
              <w:t>SZ 16</w:t>
            </w:r>
          </w:p>
        </w:tc>
        <w:tc>
          <w:tcPr>
            <w:tcW w:w="3540" w:type="dxa"/>
            <w:tcBorders>
              <w:top w:val="nil"/>
              <w:left w:val="nil"/>
              <w:bottom w:val="single" w:sz="4" w:space="0" w:color="auto"/>
              <w:right w:val="single" w:sz="4" w:space="0" w:color="auto"/>
            </w:tcBorders>
            <w:shd w:val="clear" w:color="auto" w:fill="auto"/>
            <w:vAlign w:val="center"/>
            <w:hideMark/>
          </w:tcPr>
          <w:p w:rsidR="0007134C" w:rsidRPr="00F232D9" w:rsidRDefault="0007134C" w:rsidP="004B2069">
            <w:pPr>
              <w:spacing w:line="240" w:lineRule="auto"/>
              <w:jc w:val="left"/>
              <w:rPr>
                <w:color w:val="000000"/>
                <w:szCs w:val="24"/>
              </w:rPr>
            </w:pPr>
            <w:r w:rsidRPr="00F232D9">
              <w:rPr>
                <w:color w:val="000000"/>
                <w:szCs w:val="24"/>
              </w:rPr>
              <w:t>Území je nerovnoměrně pokryto nabídkou služeb pro seniory</w:t>
            </w:r>
          </w:p>
        </w:tc>
      </w:tr>
      <w:tr w:rsidR="0007134C" w:rsidRPr="00F232D9" w:rsidTr="002131F6">
        <w:trPr>
          <w:trHeight w:val="375"/>
        </w:trPr>
        <w:tc>
          <w:tcPr>
            <w:tcW w:w="4560"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07134C" w:rsidRPr="00F232D9" w:rsidRDefault="0007134C" w:rsidP="004B2069">
            <w:pPr>
              <w:spacing w:line="240" w:lineRule="auto"/>
              <w:jc w:val="left"/>
              <w:rPr>
                <w:b/>
                <w:bCs/>
                <w:i/>
                <w:iCs/>
                <w:color w:val="000000"/>
                <w:szCs w:val="24"/>
              </w:rPr>
            </w:pPr>
            <w:r w:rsidRPr="00F232D9">
              <w:rPr>
                <w:b/>
                <w:bCs/>
                <w:i/>
                <w:iCs/>
                <w:color w:val="000000"/>
                <w:szCs w:val="24"/>
              </w:rPr>
              <w:t xml:space="preserve">Příležitosti </w:t>
            </w:r>
          </w:p>
        </w:tc>
        <w:tc>
          <w:tcPr>
            <w:tcW w:w="4560" w:type="dxa"/>
            <w:gridSpan w:val="2"/>
            <w:tcBorders>
              <w:top w:val="single" w:sz="4" w:space="0" w:color="auto"/>
              <w:left w:val="nil"/>
              <w:bottom w:val="single" w:sz="4" w:space="0" w:color="auto"/>
              <w:right w:val="single" w:sz="4" w:space="0" w:color="000000"/>
            </w:tcBorders>
            <w:shd w:val="clear" w:color="000000" w:fill="D9D9D9"/>
            <w:vAlign w:val="center"/>
            <w:hideMark/>
          </w:tcPr>
          <w:p w:rsidR="0007134C" w:rsidRPr="00F232D9" w:rsidRDefault="0007134C" w:rsidP="004B2069">
            <w:pPr>
              <w:spacing w:line="240" w:lineRule="auto"/>
              <w:jc w:val="left"/>
              <w:rPr>
                <w:b/>
                <w:bCs/>
                <w:i/>
                <w:iCs/>
                <w:color w:val="000000"/>
                <w:szCs w:val="24"/>
              </w:rPr>
            </w:pPr>
            <w:r w:rsidRPr="00F232D9">
              <w:rPr>
                <w:b/>
                <w:bCs/>
                <w:i/>
                <w:iCs/>
                <w:color w:val="000000"/>
                <w:szCs w:val="24"/>
              </w:rPr>
              <w:t>Hrozby</w:t>
            </w:r>
          </w:p>
        </w:tc>
      </w:tr>
      <w:tr w:rsidR="00B45E61" w:rsidRPr="00F232D9" w:rsidTr="00B45E61">
        <w:trPr>
          <w:trHeight w:val="630"/>
        </w:trPr>
        <w:tc>
          <w:tcPr>
            <w:tcW w:w="1020" w:type="dxa"/>
            <w:tcBorders>
              <w:top w:val="nil"/>
              <w:left w:val="single" w:sz="4" w:space="0" w:color="auto"/>
              <w:bottom w:val="single" w:sz="4" w:space="0" w:color="auto"/>
              <w:right w:val="single" w:sz="4" w:space="0" w:color="auto"/>
            </w:tcBorders>
            <w:shd w:val="clear" w:color="auto" w:fill="auto"/>
            <w:noWrap/>
            <w:vAlign w:val="center"/>
          </w:tcPr>
          <w:p w:rsidR="00B45E61" w:rsidRPr="00F232D9" w:rsidRDefault="00B45E61" w:rsidP="004B2069">
            <w:pPr>
              <w:spacing w:line="240" w:lineRule="auto"/>
              <w:jc w:val="left"/>
              <w:rPr>
                <w:color w:val="000000"/>
                <w:szCs w:val="24"/>
              </w:rPr>
            </w:pPr>
          </w:p>
        </w:tc>
        <w:tc>
          <w:tcPr>
            <w:tcW w:w="3540" w:type="dxa"/>
            <w:tcBorders>
              <w:top w:val="nil"/>
              <w:left w:val="nil"/>
              <w:bottom w:val="single" w:sz="4" w:space="0" w:color="auto"/>
              <w:right w:val="single" w:sz="4" w:space="0" w:color="auto"/>
            </w:tcBorders>
            <w:shd w:val="clear" w:color="auto" w:fill="auto"/>
            <w:noWrap/>
            <w:vAlign w:val="center"/>
          </w:tcPr>
          <w:p w:rsidR="00B45E61" w:rsidRPr="00F232D9" w:rsidRDefault="00B45E61" w:rsidP="004B2069">
            <w:pPr>
              <w:spacing w:line="240" w:lineRule="auto"/>
              <w:jc w:val="left"/>
              <w:rPr>
                <w:color w:val="000000"/>
                <w:szCs w:val="24"/>
              </w:rPr>
            </w:pPr>
            <w:r w:rsidRPr="00F232D9">
              <w:rPr>
                <w:color w:val="000000"/>
                <w:szCs w:val="24"/>
              </w:rPr>
              <w:t>Operační programy pro období let 2014 – 20</w:t>
            </w:r>
          </w:p>
        </w:tc>
        <w:tc>
          <w:tcPr>
            <w:tcW w:w="1020" w:type="dxa"/>
            <w:tcBorders>
              <w:top w:val="nil"/>
              <w:left w:val="nil"/>
              <w:bottom w:val="single" w:sz="4" w:space="0" w:color="auto"/>
              <w:right w:val="single" w:sz="4" w:space="0" w:color="auto"/>
            </w:tcBorders>
            <w:shd w:val="clear" w:color="auto" w:fill="auto"/>
            <w:vAlign w:val="center"/>
          </w:tcPr>
          <w:p w:rsidR="00B45E61" w:rsidRPr="00F232D9" w:rsidRDefault="00B45E61" w:rsidP="004B2069">
            <w:pPr>
              <w:spacing w:line="240" w:lineRule="auto"/>
              <w:jc w:val="left"/>
              <w:rPr>
                <w:color w:val="000000"/>
                <w:szCs w:val="24"/>
              </w:rPr>
            </w:pPr>
          </w:p>
        </w:tc>
        <w:tc>
          <w:tcPr>
            <w:tcW w:w="3540" w:type="dxa"/>
            <w:tcBorders>
              <w:top w:val="nil"/>
              <w:left w:val="nil"/>
              <w:bottom w:val="single" w:sz="4" w:space="0" w:color="auto"/>
              <w:right w:val="single" w:sz="4" w:space="0" w:color="auto"/>
            </w:tcBorders>
            <w:shd w:val="clear" w:color="auto" w:fill="auto"/>
            <w:vAlign w:val="center"/>
          </w:tcPr>
          <w:p w:rsidR="00B45E61" w:rsidRPr="00F232D9" w:rsidRDefault="00B45E61" w:rsidP="004B2069">
            <w:pPr>
              <w:spacing w:line="240" w:lineRule="auto"/>
              <w:jc w:val="left"/>
              <w:rPr>
                <w:color w:val="000000"/>
                <w:szCs w:val="24"/>
              </w:rPr>
            </w:pPr>
            <w:r w:rsidRPr="00F232D9">
              <w:rPr>
                <w:color w:val="000000"/>
                <w:szCs w:val="24"/>
              </w:rPr>
              <w:t xml:space="preserve">Časový skluz ve spuštění operačních </w:t>
            </w:r>
            <w:r w:rsidR="003734BC" w:rsidRPr="00F232D9">
              <w:rPr>
                <w:color w:val="000000"/>
                <w:szCs w:val="24"/>
              </w:rPr>
              <w:t>programů</w:t>
            </w:r>
            <w:r w:rsidR="00C829D4">
              <w:rPr>
                <w:color w:val="000000"/>
                <w:szCs w:val="24"/>
              </w:rPr>
              <w:t xml:space="preserve"> </w:t>
            </w:r>
            <w:r w:rsidR="003734BC" w:rsidRPr="00F232D9">
              <w:rPr>
                <w:color w:val="000000"/>
                <w:szCs w:val="24"/>
              </w:rPr>
              <w:t>pro</w:t>
            </w:r>
            <w:r w:rsidRPr="00F232D9">
              <w:rPr>
                <w:color w:val="000000"/>
                <w:szCs w:val="24"/>
              </w:rPr>
              <w:t xml:space="preserve"> období let 2014 - 20</w:t>
            </w:r>
          </w:p>
        </w:tc>
      </w:tr>
      <w:tr w:rsidR="00B45E61" w:rsidRPr="00F232D9" w:rsidTr="00C829D4">
        <w:trPr>
          <w:trHeight w:val="989"/>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B45E61" w:rsidRPr="00F232D9" w:rsidRDefault="00B45E61" w:rsidP="004B2069">
            <w:pPr>
              <w:spacing w:line="240" w:lineRule="auto"/>
              <w:jc w:val="left"/>
              <w:rPr>
                <w:color w:val="000000"/>
                <w:szCs w:val="24"/>
              </w:rPr>
            </w:pPr>
          </w:p>
        </w:tc>
        <w:tc>
          <w:tcPr>
            <w:tcW w:w="3540" w:type="dxa"/>
            <w:tcBorders>
              <w:top w:val="single" w:sz="4" w:space="0" w:color="auto"/>
              <w:left w:val="nil"/>
              <w:bottom w:val="single" w:sz="4" w:space="0" w:color="auto"/>
              <w:right w:val="single" w:sz="4" w:space="0" w:color="auto"/>
            </w:tcBorders>
            <w:shd w:val="clear" w:color="auto" w:fill="auto"/>
            <w:vAlign w:val="center"/>
          </w:tcPr>
          <w:p w:rsidR="00B45E61" w:rsidRPr="00F232D9" w:rsidRDefault="00B45E61" w:rsidP="004B2069">
            <w:pPr>
              <w:spacing w:line="240" w:lineRule="auto"/>
              <w:jc w:val="left"/>
              <w:rPr>
                <w:color w:val="000000"/>
                <w:szCs w:val="24"/>
              </w:rPr>
            </w:pPr>
            <w:r w:rsidRPr="00F232D9">
              <w:rPr>
                <w:color w:val="000000"/>
                <w:szCs w:val="24"/>
              </w:rPr>
              <w:t>Využít možnosti kombinování více OP pro realizace ISÚ</w:t>
            </w:r>
          </w:p>
        </w:tc>
        <w:tc>
          <w:tcPr>
            <w:tcW w:w="1020" w:type="dxa"/>
            <w:tcBorders>
              <w:top w:val="single" w:sz="4" w:space="0" w:color="auto"/>
              <w:left w:val="nil"/>
              <w:bottom w:val="single" w:sz="4" w:space="0" w:color="auto"/>
              <w:right w:val="single" w:sz="4" w:space="0" w:color="auto"/>
            </w:tcBorders>
            <w:shd w:val="clear" w:color="auto" w:fill="auto"/>
            <w:vAlign w:val="center"/>
          </w:tcPr>
          <w:p w:rsidR="00B45E61" w:rsidRPr="00F232D9" w:rsidRDefault="00B45E61" w:rsidP="004B2069">
            <w:pPr>
              <w:spacing w:line="240" w:lineRule="auto"/>
              <w:jc w:val="left"/>
              <w:rPr>
                <w:color w:val="000000"/>
                <w:szCs w:val="24"/>
              </w:rPr>
            </w:pPr>
          </w:p>
        </w:tc>
        <w:tc>
          <w:tcPr>
            <w:tcW w:w="3540" w:type="dxa"/>
            <w:tcBorders>
              <w:top w:val="single" w:sz="4" w:space="0" w:color="auto"/>
              <w:left w:val="nil"/>
              <w:bottom w:val="single" w:sz="4" w:space="0" w:color="auto"/>
              <w:right w:val="single" w:sz="4" w:space="0" w:color="auto"/>
            </w:tcBorders>
            <w:shd w:val="clear" w:color="auto" w:fill="auto"/>
            <w:vAlign w:val="center"/>
          </w:tcPr>
          <w:p w:rsidR="00B45E61" w:rsidRPr="00F232D9" w:rsidRDefault="00B45E61" w:rsidP="004B2069">
            <w:pPr>
              <w:spacing w:line="240" w:lineRule="auto"/>
              <w:jc w:val="left"/>
              <w:rPr>
                <w:color w:val="000000"/>
                <w:szCs w:val="24"/>
              </w:rPr>
            </w:pPr>
            <w:r w:rsidRPr="00F232D9">
              <w:rPr>
                <w:color w:val="000000"/>
                <w:szCs w:val="24"/>
              </w:rPr>
              <w:t>Příliš složitá pravidla pro kombinaci čerpání finančních prostředků z více OP</w:t>
            </w:r>
          </w:p>
        </w:tc>
      </w:tr>
      <w:tr w:rsidR="00B45E61" w:rsidRPr="00F232D9" w:rsidTr="00B45E61">
        <w:trPr>
          <w:trHeight w:val="630"/>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B45E61" w:rsidRPr="00F232D9" w:rsidRDefault="00B45E61" w:rsidP="004B2069">
            <w:pPr>
              <w:spacing w:line="240" w:lineRule="auto"/>
              <w:jc w:val="left"/>
              <w:rPr>
                <w:color w:val="000000"/>
                <w:szCs w:val="24"/>
              </w:rPr>
            </w:pPr>
          </w:p>
        </w:tc>
        <w:tc>
          <w:tcPr>
            <w:tcW w:w="3540" w:type="dxa"/>
            <w:tcBorders>
              <w:top w:val="single" w:sz="4" w:space="0" w:color="auto"/>
              <w:left w:val="nil"/>
              <w:bottom w:val="single" w:sz="4" w:space="0" w:color="auto"/>
              <w:right w:val="single" w:sz="4" w:space="0" w:color="auto"/>
            </w:tcBorders>
            <w:shd w:val="clear" w:color="auto" w:fill="auto"/>
            <w:vAlign w:val="center"/>
          </w:tcPr>
          <w:p w:rsidR="00B45E61" w:rsidRPr="00F232D9" w:rsidRDefault="00B45E61" w:rsidP="004B2069">
            <w:pPr>
              <w:spacing w:line="240" w:lineRule="auto"/>
              <w:jc w:val="left"/>
              <w:rPr>
                <w:color w:val="000000"/>
                <w:szCs w:val="24"/>
              </w:rPr>
            </w:pPr>
            <w:r w:rsidRPr="00F232D9">
              <w:rPr>
                <w:color w:val="000000"/>
                <w:szCs w:val="24"/>
              </w:rPr>
              <w:t>Využití leadrovských metod pro posílení absorpční kapacity zájmového území</w:t>
            </w:r>
          </w:p>
        </w:tc>
        <w:tc>
          <w:tcPr>
            <w:tcW w:w="1020" w:type="dxa"/>
            <w:tcBorders>
              <w:top w:val="single" w:sz="4" w:space="0" w:color="auto"/>
              <w:left w:val="nil"/>
              <w:bottom w:val="single" w:sz="4" w:space="0" w:color="auto"/>
              <w:right w:val="single" w:sz="4" w:space="0" w:color="auto"/>
            </w:tcBorders>
            <w:shd w:val="clear" w:color="auto" w:fill="auto"/>
            <w:vAlign w:val="center"/>
          </w:tcPr>
          <w:p w:rsidR="00B45E61" w:rsidRPr="00F232D9" w:rsidRDefault="00B45E61" w:rsidP="004B2069">
            <w:pPr>
              <w:spacing w:line="240" w:lineRule="auto"/>
              <w:jc w:val="left"/>
              <w:rPr>
                <w:color w:val="000000"/>
                <w:szCs w:val="24"/>
              </w:rPr>
            </w:pPr>
          </w:p>
        </w:tc>
        <w:tc>
          <w:tcPr>
            <w:tcW w:w="3540" w:type="dxa"/>
            <w:tcBorders>
              <w:top w:val="single" w:sz="4" w:space="0" w:color="auto"/>
              <w:left w:val="nil"/>
              <w:bottom w:val="single" w:sz="4" w:space="0" w:color="auto"/>
              <w:right w:val="single" w:sz="4" w:space="0" w:color="auto"/>
            </w:tcBorders>
            <w:shd w:val="clear" w:color="auto" w:fill="auto"/>
            <w:vAlign w:val="center"/>
          </w:tcPr>
          <w:p w:rsidR="00B45E61" w:rsidRPr="00F232D9" w:rsidRDefault="00B45E61" w:rsidP="004B2069">
            <w:pPr>
              <w:spacing w:line="240" w:lineRule="auto"/>
              <w:jc w:val="left"/>
              <w:rPr>
                <w:color w:val="000000"/>
                <w:szCs w:val="24"/>
              </w:rPr>
            </w:pPr>
            <w:r w:rsidRPr="00F232D9">
              <w:rPr>
                <w:color w:val="000000"/>
                <w:szCs w:val="24"/>
              </w:rPr>
              <w:t>Nedostatek prostoru pro financování „měkkých projektů“</w:t>
            </w:r>
          </w:p>
        </w:tc>
      </w:tr>
      <w:tr w:rsidR="00B45E61" w:rsidRPr="00F232D9" w:rsidTr="00B45E61">
        <w:trPr>
          <w:trHeight w:val="630"/>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B45E61" w:rsidRPr="00F232D9" w:rsidRDefault="00B45E61" w:rsidP="004B2069">
            <w:pPr>
              <w:spacing w:line="240" w:lineRule="auto"/>
              <w:jc w:val="left"/>
              <w:rPr>
                <w:color w:val="000000"/>
                <w:szCs w:val="24"/>
              </w:rPr>
            </w:pPr>
          </w:p>
        </w:tc>
        <w:tc>
          <w:tcPr>
            <w:tcW w:w="3540" w:type="dxa"/>
            <w:tcBorders>
              <w:top w:val="single" w:sz="4" w:space="0" w:color="auto"/>
              <w:left w:val="nil"/>
              <w:bottom w:val="single" w:sz="4" w:space="0" w:color="auto"/>
              <w:right w:val="single" w:sz="4" w:space="0" w:color="auto"/>
            </w:tcBorders>
            <w:shd w:val="clear" w:color="auto" w:fill="auto"/>
            <w:vAlign w:val="center"/>
          </w:tcPr>
          <w:p w:rsidR="00B45E61" w:rsidRPr="00F232D9" w:rsidRDefault="00B45E61" w:rsidP="004B2069">
            <w:pPr>
              <w:spacing w:line="240" w:lineRule="auto"/>
              <w:jc w:val="left"/>
              <w:rPr>
                <w:color w:val="000000"/>
                <w:szCs w:val="24"/>
              </w:rPr>
            </w:pPr>
            <w:r w:rsidRPr="00F232D9">
              <w:rPr>
                <w:color w:val="000000"/>
                <w:szCs w:val="24"/>
              </w:rPr>
              <w:t>Využití leaderovského přístupu jako nástroje pro testování a ověřování inovativních řešení problémů venkovského prostoru</w:t>
            </w:r>
          </w:p>
        </w:tc>
        <w:tc>
          <w:tcPr>
            <w:tcW w:w="1020" w:type="dxa"/>
            <w:tcBorders>
              <w:top w:val="single" w:sz="4" w:space="0" w:color="auto"/>
              <w:left w:val="nil"/>
              <w:bottom w:val="single" w:sz="4" w:space="0" w:color="auto"/>
              <w:right w:val="single" w:sz="4" w:space="0" w:color="auto"/>
            </w:tcBorders>
            <w:shd w:val="clear" w:color="auto" w:fill="auto"/>
            <w:vAlign w:val="center"/>
          </w:tcPr>
          <w:p w:rsidR="00B45E61" w:rsidRPr="00F232D9" w:rsidRDefault="00B45E61" w:rsidP="004B2069">
            <w:pPr>
              <w:spacing w:line="240" w:lineRule="auto"/>
              <w:jc w:val="left"/>
              <w:rPr>
                <w:color w:val="000000"/>
                <w:szCs w:val="24"/>
              </w:rPr>
            </w:pPr>
          </w:p>
        </w:tc>
        <w:tc>
          <w:tcPr>
            <w:tcW w:w="3540" w:type="dxa"/>
            <w:tcBorders>
              <w:top w:val="single" w:sz="4" w:space="0" w:color="auto"/>
              <w:left w:val="nil"/>
              <w:bottom w:val="single" w:sz="4" w:space="0" w:color="auto"/>
              <w:right w:val="single" w:sz="4" w:space="0" w:color="auto"/>
            </w:tcBorders>
            <w:shd w:val="clear" w:color="auto" w:fill="auto"/>
            <w:vAlign w:val="center"/>
          </w:tcPr>
          <w:p w:rsidR="00B45E61" w:rsidRPr="00F232D9" w:rsidRDefault="00B45E61" w:rsidP="004B2069">
            <w:pPr>
              <w:spacing w:line="240" w:lineRule="auto"/>
              <w:jc w:val="left"/>
              <w:rPr>
                <w:color w:val="000000"/>
                <w:szCs w:val="24"/>
              </w:rPr>
            </w:pPr>
            <w:r w:rsidRPr="00F232D9">
              <w:rPr>
                <w:color w:val="000000"/>
                <w:szCs w:val="24"/>
              </w:rPr>
              <w:t>Nezbytnost 100 % předfinancování projektů</w:t>
            </w:r>
          </w:p>
        </w:tc>
      </w:tr>
      <w:tr w:rsidR="00B45E61" w:rsidRPr="00F232D9" w:rsidTr="00B45E61">
        <w:trPr>
          <w:trHeight w:val="630"/>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B45E61" w:rsidRPr="00F232D9" w:rsidRDefault="00B45E61" w:rsidP="004B2069">
            <w:pPr>
              <w:spacing w:line="240" w:lineRule="auto"/>
              <w:jc w:val="left"/>
              <w:rPr>
                <w:color w:val="000000"/>
                <w:szCs w:val="24"/>
              </w:rPr>
            </w:pPr>
          </w:p>
        </w:tc>
        <w:tc>
          <w:tcPr>
            <w:tcW w:w="3540" w:type="dxa"/>
            <w:tcBorders>
              <w:top w:val="single" w:sz="4" w:space="0" w:color="auto"/>
              <w:left w:val="nil"/>
              <w:bottom w:val="single" w:sz="4" w:space="0" w:color="auto"/>
              <w:right w:val="single" w:sz="4" w:space="0" w:color="auto"/>
            </w:tcBorders>
            <w:shd w:val="clear" w:color="auto" w:fill="auto"/>
            <w:vAlign w:val="center"/>
          </w:tcPr>
          <w:p w:rsidR="00B45E61" w:rsidRPr="00F232D9" w:rsidRDefault="00B45E61" w:rsidP="004B2069">
            <w:pPr>
              <w:spacing w:line="240" w:lineRule="auto"/>
              <w:jc w:val="left"/>
              <w:rPr>
                <w:color w:val="000000"/>
                <w:szCs w:val="24"/>
              </w:rPr>
            </w:pPr>
            <w:r w:rsidRPr="00F232D9">
              <w:rPr>
                <w:color w:val="000000"/>
                <w:szCs w:val="24"/>
              </w:rPr>
              <w:t>Prohlubování partnerských vztahu (prostřednictvím projektů spolupráce) mezi tuzemskými a zahraničními MAS</w:t>
            </w:r>
          </w:p>
        </w:tc>
        <w:tc>
          <w:tcPr>
            <w:tcW w:w="1020" w:type="dxa"/>
            <w:tcBorders>
              <w:top w:val="single" w:sz="4" w:space="0" w:color="auto"/>
              <w:left w:val="nil"/>
              <w:bottom w:val="single" w:sz="4" w:space="0" w:color="auto"/>
              <w:right w:val="single" w:sz="4" w:space="0" w:color="auto"/>
            </w:tcBorders>
            <w:shd w:val="clear" w:color="auto" w:fill="auto"/>
            <w:vAlign w:val="center"/>
          </w:tcPr>
          <w:p w:rsidR="00B45E61" w:rsidRPr="00F232D9" w:rsidRDefault="00B45E61" w:rsidP="004B2069">
            <w:pPr>
              <w:spacing w:line="240" w:lineRule="auto"/>
              <w:jc w:val="left"/>
              <w:rPr>
                <w:color w:val="000000"/>
                <w:szCs w:val="24"/>
              </w:rPr>
            </w:pPr>
          </w:p>
        </w:tc>
        <w:tc>
          <w:tcPr>
            <w:tcW w:w="3540" w:type="dxa"/>
            <w:tcBorders>
              <w:top w:val="single" w:sz="4" w:space="0" w:color="auto"/>
              <w:left w:val="nil"/>
              <w:bottom w:val="single" w:sz="4" w:space="0" w:color="auto"/>
              <w:right w:val="single" w:sz="4" w:space="0" w:color="auto"/>
            </w:tcBorders>
            <w:shd w:val="clear" w:color="auto" w:fill="auto"/>
            <w:vAlign w:val="center"/>
          </w:tcPr>
          <w:p w:rsidR="00B45E61" w:rsidRPr="00F232D9" w:rsidRDefault="00B45E61" w:rsidP="004B2069">
            <w:pPr>
              <w:spacing w:line="240" w:lineRule="auto"/>
              <w:jc w:val="left"/>
              <w:rPr>
                <w:color w:val="000000"/>
                <w:szCs w:val="24"/>
              </w:rPr>
            </w:pPr>
            <w:r w:rsidRPr="00F232D9">
              <w:rPr>
                <w:color w:val="000000"/>
                <w:szCs w:val="24"/>
              </w:rPr>
              <w:t>Odlišné nastavení podmínek pro přeshraniční spolupráci MAS v ostatních zemích</w:t>
            </w:r>
          </w:p>
        </w:tc>
      </w:tr>
      <w:tr w:rsidR="00B45E61" w:rsidRPr="00F232D9" w:rsidTr="00B45E61">
        <w:trPr>
          <w:trHeight w:val="630"/>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B45E61" w:rsidRPr="00F232D9" w:rsidRDefault="00B45E61" w:rsidP="004B2069">
            <w:pPr>
              <w:spacing w:line="240" w:lineRule="auto"/>
              <w:jc w:val="left"/>
              <w:rPr>
                <w:color w:val="000000"/>
                <w:szCs w:val="24"/>
              </w:rPr>
            </w:pPr>
          </w:p>
        </w:tc>
        <w:tc>
          <w:tcPr>
            <w:tcW w:w="3540" w:type="dxa"/>
            <w:tcBorders>
              <w:top w:val="single" w:sz="4" w:space="0" w:color="auto"/>
              <w:left w:val="nil"/>
              <w:bottom w:val="single" w:sz="4" w:space="0" w:color="auto"/>
              <w:right w:val="single" w:sz="4" w:space="0" w:color="auto"/>
            </w:tcBorders>
            <w:shd w:val="clear" w:color="auto" w:fill="auto"/>
            <w:vAlign w:val="center"/>
          </w:tcPr>
          <w:p w:rsidR="00B45E61" w:rsidRPr="00F232D9" w:rsidRDefault="00B45E61" w:rsidP="004B2069">
            <w:pPr>
              <w:spacing w:line="240" w:lineRule="auto"/>
              <w:jc w:val="left"/>
              <w:rPr>
                <w:color w:val="000000"/>
                <w:szCs w:val="24"/>
              </w:rPr>
            </w:pPr>
            <w:r w:rsidRPr="00F232D9">
              <w:rPr>
                <w:color w:val="000000"/>
                <w:szCs w:val="24"/>
              </w:rPr>
              <w:t>Využití nabídky dalších programů EU (kromě OP) – výměnné pobyty mládeže, 50+</w:t>
            </w:r>
          </w:p>
        </w:tc>
        <w:tc>
          <w:tcPr>
            <w:tcW w:w="1020" w:type="dxa"/>
            <w:tcBorders>
              <w:top w:val="single" w:sz="4" w:space="0" w:color="auto"/>
              <w:left w:val="nil"/>
              <w:bottom w:val="single" w:sz="4" w:space="0" w:color="auto"/>
              <w:right w:val="single" w:sz="4" w:space="0" w:color="auto"/>
            </w:tcBorders>
            <w:shd w:val="clear" w:color="auto" w:fill="auto"/>
            <w:vAlign w:val="center"/>
          </w:tcPr>
          <w:p w:rsidR="00B45E61" w:rsidRPr="00F232D9" w:rsidRDefault="00B45E61" w:rsidP="004B2069">
            <w:pPr>
              <w:spacing w:line="240" w:lineRule="auto"/>
              <w:jc w:val="left"/>
              <w:rPr>
                <w:color w:val="000000"/>
                <w:szCs w:val="24"/>
              </w:rPr>
            </w:pPr>
          </w:p>
        </w:tc>
        <w:tc>
          <w:tcPr>
            <w:tcW w:w="3540" w:type="dxa"/>
            <w:tcBorders>
              <w:top w:val="single" w:sz="4" w:space="0" w:color="auto"/>
              <w:left w:val="nil"/>
              <w:bottom w:val="single" w:sz="4" w:space="0" w:color="auto"/>
              <w:right w:val="single" w:sz="4" w:space="0" w:color="auto"/>
            </w:tcBorders>
            <w:shd w:val="clear" w:color="auto" w:fill="auto"/>
            <w:vAlign w:val="center"/>
          </w:tcPr>
          <w:p w:rsidR="00B45E61" w:rsidRPr="00F232D9" w:rsidRDefault="00B45E61" w:rsidP="004B2069">
            <w:pPr>
              <w:spacing w:line="240" w:lineRule="auto"/>
              <w:jc w:val="left"/>
              <w:rPr>
                <w:color w:val="000000"/>
                <w:szCs w:val="24"/>
              </w:rPr>
            </w:pPr>
            <w:r w:rsidRPr="00F232D9">
              <w:rPr>
                <w:color w:val="000000"/>
                <w:szCs w:val="24"/>
              </w:rPr>
              <w:t>Časové skluzy v proplácení nákladů vzniklých s realizací ISÚ místní akční skupině a realizátorům projektů</w:t>
            </w:r>
          </w:p>
        </w:tc>
      </w:tr>
      <w:tr w:rsidR="00B45E61" w:rsidRPr="00F232D9" w:rsidTr="00B45E61">
        <w:trPr>
          <w:trHeight w:val="630"/>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B45E61" w:rsidRPr="00F232D9" w:rsidRDefault="00B45E61" w:rsidP="004B2069">
            <w:pPr>
              <w:spacing w:line="240" w:lineRule="auto"/>
              <w:jc w:val="left"/>
              <w:rPr>
                <w:color w:val="000000"/>
                <w:szCs w:val="24"/>
              </w:rPr>
            </w:pPr>
          </w:p>
        </w:tc>
        <w:tc>
          <w:tcPr>
            <w:tcW w:w="3540" w:type="dxa"/>
            <w:tcBorders>
              <w:top w:val="single" w:sz="4" w:space="0" w:color="auto"/>
              <w:left w:val="nil"/>
              <w:bottom w:val="single" w:sz="4" w:space="0" w:color="auto"/>
              <w:right w:val="single" w:sz="4" w:space="0" w:color="auto"/>
            </w:tcBorders>
            <w:shd w:val="clear" w:color="auto" w:fill="auto"/>
            <w:vAlign w:val="center"/>
          </w:tcPr>
          <w:p w:rsidR="00B45E61" w:rsidRPr="00F232D9" w:rsidRDefault="00B45E61" w:rsidP="004B2069">
            <w:pPr>
              <w:spacing w:line="240" w:lineRule="auto"/>
              <w:jc w:val="left"/>
              <w:rPr>
                <w:color w:val="000000"/>
                <w:szCs w:val="24"/>
              </w:rPr>
            </w:pPr>
            <w:r w:rsidRPr="00F232D9">
              <w:rPr>
                <w:color w:val="000000"/>
                <w:szCs w:val="24"/>
              </w:rPr>
              <w:t>Rostoucí poptávka po bydlení a pobytu na venkově</w:t>
            </w:r>
          </w:p>
        </w:tc>
        <w:tc>
          <w:tcPr>
            <w:tcW w:w="1020" w:type="dxa"/>
            <w:tcBorders>
              <w:top w:val="single" w:sz="4" w:space="0" w:color="auto"/>
              <w:left w:val="nil"/>
              <w:bottom w:val="single" w:sz="4" w:space="0" w:color="auto"/>
              <w:right w:val="single" w:sz="4" w:space="0" w:color="auto"/>
            </w:tcBorders>
            <w:shd w:val="clear" w:color="auto" w:fill="auto"/>
            <w:vAlign w:val="center"/>
          </w:tcPr>
          <w:p w:rsidR="00B45E61" w:rsidRPr="00F232D9" w:rsidRDefault="00B45E61" w:rsidP="004B2069">
            <w:pPr>
              <w:spacing w:line="240" w:lineRule="auto"/>
              <w:jc w:val="left"/>
              <w:rPr>
                <w:color w:val="000000"/>
                <w:szCs w:val="24"/>
              </w:rPr>
            </w:pPr>
          </w:p>
        </w:tc>
        <w:tc>
          <w:tcPr>
            <w:tcW w:w="3540" w:type="dxa"/>
            <w:tcBorders>
              <w:top w:val="single" w:sz="4" w:space="0" w:color="auto"/>
              <w:left w:val="nil"/>
              <w:bottom w:val="single" w:sz="4" w:space="0" w:color="auto"/>
              <w:right w:val="single" w:sz="4" w:space="0" w:color="auto"/>
            </w:tcBorders>
            <w:shd w:val="clear" w:color="auto" w:fill="auto"/>
            <w:vAlign w:val="center"/>
          </w:tcPr>
          <w:p w:rsidR="00B45E61" w:rsidRPr="00F232D9" w:rsidRDefault="00B45E61" w:rsidP="004B2069">
            <w:pPr>
              <w:spacing w:line="240" w:lineRule="auto"/>
              <w:jc w:val="left"/>
              <w:rPr>
                <w:color w:val="000000"/>
                <w:szCs w:val="24"/>
              </w:rPr>
            </w:pPr>
            <w:r w:rsidRPr="00F232D9">
              <w:rPr>
                <w:color w:val="000000"/>
                <w:szCs w:val="24"/>
              </w:rPr>
              <w:t>Nepředvídatelné legislativní změny</w:t>
            </w:r>
          </w:p>
        </w:tc>
      </w:tr>
      <w:tr w:rsidR="00B45E61" w:rsidRPr="00F232D9" w:rsidTr="00B45E61">
        <w:trPr>
          <w:trHeight w:val="630"/>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B45E61" w:rsidRPr="00F232D9" w:rsidRDefault="00B45E61" w:rsidP="004B2069">
            <w:pPr>
              <w:spacing w:line="240" w:lineRule="auto"/>
              <w:jc w:val="left"/>
              <w:rPr>
                <w:color w:val="000000"/>
                <w:szCs w:val="24"/>
              </w:rPr>
            </w:pPr>
          </w:p>
        </w:tc>
        <w:tc>
          <w:tcPr>
            <w:tcW w:w="3540" w:type="dxa"/>
            <w:tcBorders>
              <w:top w:val="single" w:sz="4" w:space="0" w:color="auto"/>
              <w:left w:val="nil"/>
              <w:bottom w:val="single" w:sz="4" w:space="0" w:color="auto"/>
              <w:right w:val="single" w:sz="4" w:space="0" w:color="auto"/>
            </w:tcBorders>
            <w:shd w:val="clear" w:color="auto" w:fill="auto"/>
            <w:vAlign w:val="center"/>
          </w:tcPr>
          <w:p w:rsidR="00B45E61" w:rsidRPr="00F232D9" w:rsidRDefault="00B45E61" w:rsidP="004B2069">
            <w:pPr>
              <w:spacing w:line="240" w:lineRule="auto"/>
              <w:jc w:val="left"/>
              <w:rPr>
                <w:color w:val="000000"/>
                <w:szCs w:val="24"/>
              </w:rPr>
            </w:pPr>
            <w:r w:rsidRPr="00F232D9">
              <w:rPr>
                <w:color w:val="000000"/>
                <w:szCs w:val="24"/>
              </w:rPr>
              <w:t>Trend zvyšující se poptávky po místních produktech</w:t>
            </w:r>
          </w:p>
        </w:tc>
        <w:tc>
          <w:tcPr>
            <w:tcW w:w="1020" w:type="dxa"/>
            <w:tcBorders>
              <w:top w:val="single" w:sz="4" w:space="0" w:color="auto"/>
              <w:left w:val="nil"/>
              <w:bottom w:val="single" w:sz="4" w:space="0" w:color="auto"/>
              <w:right w:val="single" w:sz="4" w:space="0" w:color="auto"/>
            </w:tcBorders>
            <w:shd w:val="clear" w:color="auto" w:fill="auto"/>
            <w:vAlign w:val="center"/>
          </w:tcPr>
          <w:p w:rsidR="00B45E61" w:rsidRPr="00F232D9" w:rsidRDefault="00B45E61" w:rsidP="004B2069">
            <w:pPr>
              <w:spacing w:line="240" w:lineRule="auto"/>
              <w:jc w:val="left"/>
              <w:rPr>
                <w:color w:val="000000"/>
                <w:szCs w:val="24"/>
              </w:rPr>
            </w:pPr>
          </w:p>
        </w:tc>
        <w:tc>
          <w:tcPr>
            <w:tcW w:w="3540" w:type="dxa"/>
            <w:tcBorders>
              <w:top w:val="single" w:sz="4" w:space="0" w:color="auto"/>
              <w:left w:val="nil"/>
              <w:bottom w:val="single" w:sz="4" w:space="0" w:color="auto"/>
              <w:right w:val="single" w:sz="4" w:space="0" w:color="auto"/>
            </w:tcBorders>
            <w:shd w:val="clear" w:color="auto" w:fill="auto"/>
            <w:vAlign w:val="center"/>
          </w:tcPr>
          <w:p w:rsidR="00B45E61" w:rsidRPr="00F232D9" w:rsidRDefault="00B45E61" w:rsidP="004B2069">
            <w:pPr>
              <w:spacing w:line="240" w:lineRule="auto"/>
              <w:jc w:val="left"/>
              <w:rPr>
                <w:color w:val="000000"/>
                <w:szCs w:val="24"/>
              </w:rPr>
            </w:pPr>
            <w:r w:rsidRPr="00F232D9">
              <w:rPr>
                <w:color w:val="000000"/>
                <w:szCs w:val="24"/>
              </w:rPr>
              <w:t>Nejednotný výklad legislativy</w:t>
            </w:r>
          </w:p>
        </w:tc>
      </w:tr>
      <w:tr w:rsidR="004B2069" w:rsidRPr="00F232D9" w:rsidTr="004B2069">
        <w:trPr>
          <w:trHeight w:val="630"/>
        </w:trPr>
        <w:tc>
          <w:tcPr>
            <w:tcW w:w="4560" w:type="dxa"/>
            <w:gridSpan w:val="2"/>
            <w:vMerge w:val="restart"/>
            <w:tcBorders>
              <w:top w:val="single" w:sz="4" w:space="0" w:color="auto"/>
              <w:left w:val="single" w:sz="4" w:space="0" w:color="auto"/>
              <w:right w:val="single" w:sz="4" w:space="0" w:color="auto"/>
            </w:tcBorders>
            <w:shd w:val="clear" w:color="auto" w:fill="auto"/>
            <w:vAlign w:val="center"/>
          </w:tcPr>
          <w:p w:rsidR="004B2069" w:rsidRPr="00F232D9" w:rsidRDefault="004B2069" w:rsidP="004B2069">
            <w:pPr>
              <w:spacing w:line="240" w:lineRule="auto"/>
              <w:jc w:val="left"/>
              <w:rPr>
                <w:color w:val="000000"/>
                <w:szCs w:val="24"/>
              </w:rPr>
            </w:pPr>
          </w:p>
        </w:tc>
        <w:tc>
          <w:tcPr>
            <w:tcW w:w="1020" w:type="dxa"/>
            <w:tcBorders>
              <w:top w:val="single" w:sz="4" w:space="0" w:color="auto"/>
              <w:left w:val="nil"/>
              <w:bottom w:val="single" w:sz="4" w:space="0" w:color="auto"/>
              <w:right w:val="single" w:sz="4" w:space="0" w:color="auto"/>
            </w:tcBorders>
            <w:shd w:val="clear" w:color="auto" w:fill="auto"/>
            <w:vAlign w:val="center"/>
          </w:tcPr>
          <w:p w:rsidR="004B2069" w:rsidRPr="00F232D9" w:rsidRDefault="004B2069" w:rsidP="004B2069">
            <w:pPr>
              <w:spacing w:line="240" w:lineRule="auto"/>
              <w:jc w:val="left"/>
              <w:rPr>
                <w:color w:val="000000"/>
                <w:szCs w:val="24"/>
              </w:rPr>
            </w:pPr>
          </w:p>
        </w:tc>
        <w:tc>
          <w:tcPr>
            <w:tcW w:w="3540" w:type="dxa"/>
            <w:tcBorders>
              <w:top w:val="single" w:sz="4" w:space="0" w:color="auto"/>
              <w:left w:val="nil"/>
              <w:bottom w:val="single" w:sz="4" w:space="0" w:color="auto"/>
              <w:right w:val="single" w:sz="4" w:space="0" w:color="auto"/>
            </w:tcBorders>
            <w:shd w:val="clear" w:color="auto" w:fill="auto"/>
            <w:vAlign w:val="center"/>
          </w:tcPr>
          <w:p w:rsidR="004B2069" w:rsidRPr="00F232D9" w:rsidRDefault="004B2069" w:rsidP="004B2069">
            <w:pPr>
              <w:spacing w:line="240" w:lineRule="auto"/>
              <w:jc w:val="left"/>
              <w:rPr>
                <w:color w:val="000000"/>
                <w:szCs w:val="24"/>
              </w:rPr>
            </w:pPr>
            <w:r w:rsidRPr="00F232D9">
              <w:rPr>
                <w:color w:val="000000"/>
                <w:szCs w:val="24"/>
              </w:rPr>
              <w:t>Byrokratické postupy (úřadů, ministerstev, platební agentury, atd.)</w:t>
            </w:r>
          </w:p>
        </w:tc>
      </w:tr>
      <w:tr w:rsidR="004B2069" w:rsidRPr="00F232D9" w:rsidTr="004B2069">
        <w:trPr>
          <w:trHeight w:val="630"/>
        </w:trPr>
        <w:tc>
          <w:tcPr>
            <w:tcW w:w="4560" w:type="dxa"/>
            <w:gridSpan w:val="2"/>
            <w:vMerge/>
            <w:tcBorders>
              <w:left w:val="single" w:sz="4" w:space="0" w:color="auto"/>
              <w:right w:val="single" w:sz="4" w:space="0" w:color="auto"/>
            </w:tcBorders>
            <w:shd w:val="clear" w:color="auto" w:fill="auto"/>
            <w:vAlign w:val="center"/>
          </w:tcPr>
          <w:p w:rsidR="004B2069" w:rsidRPr="00F232D9" w:rsidRDefault="004B2069" w:rsidP="004B2069">
            <w:pPr>
              <w:spacing w:line="240" w:lineRule="auto"/>
              <w:jc w:val="left"/>
              <w:rPr>
                <w:color w:val="000000"/>
                <w:szCs w:val="24"/>
              </w:rPr>
            </w:pPr>
          </w:p>
        </w:tc>
        <w:tc>
          <w:tcPr>
            <w:tcW w:w="1020" w:type="dxa"/>
            <w:tcBorders>
              <w:top w:val="single" w:sz="4" w:space="0" w:color="auto"/>
              <w:left w:val="nil"/>
              <w:bottom w:val="single" w:sz="4" w:space="0" w:color="auto"/>
              <w:right w:val="single" w:sz="4" w:space="0" w:color="auto"/>
            </w:tcBorders>
            <w:shd w:val="clear" w:color="auto" w:fill="auto"/>
            <w:vAlign w:val="center"/>
          </w:tcPr>
          <w:p w:rsidR="004B2069" w:rsidRPr="00F232D9" w:rsidRDefault="004B2069" w:rsidP="004B2069">
            <w:pPr>
              <w:spacing w:line="240" w:lineRule="auto"/>
              <w:jc w:val="left"/>
              <w:rPr>
                <w:color w:val="000000"/>
                <w:szCs w:val="24"/>
              </w:rPr>
            </w:pPr>
          </w:p>
        </w:tc>
        <w:tc>
          <w:tcPr>
            <w:tcW w:w="3540" w:type="dxa"/>
            <w:tcBorders>
              <w:top w:val="single" w:sz="4" w:space="0" w:color="auto"/>
              <w:left w:val="nil"/>
              <w:bottom w:val="single" w:sz="4" w:space="0" w:color="auto"/>
              <w:right w:val="single" w:sz="4" w:space="0" w:color="auto"/>
            </w:tcBorders>
            <w:shd w:val="clear" w:color="auto" w:fill="auto"/>
            <w:vAlign w:val="center"/>
          </w:tcPr>
          <w:p w:rsidR="004B2069" w:rsidRPr="00F232D9" w:rsidRDefault="004B2069" w:rsidP="004B2069">
            <w:pPr>
              <w:spacing w:line="240" w:lineRule="auto"/>
              <w:jc w:val="left"/>
              <w:rPr>
                <w:color w:val="000000"/>
                <w:szCs w:val="24"/>
              </w:rPr>
            </w:pPr>
            <w:r w:rsidRPr="00F232D9">
              <w:rPr>
                <w:color w:val="000000"/>
                <w:szCs w:val="24"/>
              </w:rPr>
              <w:t>Nekompatibilnost sankčních systémů</w:t>
            </w:r>
          </w:p>
        </w:tc>
      </w:tr>
      <w:tr w:rsidR="004B2069" w:rsidRPr="00F232D9" w:rsidTr="004B2069">
        <w:trPr>
          <w:trHeight w:val="630"/>
        </w:trPr>
        <w:tc>
          <w:tcPr>
            <w:tcW w:w="4560" w:type="dxa"/>
            <w:gridSpan w:val="2"/>
            <w:vMerge/>
            <w:tcBorders>
              <w:left w:val="single" w:sz="4" w:space="0" w:color="auto"/>
              <w:right w:val="single" w:sz="4" w:space="0" w:color="auto"/>
            </w:tcBorders>
            <w:shd w:val="clear" w:color="auto" w:fill="auto"/>
            <w:vAlign w:val="center"/>
          </w:tcPr>
          <w:p w:rsidR="004B2069" w:rsidRPr="00F232D9" w:rsidRDefault="004B2069" w:rsidP="004B2069">
            <w:pPr>
              <w:spacing w:line="240" w:lineRule="auto"/>
              <w:jc w:val="left"/>
              <w:rPr>
                <w:color w:val="000000"/>
                <w:szCs w:val="24"/>
              </w:rPr>
            </w:pPr>
          </w:p>
        </w:tc>
        <w:tc>
          <w:tcPr>
            <w:tcW w:w="1020" w:type="dxa"/>
            <w:tcBorders>
              <w:top w:val="single" w:sz="4" w:space="0" w:color="auto"/>
              <w:left w:val="nil"/>
              <w:bottom w:val="single" w:sz="4" w:space="0" w:color="auto"/>
              <w:right w:val="single" w:sz="4" w:space="0" w:color="auto"/>
            </w:tcBorders>
            <w:shd w:val="clear" w:color="auto" w:fill="auto"/>
            <w:vAlign w:val="center"/>
          </w:tcPr>
          <w:p w:rsidR="004B2069" w:rsidRPr="00F232D9" w:rsidRDefault="004B2069" w:rsidP="004B2069">
            <w:pPr>
              <w:spacing w:line="240" w:lineRule="auto"/>
              <w:jc w:val="left"/>
              <w:rPr>
                <w:color w:val="000000"/>
                <w:szCs w:val="24"/>
              </w:rPr>
            </w:pPr>
          </w:p>
        </w:tc>
        <w:tc>
          <w:tcPr>
            <w:tcW w:w="3540" w:type="dxa"/>
            <w:tcBorders>
              <w:top w:val="single" w:sz="4" w:space="0" w:color="auto"/>
              <w:left w:val="nil"/>
              <w:bottom w:val="single" w:sz="4" w:space="0" w:color="auto"/>
              <w:right w:val="single" w:sz="4" w:space="0" w:color="auto"/>
            </w:tcBorders>
            <w:shd w:val="clear" w:color="auto" w:fill="auto"/>
            <w:vAlign w:val="center"/>
          </w:tcPr>
          <w:p w:rsidR="004B2069" w:rsidRPr="00F232D9" w:rsidRDefault="004B2069" w:rsidP="004B2069">
            <w:pPr>
              <w:spacing w:line="240" w:lineRule="auto"/>
              <w:jc w:val="left"/>
              <w:rPr>
                <w:color w:val="000000"/>
                <w:szCs w:val="24"/>
              </w:rPr>
            </w:pPr>
            <w:r w:rsidRPr="00F232D9">
              <w:rPr>
                <w:color w:val="000000"/>
                <w:szCs w:val="24"/>
              </w:rPr>
              <w:t>Výsledky voleb</w:t>
            </w:r>
          </w:p>
        </w:tc>
      </w:tr>
      <w:tr w:rsidR="004B2069" w:rsidRPr="00F232D9" w:rsidTr="004B2069">
        <w:trPr>
          <w:trHeight w:val="630"/>
        </w:trPr>
        <w:tc>
          <w:tcPr>
            <w:tcW w:w="4560" w:type="dxa"/>
            <w:gridSpan w:val="2"/>
            <w:vMerge/>
            <w:tcBorders>
              <w:left w:val="single" w:sz="4" w:space="0" w:color="auto"/>
              <w:right w:val="single" w:sz="4" w:space="0" w:color="auto"/>
            </w:tcBorders>
            <w:shd w:val="clear" w:color="auto" w:fill="auto"/>
            <w:vAlign w:val="center"/>
          </w:tcPr>
          <w:p w:rsidR="004B2069" w:rsidRPr="00F232D9" w:rsidRDefault="004B2069" w:rsidP="004B2069">
            <w:pPr>
              <w:spacing w:line="240" w:lineRule="auto"/>
              <w:jc w:val="left"/>
              <w:rPr>
                <w:color w:val="000000"/>
                <w:szCs w:val="24"/>
              </w:rPr>
            </w:pPr>
          </w:p>
        </w:tc>
        <w:tc>
          <w:tcPr>
            <w:tcW w:w="1020" w:type="dxa"/>
            <w:tcBorders>
              <w:top w:val="single" w:sz="4" w:space="0" w:color="auto"/>
              <w:left w:val="nil"/>
              <w:bottom w:val="single" w:sz="4" w:space="0" w:color="auto"/>
              <w:right w:val="single" w:sz="4" w:space="0" w:color="auto"/>
            </w:tcBorders>
            <w:shd w:val="clear" w:color="auto" w:fill="auto"/>
            <w:vAlign w:val="center"/>
          </w:tcPr>
          <w:p w:rsidR="004B2069" w:rsidRPr="00F232D9" w:rsidRDefault="004B2069" w:rsidP="004B2069">
            <w:pPr>
              <w:spacing w:line="240" w:lineRule="auto"/>
              <w:jc w:val="left"/>
              <w:rPr>
                <w:color w:val="000000"/>
                <w:szCs w:val="24"/>
              </w:rPr>
            </w:pPr>
          </w:p>
        </w:tc>
        <w:tc>
          <w:tcPr>
            <w:tcW w:w="3540" w:type="dxa"/>
            <w:tcBorders>
              <w:top w:val="single" w:sz="4" w:space="0" w:color="auto"/>
              <w:left w:val="nil"/>
              <w:bottom w:val="single" w:sz="4" w:space="0" w:color="auto"/>
              <w:right w:val="single" w:sz="4" w:space="0" w:color="auto"/>
            </w:tcBorders>
            <w:shd w:val="clear" w:color="auto" w:fill="auto"/>
            <w:vAlign w:val="center"/>
          </w:tcPr>
          <w:p w:rsidR="004B2069" w:rsidRPr="00F232D9" w:rsidRDefault="004B2069" w:rsidP="004B2069">
            <w:pPr>
              <w:spacing w:line="240" w:lineRule="auto"/>
              <w:jc w:val="left"/>
              <w:rPr>
                <w:color w:val="000000"/>
                <w:szCs w:val="24"/>
              </w:rPr>
            </w:pPr>
            <w:r w:rsidRPr="00F232D9">
              <w:rPr>
                <w:color w:val="000000"/>
                <w:szCs w:val="24"/>
              </w:rPr>
              <w:t>Politická rozhodnutí</w:t>
            </w:r>
          </w:p>
        </w:tc>
      </w:tr>
      <w:tr w:rsidR="004B2069" w:rsidRPr="00F232D9" w:rsidTr="004B2069">
        <w:trPr>
          <w:trHeight w:val="630"/>
        </w:trPr>
        <w:tc>
          <w:tcPr>
            <w:tcW w:w="4560" w:type="dxa"/>
            <w:gridSpan w:val="2"/>
            <w:vMerge/>
            <w:tcBorders>
              <w:left w:val="single" w:sz="4" w:space="0" w:color="auto"/>
              <w:right w:val="single" w:sz="4" w:space="0" w:color="auto"/>
            </w:tcBorders>
            <w:shd w:val="clear" w:color="auto" w:fill="auto"/>
            <w:vAlign w:val="center"/>
          </w:tcPr>
          <w:p w:rsidR="004B2069" w:rsidRPr="00F232D9" w:rsidRDefault="004B2069" w:rsidP="004B2069">
            <w:pPr>
              <w:spacing w:line="240" w:lineRule="auto"/>
              <w:jc w:val="left"/>
              <w:rPr>
                <w:color w:val="000000"/>
                <w:szCs w:val="24"/>
              </w:rPr>
            </w:pPr>
          </w:p>
        </w:tc>
        <w:tc>
          <w:tcPr>
            <w:tcW w:w="1020" w:type="dxa"/>
            <w:tcBorders>
              <w:top w:val="single" w:sz="4" w:space="0" w:color="auto"/>
              <w:left w:val="nil"/>
              <w:bottom w:val="single" w:sz="4" w:space="0" w:color="auto"/>
              <w:right w:val="single" w:sz="4" w:space="0" w:color="auto"/>
            </w:tcBorders>
            <w:shd w:val="clear" w:color="auto" w:fill="auto"/>
            <w:vAlign w:val="center"/>
          </w:tcPr>
          <w:p w:rsidR="004B2069" w:rsidRPr="00F232D9" w:rsidRDefault="004B2069" w:rsidP="004B2069">
            <w:pPr>
              <w:spacing w:line="240" w:lineRule="auto"/>
              <w:jc w:val="left"/>
              <w:rPr>
                <w:color w:val="000000"/>
                <w:szCs w:val="24"/>
              </w:rPr>
            </w:pPr>
          </w:p>
        </w:tc>
        <w:tc>
          <w:tcPr>
            <w:tcW w:w="3540" w:type="dxa"/>
            <w:tcBorders>
              <w:top w:val="single" w:sz="4" w:space="0" w:color="auto"/>
              <w:left w:val="nil"/>
              <w:bottom w:val="single" w:sz="4" w:space="0" w:color="auto"/>
              <w:right w:val="single" w:sz="4" w:space="0" w:color="auto"/>
            </w:tcBorders>
            <w:shd w:val="clear" w:color="auto" w:fill="auto"/>
            <w:vAlign w:val="center"/>
          </w:tcPr>
          <w:p w:rsidR="004B2069" w:rsidRPr="00F232D9" w:rsidRDefault="004B2069" w:rsidP="004B2069">
            <w:pPr>
              <w:spacing w:line="240" w:lineRule="auto"/>
              <w:jc w:val="left"/>
              <w:rPr>
                <w:color w:val="000000"/>
                <w:szCs w:val="24"/>
              </w:rPr>
            </w:pPr>
            <w:r w:rsidRPr="00F232D9">
              <w:rPr>
                <w:color w:val="000000"/>
                <w:szCs w:val="24"/>
              </w:rPr>
              <w:t>Centralizace venkovských aktivit (rušení škol, slučování obcí apod.)</w:t>
            </w:r>
          </w:p>
        </w:tc>
      </w:tr>
      <w:tr w:rsidR="004B2069" w:rsidRPr="00F232D9" w:rsidTr="004B2069">
        <w:trPr>
          <w:trHeight w:val="630"/>
        </w:trPr>
        <w:tc>
          <w:tcPr>
            <w:tcW w:w="4560" w:type="dxa"/>
            <w:gridSpan w:val="2"/>
            <w:vMerge/>
            <w:tcBorders>
              <w:left w:val="single" w:sz="4" w:space="0" w:color="auto"/>
              <w:right w:val="single" w:sz="4" w:space="0" w:color="auto"/>
            </w:tcBorders>
            <w:shd w:val="clear" w:color="auto" w:fill="auto"/>
            <w:vAlign w:val="center"/>
          </w:tcPr>
          <w:p w:rsidR="004B2069" w:rsidRPr="00F232D9" w:rsidRDefault="004B2069" w:rsidP="004B2069">
            <w:pPr>
              <w:spacing w:line="240" w:lineRule="auto"/>
              <w:jc w:val="left"/>
              <w:rPr>
                <w:color w:val="000000"/>
                <w:szCs w:val="24"/>
              </w:rPr>
            </w:pPr>
          </w:p>
        </w:tc>
        <w:tc>
          <w:tcPr>
            <w:tcW w:w="1020" w:type="dxa"/>
            <w:tcBorders>
              <w:top w:val="single" w:sz="4" w:space="0" w:color="auto"/>
              <w:left w:val="nil"/>
              <w:bottom w:val="single" w:sz="4" w:space="0" w:color="auto"/>
              <w:right w:val="single" w:sz="4" w:space="0" w:color="auto"/>
            </w:tcBorders>
            <w:shd w:val="clear" w:color="auto" w:fill="auto"/>
            <w:vAlign w:val="center"/>
          </w:tcPr>
          <w:p w:rsidR="004B2069" w:rsidRPr="00F232D9" w:rsidRDefault="004B2069" w:rsidP="004B2069">
            <w:pPr>
              <w:spacing w:line="240" w:lineRule="auto"/>
              <w:jc w:val="left"/>
              <w:rPr>
                <w:color w:val="000000"/>
                <w:szCs w:val="24"/>
              </w:rPr>
            </w:pPr>
          </w:p>
        </w:tc>
        <w:tc>
          <w:tcPr>
            <w:tcW w:w="3540" w:type="dxa"/>
            <w:tcBorders>
              <w:top w:val="single" w:sz="4" w:space="0" w:color="auto"/>
              <w:left w:val="nil"/>
              <w:bottom w:val="single" w:sz="4" w:space="0" w:color="auto"/>
              <w:right w:val="single" w:sz="4" w:space="0" w:color="auto"/>
            </w:tcBorders>
            <w:shd w:val="clear" w:color="auto" w:fill="auto"/>
            <w:vAlign w:val="center"/>
          </w:tcPr>
          <w:p w:rsidR="004B2069" w:rsidRPr="00F232D9" w:rsidRDefault="004B2069" w:rsidP="004B2069">
            <w:pPr>
              <w:spacing w:line="240" w:lineRule="auto"/>
              <w:jc w:val="left"/>
              <w:rPr>
                <w:color w:val="000000"/>
                <w:szCs w:val="24"/>
              </w:rPr>
            </w:pPr>
            <w:r w:rsidRPr="00F232D9">
              <w:rPr>
                <w:color w:val="000000"/>
                <w:szCs w:val="24"/>
              </w:rPr>
              <w:t>Živelné pohromy a neočekávané klimatické změny</w:t>
            </w:r>
          </w:p>
        </w:tc>
      </w:tr>
      <w:tr w:rsidR="004B2069" w:rsidRPr="00F232D9" w:rsidTr="004B2069">
        <w:trPr>
          <w:trHeight w:val="630"/>
        </w:trPr>
        <w:tc>
          <w:tcPr>
            <w:tcW w:w="4560" w:type="dxa"/>
            <w:gridSpan w:val="2"/>
            <w:vMerge/>
            <w:tcBorders>
              <w:left w:val="single" w:sz="4" w:space="0" w:color="auto"/>
              <w:right w:val="single" w:sz="4" w:space="0" w:color="auto"/>
            </w:tcBorders>
            <w:shd w:val="clear" w:color="auto" w:fill="auto"/>
            <w:vAlign w:val="center"/>
          </w:tcPr>
          <w:p w:rsidR="004B2069" w:rsidRPr="00F232D9" w:rsidRDefault="004B2069" w:rsidP="004B2069">
            <w:pPr>
              <w:spacing w:line="240" w:lineRule="auto"/>
              <w:jc w:val="left"/>
              <w:rPr>
                <w:color w:val="000000"/>
                <w:szCs w:val="24"/>
              </w:rPr>
            </w:pPr>
          </w:p>
        </w:tc>
        <w:tc>
          <w:tcPr>
            <w:tcW w:w="1020" w:type="dxa"/>
            <w:tcBorders>
              <w:top w:val="single" w:sz="4" w:space="0" w:color="auto"/>
              <w:left w:val="nil"/>
              <w:bottom w:val="single" w:sz="4" w:space="0" w:color="auto"/>
              <w:right w:val="single" w:sz="4" w:space="0" w:color="auto"/>
            </w:tcBorders>
            <w:shd w:val="clear" w:color="auto" w:fill="auto"/>
            <w:vAlign w:val="center"/>
          </w:tcPr>
          <w:p w:rsidR="004B2069" w:rsidRPr="00F232D9" w:rsidRDefault="004B2069" w:rsidP="004B2069">
            <w:pPr>
              <w:spacing w:line="240" w:lineRule="auto"/>
              <w:jc w:val="left"/>
              <w:rPr>
                <w:color w:val="000000"/>
                <w:szCs w:val="24"/>
              </w:rPr>
            </w:pPr>
          </w:p>
        </w:tc>
        <w:tc>
          <w:tcPr>
            <w:tcW w:w="3540" w:type="dxa"/>
            <w:tcBorders>
              <w:top w:val="single" w:sz="4" w:space="0" w:color="auto"/>
              <w:left w:val="nil"/>
              <w:bottom w:val="single" w:sz="4" w:space="0" w:color="auto"/>
              <w:right w:val="single" w:sz="4" w:space="0" w:color="auto"/>
            </w:tcBorders>
            <w:shd w:val="clear" w:color="auto" w:fill="auto"/>
            <w:vAlign w:val="center"/>
          </w:tcPr>
          <w:p w:rsidR="004B2069" w:rsidRPr="00F232D9" w:rsidRDefault="004B2069" w:rsidP="004B2069">
            <w:pPr>
              <w:spacing w:line="240" w:lineRule="auto"/>
              <w:jc w:val="left"/>
              <w:rPr>
                <w:color w:val="000000"/>
                <w:szCs w:val="24"/>
              </w:rPr>
            </w:pPr>
            <w:r w:rsidRPr="00F232D9">
              <w:rPr>
                <w:color w:val="000000"/>
                <w:szCs w:val="24"/>
              </w:rPr>
              <w:t>Nemoci</w:t>
            </w:r>
          </w:p>
        </w:tc>
      </w:tr>
      <w:tr w:rsidR="004B2069" w:rsidRPr="00F232D9" w:rsidTr="004B2069">
        <w:trPr>
          <w:trHeight w:val="630"/>
        </w:trPr>
        <w:tc>
          <w:tcPr>
            <w:tcW w:w="4560" w:type="dxa"/>
            <w:gridSpan w:val="2"/>
            <w:vMerge/>
            <w:tcBorders>
              <w:left w:val="single" w:sz="4" w:space="0" w:color="auto"/>
              <w:bottom w:val="single" w:sz="4" w:space="0" w:color="auto"/>
              <w:right w:val="single" w:sz="4" w:space="0" w:color="auto"/>
            </w:tcBorders>
            <w:shd w:val="clear" w:color="auto" w:fill="auto"/>
            <w:vAlign w:val="center"/>
          </w:tcPr>
          <w:p w:rsidR="004B2069" w:rsidRPr="00F232D9" w:rsidRDefault="004B2069" w:rsidP="004B2069">
            <w:pPr>
              <w:spacing w:line="240" w:lineRule="auto"/>
              <w:jc w:val="left"/>
              <w:rPr>
                <w:color w:val="000000"/>
                <w:szCs w:val="24"/>
              </w:rPr>
            </w:pPr>
          </w:p>
        </w:tc>
        <w:tc>
          <w:tcPr>
            <w:tcW w:w="1020" w:type="dxa"/>
            <w:tcBorders>
              <w:top w:val="single" w:sz="4" w:space="0" w:color="auto"/>
              <w:left w:val="nil"/>
              <w:bottom w:val="single" w:sz="4" w:space="0" w:color="auto"/>
              <w:right w:val="single" w:sz="4" w:space="0" w:color="auto"/>
            </w:tcBorders>
            <w:shd w:val="clear" w:color="auto" w:fill="auto"/>
            <w:vAlign w:val="center"/>
          </w:tcPr>
          <w:p w:rsidR="004B2069" w:rsidRPr="00F232D9" w:rsidRDefault="004B2069" w:rsidP="004B2069">
            <w:pPr>
              <w:spacing w:line="240" w:lineRule="auto"/>
              <w:jc w:val="left"/>
              <w:rPr>
                <w:color w:val="000000"/>
                <w:szCs w:val="24"/>
              </w:rPr>
            </w:pPr>
          </w:p>
        </w:tc>
        <w:tc>
          <w:tcPr>
            <w:tcW w:w="3540" w:type="dxa"/>
            <w:tcBorders>
              <w:top w:val="single" w:sz="4" w:space="0" w:color="auto"/>
              <w:left w:val="nil"/>
              <w:bottom w:val="single" w:sz="4" w:space="0" w:color="auto"/>
              <w:right w:val="single" w:sz="4" w:space="0" w:color="auto"/>
            </w:tcBorders>
            <w:shd w:val="clear" w:color="auto" w:fill="auto"/>
            <w:vAlign w:val="center"/>
          </w:tcPr>
          <w:p w:rsidR="004B2069" w:rsidRPr="00F232D9" w:rsidRDefault="004B2069" w:rsidP="004B2069">
            <w:pPr>
              <w:spacing w:line="240" w:lineRule="auto"/>
              <w:jc w:val="left"/>
              <w:rPr>
                <w:color w:val="000000"/>
                <w:szCs w:val="24"/>
              </w:rPr>
            </w:pPr>
            <w:r w:rsidRPr="00F232D9">
              <w:rPr>
                <w:color w:val="000000"/>
                <w:szCs w:val="24"/>
              </w:rPr>
              <w:t>Růst konkurence na globalizujících se světových trzích</w:t>
            </w:r>
          </w:p>
        </w:tc>
      </w:tr>
      <w:tr w:rsidR="00B45E61" w:rsidRPr="00F232D9" w:rsidTr="00B45E61">
        <w:trPr>
          <w:trHeight w:val="630"/>
        </w:trPr>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rsidR="00B45E61" w:rsidRPr="00F232D9" w:rsidRDefault="00B45E61" w:rsidP="00F232D9">
            <w:pPr>
              <w:spacing w:line="240" w:lineRule="auto"/>
              <w:rPr>
                <w:color w:val="000000"/>
                <w:szCs w:val="24"/>
              </w:rPr>
            </w:pPr>
          </w:p>
        </w:tc>
        <w:tc>
          <w:tcPr>
            <w:tcW w:w="3540" w:type="dxa"/>
            <w:tcBorders>
              <w:top w:val="single" w:sz="4" w:space="0" w:color="auto"/>
              <w:left w:val="nil"/>
              <w:bottom w:val="single" w:sz="4" w:space="0" w:color="auto"/>
              <w:right w:val="single" w:sz="4" w:space="0" w:color="auto"/>
            </w:tcBorders>
            <w:shd w:val="clear" w:color="auto" w:fill="auto"/>
            <w:vAlign w:val="center"/>
          </w:tcPr>
          <w:p w:rsidR="00B45E61" w:rsidRPr="00F232D9" w:rsidRDefault="00B45E61" w:rsidP="00F232D9">
            <w:pPr>
              <w:spacing w:line="240" w:lineRule="auto"/>
              <w:rPr>
                <w:color w:val="000000"/>
                <w:szCs w:val="24"/>
              </w:rPr>
            </w:pPr>
          </w:p>
        </w:tc>
        <w:tc>
          <w:tcPr>
            <w:tcW w:w="1020" w:type="dxa"/>
            <w:tcBorders>
              <w:top w:val="single" w:sz="4" w:space="0" w:color="auto"/>
              <w:left w:val="nil"/>
              <w:bottom w:val="single" w:sz="4" w:space="0" w:color="auto"/>
              <w:right w:val="single" w:sz="4" w:space="0" w:color="auto"/>
            </w:tcBorders>
            <w:shd w:val="clear" w:color="auto" w:fill="auto"/>
            <w:vAlign w:val="center"/>
          </w:tcPr>
          <w:p w:rsidR="00B45E61" w:rsidRPr="00F232D9" w:rsidRDefault="00B45E61" w:rsidP="00F232D9">
            <w:pPr>
              <w:spacing w:line="240" w:lineRule="auto"/>
              <w:rPr>
                <w:color w:val="000000"/>
                <w:szCs w:val="24"/>
              </w:rPr>
            </w:pPr>
          </w:p>
        </w:tc>
        <w:tc>
          <w:tcPr>
            <w:tcW w:w="3540" w:type="dxa"/>
            <w:tcBorders>
              <w:top w:val="single" w:sz="4" w:space="0" w:color="auto"/>
              <w:left w:val="nil"/>
              <w:bottom w:val="single" w:sz="4" w:space="0" w:color="auto"/>
              <w:right w:val="single" w:sz="4" w:space="0" w:color="auto"/>
            </w:tcBorders>
            <w:shd w:val="clear" w:color="auto" w:fill="auto"/>
            <w:vAlign w:val="center"/>
          </w:tcPr>
          <w:p w:rsidR="00B45E61" w:rsidRPr="00F232D9" w:rsidRDefault="00B45E61" w:rsidP="00F232D9">
            <w:pPr>
              <w:spacing w:line="240" w:lineRule="auto"/>
              <w:rPr>
                <w:color w:val="000000"/>
                <w:szCs w:val="24"/>
              </w:rPr>
            </w:pPr>
            <w:r w:rsidRPr="00F232D9">
              <w:rPr>
                <w:color w:val="000000"/>
                <w:szCs w:val="24"/>
              </w:rPr>
              <w:t>Nedostatek pokory na všech úrovních</w:t>
            </w:r>
          </w:p>
        </w:tc>
      </w:tr>
    </w:tbl>
    <w:p w:rsidR="0007134C" w:rsidRPr="00F232D9" w:rsidRDefault="0007134C" w:rsidP="00F232D9">
      <w:pPr>
        <w:pStyle w:val="DecimalAligned"/>
        <w:tabs>
          <w:tab w:val="clear" w:pos="360"/>
        </w:tabs>
        <w:spacing w:after="0" w:line="240" w:lineRule="auto"/>
        <w:rPr>
          <w:rFonts w:asciiTheme="minorHAnsi" w:hAnsiTheme="minorHAnsi"/>
          <w:sz w:val="20"/>
          <w:szCs w:val="20"/>
          <w:lang w:eastAsia="cs-CZ"/>
        </w:rPr>
      </w:pPr>
      <w:r w:rsidRPr="00F232D9">
        <w:rPr>
          <w:rFonts w:asciiTheme="minorHAnsi" w:hAnsiTheme="minorHAnsi"/>
          <w:sz w:val="20"/>
          <w:szCs w:val="20"/>
          <w:lang w:eastAsia="cs-CZ"/>
        </w:rPr>
        <w:t>Zdroj: Vlastní šetření</w:t>
      </w:r>
    </w:p>
    <w:p w:rsidR="00AA10CA" w:rsidRPr="00F232D9" w:rsidRDefault="004F3551" w:rsidP="00F232D9">
      <w:pPr>
        <w:pStyle w:val="Nadpis1"/>
        <w:spacing w:line="240" w:lineRule="auto"/>
      </w:pPr>
      <w:bookmarkStart w:id="535" w:name="_Toc483980458"/>
      <w:r w:rsidRPr="00F232D9">
        <w:t>Strategická část</w:t>
      </w:r>
      <w:bookmarkEnd w:id="535"/>
    </w:p>
    <w:p w:rsidR="00B16E7E" w:rsidRPr="00F232D9" w:rsidRDefault="00B16E7E" w:rsidP="00F232D9">
      <w:pPr>
        <w:spacing w:before="100" w:beforeAutospacing="1" w:after="100" w:afterAutospacing="1" w:line="240" w:lineRule="auto"/>
        <w:rPr>
          <w:szCs w:val="24"/>
          <w:lang w:eastAsia="de-DE"/>
        </w:rPr>
      </w:pPr>
      <w:r w:rsidRPr="00F232D9">
        <w:rPr>
          <w:szCs w:val="24"/>
          <w:lang w:eastAsia="de-DE"/>
        </w:rPr>
        <w:t>Strategická část SCLL</w:t>
      </w:r>
      <w:r w:rsidR="00E75EB7" w:rsidRPr="00F232D9">
        <w:rPr>
          <w:szCs w:val="24"/>
          <w:lang w:eastAsia="de-DE"/>
        </w:rPr>
        <w:t>D</w:t>
      </w:r>
      <w:r w:rsidR="004B2069">
        <w:rPr>
          <w:szCs w:val="24"/>
          <w:lang w:eastAsia="de-DE"/>
        </w:rPr>
        <w:t xml:space="preserve"> předkládané MAS Krajina srdce, </w:t>
      </w:r>
      <w:r w:rsidRPr="00F232D9">
        <w:rPr>
          <w:szCs w:val="24"/>
          <w:lang w:eastAsia="de-DE"/>
        </w:rPr>
        <w:t>z.s. byla zpracována na základě výstupů zaznamenaných v rámci provedené SWOT analýzy a analýzy problémů a potřeb zájmového území.</w:t>
      </w:r>
      <w:r w:rsidR="00E75EB7" w:rsidRPr="00F232D9">
        <w:rPr>
          <w:szCs w:val="24"/>
          <w:lang w:eastAsia="de-DE"/>
        </w:rPr>
        <w:t xml:space="preserve"> Pracovní skupiny stanovily principy pro přípravu strategie.</w:t>
      </w:r>
    </w:p>
    <w:p w:rsidR="00DE355C" w:rsidRPr="00F232D9" w:rsidRDefault="00DE355C" w:rsidP="00F232D9">
      <w:pPr>
        <w:pStyle w:val="Nadpis2"/>
        <w:spacing w:line="240" w:lineRule="auto"/>
      </w:pPr>
      <w:bookmarkStart w:id="536" w:name="_Toc483980459"/>
      <w:r w:rsidRPr="00F232D9">
        <w:t>Analýza příčin problémů a potřeb zájmového území</w:t>
      </w:r>
      <w:bookmarkEnd w:id="536"/>
    </w:p>
    <w:p w:rsidR="00DE355C" w:rsidRPr="00F232D9" w:rsidRDefault="00DE355C" w:rsidP="00F232D9">
      <w:pPr>
        <w:spacing w:line="240" w:lineRule="auto"/>
      </w:pPr>
      <w:r w:rsidRPr="00F232D9">
        <w:t>Při zjišťování potřeb zájmového území bylo postupováno dvěma směry. Byla provedena socioekonomická analýza, v rámci které byly identifikovány kulturní a historické, lidské, sociální, ekonomické, finanční a hmotné zdroje zájmového území.</w:t>
      </w:r>
    </w:p>
    <w:p w:rsidR="00DE355C" w:rsidRPr="00F232D9" w:rsidRDefault="00DE355C" w:rsidP="00F232D9">
      <w:pPr>
        <w:tabs>
          <w:tab w:val="left" w:pos="2010"/>
        </w:tabs>
        <w:spacing w:line="240" w:lineRule="auto"/>
      </w:pPr>
      <w:r w:rsidRPr="00F232D9">
        <w:tab/>
      </w:r>
    </w:p>
    <w:p w:rsidR="00B828EA" w:rsidRPr="00F232D9" w:rsidRDefault="00DE355C" w:rsidP="00F232D9">
      <w:pPr>
        <w:spacing w:line="240" w:lineRule="auto"/>
        <w:rPr>
          <w:szCs w:val="22"/>
        </w:rPr>
      </w:pPr>
      <w:r w:rsidRPr="00F232D9">
        <w:t>Dále v rámci identifikace problémů zájmového území proběhlo v termínu od 8. srpna 2013 do 11. dubna 2014 50 setkání s celkem 435 obyvateli. Bylo sebráno a do kategorií roztříděno celkem 1 662 problémů. Problémy získané při setkáních byly roztříděny do 4 hlavních kategorií tj. problémových okruhů: Infrastruktura, Zaměstnanost, Občanská vybavenost a Mezilidské vztahy. Konstrukce Problémových okruhů je patrná ze schématu č. 2. Postup provádění a zpracování výsledků uvedeného šetření v zájmových skupinách je dostupné na linku</w:t>
      </w:r>
      <w:r w:rsidRPr="00F232D9">
        <w:rPr>
          <w:szCs w:val="22"/>
        </w:rPr>
        <w:t xml:space="preserve">: </w:t>
      </w:r>
      <w:hyperlink r:id="rId107" w:tgtFrame="_blank" w:history="1">
        <w:r w:rsidRPr="00F232D9">
          <w:rPr>
            <w:rStyle w:val="Hypertextovodkaz"/>
            <w:rFonts w:eastAsiaTheme="majorEastAsia"/>
            <w:color w:val="365899"/>
            <w:szCs w:val="22"/>
            <w:shd w:val="clear" w:color="auto" w:fill="F1F0F0"/>
          </w:rPr>
          <w:t>http://maskrajinasrdce.cz/cs/integrovana-strategie-uzemi-2014-2020/pracovni-skupiny</w:t>
        </w:r>
      </w:hyperlink>
    </w:p>
    <w:p w:rsidR="00D80569" w:rsidRPr="00F232D9" w:rsidRDefault="00D80569" w:rsidP="00F232D9">
      <w:pPr>
        <w:spacing w:line="240" w:lineRule="auto"/>
        <w:rPr>
          <w:szCs w:val="22"/>
        </w:rPr>
      </w:pPr>
    </w:p>
    <w:p w:rsidR="00DE355C" w:rsidRPr="00F232D9" w:rsidRDefault="00DE355C" w:rsidP="00F232D9">
      <w:pPr>
        <w:spacing w:line="240" w:lineRule="auto"/>
      </w:pPr>
      <w:r w:rsidRPr="00F232D9">
        <w:rPr>
          <w:b/>
        </w:rPr>
        <w:t xml:space="preserve">Schéma </w:t>
      </w:r>
      <w:r w:rsidR="008D001D" w:rsidRPr="00F232D9">
        <w:rPr>
          <w:b/>
        </w:rPr>
        <w:fldChar w:fldCharType="begin"/>
      </w:r>
      <w:r w:rsidRPr="00F232D9">
        <w:rPr>
          <w:b/>
        </w:rPr>
        <w:instrText xml:space="preserve"> SEQ Schéma \* ARABIC </w:instrText>
      </w:r>
      <w:r w:rsidR="008D001D" w:rsidRPr="00F232D9">
        <w:rPr>
          <w:b/>
        </w:rPr>
        <w:fldChar w:fldCharType="separate"/>
      </w:r>
      <w:r w:rsidR="008008D5">
        <w:rPr>
          <w:b/>
          <w:noProof/>
        </w:rPr>
        <w:t>2</w:t>
      </w:r>
      <w:r w:rsidR="008D001D" w:rsidRPr="00F232D9">
        <w:rPr>
          <w:b/>
        </w:rPr>
        <w:fldChar w:fldCharType="end"/>
      </w:r>
      <w:r w:rsidRPr="00F232D9">
        <w:rPr>
          <w:b/>
        </w:rPr>
        <w:t>:</w:t>
      </w:r>
      <w:r w:rsidR="00C829D4">
        <w:rPr>
          <w:b/>
        </w:rPr>
        <w:t xml:space="preserve"> </w:t>
      </w:r>
      <w:r w:rsidRPr="00F232D9">
        <w:t>Id</w:t>
      </w:r>
      <w:r w:rsidR="00D80569" w:rsidRPr="00F232D9">
        <w:t>entifikované problémové okruhy (</w:t>
      </w:r>
      <w:r w:rsidRPr="00F232D9">
        <w:t>formul</w:t>
      </w:r>
      <w:r w:rsidR="00D80569" w:rsidRPr="00F232D9">
        <w:t>ované ve spolupráci</w:t>
      </w:r>
      <w:r w:rsidRPr="00F232D9">
        <w:t xml:space="preserve"> s obyvateli zájmového území)</w:t>
      </w:r>
    </w:p>
    <w:p w:rsidR="00D80569" w:rsidRPr="00F232D9" w:rsidRDefault="00D80569" w:rsidP="00F232D9">
      <w:pPr>
        <w:spacing w:line="240" w:lineRule="auto"/>
        <w:rPr>
          <w:noProof/>
        </w:rPr>
      </w:pPr>
    </w:p>
    <w:p w:rsidR="00DE355C" w:rsidRPr="00F232D9" w:rsidRDefault="00DE355C" w:rsidP="00F232D9">
      <w:pPr>
        <w:spacing w:line="240" w:lineRule="auto"/>
        <w:ind w:right="5244"/>
      </w:pPr>
      <w:r w:rsidRPr="00F232D9">
        <w:rPr>
          <w:noProof/>
        </w:rPr>
        <w:drawing>
          <wp:inline distT="0" distB="0" distL="0" distR="0">
            <wp:extent cx="5524500" cy="3199843"/>
            <wp:effectExtent l="19050" t="0" r="0" b="0"/>
            <wp:docPr id="7"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 2.png"/>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24500" cy="3199843"/>
                    </a:xfrm>
                    <a:prstGeom prst="rect">
                      <a:avLst/>
                    </a:prstGeom>
                  </pic:spPr>
                </pic:pic>
              </a:graphicData>
            </a:graphic>
          </wp:inline>
        </w:drawing>
      </w:r>
    </w:p>
    <w:p w:rsidR="00DE355C" w:rsidRPr="00F232D9" w:rsidRDefault="00DE355C" w:rsidP="00F232D9">
      <w:pPr>
        <w:spacing w:line="240" w:lineRule="auto"/>
      </w:pPr>
    </w:p>
    <w:p w:rsidR="00D80569" w:rsidRPr="00F232D9" w:rsidRDefault="00DE355C" w:rsidP="00F232D9">
      <w:pPr>
        <w:spacing w:line="240" w:lineRule="auto"/>
        <w:sectPr w:rsidR="00D80569" w:rsidRPr="00F232D9" w:rsidSect="005E6F4B">
          <w:headerReference w:type="default" r:id="rId109"/>
          <w:footerReference w:type="default" r:id="rId110"/>
          <w:pgSz w:w="11906" w:h="16838" w:code="9"/>
          <w:pgMar w:top="1418" w:right="1134" w:bottom="1276" w:left="1133" w:header="397" w:footer="0" w:gutter="0"/>
          <w:cols w:space="708"/>
          <w:docGrid w:linePitch="360"/>
        </w:sectPr>
      </w:pPr>
      <w:r w:rsidRPr="00F232D9">
        <w:t>Při přípravě SWOT analýzy, která vyšla ze závěrů provedené socioekonomické analýzy zájmového území, byly využity zjištěné problémové okruhy. Byla připravena SWOT analýza pro problémový okruh Infrastruktura a dále pro problémové okruhy Zaměstnanost, Občanská vybavenost a Mezilidské vztahy a dále souhrnná SWOT (viz str.</w:t>
      </w:r>
      <w:r w:rsidR="004B2069">
        <w:t xml:space="preserve"> </w:t>
      </w:r>
      <w:r w:rsidRPr="00F232D9">
        <w:t>113) pro všechny tyto čtyři problémové okruhy.</w:t>
      </w:r>
    </w:p>
    <w:p w:rsidR="00DE355C" w:rsidRPr="00F232D9" w:rsidRDefault="00DE355C" w:rsidP="00F232D9">
      <w:pPr>
        <w:spacing w:line="240" w:lineRule="auto"/>
      </w:pPr>
      <w:r w:rsidRPr="00F232D9">
        <w:t>Konfrontace problémů tj. slabých míst zaznamenaných v souhrnné SWOT analýze a problémových okruzích, které vzešly z šetření provedeného u obyvatel zájmového území, je patrná na schématu č.</w:t>
      </w:r>
      <w:r w:rsidR="004B2069">
        <w:t xml:space="preserve"> </w:t>
      </w:r>
      <w:r w:rsidRPr="00F232D9">
        <w:t xml:space="preserve">3. Z tohoto schématu vyplývá, že zjištěné problémy jsou v rámci provedených šetření identické a vzájemně se doplňují </w:t>
      </w:r>
      <w:r w:rsidR="00D80569" w:rsidRPr="00F232D9">
        <w:t>-</w:t>
      </w:r>
      <w:r w:rsidRPr="00F232D9">
        <w:t>viz ve schématu naznačené vazby.</w:t>
      </w:r>
    </w:p>
    <w:p w:rsidR="00DE355C" w:rsidRPr="00F232D9" w:rsidRDefault="00DE355C" w:rsidP="00F232D9">
      <w:pPr>
        <w:pStyle w:val="Titulek"/>
        <w:rPr>
          <w:b/>
          <w:sz w:val="22"/>
          <w:szCs w:val="22"/>
        </w:rPr>
      </w:pPr>
    </w:p>
    <w:p w:rsidR="00DE355C" w:rsidRPr="00F232D9" w:rsidRDefault="00D80569" w:rsidP="00F232D9">
      <w:pPr>
        <w:pStyle w:val="Titulek"/>
        <w:rPr>
          <w:color w:val="auto"/>
          <w:sz w:val="20"/>
          <w:szCs w:val="20"/>
        </w:rPr>
      </w:pPr>
      <w:r w:rsidRPr="00F232D9">
        <w:rPr>
          <w:b/>
          <w:noProof/>
          <w:color w:val="auto"/>
          <w:sz w:val="20"/>
          <w:szCs w:val="20"/>
        </w:rPr>
        <w:drawing>
          <wp:anchor distT="0" distB="0" distL="114300" distR="114300" simplePos="0" relativeHeight="251825664" behindDoc="1" locked="0" layoutInCell="1" allowOverlap="1">
            <wp:simplePos x="0" y="0"/>
            <wp:positionH relativeFrom="column">
              <wp:posOffset>-419735</wp:posOffset>
            </wp:positionH>
            <wp:positionV relativeFrom="paragraph">
              <wp:posOffset>519430</wp:posOffset>
            </wp:positionV>
            <wp:extent cx="9410700" cy="3886200"/>
            <wp:effectExtent l="19050" t="0" r="0" b="0"/>
            <wp:wrapTight wrapText="bothSides">
              <wp:wrapPolygon edited="0">
                <wp:start x="-44" y="0"/>
                <wp:lineTo x="-44" y="21388"/>
                <wp:lineTo x="21600" y="21388"/>
                <wp:lineTo x="21600" y="0"/>
                <wp:lineTo x="-44" y="0"/>
              </wp:wrapPolygon>
            </wp:wrapTight>
            <wp:docPr id="24"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10700" cy="3886200"/>
                    </a:xfrm>
                    <a:prstGeom prst="rect">
                      <a:avLst/>
                    </a:prstGeom>
                    <a:noFill/>
                    <a:ln>
                      <a:noFill/>
                    </a:ln>
                  </pic:spPr>
                </pic:pic>
              </a:graphicData>
            </a:graphic>
          </wp:anchor>
        </w:drawing>
      </w:r>
      <w:r w:rsidR="00DE355C" w:rsidRPr="00F232D9">
        <w:rPr>
          <w:b/>
          <w:color w:val="auto"/>
          <w:sz w:val="20"/>
          <w:szCs w:val="20"/>
        </w:rPr>
        <w:t xml:space="preserve">Schéma </w:t>
      </w:r>
      <w:r w:rsidR="008D001D" w:rsidRPr="00F232D9">
        <w:rPr>
          <w:b/>
          <w:color w:val="auto"/>
          <w:sz w:val="20"/>
          <w:szCs w:val="20"/>
        </w:rPr>
        <w:fldChar w:fldCharType="begin"/>
      </w:r>
      <w:r w:rsidR="00DE355C" w:rsidRPr="00F232D9">
        <w:rPr>
          <w:b/>
          <w:color w:val="auto"/>
          <w:sz w:val="20"/>
          <w:szCs w:val="20"/>
        </w:rPr>
        <w:instrText xml:space="preserve"> SEQ Schéma \* ARABIC </w:instrText>
      </w:r>
      <w:r w:rsidR="008D001D" w:rsidRPr="00F232D9">
        <w:rPr>
          <w:b/>
          <w:color w:val="auto"/>
          <w:sz w:val="20"/>
          <w:szCs w:val="20"/>
        </w:rPr>
        <w:fldChar w:fldCharType="separate"/>
      </w:r>
      <w:r w:rsidR="008008D5">
        <w:rPr>
          <w:b/>
          <w:noProof/>
          <w:color w:val="auto"/>
          <w:sz w:val="20"/>
          <w:szCs w:val="20"/>
        </w:rPr>
        <w:t>3</w:t>
      </w:r>
      <w:r w:rsidR="008D001D" w:rsidRPr="00F232D9">
        <w:rPr>
          <w:b/>
          <w:color w:val="auto"/>
          <w:sz w:val="20"/>
          <w:szCs w:val="20"/>
        </w:rPr>
        <w:fldChar w:fldCharType="end"/>
      </w:r>
      <w:r w:rsidR="00DE355C" w:rsidRPr="00F232D9">
        <w:rPr>
          <w:b/>
          <w:color w:val="auto"/>
          <w:sz w:val="20"/>
          <w:szCs w:val="20"/>
        </w:rPr>
        <w:t>:</w:t>
      </w:r>
      <w:r w:rsidR="00DE355C" w:rsidRPr="00F232D9">
        <w:rPr>
          <w:color w:val="auto"/>
          <w:sz w:val="20"/>
          <w:szCs w:val="20"/>
        </w:rPr>
        <w:t>Schéma vztahu problémů území zjištěných v rámci SWOT analýzy území a problémů území identifikovaných při setkání s obyvateli obcí do zájmového území zapojených – formulace kritických oblastí</w:t>
      </w:r>
    </w:p>
    <w:p w:rsidR="00DE355C" w:rsidRPr="00F232D9" w:rsidRDefault="00DE355C" w:rsidP="00F232D9">
      <w:pPr>
        <w:spacing w:line="240" w:lineRule="auto"/>
      </w:pPr>
    </w:p>
    <w:p w:rsidR="00DE355C" w:rsidRPr="00F232D9" w:rsidRDefault="00DE355C" w:rsidP="00F232D9">
      <w:pPr>
        <w:spacing w:line="240" w:lineRule="auto"/>
        <w:sectPr w:rsidR="00DE355C" w:rsidRPr="00F232D9" w:rsidSect="00D80569">
          <w:pgSz w:w="16838" w:h="11906" w:orient="landscape" w:code="9"/>
          <w:pgMar w:top="1133" w:right="1418" w:bottom="1134" w:left="1276" w:header="397" w:footer="0" w:gutter="0"/>
          <w:cols w:space="708"/>
          <w:docGrid w:linePitch="360"/>
        </w:sectPr>
      </w:pPr>
    </w:p>
    <w:p w:rsidR="00D80569" w:rsidRPr="00F232D9" w:rsidRDefault="00DE355C" w:rsidP="00F232D9">
      <w:pPr>
        <w:spacing w:line="240" w:lineRule="auto"/>
        <w:sectPr w:rsidR="00D80569" w:rsidRPr="00F232D9" w:rsidSect="00465927">
          <w:pgSz w:w="11906" w:h="16838" w:code="9"/>
          <w:pgMar w:top="1418" w:right="1134" w:bottom="1276" w:left="1133" w:header="397" w:footer="0" w:gutter="0"/>
          <w:cols w:space="708"/>
          <w:docGrid w:linePitch="360"/>
        </w:sectPr>
      </w:pPr>
      <w:r w:rsidRPr="00F232D9">
        <w:t>Na základě identifikovaných problémových okruhů, které vzešly ze šetření mezi obyvateli zájmového území a jsou v souladu se závěry provedené socioekonomické analýzy zájmového území</w:t>
      </w:r>
      <w:r w:rsidR="004B2069">
        <w:t>,</w:t>
      </w:r>
      <w:r w:rsidRPr="00F232D9">
        <w:t xml:space="preserve"> byly formulovány priority dalšího rozvoje území. Priority zaměřené na řešení identifikovaných problémů zájmového území byly v rámci pracovních skupin (viz link </w:t>
      </w:r>
      <w:hyperlink r:id="rId112" w:tgtFrame="_blank" w:history="1">
        <w:r w:rsidRPr="00F232D9">
          <w:rPr>
            <w:rStyle w:val="Hypertextovodkaz"/>
            <w:rFonts w:eastAsiaTheme="majorEastAsia"/>
            <w:color w:val="365899"/>
            <w:szCs w:val="22"/>
            <w:shd w:val="clear" w:color="auto" w:fill="F1F0F0"/>
          </w:rPr>
          <w:t>http://maskrajinasrdce.cz/cs/integrovana-strategie-uzemi-2014-2020/pracovni-skupiny</w:t>
        </w:r>
      </w:hyperlink>
      <w:r w:rsidRPr="00F232D9">
        <w:t>)rozpracovány do úrovně strategických cílů, specifických cílů a opatření viz schéma č.</w:t>
      </w:r>
      <w:r w:rsidR="004B2069">
        <w:t xml:space="preserve"> </w:t>
      </w:r>
      <w:r w:rsidR="00D80569" w:rsidRPr="00F232D9">
        <w:t>4.</w:t>
      </w:r>
    </w:p>
    <w:p w:rsidR="00DE355C" w:rsidRPr="00F232D9" w:rsidRDefault="00DE355C" w:rsidP="00F232D9">
      <w:pPr>
        <w:spacing w:line="240" w:lineRule="auto"/>
        <w:rPr>
          <w:i/>
          <w:sz w:val="20"/>
        </w:rPr>
      </w:pPr>
      <w:r w:rsidRPr="00F232D9">
        <w:rPr>
          <w:b/>
          <w:i/>
          <w:sz w:val="20"/>
        </w:rPr>
        <w:t>Schéma 4</w:t>
      </w:r>
      <w:r w:rsidRPr="00F232D9">
        <w:rPr>
          <w:i/>
          <w:sz w:val="20"/>
        </w:rPr>
        <w:t>: Návaznost strategických cílů, opatření a fichí na identifikované problémové okruhy</w:t>
      </w:r>
    </w:p>
    <w:p w:rsidR="00DE355C" w:rsidRPr="00F232D9" w:rsidRDefault="00EC02FA" w:rsidP="00F232D9">
      <w:pPr>
        <w:spacing w:line="240" w:lineRule="auto"/>
        <w:rPr>
          <w:i/>
        </w:rPr>
        <w:sectPr w:rsidR="00DE355C" w:rsidRPr="00F232D9" w:rsidSect="00465927">
          <w:pgSz w:w="16838" w:h="11906" w:orient="landscape" w:code="9"/>
          <w:pgMar w:top="1133" w:right="1418" w:bottom="1134" w:left="1276" w:header="397" w:footer="0" w:gutter="0"/>
          <w:cols w:space="708"/>
          <w:docGrid w:linePitch="360"/>
        </w:sectPr>
      </w:pPr>
      <w:r>
        <w:rPr>
          <w:i/>
          <w:noProof/>
        </w:rPr>
        <w:drawing>
          <wp:inline distT="0" distB="0" distL="0" distR="0">
            <wp:extent cx="7715409" cy="5456260"/>
            <wp:effectExtent l="19050" t="0" r="0" b="0"/>
            <wp:docPr id="29" name="Obrázek 28" descr="Návaznost strateg. cílů - horizontáln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ávaznost strateg. cílů - horizontálně.jpg"/>
                    <pic:cNvPicPr/>
                  </pic:nvPicPr>
                  <pic:blipFill>
                    <a:blip r:embed="rId113" cstate="print"/>
                    <a:stretch>
                      <a:fillRect/>
                    </a:stretch>
                  </pic:blipFill>
                  <pic:spPr>
                    <a:xfrm>
                      <a:off x="0" y="0"/>
                      <a:ext cx="7712580" cy="5454259"/>
                    </a:xfrm>
                    <a:prstGeom prst="rect">
                      <a:avLst/>
                    </a:prstGeom>
                  </pic:spPr>
                </pic:pic>
              </a:graphicData>
            </a:graphic>
          </wp:inline>
        </w:drawing>
      </w:r>
    </w:p>
    <w:p w:rsidR="00DE355C" w:rsidRPr="00F232D9" w:rsidRDefault="00DE355C" w:rsidP="00F232D9">
      <w:pPr>
        <w:spacing w:line="240" w:lineRule="auto"/>
      </w:pPr>
      <w:r w:rsidRPr="00F232D9">
        <w:t>Prostřednictvím ESI fondů budou s ohledem na možnosti financování v rámci integrovaného nástroje řešeny zejména tyto identifikované problémové okruhy: Zaměstnanost (FICHE: 1,2,3,4,5,6,7,9,13,14,16); Občanská vybavenost (FICHE: 10, 11</w:t>
      </w:r>
      <w:r w:rsidR="00D37F62">
        <w:t>,17</w:t>
      </w:r>
      <w:r w:rsidRPr="00F232D9">
        <w:t>) a Mezilidské vztahy (FICHE: 12,15). Ze schématu č. 5 je patrné, ze kterých operačních programů a jejich konkrétních opatření bude realizace fichí hrazena potažmo odkud budou čerpány finanční zdroje na řešení zjištěných problémů respektive problémových okruhů.</w:t>
      </w:r>
    </w:p>
    <w:p w:rsidR="00DE355C" w:rsidRPr="00F232D9" w:rsidRDefault="00DE355C" w:rsidP="00F232D9">
      <w:pPr>
        <w:spacing w:line="240" w:lineRule="auto"/>
        <w:rPr>
          <w:b/>
          <w:i/>
        </w:rPr>
      </w:pPr>
    </w:p>
    <w:p w:rsidR="00DE355C" w:rsidRPr="00F232D9" w:rsidRDefault="00DE355C" w:rsidP="00F232D9">
      <w:pPr>
        <w:spacing w:line="240" w:lineRule="auto"/>
        <w:rPr>
          <w:i/>
          <w:sz w:val="20"/>
        </w:rPr>
      </w:pPr>
      <w:r w:rsidRPr="00F232D9">
        <w:rPr>
          <w:b/>
          <w:i/>
          <w:sz w:val="20"/>
        </w:rPr>
        <w:t>Schéma 5</w:t>
      </w:r>
      <w:r w:rsidRPr="00F232D9">
        <w:rPr>
          <w:i/>
          <w:sz w:val="20"/>
        </w:rPr>
        <w:t>: Návrh řešení identifikovaných problémových okruhů prostřednictvím ESI fondů s ohledem na možnosti financování v rámci integrovaného nástroje</w:t>
      </w:r>
    </w:p>
    <w:p w:rsidR="00DE355C" w:rsidRPr="00F232D9" w:rsidRDefault="00BE4802" w:rsidP="00F232D9">
      <w:pPr>
        <w:spacing w:line="240" w:lineRule="auto"/>
      </w:pPr>
      <w:r>
        <w:rPr>
          <w:noProof/>
        </w:rPr>
        <w:drawing>
          <wp:inline distT="0" distB="0" distL="0" distR="0">
            <wp:extent cx="6120765" cy="4330065"/>
            <wp:effectExtent l="19050" t="0" r="0" b="0"/>
            <wp:docPr id="38" name="Obrázek 37" descr="Návrh řešení identifikovaných  problémových okruhů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ávrh řešení identifikovaných  problémových okruhů (3).jpg"/>
                    <pic:cNvPicPr/>
                  </pic:nvPicPr>
                  <pic:blipFill>
                    <a:blip r:embed="rId114" cstate="print"/>
                    <a:stretch>
                      <a:fillRect/>
                    </a:stretch>
                  </pic:blipFill>
                  <pic:spPr>
                    <a:xfrm>
                      <a:off x="0" y="0"/>
                      <a:ext cx="6120765" cy="4330065"/>
                    </a:xfrm>
                    <a:prstGeom prst="rect">
                      <a:avLst/>
                    </a:prstGeom>
                  </pic:spPr>
                </pic:pic>
              </a:graphicData>
            </a:graphic>
          </wp:inline>
        </w:drawing>
      </w:r>
    </w:p>
    <w:p w:rsidR="009F15FB" w:rsidRPr="00F232D9" w:rsidRDefault="009F15FB" w:rsidP="00F232D9">
      <w:pPr>
        <w:spacing w:line="240" w:lineRule="auto"/>
      </w:pPr>
    </w:p>
    <w:p w:rsidR="00B16E7E" w:rsidRPr="00F232D9" w:rsidRDefault="003844F8" w:rsidP="00F232D9">
      <w:pPr>
        <w:pStyle w:val="Nadpis2"/>
        <w:spacing w:line="240" w:lineRule="auto"/>
        <w:ind w:left="567" w:hanging="567"/>
      </w:pPr>
      <w:bookmarkStart w:id="537" w:name="_Toc483980460"/>
      <w:r w:rsidRPr="00F232D9">
        <w:t>Stanovení vize, strategických cílů, specifických cílů a opatření</w:t>
      </w:r>
      <w:bookmarkEnd w:id="537"/>
    </w:p>
    <w:p w:rsidR="00B16E7E" w:rsidRPr="00F232D9" w:rsidRDefault="00B16E7E" w:rsidP="00F232D9">
      <w:pPr>
        <w:pStyle w:val="Nadpis3"/>
        <w:spacing w:line="240" w:lineRule="auto"/>
      </w:pPr>
      <w:bookmarkStart w:id="538" w:name="_Toc483980461"/>
      <w:r w:rsidRPr="00F232D9">
        <w:t>Principy přijaté pro přípravu strategie a cílové skupiny</w:t>
      </w:r>
      <w:bookmarkEnd w:id="538"/>
    </w:p>
    <w:p w:rsidR="00D62D16" w:rsidRPr="00520A91" w:rsidRDefault="00B16E7E" w:rsidP="00520A91">
      <w:pPr>
        <w:spacing w:before="100" w:beforeAutospacing="1" w:after="100" w:afterAutospacing="1" w:line="240" w:lineRule="auto"/>
        <w:rPr>
          <w:szCs w:val="24"/>
          <w:lang w:eastAsia="de-DE"/>
        </w:rPr>
      </w:pPr>
      <w:r w:rsidRPr="00520A91">
        <w:rPr>
          <w:szCs w:val="24"/>
          <w:lang w:eastAsia="de-DE"/>
        </w:rPr>
        <w:t>Při zpracování strategické části byly využity následující principy přijaté pro její zpracování: 1) principy metody Leader a 2) specifické principy přijaté zpracovateli strategie respektive členy pracovních komisí a dále byly defino</w:t>
      </w:r>
      <w:r w:rsidR="008047E2" w:rsidRPr="00520A91">
        <w:rPr>
          <w:szCs w:val="24"/>
          <w:lang w:eastAsia="de-DE"/>
        </w:rPr>
        <w:t>vány 3) cílové skupiny obyvatel</w:t>
      </w:r>
      <w:r w:rsidRPr="00520A91">
        <w:rPr>
          <w:szCs w:val="24"/>
          <w:lang w:eastAsia="de-DE"/>
        </w:rPr>
        <w:t>.</w:t>
      </w:r>
    </w:p>
    <w:p w:rsidR="00D62D16" w:rsidRPr="00F232D9" w:rsidRDefault="00D62D16" w:rsidP="00F232D9">
      <w:pPr>
        <w:spacing w:before="100" w:beforeAutospacing="1" w:after="100" w:afterAutospacing="1" w:line="240" w:lineRule="auto"/>
        <w:rPr>
          <w:szCs w:val="24"/>
          <w:lang w:eastAsia="de-DE"/>
        </w:rPr>
      </w:pPr>
      <w:r w:rsidRPr="00F232D9">
        <w:rPr>
          <w:noProof/>
        </w:rPr>
        <w:drawing>
          <wp:inline distT="0" distB="0" distL="0" distR="0">
            <wp:extent cx="5760720" cy="3439254"/>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5" cstate="print"/>
                    <a:srcRect l="18505" t="24371" r="21887" b="12329"/>
                    <a:stretch/>
                  </pic:blipFill>
                  <pic:spPr bwMode="auto">
                    <a:xfrm>
                      <a:off x="0" y="0"/>
                      <a:ext cx="5760720" cy="34392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16E7E" w:rsidRPr="00F232D9" w:rsidRDefault="00B16E7E" w:rsidP="00F232D9">
      <w:pPr>
        <w:pStyle w:val="Nadpis4"/>
        <w:spacing w:line="240" w:lineRule="auto"/>
      </w:pPr>
      <w:r w:rsidRPr="00F232D9">
        <w:t>Principy metody LEADER</w:t>
      </w:r>
    </w:p>
    <w:p w:rsidR="008F7B50" w:rsidRPr="00F232D9" w:rsidRDefault="008F7B50" w:rsidP="00F232D9">
      <w:pPr>
        <w:spacing w:line="240" w:lineRule="auto"/>
      </w:pPr>
      <w:r w:rsidRPr="00F232D9">
        <w:t>Mezi základní principy metody Leader patří:</w:t>
      </w:r>
    </w:p>
    <w:p w:rsidR="008F7B50" w:rsidRPr="00F232D9" w:rsidRDefault="008F7B50" w:rsidP="00A42713">
      <w:pPr>
        <w:pStyle w:val="Odstavecseseznamem"/>
        <w:numPr>
          <w:ilvl w:val="0"/>
          <w:numId w:val="59"/>
        </w:numPr>
        <w:spacing w:line="240" w:lineRule="auto"/>
      </w:pPr>
      <w:r w:rsidRPr="00F232D9">
        <w:t>„Zdola nahoru“</w:t>
      </w:r>
    </w:p>
    <w:p w:rsidR="008F7B50" w:rsidRPr="00F232D9" w:rsidRDefault="008F7B50" w:rsidP="00A42713">
      <w:pPr>
        <w:pStyle w:val="Odstavecseseznamem"/>
        <w:numPr>
          <w:ilvl w:val="0"/>
          <w:numId w:val="59"/>
        </w:numPr>
        <w:spacing w:line="240" w:lineRule="auto"/>
      </w:pPr>
      <w:r w:rsidRPr="00F232D9">
        <w:t>Inovace</w:t>
      </w:r>
    </w:p>
    <w:p w:rsidR="008F7B50" w:rsidRPr="00F232D9" w:rsidRDefault="008F7B50" w:rsidP="00A42713">
      <w:pPr>
        <w:pStyle w:val="Odstavecseseznamem"/>
        <w:numPr>
          <w:ilvl w:val="0"/>
          <w:numId w:val="59"/>
        </w:numPr>
        <w:spacing w:line="240" w:lineRule="auto"/>
      </w:pPr>
      <w:r w:rsidRPr="00F232D9">
        <w:t>Vícesektorové navrhování</w:t>
      </w:r>
    </w:p>
    <w:p w:rsidR="008F7B50" w:rsidRPr="00F232D9" w:rsidRDefault="008F7B50" w:rsidP="00A42713">
      <w:pPr>
        <w:pStyle w:val="Odstavecseseznamem"/>
        <w:numPr>
          <w:ilvl w:val="0"/>
          <w:numId w:val="59"/>
        </w:numPr>
        <w:spacing w:line="240" w:lineRule="auto"/>
      </w:pPr>
      <w:r w:rsidRPr="00F232D9">
        <w:t>Síťování</w:t>
      </w:r>
    </w:p>
    <w:p w:rsidR="008F7B50" w:rsidRPr="00F232D9" w:rsidRDefault="008F7B50" w:rsidP="00A42713">
      <w:pPr>
        <w:pStyle w:val="Odstavecseseznamem"/>
        <w:numPr>
          <w:ilvl w:val="0"/>
          <w:numId w:val="59"/>
        </w:numPr>
        <w:spacing w:line="240" w:lineRule="auto"/>
      </w:pPr>
      <w:r w:rsidRPr="00F232D9">
        <w:t>Spolupráce</w:t>
      </w:r>
    </w:p>
    <w:p w:rsidR="008F7B50" w:rsidRPr="00F232D9" w:rsidRDefault="008F7B50" w:rsidP="00A42713">
      <w:pPr>
        <w:pStyle w:val="Odstavecseseznamem"/>
        <w:numPr>
          <w:ilvl w:val="0"/>
          <w:numId w:val="59"/>
        </w:numPr>
        <w:spacing w:line="240" w:lineRule="auto"/>
      </w:pPr>
      <w:r w:rsidRPr="00F232D9">
        <w:t>Partnerství</w:t>
      </w:r>
    </w:p>
    <w:p w:rsidR="008F7B50" w:rsidRPr="00F232D9" w:rsidRDefault="008F7B50" w:rsidP="00A42713">
      <w:pPr>
        <w:pStyle w:val="Odstavecseseznamem"/>
        <w:numPr>
          <w:ilvl w:val="0"/>
          <w:numId w:val="59"/>
        </w:numPr>
        <w:spacing w:line="240" w:lineRule="auto"/>
      </w:pPr>
      <w:r w:rsidRPr="00F232D9">
        <w:t>Územní princip</w:t>
      </w:r>
    </w:p>
    <w:p w:rsidR="008F7B50" w:rsidRPr="00F232D9" w:rsidRDefault="008F7B50" w:rsidP="00F232D9">
      <w:pPr>
        <w:spacing w:line="240" w:lineRule="auto"/>
        <w:rPr>
          <w:b/>
        </w:rPr>
      </w:pPr>
    </w:p>
    <w:p w:rsidR="008F7B50" w:rsidRPr="00F232D9" w:rsidRDefault="00E75EB7" w:rsidP="00F232D9">
      <w:pPr>
        <w:spacing w:line="240" w:lineRule="auto"/>
        <w:rPr>
          <w:b/>
          <w:i/>
        </w:rPr>
      </w:pPr>
      <w:r w:rsidRPr="00F232D9">
        <w:rPr>
          <w:b/>
          <w:i/>
        </w:rPr>
        <w:t>„Z</w:t>
      </w:r>
      <w:r w:rsidR="008F7B50" w:rsidRPr="00F232D9">
        <w:rPr>
          <w:b/>
          <w:i/>
        </w:rPr>
        <w:t>dola nahoru“</w:t>
      </w:r>
    </w:p>
    <w:p w:rsidR="008F7B50" w:rsidRPr="00F232D9" w:rsidRDefault="008F7B50" w:rsidP="00F232D9">
      <w:pPr>
        <w:spacing w:line="240" w:lineRule="auto"/>
      </w:pPr>
      <w:r w:rsidRPr="00F232D9">
        <w:t xml:space="preserve">Přístup „zdola nahoru“ je mnohdy považován za základní princip v rámci metody LEADER. </w:t>
      </w:r>
    </w:p>
    <w:p w:rsidR="003E3008" w:rsidRPr="00F232D9" w:rsidRDefault="008F7B50" w:rsidP="00F232D9">
      <w:pPr>
        <w:spacing w:line="240" w:lineRule="auto"/>
      </w:pPr>
      <w:r w:rsidRPr="00F232D9">
        <w:t>Přístup zdola nahoru znamená, že se místní subjekty podílejí na rozhodování o strategii a při výběru priorit, které jsou uskutečňovány v jejich okolí. Zkušenosti ukázaly, že přístup zdola nahoru by neměl být považován za alternativu či za rozdíl od Top</w:t>
      </w:r>
      <w:r w:rsidR="004B2069">
        <w:t xml:space="preserve"> </w:t>
      </w:r>
      <w:r w:rsidRPr="00F232D9">
        <w:t>Down přístu</w:t>
      </w:r>
      <w:r w:rsidR="00954B7A" w:rsidRPr="00F232D9">
        <w:t xml:space="preserve">pů, které využívají národní </w:t>
      </w:r>
      <w:r w:rsidRPr="00F232D9">
        <w:t>nebo regionální orgány, ale spíše by se mělo jednat o jejich kombinaci a interakci, za účelem dosažení lepších celkových výsledků.</w:t>
      </w:r>
    </w:p>
    <w:p w:rsidR="00B828EA" w:rsidRPr="00F232D9" w:rsidRDefault="00B828EA" w:rsidP="00F232D9">
      <w:pPr>
        <w:spacing w:line="240" w:lineRule="auto"/>
      </w:pPr>
    </w:p>
    <w:p w:rsidR="008F7B50" w:rsidRPr="00F232D9" w:rsidRDefault="00E75EB7" w:rsidP="00F232D9">
      <w:pPr>
        <w:spacing w:line="240" w:lineRule="auto"/>
        <w:rPr>
          <w:b/>
          <w:i/>
        </w:rPr>
      </w:pPr>
      <w:r w:rsidRPr="00F232D9">
        <w:rPr>
          <w:b/>
          <w:i/>
        </w:rPr>
        <w:t>„I</w:t>
      </w:r>
      <w:r w:rsidR="008F7B50" w:rsidRPr="00F232D9">
        <w:rPr>
          <w:b/>
          <w:i/>
        </w:rPr>
        <w:t>novační přístup“</w:t>
      </w:r>
    </w:p>
    <w:p w:rsidR="008F7B50" w:rsidRPr="00F232D9" w:rsidRDefault="008F7B50" w:rsidP="00F232D9">
      <w:pPr>
        <w:spacing w:line="240" w:lineRule="auto"/>
      </w:pPr>
      <w:r w:rsidRPr="00F232D9">
        <w:t xml:space="preserve">LEADER může hrát významnou roli při stimulaci nových a inovačních přístupů k rozvoji venkovských oblastí. Tato inovace je povzbuzena tím, že MAS ve vysoké míře uplatňuje svobodu a flexibilitu při rozhodování o opatřeních, které chtějí podpořit. Inovace je třeba chápat v širokém slova smyslu. To může znamenat zavedení nového produktu, nového procesu, nová organizace nebo otevření nového trhu. </w:t>
      </w:r>
    </w:p>
    <w:p w:rsidR="008F7B50" w:rsidRPr="00F232D9" w:rsidRDefault="008F7B50" w:rsidP="00F232D9">
      <w:pPr>
        <w:spacing w:line="240" w:lineRule="auto"/>
      </w:pPr>
    </w:p>
    <w:p w:rsidR="008F7B50" w:rsidRPr="00F232D9" w:rsidRDefault="008F7B50" w:rsidP="00F232D9">
      <w:pPr>
        <w:spacing w:line="240" w:lineRule="auto"/>
      </w:pPr>
      <w:r w:rsidRPr="00F232D9">
        <w:t>Venkovské oblasti však, z důvodu nízké hustoty zalidnění a poměrně nízké úrovně lidských a materiálních zdrojů, mají slabší vazby na výzkumné a vývojové pracoviště a může proto být obtížné realizovat radikální inovace, i když to je samozřejmě možné.</w:t>
      </w:r>
    </w:p>
    <w:p w:rsidR="008F7B50" w:rsidRPr="00F232D9" w:rsidRDefault="008F7B50" w:rsidP="00F232D9">
      <w:pPr>
        <w:spacing w:line="240" w:lineRule="auto"/>
      </w:pPr>
    </w:p>
    <w:p w:rsidR="008F7B50" w:rsidRPr="00F232D9" w:rsidRDefault="008F7B50" w:rsidP="00F232D9">
      <w:pPr>
        <w:spacing w:line="240" w:lineRule="auto"/>
      </w:pPr>
      <w:r w:rsidRPr="00F232D9">
        <w:t>Inovace ve venkovských oblastech může znamenat přenos a přizpůsobení inovací vyvinutých jinde, modernizaci tradičních forem know-how  nebo hledání nových řešení přetrvávajících problémů venkova, které ostatní politické zásahy nebyly schopny vyřešit uspokojivým a udržitelným způsobem.</w:t>
      </w:r>
    </w:p>
    <w:p w:rsidR="00E75EB7" w:rsidRPr="00F232D9" w:rsidRDefault="00E75EB7" w:rsidP="00F232D9">
      <w:pPr>
        <w:spacing w:line="240" w:lineRule="auto"/>
      </w:pPr>
    </w:p>
    <w:p w:rsidR="008F7B50" w:rsidRPr="00F232D9" w:rsidRDefault="008F7B50" w:rsidP="00F232D9">
      <w:pPr>
        <w:spacing w:line="240" w:lineRule="auto"/>
      </w:pPr>
      <w:r w:rsidRPr="00F232D9">
        <w:t>Inovace může vznikat také v rámci dalších principů užívaných v rámci metody LEADER. Například přístup bottom-up může stimulovat vznik nových myšlenek projektů, které pak mohou být podporovány MAS, protože není vázán pevnou nabídkou opatření. Zavedení informačních a komunikačních technologií ve venkovských oblastech se může stát důležitým kanálem pro širší přístup k inovacím pro obyvatele venkova.</w:t>
      </w:r>
    </w:p>
    <w:p w:rsidR="008F7B50" w:rsidRPr="00F232D9" w:rsidRDefault="008F7B50" w:rsidP="00F232D9">
      <w:pPr>
        <w:spacing w:line="240" w:lineRule="auto"/>
      </w:pPr>
      <w:r w:rsidRPr="00F232D9">
        <w:t xml:space="preserve">Místní akční skupiny budou řešit čím dále tím složitější problémy a aby našly vhodná řešení, musí se dívat daleko za své vlastní hranice. </w:t>
      </w:r>
    </w:p>
    <w:p w:rsidR="008F7B50" w:rsidRPr="00F232D9" w:rsidRDefault="008F7B50" w:rsidP="00F232D9">
      <w:pPr>
        <w:spacing w:line="240" w:lineRule="auto"/>
      </w:pPr>
    </w:p>
    <w:p w:rsidR="008F7B50" w:rsidRPr="00F232D9" w:rsidRDefault="00E75EB7" w:rsidP="00F232D9">
      <w:pPr>
        <w:spacing w:line="240" w:lineRule="auto"/>
        <w:rPr>
          <w:b/>
          <w:i/>
        </w:rPr>
      </w:pPr>
      <w:r w:rsidRPr="00F232D9">
        <w:rPr>
          <w:b/>
          <w:i/>
        </w:rPr>
        <w:t>„V</w:t>
      </w:r>
      <w:r w:rsidR="008F7B50" w:rsidRPr="00F232D9">
        <w:rPr>
          <w:b/>
          <w:i/>
        </w:rPr>
        <w:t>ícesektorové navrhování“</w:t>
      </w:r>
    </w:p>
    <w:p w:rsidR="008F7B50" w:rsidRPr="00F232D9" w:rsidRDefault="008F7B50" w:rsidP="00F232D9">
      <w:pPr>
        <w:spacing w:line="240" w:lineRule="auto"/>
      </w:pPr>
      <w:r w:rsidRPr="00F232D9">
        <w:t>LEADER není určen k tomu, aby rozvíjel pouze jedno konkrétní odvětví lidské činnosti. Strategie místního rozvoje musí mít pro svůj vznik důvody, které pramení z více odvětví a které v sobě integrují více oblastí činnosti. Akce a projekty obsažené v místní strategii by měly být propojeny a koordinovány jako soudržný celek. Integrace se může týkat akcí prováděných v rámci jednoho odvětví, všechny akce programu nebo konkrétní skupiny akcí nebo, což je nejdůležitější, zapojené vazby mezi různými hospodářskými, sociálními, kulturními, ekologickými hráči a odvětvími.</w:t>
      </w:r>
    </w:p>
    <w:p w:rsidR="008F7B50" w:rsidRPr="00F232D9" w:rsidRDefault="008F7B50" w:rsidP="00F232D9">
      <w:pPr>
        <w:spacing w:line="240" w:lineRule="auto"/>
      </w:pPr>
    </w:p>
    <w:p w:rsidR="008F7B50" w:rsidRPr="00F232D9" w:rsidRDefault="008F7B50" w:rsidP="00F232D9">
      <w:pPr>
        <w:spacing w:line="240" w:lineRule="auto"/>
      </w:pPr>
      <w:r w:rsidRPr="00F232D9">
        <w:t>Někdy se říká, že celek je větší než součet všech jeho částí. Mezi zásadní části nezbytné pro realizaci celku, kterým je ve smyslu tohoto textu metoda LEADER, patří animace a vybudované kapacit pro práci místních akčních skupin. Integrace mezi odvětvími a aktéry je základním prvkem metody LEADER.</w:t>
      </w:r>
    </w:p>
    <w:p w:rsidR="003E3008" w:rsidRPr="00F232D9" w:rsidRDefault="003E3008" w:rsidP="00F232D9">
      <w:pPr>
        <w:spacing w:line="240" w:lineRule="auto"/>
      </w:pPr>
    </w:p>
    <w:p w:rsidR="008F7B50" w:rsidRPr="00F232D9" w:rsidRDefault="00E75EB7" w:rsidP="00F232D9">
      <w:pPr>
        <w:spacing w:line="240" w:lineRule="auto"/>
        <w:rPr>
          <w:b/>
          <w:i/>
        </w:rPr>
      </w:pPr>
      <w:r w:rsidRPr="00F232D9">
        <w:rPr>
          <w:b/>
          <w:i/>
        </w:rPr>
        <w:t>„S</w:t>
      </w:r>
      <w:r w:rsidR="008F7B50" w:rsidRPr="00F232D9">
        <w:rPr>
          <w:b/>
          <w:i/>
        </w:rPr>
        <w:t>íťování“</w:t>
      </w:r>
    </w:p>
    <w:p w:rsidR="008F7B50" w:rsidRPr="00F232D9" w:rsidRDefault="008F7B50" w:rsidP="00F232D9">
      <w:pPr>
        <w:spacing w:line="240" w:lineRule="auto"/>
      </w:pPr>
      <w:r w:rsidRPr="00F232D9">
        <w:t>Síťování je jedním z hlavních principů metody LEADER. Jedná se o velmi složitý způsob propojování cílů, nástrojů a metod prostřednictvím aktérů, který vede k realizaci způsobů uspokojování potřeb členů venkovských komunit.</w:t>
      </w:r>
    </w:p>
    <w:p w:rsidR="008F7B50" w:rsidRPr="00F232D9" w:rsidRDefault="008F7B50" w:rsidP="00F232D9">
      <w:pPr>
        <w:spacing w:line="240" w:lineRule="auto"/>
      </w:pPr>
    </w:p>
    <w:p w:rsidR="008F7B50" w:rsidRPr="00F232D9" w:rsidRDefault="008F7B50" w:rsidP="00F232D9">
      <w:pPr>
        <w:spacing w:line="240" w:lineRule="auto"/>
      </w:pPr>
      <w:r w:rsidRPr="00F232D9">
        <w:t>Síťování zahrnuje výměnu znalostí o dosažených úspěších, zkušenostech a know-how mezi skupinami LEADER, venkovskými oblastmi, správami a organizacemi zapojenými do rozvoje venkova v rámci EU, ať už patří nebo nepatří přímo mezi LEADER-příjemce. Jedná se také o přenosy dobré praxe, šíření inovací a zkušeností získaných v rámci akcí směřujících k místnímu rozvoji venkova.</w:t>
      </w:r>
    </w:p>
    <w:p w:rsidR="008F7B50" w:rsidRPr="00F232D9" w:rsidRDefault="008F7B50" w:rsidP="00F232D9">
      <w:pPr>
        <w:spacing w:line="240" w:lineRule="auto"/>
      </w:pPr>
    </w:p>
    <w:p w:rsidR="008F7B50" w:rsidRPr="00F232D9" w:rsidRDefault="00E75EB7" w:rsidP="00F232D9">
      <w:pPr>
        <w:spacing w:line="240" w:lineRule="auto"/>
        <w:rPr>
          <w:b/>
          <w:i/>
        </w:rPr>
      </w:pPr>
      <w:r w:rsidRPr="00F232D9">
        <w:rPr>
          <w:b/>
          <w:i/>
        </w:rPr>
        <w:t>„S</w:t>
      </w:r>
      <w:r w:rsidR="008F7B50" w:rsidRPr="00F232D9">
        <w:rPr>
          <w:b/>
          <w:i/>
        </w:rPr>
        <w:t>polupráce“</w:t>
      </w:r>
    </w:p>
    <w:p w:rsidR="008F7B50" w:rsidRPr="00F232D9" w:rsidRDefault="008F7B50" w:rsidP="00F232D9">
      <w:pPr>
        <w:spacing w:line="240" w:lineRule="auto"/>
      </w:pPr>
      <w:r w:rsidRPr="00F232D9">
        <w:t>Spoluprác</w:t>
      </w:r>
      <w:r w:rsidR="009A6F13" w:rsidRPr="00F232D9">
        <w:t>e</w:t>
      </w:r>
      <w:r w:rsidRPr="00F232D9">
        <w:t xml:space="preserve"> je dalším krokem, který následuje po síťování. Jde o to, že místní akční skupina spolupracuje na realizaci společného projektu s jinou MAS, která řeší obdobné problémy, v jiném regionu, členském státu nebo dokonce třetí zemi.</w:t>
      </w:r>
    </w:p>
    <w:p w:rsidR="008F7B50" w:rsidRPr="00F232D9" w:rsidRDefault="008F7B50" w:rsidP="00F232D9">
      <w:pPr>
        <w:spacing w:line="240" w:lineRule="auto"/>
      </w:pPr>
    </w:p>
    <w:p w:rsidR="008F7B50" w:rsidRPr="00F232D9" w:rsidRDefault="008F7B50" w:rsidP="00F232D9">
      <w:pPr>
        <w:spacing w:line="240" w:lineRule="auto"/>
      </w:pPr>
      <w:r w:rsidRPr="00F232D9">
        <w:t>Spolupráce může napomoci místním akčním skupinám při posilování svých lokálních aktivit. Může jim umožnit řešení některých problémů nebo přidat hodnotu místním zdrojům. Například to může být dosažení způsobu, jak dosáhnout kritické úrovně potřebné pro zajištění životaschopnosti konkrétního projektu nebo podpora doplňkových aktivit. Jako příklady lze uvést společný marketing MAS z různých regionů, které se specializují na shodné produkty (kaštany, vlna, atd.) nebo chtějí rozvíjet společné iniciativy v oblasti cestovního ruchu např. na základě obdobného kulturního dědictví (keltské nebo románské tradice atd.).</w:t>
      </w:r>
    </w:p>
    <w:p w:rsidR="00E75EB7" w:rsidRPr="00F232D9" w:rsidRDefault="00E75EB7" w:rsidP="00F232D9">
      <w:pPr>
        <w:spacing w:line="240" w:lineRule="auto"/>
      </w:pPr>
    </w:p>
    <w:p w:rsidR="008F7B50" w:rsidRPr="00F232D9" w:rsidRDefault="008F7B50" w:rsidP="00F232D9">
      <w:pPr>
        <w:spacing w:line="240" w:lineRule="auto"/>
      </w:pPr>
      <w:r w:rsidRPr="00F232D9">
        <w:t>Projekty spolupráce nevedou pouze k jednoduché výměně zkušeností. Musí zahrnovat konkrétní společné aktivity, v ideálním případě srovnatelné v rámci společné struktury. V rámci programu Leader existují dva různé typy možné spolupráce:</w:t>
      </w:r>
    </w:p>
    <w:p w:rsidR="008F7B50" w:rsidRPr="00F232D9" w:rsidRDefault="008F7B50" w:rsidP="00A42713">
      <w:pPr>
        <w:pStyle w:val="Odstavecseseznamem"/>
        <w:numPr>
          <w:ilvl w:val="0"/>
          <w:numId w:val="58"/>
        </w:numPr>
        <w:spacing w:line="240" w:lineRule="auto"/>
      </w:pPr>
      <w:r w:rsidRPr="00F232D9">
        <w:t>meziregionální spolupráce: to znamená spolupráci mezi různými venkovskými oblastmi v rámci členských států; může probíhat mezi MAS a je také otevřena ostat</w:t>
      </w:r>
      <w:r w:rsidR="009A6F13" w:rsidRPr="00F232D9">
        <w:t>ním místním skupinám s obdobným</w:t>
      </w:r>
      <w:r w:rsidRPr="00F232D9">
        <w:t xml:space="preserve"> participativním přístupem;</w:t>
      </w:r>
    </w:p>
    <w:p w:rsidR="008F7B50" w:rsidRPr="00F232D9" w:rsidRDefault="008F7B50" w:rsidP="00A42713">
      <w:pPr>
        <w:pStyle w:val="Odstavecseseznamem"/>
        <w:numPr>
          <w:ilvl w:val="0"/>
          <w:numId w:val="58"/>
        </w:numPr>
        <w:spacing w:line="240" w:lineRule="auto"/>
      </w:pPr>
      <w:r w:rsidRPr="00F232D9">
        <w:t>nadnárodní spolupráce: to znamená spolupráci mezi MAS z alespoň dvou členských států nebo se skupinami ze třetích zemí.</w:t>
      </w:r>
    </w:p>
    <w:p w:rsidR="008F7B50" w:rsidRPr="00F232D9" w:rsidRDefault="008F7B50" w:rsidP="00F232D9">
      <w:pPr>
        <w:spacing w:line="240" w:lineRule="auto"/>
      </w:pPr>
    </w:p>
    <w:p w:rsidR="008F7B50" w:rsidRPr="00F232D9" w:rsidRDefault="008F7B50" w:rsidP="00F232D9">
      <w:pPr>
        <w:spacing w:line="240" w:lineRule="auto"/>
      </w:pPr>
      <w:r w:rsidRPr="00F232D9">
        <w:t>Potenciálu opatření ve sdílení zkušeností v celém evropském venkovském prostoru a pomoc při dosahování soudržnosti mezi různými a různorodými oblastmi musí být plně využito. Spolupráce má velký význam zejména u přistupujících států, u kterých právě takové projekty podporují nadšení pro zapojování do programu LEADER a u kterých takto nabývá animace a budování kapacit zcela nových rozměrů.</w:t>
      </w:r>
    </w:p>
    <w:p w:rsidR="008F7B50" w:rsidRPr="00F232D9" w:rsidRDefault="008F7B50" w:rsidP="00F232D9">
      <w:pPr>
        <w:spacing w:line="240" w:lineRule="auto"/>
      </w:pPr>
    </w:p>
    <w:p w:rsidR="008F7B50" w:rsidRPr="00F232D9" w:rsidRDefault="00E75EB7" w:rsidP="00F232D9">
      <w:pPr>
        <w:spacing w:line="240" w:lineRule="auto"/>
        <w:rPr>
          <w:b/>
          <w:i/>
        </w:rPr>
      </w:pPr>
      <w:r w:rsidRPr="00F232D9">
        <w:rPr>
          <w:b/>
          <w:i/>
        </w:rPr>
        <w:t>„Ú</w:t>
      </w:r>
      <w:r w:rsidR="008F7B50" w:rsidRPr="00F232D9">
        <w:rPr>
          <w:b/>
          <w:i/>
        </w:rPr>
        <w:t>zemní princip“</w:t>
      </w:r>
    </w:p>
    <w:p w:rsidR="008F7B50" w:rsidRPr="00F232D9" w:rsidRDefault="008F7B50" w:rsidP="00F232D9">
      <w:pPr>
        <w:spacing w:line="240" w:lineRule="auto"/>
      </w:pPr>
      <w:r w:rsidRPr="00F232D9">
        <w:t>Přístup z hlediska oblasti využívá malé, homogenní, sociálně soudržné území, často charakterizované společnými tradicemi, územní identitou, pocitem sounáležitosti nebo společnými potřebami a očekáváními, jako cílová oblast pro provádění strategie. Pokud máme takové území, usnadňuje to rozpoznání místních silných a slabých stránek, hrozeb a příležitostí, vnitřního potenciálu a identifikaci hlavních překážek pro udržitelný rozvoj.</w:t>
      </w:r>
    </w:p>
    <w:p w:rsidR="008F7B50" w:rsidRPr="00F232D9" w:rsidRDefault="008F7B50" w:rsidP="00F232D9">
      <w:pPr>
        <w:spacing w:line="240" w:lineRule="auto"/>
      </w:pPr>
    </w:p>
    <w:p w:rsidR="008F7B50" w:rsidRPr="00F232D9" w:rsidRDefault="008F7B50" w:rsidP="00F232D9">
      <w:pPr>
        <w:spacing w:line="240" w:lineRule="auto"/>
      </w:pPr>
      <w:r w:rsidRPr="00F232D9">
        <w:t>Hledisko oblasti v podstatě znamená místní. Tento postoj je pravděpodobně účinnější než ostatní přístupy, protože umožňuje vytvořit opatření, která jsou přizpůsobena přesněji tak, aby vyhovovaly skutečným potřebám a místním konkurenčním výhodám. Vybraná oblast musí mít dostatečnou soudržnost a rozhodující množství z hlediska lidských, finančních a hospodářských zdrojů na podporu životaschopné strategie místního rozvoje. Nemusí odpovídat předdefinovaným správním hranicím.</w:t>
      </w:r>
    </w:p>
    <w:p w:rsidR="008F7B50" w:rsidRPr="00F232D9" w:rsidRDefault="008F7B50" w:rsidP="00F232D9">
      <w:pPr>
        <w:shd w:val="clear" w:color="auto" w:fill="FFFFFF"/>
        <w:spacing w:line="240" w:lineRule="auto"/>
        <w:rPr>
          <w:szCs w:val="24"/>
        </w:rPr>
      </w:pPr>
    </w:p>
    <w:p w:rsidR="00461111" w:rsidRPr="00F232D9" w:rsidRDefault="00B16E7E" w:rsidP="00F232D9">
      <w:pPr>
        <w:pStyle w:val="Nadpis4"/>
        <w:spacing w:line="240" w:lineRule="auto"/>
      </w:pPr>
      <w:bookmarkStart w:id="539" w:name="_Ref447093361"/>
      <w:bookmarkStart w:id="540" w:name="_Ref447093367"/>
      <w:bookmarkStart w:id="541" w:name="_Ref447093465"/>
      <w:bookmarkStart w:id="542" w:name="_Ref447093469"/>
      <w:r w:rsidRPr="00F232D9">
        <w:t>Specifické principy přijaté pro přípravu strategie</w:t>
      </w:r>
      <w:bookmarkEnd w:id="539"/>
      <w:bookmarkEnd w:id="540"/>
      <w:bookmarkEnd w:id="541"/>
      <w:bookmarkEnd w:id="542"/>
    </w:p>
    <w:p w:rsidR="00E75EB7" w:rsidRPr="00F232D9" w:rsidRDefault="00E75EB7" w:rsidP="00F232D9">
      <w:pPr>
        <w:spacing w:line="240" w:lineRule="auto"/>
      </w:pPr>
      <w:r w:rsidRPr="00F232D9">
        <w:t>Mezi základní principy pro přípravu strategie patří:</w:t>
      </w:r>
    </w:p>
    <w:p w:rsidR="003E3008" w:rsidRPr="00F232D9" w:rsidRDefault="003E3008" w:rsidP="00F232D9">
      <w:pPr>
        <w:spacing w:line="240" w:lineRule="auto"/>
      </w:pPr>
    </w:p>
    <w:p w:rsidR="00461111" w:rsidRPr="00F232D9" w:rsidRDefault="00461111" w:rsidP="00F232D9">
      <w:pPr>
        <w:spacing w:line="240" w:lineRule="auto"/>
        <w:rPr>
          <w:b/>
          <w:i/>
          <w:szCs w:val="24"/>
        </w:rPr>
      </w:pPr>
      <w:r w:rsidRPr="00F232D9">
        <w:rPr>
          <w:b/>
          <w:i/>
          <w:szCs w:val="24"/>
        </w:rPr>
        <w:t>Selský rozum</w:t>
      </w:r>
    </w:p>
    <w:p w:rsidR="00461111" w:rsidRPr="00F232D9" w:rsidRDefault="00461111" w:rsidP="00F232D9">
      <w:pPr>
        <w:spacing w:line="240" w:lineRule="auto"/>
      </w:pPr>
      <w:r w:rsidRPr="00F232D9">
        <w:t>To čemu se dříve říkalo „selský rozum“ se dnes skrývá pod pojmy kreativita a inovace. Kreativitou je to, co je opakem rutinních postupů a co se v podobě originálních myšlenek, které byly jejich autorovi dříve neznámé, rodí v pravé mozkové hemisféře. Za inovativní postupy považujeme takové postupy, které vznikly v oblasti vědy a výzkumu a jejichž neodmyslitelným katalyzátorem a zaváděním do praktického užívání je podnikavost.</w:t>
      </w:r>
    </w:p>
    <w:p w:rsidR="00461111" w:rsidRPr="00F232D9" w:rsidRDefault="00461111" w:rsidP="00F232D9">
      <w:pPr>
        <w:spacing w:line="240" w:lineRule="auto"/>
        <w:rPr>
          <w:szCs w:val="24"/>
        </w:rPr>
      </w:pPr>
    </w:p>
    <w:p w:rsidR="00461111" w:rsidRPr="00F232D9" w:rsidRDefault="00461111" w:rsidP="00F232D9">
      <w:pPr>
        <w:spacing w:line="240" w:lineRule="auto"/>
        <w:rPr>
          <w:b/>
          <w:i/>
          <w:szCs w:val="24"/>
        </w:rPr>
      </w:pPr>
      <w:r w:rsidRPr="00F232D9">
        <w:rPr>
          <w:b/>
          <w:i/>
          <w:szCs w:val="24"/>
        </w:rPr>
        <w:t>(Venkovská) Finanční gramotnost</w:t>
      </w:r>
    </w:p>
    <w:p w:rsidR="0092024F" w:rsidRPr="00F232D9" w:rsidRDefault="00461111" w:rsidP="00F232D9">
      <w:pPr>
        <w:spacing w:line="240" w:lineRule="auto"/>
      </w:pPr>
      <w:r w:rsidRPr="00F232D9">
        <w:t xml:space="preserve">Finanční gramotnost je dnes poměrně módní pojem, pod kterým se skrývá schopnost porozumět financím a správně s nimi umět zacházet v různých životních situacích. Také lidé na venkově by </w:t>
      </w:r>
    </w:p>
    <w:p w:rsidR="00461111" w:rsidRPr="00F232D9" w:rsidRDefault="00461111" w:rsidP="00F232D9">
      <w:pPr>
        <w:spacing w:line="240" w:lineRule="auto"/>
      </w:pPr>
      <w:r w:rsidRPr="00F232D9">
        <w:t>měli být do té míry finančně gramotní, aby si uvědomovali, že půda zděděná po předcích není přítěž, ale velmi cenný majetek, že než prodat větve z vytěženého lesa překupníkům je nejlepší spálit je ve vlastních kamnech a že lepší je (vlastnoručně vypěstované) ovoce a zelenina z vlastní zahrady než ze supermarketu.</w:t>
      </w:r>
    </w:p>
    <w:p w:rsidR="00461111" w:rsidRPr="00F232D9" w:rsidRDefault="00461111" w:rsidP="00F232D9">
      <w:pPr>
        <w:spacing w:line="240" w:lineRule="auto"/>
      </w:pPr>
    </w:p>
    <w:p w:rsidR="00461111" w:rsidRPr="00F232D9" w:rsidRDefault="00461111" w:rsidP="00F232D9">
      <w:pPr>
        <w:spacing w:line="240" w:lineRule="auto"/>
        <w:rPr>
          <w:b/>
          <w:i/>
        </w:rPr>
      </w:pPr>
      <w:r w:rsidRPr="00F232D9">
        <w:rPr>
          <w:b/>
          <w:i/>
        </w:rPr>
        <w:t>Rozumné užívání místních zdrojů</w:t>
      </w:r>
    </w:p>
    <w:p w:rsidR="00461111" w:rsidRPr="00F232D9" w:rsidRDefault="00461111" w:rsidP="00F232D9">
      <w:pPr>
        <w:spacing w:line="240" w:lineRule="auto"/>
      </w:pPr>
      <w:r w:rsidRPr="00F232D9">
        <w:t>Pro období baroka bylo charakteristické „bezodpadní“ využití místních zdrojů, dokonalá finalizace komodit na finální výrobek bez zbytečného převážení z místa na místo, bez zbytečného plýtvání časem a lidskými silami.</w:t>
      </w:r>
    </w:p>
    <w:p w:rsidR="00461111" w:rsidRPr="00F232D9" w:rsidRDefault="00461111" w:rsidP="00F232D9">
      <w:pPr>
        <w:spacing w:line="240" w:lineRule="auto"/>
      </w:pPr>
    </w:p>
    <w:p w:rsidR="00461111" w:rsidRPr="00F232D9" w:rsidRDefault="007F358E" w:rsidP="00F232D9">
      <w:pPr>
        <w:spacing w:line="240" w:lineRule="auto"/>
      </w:pPr>
      <w:r w:rsidRPr="00F232D9">
        <w:t>Pila, mlýn, pekárna a hospodářství pod jednou střechou, umožňovalo spalování dřevního odpadu z pily v pekárně, kde se pekl chléb z obilí, které vyrostlo na okolních polích a bylo semleto na mouku v mlýnu.Co se z pekárny neprodalo a z mlýna nevyužilo, skončilo ve žlabech dobytka chovaného v hospodářství.</w:t>
      </w:r>
    </w:p>
    <w:p w:rsidR="00461111" w:rsidRPr="00F232D9" w:rsidRDefault="00461111" w:rsidP="00F232D9">
      <w:pPr>
        <w:spacing w:line="240" w:lineRule="auto"/>
        <w:rPr>
          <w:szCs w:val="24"/>
        </w:rPr>
      </w:pPr>
    </w:p>
    <w:p w:rsidR="00461111" w:rsidRPr="00F232D9" w:rsidRDefault="00461111" w:rsidP="00F232D9">
      <w:pPr>
        <w:spacing w:line="240" w:lineRule="auto"/>
        <w:rPr>
          <w:b/>
          <w:i/>
        </w:rPr>
      </w:pPr>
      <w:r w:rsidRPr="00F232D9">
        <w:rPr>
          <w:b/>
          <w:i/>
        </w:rPr>
        <w:t>Mezigenerační slušnost</w:t>
      </w:r>
    </w:p>
    <w:p w:rsidR="00461111" w:rsidRPr="00F232D9" w:rsidRDefault="00461111" w:rsidP="00F232D9">
      <w:pPr>
        <w:spacing w:line="240" w:lineRule="auto"/>
      </w:pPr>
      <w:r w:rsidRPr="00F232D9">
        <w:t xml:space="preserve">Zlepšení ekonomických podmínek v zájmovém území nelze provádět na úkor poškozování jeho přírodních zdrojů. Zástupci starších generací by měli mladším předávat ne jen nahromaděný majetek, životní zkušenosti a příběhy, ale také životní prostředí (krajinu, přírodu, vodní zdroje atd.) v takovém stavu nebo v ještě lepším, než ve kterém je přejímali oni od svých předků. </w:t>
      </w:r>
    </w:p>
    <w:p w:rsidR="00461111" w:rsidRPr="00F232D9" w:rsidRDefault="00461111" w:rsidP="00F232D9">
      <w:pPr>
        <w:spacing w:line="240" w:lineRule="auto"/>
      </w:pPr>
    </w:p>
    <w:p w:rsidR="00461111" w:rsidRPr="00F232D9" w:rsidRDefault="00461111" w:rsidP="00F232D9">
      <w:pPr>
        <w:spacing w:line="240" w:lineRule="auto"/>
        <w:rPr>
          <w:b/>
          <w:i/>
        </w:rPr>
      </w:pPr>
      <w:r w:rsidRPr="00F232D9">
        <w:rPr>
          <w:b/>
          <w:i/>
        </w:rPr>
        <w:t>Mezigenerační výměna zkušenosti</w:t>
      </w:r>
    </w:p>
    <w:p w:rsidR="00461111" w:rsidRPr="00F232D9" w:rsidRDefault="00461111" w:rsidP="00F232D9">
      <w:pPr>
        <w:spacing w:line="240" w:lineRule="auto"/>
      </w:pPr>
      <w:r w:rsidRPr="00F232D9">
        <w:t>Pokud chceme, aby obyvatelé zájmového území byli vzdělaní, aktivní a podnikaví musíme se ve vší vážnosti zabývat všemi možnostmi zlepšení a rozvoje podmínek celoživotního vzdělávání, které by mělo spojovat a stát se prostředkem aktivní výměny znalostí a zkušeností mezi generacemi a vést k její vzájemnému pochopení a spolupráci.</w:t>
      </w:r>
    </w:p>
    <w:p w:rsidR="00461111" w:rsidRPr="00F232D9" w:rsidRDefault="00461111" w:rsidP="00F232D9">
      <w:pPr>
        <w:spacing w:line="240" w:lineRule="auto"/>
      </w:pPr>
    </w:p>
    <w:p w:rsidR="00461111" w:rsidRPr="00F232D9" w:rsidRDefault="00461111" w:rsidP="00F232D9">
      <w:pPr>
        <w:spacing w:line="240" w:lineRule="auto"/>
        <w:rPr>
          <w:b/>
          <w:i/>
        </w:rPr>
      </w:pPr>
      <w:r w:rsidRPr="00F232D9">
        <w:rPr>
          <w:b/>
          <w:i/>
        </w:rPr>
        <w:t>Neformální partnerství a spolupráce</w:t>
      </w:r>
    </w:p>
    <w:p w:rsidR="00461111" w:rsidRPr="00F232D9" w:rsidRDefault="00461111" w:rsidP="00F232D9">
      <w:pPr>
        <w:spacing w:line="240" w:lineRule="auto"/>
      </w:pPr>
      <w:r w:rsidRPr="00F232D9">
        <w:t>Rámec neformálního partnerství a spolupráce patří prokazatelně k nejefektivnějším praxí ověřeným způsobům, jak do území přinést neznámé nebo zapomenuté znalosti a postupy využívané pro zhodnocování místních zdrojů. Příkladem je 11 projektů spolupráce, které v letech 2007 – 2014 realizovala MAS Krajina srdce. V rámci těchto projektů byl např. rozšířen a zefektivněn informační systém, byly vysázeny ovocné stromy, pořízeny technologie na zpracování ovoce, audiovizuálně zaznamenány vzpomínky pamětníků, sebrány tradiční recepty území atd.</w:t>
      </w:r>
    </w:p>
    <w:p w:rsidR="00461111" w:rsidRPr="00F232D9" w:rsidRDefault="00461111" w:rsidP="00F232D9">
      <w:pPr>
        <w:spacing w:line="240" w:lineRule="auto"/>
      </w:pPr>
    </w:p>
    <w:p w:rsidR="00461111" w:rsidRPr="00F232D9" w:rsidRDefault="00461111" w:rsidP="00F232D9">
      <w:pPr>
        <w:spacing w:line="240" w:lineRule="auto"/>
      </w:pPr>
      <w:r w:rsidRPr="00F232D9">
        <w:t>Spolupracovat lze se všemi partnery ze zájmového území, s tuzemskými i zahraničními místními akčními skupinami a dalšími aktéry, kteří se angažují v rozvoji venkova, vysokými školami, středními školami a výzkumnými ústavy a také s úřady a institucemi.</w:t>
      </w:r>
    </w:p>
    <w:p w:rsidR="004F05AA" w:rsidRPr="00F232D9" w:rsidRDefault="00B16E7E" w:rsidP="00F232D9">
      <w:pPr>
        <w:pStyle w:val="Nadpis4"/>
        <w:spacing w:line="240" w:lineRule="auto"/>
      </w:pPr>
      <w:r w:rsidRPr="00F232D9">
        <w:t xml:space="preserve">Cílové </w:t>
      </w:r>
      <w:r w:rsidR="007F358E" w:rsidRPr="00F232D9">
        <w:t>skupiny obyvatel</w:t>
      </w:r>
    </w:p>
    <w:p w:rsidR="008047E2" w:rsidRPr="00F232D9" w:rsidRDefault="008047E2" w:rsidP="00F232D9">
      <w:pPr>
        <w:spacing w:line="240" w:lineRule="auto"/>
      </w:pPr>
      <w:r w:rsidRPr="00F232D9">
        <w:t>Na základě provedených analýz byly identifikovány čtyři cílové skupiny obyvatel:</w:t>
      </w:r>
    </w:p>
    <w:p w:rsidR="008047E2" w:rsidRPr="00F232D9" w:rsidRDefault="008047E2" w:rsidP="00F232D9">
      <w:pPr>
        <w:spacing w:line="240" w:lineRule="auto"/>
        <w:rPr>
          <w:b/>
        </w:rPr>
      </w:pPr>
    </w:p>
    <w:p w:rsidR="008047E2" w:rsidRPr="00F232D9" w:rsidRDefault="0046652E" w:rsidP="00A42713">
      <w:pPr>
        <w:pStyle w:val="Odstavecseseznamem"/>
        <w:numPr>
          <w:ilvl w:val="0"/>
          <w:numId w:val="21"/>
        </w:numPr>
        <w:spacing w:line="240" w:lineRule="auto"/>
        <w:rPr>
          <w:b/>
          <w:szCs w:val="28"/>
        </w:rPr>
      </w:pPr>
      <w:r w:rsidRPr="00F232D9">
        <w:rPr>
          <w:b/>
          <w:szCs w:val="28"/>
        </w:rPr>
        <w:t>Cílová skupina děti:</w:t>
      </w:r>
    </w:p>
    <w:p w:rsidR="008047E2" w:rsidRPr="00F232D9" w:rsidRDefault="008047E2" w:rsidP="00F232D9">
      <w:pPr>
        <w:spacing w:line="240" w:lineRule="auto"/>
        <w:ind w:left="360"/>
      </w:pPr>
      <w:r w:rsidRPr="00F232D9">
        <w:t>50 % dětí musí do MŠ a ZŠ z místa svého bydliště dojíždět - tyto děti nemají v místě svého bydliště takové podmínky pro svůj rozvoj, jako jejich vrstevníci z větších sídel.</w:t>
      </w:r>
    </w:p>
    <w:p w:rsidR="008047E2" w:rsidRPr="00F232D9" w:rsidRDefault="0046652E" w:rsidP="00A42713">
      <w:pPr>
        <w:pStyle w:val="Odstavecseseznamem"/>
        <w:numPr>
          <w:ilvl w:val="0"/>
          <w:numId w:val="21"/>
        </w:numPr>
        <w:spacing w:line="240" w:lineRule="auto"/>
        <w:rPr>
          <w:b/>
        </w:rPr>
      </w:pPr>
      <w:r w:rsidRPr="00F232D9">
        <w:rPr>
          <w:b/>
        </w:rPr>
        <w:t>Cílová skupina m</w:t>
      </w:r>
      <w:r w:rsidR="008F7B50" w:rsidRPr="00F232D9">
        <w:rPr>
          <w:b/>
        </w:rPr>
        <w:t>ladí lidé:</w:t>
      </w:r>
    </w:p>
    <w:p w:rsidR="0046652E" w:rsidRPr="00F232D9" w:rsidRDefault="008047E2" w:rsidP="00F232D9">
      <w:pPr>
        <w:spacing w:line="240" w:lineRule="auto"/>
        <w:ind w:left="360"/>
      </w:pPr>
      <w:r w:rsidRPr="00F232D9">
        <w:t>Odcházejí po ukončení středoškolského vzdělání do měst, protože v zájmovém území chybí nabídka kvalifikovaných pracovních míst. Zpět se vrací až téměř na konci ekonomicky aktivního období svého života.</w:t>
      </w:r>
    </w:p>
    <w:p w:rsidR="008047E2" w:rsidRPr="00F232D9" w:rsidRDefault="0046652E" w:rsidP="00A42713">
      <w:pPr>
        <w:pStyle w:val="Odstavecseseznamem"/>
        <w:numPr>
          <w:ilvl w:val="0"/>
          <w:numId w:val="21"/>
        </w:numPr>
        <w:spacing w:line="240" w:lineRule="auto"/>
        <w:rPr>
          <w:b/>
          <w:szCs w:val="28"/>
        </w:rPr>
      </w:pPr>
      <w:r w:rsidRPr="00F232D9">
        <w:rPr>
          <w:b/>
          <w:szCs w:val="28"/>
        </w:rPr>
        <w:t>Cílová skupina ž</w:t>
      </w:r>
      <w:r w:rsidR="008F7B50" w:rsidRPr="00F232D9">
        <w:rPr>
          <w:b/>
          <w:szCs w:val="28"/>
        </w:rPr>
        <w:t>eny:</w:t>
      </w:r>
    </w:p>
    <w:p w:rsidR="008047E2" w:rsidRPr="00F232D9" w:rsidRDefault="008047E2" w:rsidP="00F232D9">
      <w:pPr>
        <w:spacing w:line="240" w:lineRule="auto"/>
        <w:ind w:left="360"/>
      </w:pPr>
      <w:r w:rsidRPr="00F232D9">
        <w:t>Nezaměstnanost u žen je v zájmovém území vyšší než u mužů, ženy se také podstatně méně zapojují, ve srovnání s muži, do spolkových činností… Lze usuzovat, že kvalita života žen v zájmovém území je nižší než u mužů.</w:t>
      </w:r>
    </w:p>
    <w:p w:rsidR="008047E2" w:rsidRPr="00F232D9" w:rsidRDefault="0046652E" w:rsidP="00A42713">
      <w:pPr>
        <w:pStyle w:val="Odstavecseseznamem"/>
        <w:numPr>
          <w:ilvl w:val="0"/>
          <w:numId w:val="21"/>
        </w:numPr>
        <w:spacing w:line="240" w:lineRule="auto"/>
        <w:rPr>
          <w:b/>
          <w:szCs w:val="28"/>
        </w:rPr>
      </w:pPr>
      <w:r w:rsidRPr="00F232D9">
        <w:rPr>
          <w:b/>
          <w:szCs w:val="28"/>
        </w:rPr>
        <w:t>Cílová skupina s</w:t>
      </w:r>
      <w:r w:rsidR="008F7B50" w:rsidRPr="00F232D9">
        <w:rPr>
          <w:b/>
          <w:szCs w:val="28"/>
        </w:rPr>
        <w:t>enioři:</w:t>
      </w:r>
    </w:p>
    <w:p w:rsidR="008047E2" w:rsidRPr="00F232D9" w:rsidRDefault="008047E2" w:rsidP="00F232D9">
      <w:pPr>
        <w:spacing w:line="240" w:lineRule="auto"/>
        <w:ind w:left="360"/>
      </w:pPr>
      <w:r w:rsidRPr="00F232D9">
        <w:t>V zájmovém území jsou nedostatečně rozvinuty služby, které by umožnily seniorům důstojné prožití závěru života.</w:t>
      </w:r>
    </w:p>
    <w:p w:rsidR="008047E2" w:rsidRPr="00F232D9" w:rsidRDefault="008047E2" w:rsidP="00F232D9">
      <w:pPr>
        <w:spacing w:line="240" w:lineRule="auto"/>
      </w:pPr>
    </w:p>
    <w:p w:rsidR="008047E2" w:rsidRPr="00E970A9" w:rsidRDefault="008047E2" w:rsidP="00F232D9">
      <w:pPr>
        <w:spacing w:line="240" w:lineRule="auto"/>
        <w:rPr>
          <w:szCs w:val="24"/>
        </w:rPr>
      </w:pPr>
      <w:r w:rsidRPr="00F232D9">
        <w:rPr>
          <w:szCs w:val="24"/>
        </w:rPr>
        <w:t>Strategická vize, globální cíl a specifické cíle byly formulovány s přihlédnutím k identifikovaným příčinám problémů, které se vyskytují v zájmovém území a k vytyčeným strategickým prioritám.</w:t>
      </w:r>
      <w:r w:rsidR="00E970A9">
        <w:rPr>
          <w:szCs w:val="24"/>
        </w:rPr>
        <w:t xml:space="preserve"> </w:t>
      </w:r>
      <w:r w:rsidR="00E970A9">
        <w:t>N</w:t>
      </w:r>
      <w:r w:rsidRPr="00F232D9">
        <w:t>a základě zjištěných priorit získaných identifikací  problémových okruhů byla definována vize rozvoje území.</w:t>
      </w:r>
    </w:p>
    <w:p w:rsidR="008F7B50" w:rsidRPr="00F232D9" w:rsidRDefault="008F7B50" w:rsidP="00F232D9">
      <w:pPr>
        <w:spacing w:line="240" w:lineRule="auto"/>
      </w:pPr>
    </w:p>
    <w:p w:rsidR="008F7B50" w:rsidRPr="00F232D9" w:rsidRDefault="008F7B50" w:rsidP="00520A91">
      <w:pPr>
        <w:pStyle w:val="Bezmezer"/>
        <w:pBdr>
          <w:top w:val="single" w:sz="4" w:space="0" w:color="auto"/>
          <w:left w:val="single" w:sz="4" w:space="1" w:color="auto"/>
          <w:bottom w:val="single" w:sz="4" w:space="1" w:color="auto"/>
          <w:right w:val="single" w:sz="4" w:space="1" w:color="auto"/>
        </w:pBdr>
        <w:jc w:val="center"/>
        <w:rPr>
          <w:rFonts w:asciiTheme="minorHAnsi" w:hAnsiTheme="minorHAnsi"/>
          <w:b/>
          <w:sz w:val="36"/>
          <w:szCs w:val="36"/>
        </w:rPr>
      </w:pPr>
      <w:r w:rsidRPr="00F232D9">
        <w:rPr>
          <w:rFonts w:asciiTheme="minorHAnsi" w:hAnsiTheme="minorHAnsi"/>
          <w:b/>
          <w:sz w:val="36"/>
          <w:szCs w:val="36"/>
        </w:rPr>
        <w:t>Priority</w:t>
      </w:r>
    </w:p>
    <w:p w:rsidR="008F7B50" w:rsidRPr="00F232D9" w:rsidRDefault="008F7B50" w:rsidP="00520A91">
      <w:pPr>
        <w:pStyle w:val="Bezmezer"/>
        <w:pBdr>
          <w:top w:val="single" w:sz="4" w:space="0" w:color="auto"/>
          <w:left w:val="single" w:sz="4" w:space="1" w:color="auto"/>
          <w:bottom w:val="single" w:sz="4" w:space="1" w:color="auto"/>
          <w:right w:val="single" w:sz="4" w:space="1" w:color="auto"/>
        </w:pBdr>
        <w:jc w:val="center"/>
        <w:rPr>
          <w:rFonts w:asciiTheme="minorHAnsi" w:hAnsiTheme="minorHAnsi"/>
          <w:sz w:val="20"/>
          <w:szCs w:val="20"/>
        </w:rPr>
      </w:pPr>
      <w:r w:rsidRPr="00F232D9">
        <w:rPr>
          <w:rFonts w:asciiTheme="minorHAnsi" w:hAnsiTheme="minorHAnsi"/>
          <w:sz w:val="20"/>
          <w:szCs w:val="20"/>
        </w:rPr>
        <w:t>MAS Krajina srdce 2014 – 2020</w:t>
      </w:r>
    </w:p>
    <w:p w:rsidR="008F7B50" w:rsidRPr="00F232D9" w:rsidRDefault="008F7B50" w:rsidP="00F232D9">
      <w:pPr>
        <w:pStyle w:val="Bezmezer"/>
        <w:pBdr>
          <w:top w:val="single" w:sz="4" w:space="0" w:color="auto"/>
          <w:left w:val="single" w:sz="4" w:space="1" w:color="auto"/>
          <w:bottom w:val="single" w:sz="4" w:space="1" w:color="auto"/>
          <w:right w:val="single" w:sz="4" w:space="1" w:color="auto"/>
        </w:pBdr>
        <w:jc w:val="both"/>
        <w:rPr>
          <w:rFonts w:asciiTheme="minorHAnsi" w:hAnsiTheme="minorHAnsi"/>
        </w:rPr>
      </w:pPr>
    </w:p>
    <w:p w:rsidR="008F7B50" w:rsidRPr="00F232D9" w:rsidRDefault="008F7B50" w:rsidP="00520A91">
      <w:pPr>
        <w:pBdr>
          <w:top w:val="single" w:sz="4" w:space="0" w:color="auto"/>
          <w:left w:val="single" w:sz="4" w:space="1" w:color="auto"/>
          <w:bottom w:val="single" w:sz="4" w:space="1" w:color="auto"/>
          <w:right w:val="single" w:sz="4" w:space="1" w:color="auto"/>
          <w:between w:val="single" w:sz="4" w:space="0" w:color="auto"/>
          <w:bar w:val="single" w:sz="4" w:color="auto"/>
        </w:pBdr>
        <w:shd w:val="clear" w:color="auto" w:fill="92D050"/>
        <w:spacing w:line="240" w:lineRule="auto"/>
        <w:jc w:val="center"/>
        <w:rPr>
          <w:b/>
          <w:i/>
          <w:sz w:val="28"/>
          <w:szCs w:val="28"/>
        </w:rPr>
      </w:pPr>
      <w:r w:rsidRPr="00520A91">
        <w:rPr>
          <w:b/>
          <w:i/>
          <w:sz w:val="28"/>
          <w:szCs w:val="28"/>
          <w:shd w:val="clear" w:color="auto" w:fill="92D050"/>
        </w:rPr>
        <w:t>1. „Spolehlivá infrastruktura“</w:t>
      </w:r>
    </w:p>
    <w:p w:rsidR="008F7B50" w:rsidRPr="00F232D9" w:rsidRDefault="008F7B50" w:rsidP="00520A91">
      <w:pPr>
        <w:pBdr>
          <w:top w:val="single" w:sz="4" w:space="0" w:color="auto"/>
          <w:left w:val="single" w:sz="4" w:space="1" w:color="auto"/>
          <w:bottom w:val="single" w:sz="4" w:space="1" w:color="auto"/>
          <w:right w:val="single" w:sz="4" w:space="1" w:color="auto"/>
          <w:between w:val="single" w:sz="4" w:space="0" w:color="auto"/>
          <w:bar w:val="single" w:sz="4" w:color="auto"/>
        </w:pBdr>
        <w:shd w:val="clear" w:color="auto" w:fill="00B0F0"/>
        <w:spacing w:line="240" w:lineRule="auto"/>
        <w:jc w:val="center"/>
        <w:rPr>
          <w:b/>
          <w:i/>
          <w:sz w:val="28"/>
          <w:szCs w:val="28"/>
        </w:rPr>
      </w:pPr>
      <w:r w:rsidRPr="00520A91">
        <w:rPr>
          <w:b/>
          <w:i/>
          <w:sz w:val="28"/>
          <w:szCs w:val="28"/>
        </w:rPr>
        <w:t>2. „Vyšší zaměstnanost“</w:t>
      </w:r>
    </w:p>
    <w:p w:rsidR="008F7B50" w:rsidRPr="00F232D9" w:rsidRDefault="008F7B50" w:rsidP="00C829D4">
      <w:pPr>
        <w:pBdr>
          <w:top w:val="single" w:sz="4" w:space="0" w:color="auto"/>
          <w:left w:val="single" w:sz="4" w:space="1" w:color="auto"/>
          <w:bottom w:val="single" w:sz="4" w:space="1" w:color="auto"/>
          <w:right w:val="single" w:sz="4" w:space="1" w:color="auto"/>
          <w:between w:val="single" w:sz="4" w:space="0" w:color="auto"/>
          <w:bar w:val="single" w:sz="4" w:color="auto"/>
        </w:pBdr>
        <w:shd w:val="clear" w:color="auto" w:fill="FFFF00"/>
        <w:spacing w:line="240" w:lineRule="auto"/>
        <w:jc w:val="center"/>
        <w:rPr>
          <w:b/>
          <w:i/>
          <w:sz w:val="28"/>
          <w:szCs w:val="28"/>
        </w:rPr>
      </w:pPr>
      <w:r w:rsidRPr="00520A91">
        <w:rPr>
          <w:b/>
          <w:i/>
          <w:sz w:val="28"/>
          <w:szCs w:val="28"/>
        </w:rPr>
        <w:t>3.“Kvalitní občanská vybavenost“</w:t>
      </w:r>
    </w:p>
    <w:p w:rsidR="008F7B50" w:rsidRPr="00F232D9" w:rsidRDefault="008F7B50" w:rsidP="00C829D4">
      <w:pPr>
        <w:pBdr>
          <w:top w:val="single" w:sz="4" w:space="0" w:color="auto"/>
          <w:left w:val="single" w:sz="4" w:space="1" w:color="auto"/>
          <w:bottom w:val="single" w:sz="4" w:space="1" w:color="auto"/>
          <w:right w:val="single" w:sz="4" w:space="1" w:color="auto"/>
          <w:between w:val="single" w:sz="4" w:space="0" w:color="auto"/>
          <w:bar w:val="single" w:sz="4" w:color="auto"/>
        </w:pBdr>
        <w:shd w:val="clear" w:color="auto" w:fill="BA1C98"/>
        <w:spacing w:line="240" w:lineRule="auto"/>
        <w:jc w:val="center"/>
        <w:rPr>
          <w:b/>
          <w:i/>
          <w:sz w:val="28"/>
          <w:szCs w:val="28"/>
        </w:rPr>
      </w:pPr>
      <w:r w:rsidRPr="00520A91">
        <w:rPr>
          <w:b/>
          <w:i/>
          <w:sz w:val="28"/>
          <w:szCs w:val="28"/>
        </w:rPr>
        <w:t>4.“Nadstandardní mezilidské vztahy“</w:t>
      </w:r>
    </w:p>
    <w:p w:rsidR="008047E2" w:rsidRPr="00F232D9" w:rsidRDefault="008047E2" w:rsidP="00F232D9">
      <w:pPr>
        <w:pStyle w:val="Nadpis3"/>
        <w:spacing w:line="240" w:lineRule="auto"/>
      </w:pPr>
      <w:bookmarkStart w:id="543" w:name="_Toc483980462"/>
      <w:r w:rsidRPr="00F232D9">
        <w:t>Stanovení vize</w:t>
      </w:r>
      <w:bookmarkEnd w:id="543"/>
    </w:p>
    <w:p w:rsidR="008F7B50" w:rsidRPr="00F232D9" w:rsidRDefault="008F7B50" w:rsidP="00520A91">
      <w:pPr>
        <w:pStyle w:val="Bezmezer"/>
        <w:pBdr>
          <w:top w:val="single" w:sz="4" w:space="1" w:color="auto"/>
          <w:left w:val="single" w:sz="4" w:space="1" w:color="auto"/>
          <w:bottom w:val="single" w:sz="4" w:space="1" w:color="auto"/>
          <w:right w:val="single" w:sz="4" w:space="1" w:color="auto"/>
        </w:pBdr>
        <w:jc w:val="center"/>
        <w:rPr>
          <w:rFonts w:asciiTheme="minorHAnsi" w:hAnsiTheme="minorHAnsi"/>
          <w:b/>
          <w:sz w:val="36"/>
          <w:szCs w:val="36"/>
        </w:rPr>
      </w:pPr>
      <w:r w:rsidRPr="00F232D9">
        <w:rPr>
          <w:rFonts w:asciiTheme="minorHAnsi" w:hAnsiTheme="minorHAnsi"/>
          <w:b/>
          <w:sz w:val="36"/>
          <w:szCs w:val="36"/>
        </w:rPr>
        <w:t>Vize</w:t>
      </w:r>
    </w:p>
    <w:p w:rsidR="008F7B50" w:rsidRPr="00F232D9" w:rsidRDefault="008F7B50" w:rsidP="00520A91">
      <w:pPr>
        <w:pStyle w:val="Bezmezer"/>
        <w:pBdr>
          <w:top w:val="single" w:sz="4" w:space="1" w:color="auto"/>
          <w:left w:val="single" w:sz="4" w:space="1" w:color="auto"/>
          <w:bottom w:val="single" w:sz="4" w:space="1" w:color="auto"/>
          <w:right w:val="single" w:sz="4" w:space="1" w:color="auto"/>
        </w:pBdr>
        <w:jc w:val="center"/>
        <w:rPr>
          <w:rFonts w:asciiTheme="minorHAnsi" w:hAnsiTheme="minorHAnsi"/>
          <w:sz w:val="20"/>
          <w:szCs w:val="20"/>
        </w:rPr>
      </w:pPr>
      <w:r w:rsidRPr="00F232D9">
        <w:rPr>
          <w:rFonts w:asciiTheme="minorHAnsi" w:hAnsiTheme="minorHAnsi"/>
          <w:sz w:val="20"/>
          <w:szCs w:val="20"/>
        </w:rPr>
        <w:t>MAS Krajina srdce 2014 – 2020</w:t>
      </w:r>
    </w:p>
    <w:p w:rsidR="008F7B50" w:rsidRPr="00F232D9" w:rsidRDefault="008F7B50" w:rsidP="00F232D9">
      <w:pPr>
        <w:pStyle w:val="Bezmezer"/>
        <w:pBdr>
          <w:top w:val="single" w:sz="4" w:space="1" w:color="auto"/>
          <w:left w:val="single" w:sz="4" w:space="1" w:color="auto"/>
          <w:bottom w:val="single" w:sz="4" w:space="1" w:color="auto"/>
          <w:right w:val="single" w:sz="4" w:space="1" w:color="auto"/>
        </w:pBdr>
        <w:jc w:val="both"/>
        <w:rPr>
          <w:rFonts w:asciiTheme="minorHAnsi" w:hAnsiTheme="minorHAnsi"/>
          <w:sz w:val="20"/>
          <w:szCs w:val="20"/>
        </w:rPr>
      </w:pPr>
    </w:p>
    <w:p w:rsidR="008F7B50" w:rsidRPr="00F232D9" w:rsidRDefault="008F7B50" w:rsidP="00520A91">
      <w:pPr>
        <w:pStyle w:val="Bezmezer"/>
        <w:pBdr>
          <w:top w:val="single" w:sz="4" w:space="1" w:color="auto"/>
          <w:left w:val="single" w:sz="4" w:space="1" w:color="auto"/>
          <w:bottom w:val="single" w:sz="4" w:space="1" w:color="auto"/>
          <w:right w:val="single" w:sz="4" w:space="1" w:color="auto"/>
        </w:pBdr>
        <w:jc w:val="center"/>
        <w:rPr>
          <w:rFonts w:asciiTheme="minorHAnsi" w:hAnsiTheme="minorHAnsi"/>
          <w:b/>
          <w:i/>
          <w:sz w:val="20"/>
          <w:szCs w:val="20"/>
        </w:rPr>
      </w:pPr>
      <w:r w:rsidRPr="00F232D9">
        <w:rPr>
          <w:rFonts w:asciiTheme="minorHAnsi" w:hAnsiTheme="minorHAnsi"/>
          <w:b/>
          <w:i/>
          <w:sz w:val="32"/>
          <w:szCs w:val="32"/>
        </w:rPr>
        <w:t>„Jdeme vpřed, pečujeme o odkaz předků, dále ho zvelebujeme a předáváme našim dětem. Otevíráme okna dobrým myšlenkám a nápadům a dveře všem, kdo se u nás chtějí zastavit na svých toulkách nebo tu prožít život.“</w:t>
      </w:r>
    </w:p>
    <w:p w:rsidR="008F7B50" w:rsidRPr="00F232D9" w:rsidRDefault="008F7B50" w:rsidP="00F232D9">
      <w:pPr>
        <w:pStyle w:val="Bezmezer"/>
        <w:pBdr>
          <w:top w:val="single" w:sz="4" w:space="1" w:color="auto"/>
          <w:left w:val="single" w:sz="4" w:space="1" w:color="auto"/>
          <w:bottom w:val="single" w:sz="4" w:space="1" w:color="auto"/>
          <w:right w:val="single" w:sz="4" w:space="1" w:color="auto"/>
        </w:pBdr>
        <w:jc w:val="both"/>
        <w:rPr>
          <w:rFonts w:asciiTheme="minorHAnsi" w:hAnsiTheme="minorHAnsi"/>
          <w:sz w:val="20"/>
          <w:szCs w:val="20"/>
        </w:rPr>
      </w:pPr>
    </w:p>
    <w:p w:rsidR="008047E2" w:rsidRPr="00F232D9" w:rsidRDefault="008047E2" w:rsidP="00F232D9">
      <w:pPr>
        <w:spacing w:line="240" w:lineRule="auto"/>
      </w:pPr>
    </w:p>
    <w:p w:rsidR="000B7F33" w:rsidRPr="00F232D9" w:rsidRDefault="000B7F33" w:rsidP="00F232D9">
      <w:pPr>
        <w:pStyle w:val="Nadpis3"/>
        <w:spacing w:line="240" w:lineRule="auto"/>
      </w:pPr>
      <w:bookmarkStart w:id="544" w:name="_Toc483980463"/>
      <w:r w:rsidRPr="00F232D9">
        <w:t>Stanovení globálního a strategických cílů</w:t>
      </w:r>
      <w:bookmarkEnd w:id="544"/>
    </w:p>
    <w:p w:rsidR="004F05AA" w:rsidRPr="00F232D9" w:rsidRDefault="000B7F33" w:rsidP="00F232D9">
      <w:pPr>
        <w:spacing w:line="240" w:lineRule="auto"/>
      </w:pPr>
      <w:r w:rsidRPr="00F232D9">
        <w:t>Globální a strategické cíle byly  formulovány na základě hlavních závěrů analytické části, zejména  části analýzy problémů a potřeb, a naplňují vizi.</w:t>
      </w:r>
    </w:p>
    <w:p w:rsidR="000A44E1" w:rsidRPr="00F232D9" w:rsidRDefault="000A44E1" w:rsidP="00F232D9">
      <w:pPr>
        <w:spacing w:line="240" w:lineRule="auto"/>
      </w:pPr>
    </w:p>
    <w:p w:rsidR="000A44E1" w:rsidRPr="00F232D9" w:rsidRDefault="000A44E1" w:rsidP="00520A91">
      <w:pPr>
        <w:pStyle w:val="Bezmezer"/>
        <w:pBdr>
          <w:top w:val="single" w:sz="4" w:space="1" w:color="auto"/>
          <w:left w:val="single" w:sz="4" w:space="4" w:color="auto"/>
          <w:bottom w:val="single" w:sz="4" w:space="11" w:color="auto"/>
          <w:right w:val="single" w:sz="4" w:space="4" w:color="auto"/>
        </w:pBdr>
        <w:jc w:val="center"/>
        <w:rPr>
          <w:rFonts w:asciiTheme="minorHAnsi" w:hAnsiTheme="minorHAnsi"/>
          <w:b/>
          <w:sz w:val="36"/>
          <w:szCs w:val="36"/>
        </w:rPr>
      </w:pPr>
      <w:r w:rsidRPr="00F232D9">
        <w:rPr>
          <w:rFonts w:asciiTheme="minorHAnsi" w:hAnsiTheme="minorHAnsi"/>
          <w:b/>
          <w:sz w:val="36"/>
          <w:szCs w:val="36"/>
        </w:rPr>
        <w:t>Globální cíl</w:t>
      </w:r>
    </w:p>
    <w:p w:rsidR="000A44E1" w:rsidRPr="00F232D9" w:rsidRDefault="000A44E1" w:rsidP="00520A91">
      <w:pPr>
        <w:pStyle w:val="Bezmezer"/>
        <w:pBdr>
          <w:top w:val="single" w:sz="4" w:space="1" w:color="auto"/>
          <w:left w:val="single" w:sz="4" w:space="4" w:color="auto"/>
          <w:bottom w:val="single" w:sz="4" w:space="11" w:color="auto"/>
          <w:right w:val="single" w:sz="4" w:space="4" w:color="auto"/>
        </w:pBdr>
        <w:jc w:val="center"/>
        <w:rPr>
          <w:rFonts w:asciiTheme="minorHAnsi" w:hAnsiTheme="minorHAnsi"/>
          <w:sz w:val="20"/>
          <w:szCs w:val="20"/>
        </w:rPr>
      </w:pPr>
      <w:r w:rsidRPr="00F232D9">
        <w:rPr>
          <w:rFonts w:asciiTheme="minorHAnsi" w:hAnsiTheme="minorHAnsi"/>
          <w:sz w:val="20"/>
          <w:szCs w:val="20"/>
        </w:rPr>
        <w:t>ISÚMAS Krajina srdce 2014 – 2020</w:t>
      </w:r>
    </w:p>
    <w:p w:rsidR="000A44E1" w:rsidRPr="00F232D9" w:rsidRDefault="000A44E1" w:rsidP="00520A91">
      <w:pPr>
        <w:pStyle w:val="Bezmezer"/>
        <w:pBdr>
          <w:top w:val="single" w:sz="4" w:space="1" w:color="auto"/>
          <w:left w:val="single" w:sz="4" w:space="4" w:color="auto"/>
          <w:bottom w:val="single" w:sz="4" w:space="11" w:color="auto"/>
          <w:right w:val="single" w:sz="4" w:space="4" w:color="auto"/>
        </w:pBdr>
        <w:jc w:val="center"/>
        <w:rPr>
          <w:rFonts w:asciiTheme="minorHAnsi" w:hAnsiTheme="minorHAnsi"/>
          <w:sz w:val="20"/>
          <w:szCs w:val="20"/>
        </w:rPr>
      </w:pPr>
    </w:p>
    <w:p w:rsidR="00EA3F44" w:rsidRPr="00F232D9" w:rsidRDefault="000A44E1" w:rsidP="00520A91">
      <w:pPr>
        <w:pBdr>
          <w:top w:val="single" w:sz="4" w:space="1" w:color="auto"/>
          <w:left w:val="single" w:sz="4" w:space="4" w:color="auto"/>
          <w:bottom w:val="single" w:sz="4" w:space="11" w:color="auto"/>
          <w:right w:val="single" w:sz="4" w:space="4" w:color="auto"/>
        </w:pBdr>
        <w:spacing w:line="240" w:lineRule="auto"/>
        <w:jc w:val="center"/>
        <w:rPr>
          <w:sz w:val="32"/>
          <w:szCs w:val="32"/>
        </w:rPr>
      </w:pPr>
      <w:r w:rsidRPr="00F232D9">
        <w:rPr>
          <w:sz w:val="32"/>
          <w:szCs w:val="32"/>
        </w:rPr>
        <w:t>Naplňováním identifikovaných potřeb zájmového území v oblasti infrastruktury, zaměstnanosti, občanské vybavenosti a mezilidských vztahů přispět k zastavení „odlivu mozků“ a stárnutí obyvatel zájmového území.</w:t>
      </w:r>
    </w:p>
    <w:p w:rsidR="00EA3F44" w:rsidRPr="00F232D9" w:rsidRDefault="000A44E1" w:rsidP="00C829D4">
      <w:pPr>
        <w:pStyle w:val="Bezmezer"/>
        <w:pBdr>
          <w:top w:val="single" w:sz="4" w:space="1" w:color="auto"/>
          <w:left w:val="single" w:sz="4" w:space="4" w:color="auto"/>
          <w:bottom w:val="single" w:sz="4" w:space="1" w:color="auto"/>
          <w:right w:val="single" w:sz="4" w:space="4" w:color="auto"/>
        </w:pBdr>
        <w:jc w:val="center"/>
        <w:rPr>
          <w:rFonts w:asciiTheme="minorHAnsi" w:hAnsiTheme="minorHAnsi"/>
          <w:b/>
          <w:sz w:val="32"/>
          <w:szCs w:val="32"/>
        </w:rPr>
      </w:pPr>
      <w:r w:rsidRPr="00F232D9">
        <w:rPr>
          <w:rFonts w:asciiTheme="minorHAnsi" w:hAnsiTheme="minorHAnsi"/>
          <w:b/>
          <w:sz w:val="32"/>
          <w:szCs w:val="32"/>
        </w:rPr>
        <w:t>Strategické cíle</w:t>
      </w:r>
    </w:p>
    <w:p w:rsidR="000A44E1" w:rsidRPr="00F232D9" w:rsidRDefault="000A44E1" w:rsidP="00C829D4">
      <w:pPr>
        <w:pStyle w:val="Bezmezer"/>
        <w:pBdr>
          <w:top w:val="single" w:sz="4" w:space="1" w:color="auto"/>
          <w:left w:val="single" w:sz="4" w:space="4" w:color="auto"/>
          <w:bottom w:val="single" w:sz="4" w:space="1" w:color="auto"/>
          <w:right w:val="single" w:sz="4" w:space="4" w:color="auto"/>
        </w:pBdr>
        <w:jc w:val="center"/>
        <w:rPr>
          <w:rFonts w:asciiTheme="minorHAnsi" w:hAnsiTheme="minorHAnsi"/>
          <w:sz w:val="20"/>
          <w:szCs w:val="20"/>
        </w:rPr>
      </w:pPr>
      <w:r w:rsidRPr="00F232D9">
        <w:rPr>
          <w:rFonts w:asciiTheme="minorHAnsi" w:hAnsiTheme="minorHAnsi"/>
          <w:sz w:val="20"/>
          <w:szCs w:val="20"/>
        </w:rPr>
        <w:t>ISÚMAS Krajina srdce 2014 – 2020</w:t>
      </w:r>
    </w:p>
    <w:p w:rsidR="000A44E1" w:rsidRPr="00F232D9" w:rsidRDefault="000A44E1" w:rsidP="00F232D9">
      <w:pPr>
        <w:pStyle w:val="Bezmezer"/>
        <w:pBdr>
          <w:top w:val="single" w:sz="4" w:space="1" w:color="auto"/>
          <w:left w:val="single" w:sz="4" w:space="4" w:color="auto"/>
          <w:bottom w:val="single" w:sz="4" w:space="1" w:color="auto"/>
          <w:right w:val="single" w:sz="4" w:space="4" w:color="auto"/>
        </w:pBdr>
        <w:jc w:val="both"/>
        <w:rPr>
          <w:rFonts w:asciiTheme="minorHAnsi" w:hAnsiTheme="minorHAnsi"/>
          <w:sz w:val="20"/>
          <w:szCs w:val="20"/>
        </w:rPr>
      </w:pPr>
    </w:p>
    <w:p w:rsidR="000A44E1" w:rsidRPr="00F232D9" w:rsidRDefault="000A44E1" w:rsidP="00C829D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8D08D" w:themeFill="accent6" w:themeFillTint="99"/>
        <w:spacing w:line="240" w:lineRule="auto"/>
        <w:rPr>
          <w:i/>
          <w:sz w:val="30"/>
          <w:szCs w:val="30"/>
        </w:rPr>
      </w:pPr>
      <w:r w:rsidRPr="00C829D4">
        <w:rPr>
          <w:i/>
          <w:sz w:val="30"/>
          <w:szCs w:val="30"/>
        </w:rPr>
        <w:t>1: Zajistit infrastrukturu území v souladu s potřebami obyvatel</w:t>
      </w:r>
    </w:p>
    <w:p w:rsidR="000A44E1" w:rsidRPr="00F232D9" w:rsidRDefault="000A44E1" w:rsidP="00C829D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spacing w:line="240" w:lineRule="auto"/>
        <w:rPr>
          <w:i/>
          <w:sz w:val="30"/>
          <w:szCs w:val="30"/>
        </w:rPr>
      </w:pPr>
      <w:r w:rsidRPr="00C829D4">
        <w:rPr>
          <w:i/>
          <w:sz w:val="30"/>
          <w:szCs w:val="30"/>
        </w:rPr>
        <w:t>2: Vytvářet podmínky pro zvyšování zaměstnanosti prostřednictvím aktivního zhodnocování místních zdrojů a rozvoje podnikatelského prostředí</w:t>
      </w:r>
    </w:p>
    <w:p w:rsidR="000A44E1" w:rsidRPr="00F232D9" w:rsidRDefault="000A44E1" w:rsidP="00C829D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spacing w:line="240" w:lineRule="auto"/>
        <w:rPr>
          <w:i/>
          <w:sz w:val="30"/>
          <w:szCs w:val="30"/>
        </w:rPr>
      </w:pPr>
      <w:r w:rsidRPr="00C829D4">
        <w:rPr>
          <w:i/>
          <w:sz w:val="30"/>
          <w:szCs w:val="30"/>
        </w:rPr>
        <w:t>3: Zlepšit občanskou vybavenost sídel zejména ve smyslu zavedení chybějících či zvýšení úrovně stávajících služeb</w:t>
      </w:r>
    </w:p>
    <w:p w:rsidR="000A44E1" w:rsidRPr="00F232D9" w:rsidRDefault="000A44E1" w:rsidP="00C829D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A1C98"/>
        <w:spacing w:line="240" w:lineRule="auto"/>
        <w:rPr>
          <w:i/>
          <w:sz w:val="30"/>
          <w:szCs w:val="30"/>
        </w:rPr>
      </w:pPr>
      <w:r w:rsidRPr="00C829D4">
        <w:rPr>
          <w:i/>
          <w:sz w:val="30"/>
          <w:szCs w:val="30"/>
        </w:rPr>
        <w:t>4:</w:t>
      </w:r>
      <w:r w:rsidR="00C829D4">
        <w:rPr>
          <w:i/>
          <w:sz w:val="30"/>
          <w:szCs w:val="30"/>
        </w:rPr>
        <w:t xml:space="preserve"> </w:t>
      </w:r>
      <w:r w:rsidRPr="00C829D4">
        <w:rPr>
          <w:i/>
          <w:sz w:val="30"/>
          <w:szCs w:val="30"/>
        </w:rPr>
        <w:t>Budováním dobrých mezilidských vztahů přispívat k vytváření pozitivní společenské atmosféry v zájmovém území</w:t>
      </w:r>
    </w:p>
    <w:p w:rsidR="000B7F33" w:rsidRPr="00F232D9" w:rsidRDefault="000B7F33" w:rsidP="00F232D9">
      <w:pPr>
        <w:spacing w:line="240" w:lineRule="auto"/>
      </w:pPr>
    </w:p>
    <w:p w:rsidR="00D62D16" w:rsidRPr="00F232D9" w:rsidRDefault="00D62D16" w:rsidP="00F232D9">
      <w:pPr>
        <w:pStyle w:val="Nadpis3"/>
        <w:spacing w:line="240" w:lineRule="auto"/>
      </w:pPr>
      <w:bookmarkStart w:id="545" w:name="_Toc483980464"/>
      <w:r w:rsidRPr="00F232D9">
        <w:t>Definování strategických cílů, specifických cílů a opatření s vyznačením</w:t>
      </w:r>
      <w:bookmarkEnd w:id="545"/>
    </w:p>
    <w:p w:rsidR="00651B6A" w:rsidRPr="00F232D9" w:rsidRDefault="00651B6A" w:rsidP="00E970A9">
      <w:pPr>
        <w:spacing w:line="240" w:lineRule="auto"/>
      </w:pPr>
      <w:r w:rsidRPr="00F232D9">
        <w:t>Splnění strategických cílů bude dosaženo splněním uvedených specifických cílů strategie, které naplňují jejich opatření. V rámci uvedených opatření jsou barevně vyznačena ta, které bude možné realizovat s podporou relevantních opatření PRV, IROP a OP Z.</w:t>
      </w:r>
    </w:p>
    <w:p w:rsidR="00A7036A" w:rsidRPr="00F232D9" w:rsidRDefault="00A7036A" w:rsidP="00E970A9">
      <w:pPr>
        <w:tabs>
          <w:tab w:val="left" w:pos="2580"/>
        </w:tabs>
        <w:spacing w:line="240" w:lineRule="auto"/>
        <w:jc w:val="left"/>
      </w:pPr>
      <w:r w:rsidRPr="00F232D9">
        <w:t>Kompletní seznam navržených opatření v ISÚ je k dispozici také na:</w:t>
      </w:r>
      <w:r w:rsidR="00E970A9">
        <w:t xml:space="preserve"> </w:t>
      </w:r>
      <w:r w:rsidRPr="00F232D9">
        <w:t>http://www.maskrajinasrdce.cz/cs/integrovana-strategie-uzemi-2014-2020</w:t>
      </w:r>
    </w:p>
    <w:p w:rsidR="00041C8B" w:rsidRPr="00F232D9" w:rsidRDefault="00041C8B" w:rsidP="00F232D9">
      <w:pPr>
        <w:spacing w:after="221" w:line="240" w:lineRule="auto"/>
      </w:pPr>
    </w:p>
    <w:p w:rsidR="00041C8B" w:rsidRPr="00F232D9" w:rsidRDefault="00041C8B" w:rsidP="00A42713">
      <w:pPr>
        <w:numPr>
          <w:ilvl w:val="0"/>
          <w:numId w:val="22"/>
        </w:numPr>
        <w:spacing w:after="13" w:line="240" w:lineRule="auto"/>
        <w:ind w:hanging="360"/>
      </w:pPr>
      <w:r w:rsidRPr="00F232D9">
        <w:rPr>
          <w:b/>
          <w:sz w:val="28"/>
        </w:rPr>
        <w:t xml:space="preserve">Strategický cíl: Zajistit infrastrukturu území v souladu s potřebami obyvatel </w:t>
      </w:r>
    </w:p>
    <w:p w:rsidR="00041C8B" w:rsidRPr="00F232D9" w:rsidRDefault="00041C8B" w:rsidP="00F232D9">
      <w:pPr>
        <w:spacing w:after="192" w:line="240" w:lineRule="auto"/>
      </w:pPr>
    </w:p>
    <w:p w:rsidR="00041C8B" w:rsidRPr="00F232D9" w:rsidRDefault="00041C8B" w:rsidP="00E970A9">
      <w:pPr>
        <w:spacing w:line="240" w:lineRule="auto"/>
        <w:ind w:left="-15" w:right="7"/>
      </w:pPr>
      <w:r w:rsidRPr="00F232D9">
        <w:rPr>
          <w:b/>
          <w:sz w:val="26"/>
        </w:rPr>
        <w:t>1.1</w:t>
      </w:r>
      <w:r w:rsidR="00E970A9">
        <w:rPr>
          <w:b/>
          <w:sz w:val="26"/>
        </w:rPr>
        <w:t xml:space="preserve"> </w:t>
      </w:r>
      <w:r w:rsidRPr="00F232D9">
        <w:rPr>
          <w:b/>
          <w:sz w:val="26"/>
        </w:rPr>
        <w:t xml:space="preserve">Specifický cíl: Přispět ke zlepšení čistoty povrchových a podzemních vod </w:t>
      </w:r>
    </w:p>
    <w:p w:rsidR="00041C8B" w:rsidRPr="00F232D9" w:rsidRDefault="00041C8B" w:rsidP="00E970A9">
      <w:pPr>
        <w:spacing w:line="240" w:lineRule="auto"/>
        <w:ind w:left="576" w:right="7"/>
      </w:pPr>
      <w:r w:rsidRPr="00F232D9">
        <w:rPr>
          <w:b/>
          <w:sz w:val="26"/>
        </w:rPr>
        <w:t xml:space="preserve">zajištěním důsledného čištění komunálních odpadních vod </w:t>
      </w:r>
    </w:p>
    <w:p w:rsidR="00041C8B" w:rsidRPr="00F232D9" w:rsidRDefault="00041C8B" w:rsidP="00F232D9">
      <w:pPr>
        <w:spacing w:after="256" w:line="240" w:lineRule="auto"/>
      </w:pPr>
      <w:r w:rsidRPr="00F232D9">
        <w:rPr>
          <w:b/>
        </w:rPr>
        <w:t xml:space="preserve">Specifický cíl směřuje ke zlepšení stavu, kdy na veřejnou kanalizační síť není v současnosti v obcích zájmového území napojeno 70 % obytných domů, pouze 35,4 % domů je napojeno na obecní čistírny odpadních vod a splaškové vody z 50 % domů nejsou čištěny. </w:t>
      </w:r>
    </w:p>
    <w:p w:rsidR="00041C8B" w:rsidRPr="00F232D9" w:rsidRDefault="00041C8B" w:rsidP="00F232D9">
      <w:pPr>
        <w:pStyle w:val="Nadpis4"/>
        <w:numPr>
          <w:ilvl w:val="0"/>
          <w:numId w:val="0"/>
        </w:numPr>
        <w:spacing w:before="0" w:after="0" w:line="240" w:lineRule="auto"/>
        <w:ind w:right="9"/>
      </w:pPr>
      <w:r w:rsidRPr="00F232D9">
        <w:t>1.1.1</w:t>
      </w:r>
      <w:r w:rsidR="004B2069">
        <w:t xml:space="preserve"> </w:t>
      </w:r>
      <w:r w:rsidRPr="00F232D9">
        <w:t xml:space="preserve">Realizace malých pozemkových úprav v rozsahu nezbytném pro realizaci plánu společného zařízení – ČOV </w:t>
      </w:r>
    </w:p>
    <w:p w:rsidR="00041C8B" w:rsidRPr="00F232D9" w:rsidRDefault="00041C8B" w:rsidP="00F232D9">
      <w:pPr>
        <w:spacing w:line="240" w:lineRule="auto"/>
        <w:ind w:right="13"/>
      </w:pPr>
      <w:r w:rsidRPr="00F232D9">
        <w:t xml:space="preserve">Opatření je zaměřeno na realizaci malých pozemkových úprav v rozsahu nezbytném pro realizaci plánu společného zařízení - ČOV. </w:t>
      </w:r>
    </w:p>
    <w:p w:rsidR="00041C8B" w:rsidRPr="00F232D9" w:rsidRDefault="00041C8B" w:rsidP="00E970A9">
      <w:pPr>
        <w:pStyle w:val="Normostrana"/>
        <w:spacing w:line="240" w:lineRule="auto"/>
      </w:pPr>
      <w:r w:rsidRPr="00F232D9">
        <w:rPr>
          <w:szCs w:val="20"/>
          <w:lang w:eastAsia="cs-CZ"/>
        </w:rPr>
        <w:t xml:space="preserve">Podporovány budou takové projekty, jejichž součástí budou aktivity, které povedou k </w:t>
      </w:r>
      <w:r w:rsidRPr="00F232D9">
        <w:t xml:space="preserve">vyjasnění a narovnání vlastnických vztahů k pozemkům určeným pro výstavbu společného zařízení – ČOV. </w:t>
      </w:r>
    </w:p>
    <w:p w:rsidR="00041C8B" w:rsidRPr="00F232D9" w:rsidRDefault="00041C8B" w:rsidP="00F232D9">
      <w:pPr>
        <w:spacing w:after="7" w:line="240" w:lineRule="auto"/>
        <w:ind w:left="-5" w:right="348"/>
      </w:pPr>
    </w:p>
    <w:p w:rsidR="00041C8B" w:rsidRPr="00F232D9" w:rsidRDefault="00041C8B" w:rsidP="00F232D9">
      <w:pPr>
        <w:spacing w:line="240" w:lineRule="auto"/>
        <w:ind w:right="13"/>
      </w:pPr>
      <w:r w:rsidRPr="00F232D9">
        <w:rPr>
          <w:b/>
        </w:rPr>
        <w:t>1.1.2</w:t>
      </w:r>
      <w:r w:rsidR="004B2069">
        <w:rPr>
          <w:b/>
        </w:rPr>
        <w:t xml:space="preserve"> </w:t>
      </w:r>
      <w:r w:rsidRPr="00F232D9">
        <w:rPr>
          <w:b/>
        </w:rPr>
        <w:t xml:space="preserve">Zpracování projektové dokumentace pro výstavbu ČOV a kanalizačních systémů </w:t>
      </w:r>
      <w:r w:rsidRPr="00F232D9">
        <w:t xml:space="preserve">Opatření je zaměřeno na podporu zpracování projektové dokumentace, jako podkladu pro výstavbu ČOV a kanalizačních systémů. </w:t>
      </w:r>
    </w:p>
    <w:p w:rsidR="00041C8B" w:rsidRPr="00F232D9" w:rsidRDefault="00041C8B" w:rsidP="00F232D9">
      <w:pPr>
        <w:spacing w:line="240" w:lineRule="auto"/>
        <w:ind w:right="13"/>
      </w:pPr>
      <w:r w:rsidRPr="00F232D9">
        <w:t xml:space="preserve">Podporovány budou takové projekty, jejichž součástí budou aktivity, které povedou k přípravě technické dokumentace (tj. stavebních projektů) jako podkladu pro výstavbu ČOV a kanalizačních systémů - pro stavební povolení. </w:t>
      </w:r>
    </w:p>
    <w:p w:rsidR="00041C8B" w:rsidRPr="00F232D9" w:rsidRDefault="00041C8B" w:rsidP="00F232D9">
      <w:pPr>
        <w:spacing w:line="240" w:lineRule="auto"/>
        <w:ind w:right="13"/>
      </w:pPr>
    </w:p>
    <w:p w:rsidR="00041C8B" w:rsidRPr="00F232D9" w:rsidRDefault="007F358E" w:rsidP="00F232D9">
      <w:pPr>
        <w:pStyle w:val="Nadpis4"/>
        <w:numPr>
          <w:ilvl w:val="0"/>
          <w:numId w:val="0"/>
        </w:numPr>
        <w:spacing w:before="0" w:after="0" w:line="240" w:lineRule="auto"/>
        <w:ind w:right="9"/>
      </w:pPr>
      <w:r w:rsidRPr="00F232D9">
        <w:t>1.1.3 Zpracování projektové žádosti do OP</w:t>
      </w:r>
    </w:p>
    <w:p w:rsidR="00041C8B" w:rsidRPr="00F232D9" w:rsidRDefault="00041C8B" w:rsidP="00F232D9">
      <w:pPr>
        <w:spacing w:line="240" w:lineRule="auto"/>
        <w:ind w:right="13"/>
      </w:pPr>
      <w:r w:rsidRPr="00F232D9">
        <w:t xml:space="preserve">Opatření je zaměřeno </w:t>
      </w:r>
      <w:r w:rsidR="007F358E" w:rsidRPr="00F232D9">
        <w:t>na zpracování</w:t>
      </w:r>
      <w:r w:rsidRPr="00F232D9">
        <w:t xml:space="preserve"> projektové žádosti pro příslušný OP, případně dotační program. </w:t>
      </w:r>
    </w:p>
    <w:p w:rsidR="00041C8B" w:rsidRPr="00F232D9" w:rsidRDefault="00041C8B" w:rsidP="00F232D9">
      <w:pPr>
        <w:spacing w:line="240" w:lineRule="auto"/>
        <w:ind w:right="146"/>
      </w:pPr>
      <w:r w:rsidRPr="00F232D9">
        <w:t xml:space="preserve">Podporovány budou takové projekty, jejichž součástí budou aktivity, v rámci kterých bude zajištěno pořízení žádosti na výstavbu ČOV a kanalizačních systémů pro OP, případně tomu odpovídající dotační program. </w:t>
      </w:r>
    </w:p>
    <w:p w:rsidR="00041C8B" w:rsidRPr="00F232D9" w:rsidRDefault="00041C8B" w:rsidP="00F232D9">
      <w:pPr>
        <w:spacing w:after="157" w:line="240" w:lineRule="auto"/>
      </w:pPr>
    </w:p>
    <w:p w:rsidR="00041C8B" w:rsidRPr="00F232D9" w:rsidRDefault="00041C8B" w:rsidP="00F232D9">
      <w:pPr>
        <w:pStyle w:val="Nadpis4"/>
        <w:numPr>
          <w:ilvl w:val="0"/>
          <w:numId w:val="0"/>
        </w:numPr>
        <w:spacing w:before="0" w:after="0" w:line="240" w:lineRule="auto"/>
        <w:ind w:right="9"/>
      </w:pPr>
      <w:r w:rsidRPr="00F232D9">
        <w:t>1.1.4</w:t>
      </w:r>
      <w:r w:rsidR="004B2069">
        <w:t xml:space="preserve"> </w:t>
      </w:r>
      <w:r w:rsidRPr="00F232D9">
        <w:t xml:space="preserve">Výstavba nových a rekonstrukce stávajících centrálních ČOV </w:t>
      </w:r>
    </w:p>
    <w:p w:rsidR="00041C8B" w:rsidRPr="00F232D9" w:rsidRDefault="00041C8B" w:rsidP="00F232D9">
      <w:pPr>
        <w:spacing w:line="240" w:lineRule="auto"/>
        <w:ind w:right="13"/>
      </w:pPr>
      <w:r w:rsidRPr="00F232D9">
        <w:t xml:space="preserve">Opatření je zaměřeno </w:t>
      </w:r>
      <w:r w:rsidR="007F358E" w:rsidRPr="00F232D9">
        <w:t>na podporu</w:t>
      </w:r>
      <w:r w:rsidRPr="00F232D9">
        <w:t xml:space="preserve"> rekonstrukce stávajících a výstavbu nových centrálních ČOV. </w:t>
      </w:r>
    </w:p>
    <w:p w:rsidR="00041C8B" w:rsidRPr="00F232D9" w:rsidRDefault="00041C8B" w:rsidP="00F232D9">
      <w:pPr>
        <w:spacing w:line="240" w:lineRule="auto"/>
        <w:ind w:right="13"/>
      </w:pPr>
      <w:r w:rsidRPr="00F232D9">
        <w:t xml:space="preserve">Podporovány budou takové projekty, jejichž součástí budou aktivity, které povedou k rekonstrukci stávajících a výstavbu nových centrálních ČOV. </w:t>
      </w:r>
    </w:p>
    <w:p w:rsidR="00041C8B" w:rsidRPr="00F232D9" w:rsidRDefault="00041C8B" w:rsidP="00F232D9">
      <w:pPr>
        <w:spacing w:after="156" w:line="240" w:lineRule="auto"/>
        <w:ind w:left="-5" w:right="9"/>
      </w:pPr>
    </w:p>
    <w:p w:rsidR="00041C8B" w:rsidRPr="00F232D9" w:rsidRDefault="00041C8B" w:rsidP="00E970A9">
      <w:pPr>
        <w:spacing w:line="240" w:lineRule="auto"/>
        <w:ind w:left="-5" w:right="9"/>
      </w:pPr>
      <w:r w:rsidRPr="00F232D9">
        <w:rPr>
          <w:b/>
        </w:rPr>
        <w:t>1.1.5</w:t>
      </w:r>
      <w:r w:rsidR="004B2069">
        <w:rPr>
          <w:b/>
        </w:rPr>
        <w:t xml:space="preserve"> </w:t>
      </w:r>
      <w:r w:rsidRPr="00F232D9">
        <w:rPr>
          <w:b/>
        </w:rPr>
        <w:t xml:space="preserve">Zlepšení technických parametrů čištění odpadních vod u stávajících centrálních </w:t>
      </w:r>
      <w:r w:rsidRPr="00E970A9">
        <w:rPr>
          <w:b/>
        </w:rPr>
        <w:t xml:space="preserve">ČOV </w:t>
      </w:r>
    </w:p>
    <w:p w:rsidR="00041C8B" w:rsidRPr="00F232D9" w:rsidRDefault="00041C8B" w:rsidP="00F232D9">
      <w:pPr>
        <w:spacing w:line="240" w:lineRule="auto"/>
        <w:ind w:right="13"/>
      </w:pPr>
      <w:r w:rsidRPr="00F232D9">
        <w:t xml:space="preserve">Opatření je zaměřeno </w:t>
      </w:r>
      <w:r w:rsidR="007F358E" w:rsidRPr="00F232D9">
        <w:t>na podporu</w:t>
      </w:r>
      <w:r w:rsidRPr="00F232D9">
        <w:t xml:space="preserve"> zlepšení technických parametrů čištění odpadních vod u centrálních ČOV. </w:t>
      </w:r>
    </w:p>
    <w:p w:rsidR="00041C8B" w:rsidRPr="00F232D9" w:rsidRDefault="00041C8B" w:rsidP="00F232D9">
      <w:pPr>
        <w:spacing w:line="240" w:lineRule="auto"/>
      </w:pPr>
    </w:p>
    <w:p w:rsidR="00041C8B" w:rsidRPr="00F232D9" w:rsidRDefault="00041C8B" w:rsidP="00F232D9">
      <w:pPr>
        <w:spacing w:line="240" w:lineRule="auto"/>
        <w:ind w:left="-5" w:right="198"/>
      </w:pPr>
      <w:r w:rsidRPr="00F232D9">
        <w:t xml:space="preserve">Podporovány budou takové projekty, jejichž součástí budou aktivity, které povedou ke zlepšení technických parametrů čištění odpadních vod u centrálních ČOV (tj. snížení obsahu fosfátů, léčiv apod.). </w:t>
      </w:r>
    </w:p>
    <w:p w:rsidR="003E1F89" w:rsidRPr="00F232D9" w:rsidRDefault="003E1F89" w:rsidP="00F232D9">
      <w:pPr>
        <w:pStyle w:val="Nadpis5"/>
        <w:numPr>
          <w:ilvl w:val="0"/>
          <w:numId w:val="0"/>
        </w:numPr>
        <w:spacing w:before="0" w:after="0" w:line="240" w:lineRule="auto"/>
        <w:ind w:right="9"/>
      </w:pPr>
    </w:p>
    <w:p w:rsidR="00041C8B" w:rsidRPr="00F232D9" w:rsidRDefault="00041C8B" w:rsidP="00F232D9">
      <w:pPr>
        <w:pStyle w:val="Nadpis5"/>
        <w:numPr>
          <w:ilvl w:val="0"/>
          <w:numId w:val="0"/>
        </w:numPr>
        <w:spacing w:before="0" w:after="0" w:line="240" w:lineRule="auto"/>
        <w:ind w:right="9"/>
      </w:pPr>
      <w:r w:rsidRPr="00F232D9">
        <w:t>1.1.6</w:t>
      </w:r>
      <w:r w:rsidR="004B2069">
        <w:t xml:space="preserve"> </w:t>
      </w:r>
      <w:r w:rsidRPr="00F232D9">
        <w:t xml:space="preserve">Podpora zřizování individuálních a skupinových </w:t>
      </w:r>
      <w:r w:rsidR="007F358E" w:rsidRPr="00F232D9">
        <w:t>domovních ČOV</w:t>
      </w:r>
    </w:p>
    <w:p w:rsidR="00041C8B" w:rsidRPr="00F232D9" w:rsidRDefault="00041C8B" w:rsidP="00F232D9">
      <w:pPr>
        <w:spacing w:line="240" w:lineRule="auto"/>
        <w:ind w:right="13"/>
      </w:pPr>
      <w:r w:rsidRPr="00F232D9">
        <w:t xml:space="preserve">Opatření je zaměřeno </w:t>
      </w:r>
      <w:r w:rsidR="007F358E" w:rsidRPr="00F232D9">
        <w:t>na podporu</w:t>
      </w:r>
      <w:r w:rsidRPr="00F232D9">
        <w:t xml:space="preserve"> zřizování individuálních a skupinových </w:t>
      </w:r>
      <w:r w:rsidR="007F358E" w:rsidRPr="00F232D9">
        <w:t>domovních ČOV</w:t>
      </w:r>
      <w:r w:rsidRPr="00F232D9">
        <w:t xml:space="preserve">. </w:t>
      </w:r>
    </w:p>
    <w:p w:rsidR="00041C8B" w:rsidRPr="00F232D9" w:rsidRDefault="007F358E" w:rsidP="00F232D9">
      <w:pPr>
        <w:spacing w:line="240" w:lineRule="auto"/>
        <w:ind w:right="13"/>
      </w:pPr>
      <w:r w:rsidRPr="00F232D9">
        <w:t xml:space="preserve">Podporovány budou takové projekty, jejichž součástí budou aktivity, které povedou ke zřizování individuálních a skupinových domovních ČOV zejména v menších sídlech, kde není výstavba centrálních ČOV, vzhledem k nutnosti vybudování rozsáhlé kanalizační sítě, ekonomicky odůvodnitelná. </w:t>
      </w:r>
    </w:p>
    <w:p w:rsidR="00041C8B" w:rsidRPr="00F232D9" w:rsidRDefault="00041C8B" w:rsidP="00F232D9">
      <w:pPr>
        <w:spacing w:after="156" w:line="240" w:lineRule="auto"/>
      </w:pPr>
    </w:p>
    <w:p w:rsidR="00041C8B" w:rsidRPr="00F232D9" w:rsidRDefault="00041C8B" w:rsidP="00F232D9">
      <w:pPr>
        <w:pStyle w:val="Nadpis5"/>
        <w:numPr>
          <w:ilvl w:val="0"/>
          <w:numId w:val="0"/>
        </w:numPr>
        <w:spacing w:before="0" w:after="0" w:line="240" w:lineRule="auto"/>
        <w:ind w:right="9"/>
      </w:pPr>
      <w:r w:rsidRPr="00F232D9">
        <w:t>1.1.7</w:t>
      </w:r>
      <w:r w:rsidR="004B2069">
        <w:t xml:space="preserve"> </w:t>
      </w:r>
      <w:r w:rsidRPr="00F232D9">
        <w:t xml:space="preserve">Podpora tematické osvěty a environmentální výchovy zejména žáků základních škol </w:t>
      </w:r>
    </w:p>
    <w:p w:rsidR="00041C8B" w:rsidRPr="00F232D9" w:rsidRDefault="00041C8B" w:rsidP="00F232D9">
      <w:pPr>
        <w:pStyle w:val="Nadpis5"/>
        <w:numPr>
          <w:ilvl w:val="0"/>
          <w:numId w:val="0"/>
        </w:numPr>
        <w:spacing w:before="0" w:after="0" w:line="240" w:lineRule="auto"/>
        <w:ind w:right="9"/>
        <w:rPr>
          <w:b w:val="0"/>
        </w:rPr>
      </w:pPr>
      <w:r w:rsidRPr="00F232D9">
        <w:rPr>
          <w:b w:val="0"/>
        </w:rPr>
        <w:t xml:space="preserve">Opatření je zaměřeno </w:t>
      </w:r>
      <w:r w:rsidR="007F358E" w:rsidRPr="00F232D9">
        <w:rPr>
          <w:b w:val="0"/>
        </w:rPr>
        <w:t>na podporu</w:t>
      </w:r>
      <w:r w:rsidRPr="00F232D9">
        <w:rPr>
          <w:b w:val="0"/>
        </w:rPr>
        <w:t xml:space="preserve"> tematické osvěty a environmentální výchovy zejména žáků základních škol. </w:t>
      </w:r>
    </w:p>
    <w:p w:rsidR="00041C8B" w:rsidRPr="00F232D9" w:rsidRDefault="00041C8B" w:rsidP="00F232D9">
      <w:pPr>
        <w:pStyle w:val="Nadpis5"/>
        <w:numPr>
          <w:ilvl w:val="0"/>
          <w:numId w:val="0"/>
        </w:numPr>
        <w:spacing w:before="0" w:after="0" w:line="240" w:lineRule="auto"/>
        <w:ind w:right="9"/>
        <w:rPr>
          <w:b w:val="0"/>
        </w:rPr>
      </w:pPr>
      <w:r w:rsidRPr="00F232D9">
        <w:rPr>
          <w:b w:val="0"/>
        </w:rPr>
        <w:t xml:space="preserve">Podporovány budou takové projekty, jejichž součástí budou aktivity, které povedou k osvětě a environmentální výchově v oblasti čištění komunálních odpadních vod zejména žáků základních škol. </w:t>
      </w:r>
    </w:p>
    <w:p w:rsidR="00041C8B" w:rsidRPr="00F232D9" w:rsidRDefault="00041C8B" w:rsidP="00F232D9">
      <w:pPr>
        <w:spacing w:after="156" w:line="240" w:lineRule="auto"/>
      </w:pPr>
    </w:p>
    <w:p w:rsidR="00041C8B" w:rsidRPr="00F232D9" w:rsidRDefault="00041C8B" w:rsidP="00F232D9">
      <w:pPr>
        <w:pStyle w:val="Nadpis4"/>
        <w:numPr>
          <w:ilvl w:val="0"/>
          <w:numId w:val="0"/>
        </w:numPr>
        <w:spacing w:after="1" w:line="240" w:lineRule="auto"/>
        <w:ind w:right="7"/>
      </w:pPr>
      <w:r w:rsidRPr="00F232D9">
        <w:rPr>
          <w:sz w:val="26"/>
        </w:rPr>
        <w:t xml:space="preserve">1.2 Specifický cíl: Zlepšit dostupnost místních cílů prostřednictvím opravených stávajících a nově vybudovaných komunikací </w:t>
      </w:r>
    </w:p>
    <w:p w:rsidR="00041C8B" w:rsidRPr="00F232D9" w:rsidRDefault="00041C8B" w:rsidP="00F232D9">
      <w:pPr>
        <w:spacing w:after="3" w:line="240" w:lineRule="auto"/>
        <w:ind w:left="-5" w:right="9"/>
        <w:rPr>
          <w:b/>
        </w:rPr>
      </w:pPr>
      <w:r w:rsidRPr="00F232D9">
        <w:rPr>
          <w:b/>
        </w:rPr>
        <w:t>Specifický cíl směřuje ke zlepšení stavu, kdy je potřeba zlepšit technický stav 36 % zpevněných a 64 % nezpevněných lesních a polních komunikací, které vlastní obce zapojené do zájmového území.</w:t>
      </w:r>
    </w:p>
    <w:p w:rsidR="00EE32AC" w:rsidRPr="00F232D9" w:rsidRDefault="00EE32AC" w:rsidP="00F232D9">
      <w:pPr>
        <w:spacing w:after="3" w:line="240" w:lineRule="auto"/>
        <w:ind w:left="-5" w:right="9"/>
      </w:pPr>
    </w:p>
    <w:p w:rsidR="00041C8B" w:rsidRPr="00F232D9" w:rsidRDefault="00041C8B" w:rsidP="00F232D9">
      <w:pPr>
        <w:spacing w:line="240" w:lineRule="auto"/>
        <w:ind w:left="-5" w:right="9"/>
      </w:pPr>
      <w:r w:rsidRPr="00F232D9">
        <w:rPr>
          <w:b/>
        </w:rPr>
        <w:t>1.2.1</w:t>
      </w:r>
      <w:r w:rsidR="004B2069">
        <w:rPr>
          <w:b/>
        </w:rPr>
        <w:t xml:space="preserve"> </w:t>
      </w:r>
      <w:r w:rsidRPr="00F232D9">
        <w:rPr>
          <w:b/>
        </w:rPr>
        <w:t>Realizace malých pozemkových úprav v rozsahu nezbytném pro realizaci plánu společného zařízení – zpevněné a nezpevněné komunikace</w:t>
      </w:r>
    </w:p>
    <w:p w:rsidR="00041C8B" w:rsidRPr="00F232D9" w:rsidRDefault="00041C8B" w:rsidP="00F232D9">
      <w:pPr>
        <w:spacing w:line="240" w:lineRule="auto"/>
        <w:ind w:right="13"/>
      </w:pPr>
      <w:r w:rsidRPr="00F232D9">
        <w:t xml:space="preserve">Opatření je zaměřeno </w:t>
      </w:r>
      <w:r w:rsidR="007F358E" w:rsidRPr="00F232D9">
        <w:t>na realizace</w:t>
      </w:r>
      <w:r w:rsidRPr="00F232D9">
        <w:t xml:space="preserve"> malých pozemkových úprav v rozsahu nezbytném pro realizaci plánu společného zařízení – zpevněné a nezpevněné komunikace. </w:t>
      </w:r>
    </w:p>
    <w:p w:rsidR="00041C8B" w:rsidRPr="00F232D9" w:rsidRDefault="00041C8B" w:rsidP="004B2069">
      <w:pPr>
        <w:pStyle w:val="Zkladntextodsazen"/>
        <w:spacing w:after="7" w:line="240" w:lineRule="auto"/>
      </w:pPr>
      <w:r w:rsidRPr="00F232D9">
        <w:t>Podporovány budou takové projekty, jejichž součástí budou aktivi</w:t>
      </w:r>
      <w:r w:rsidR="004B2069">
        <w:t>ty, které povedou k vyjasnění a n</w:t>
      </w:r>
      <w:r w:rsidRPr="00F232D9">
        <w:t xml:space="preserve">arovnání vlastnických vztahů k pozemkům určeným pro výstavbu společného zařízení – zpevněné a nezpevněné komunikace. </w:t>
      </w:r>
    </w:p>
    <w:p w:rsidR="00041C8B" w:rsidRPr="00F232D9" w:rsidRDefault="00041C8B" w:rsidP="00F232D9">
      <w:pPr>
        <w:pStyle w:val="Nadpis6"/>
        <w:numPr>
          <w:ilvl w:val="0"/>
          <w:numId w:val="0"/>
        </w:numPr>
        <w:spacing w:after="156" w:line="240" w:lineRule="auto"/>
        <w:ind w:right="9"/>
      </w:pPr>
    </w:p>
    <w:p w:rsidR="00041C8B" w:rsidRPr="00F232D9" w:rsidRDefault="00041C8B" w:rsidP="00F232D9">
      <w:pPr>
        <w:spacing w:line="240" w:lineRule="auto"/>
        <w:rPr>
          <w:b/>
        </w:rPr>
      </w:pPr>
      <w:r w:rsidRPr="00F232D9">
        <w:rPr>
          <w:b/>
        </w:rPr>
        <w:t>1.2.2</w:t>
      </w:r>
      <w:r w:rsidR="004B2069">
        <w:rPr>
          <w:b/>
        </w:rPr>
        <w:t xml:space="preserve"> </w:t>
      </w:r>
      <w:r w:rsidRPr="00F232D9">
        <w:rPr>
          <w:b/>
        </w:rPr>
        <w:t xml:space="preserve">Zpracování pasportů komunikací včetně posouzení kvality konstrukce vozovek </w:t>
      </w:r>
    </w:p>
    <w:p w:rsidR="00041C8B" w:rsidRPr="00F232D9" w:rsidRDefault="00041C8B" w:rsidP="00F232D9">
      <w:pPr>
        <w:spacing w:line="240" w:lineRule="auto"/>
        <w:ind w:right="13"/>
      </w:pPr>
      <w:r w:rsidRPr="00F232D9">
        <w:t xml:space="preserve">Opatření je zaměřeno </w:t>
      </w:r>
      <w:r w:rsidR="007F358E" w:rsidRPr="00F232D9">
        <w:t>na podporu</w:t>
      </w:r>
      <w:r w:rsidRPr="00F232D9">
        <w:t xml:space="preserve"> zpracování pasportů místních komunikací včetně posouzení kvality konstrukce vozovek. </w:t>
      </w:r>
    </w:p>
    <w:p w:rsidR="00041C8B" w:rsidRPr="00F232D9" w:rsidRDefault="00041C8B" w:rsidP="00F232D9">
      <w:pPr>
        <w:spacing w:line="240" w:lineRule="auto"/>
        <w:ind w:right="13"/>
      </w:pPr>
      <w:r w:rsidRPr="00F232D9">
        <w:t xml:space="preserve">Podporovány budou takové projekty, jejichž součástí budou aktivity, které povedou k přípravě pasportů místních komunikací, jejichž součástí bude odborné posouzení kvality konstrukce vozovek, tak aby bylo možné na základě těchto podkladů plánovat a následně realizovat opravy místních komunikací v potřebném rozsahu a maximálně úsporném finančním rozsahu. </w:t>
      </w:r>
    </w:p>
    <w:p w:rsidR="00A7036A" w:rsidRPr="00F232D9" w:rsidRDefault="00A7036A" w:rsidP="00F232D9">
      <w:pPr>
        <w:spacing w:line="240" w:lineRule="auto"/>
        <w:rPr>
          <w:b/>
        </w:rPr>
      </w:pPr>
    </w:p>
    <w:p w:rsidR="00041C8B" w:rsidRPr="00F232D9" w:rsidRDefault="00041C8B" w:rsidP="00F232D9">
      <w:pPr>
        <w:spacing w:line="240" w:lineRule="auto"/>
        <w:rPr>
          <w:b/>
        </w:rPr>
      </w:pPr>
      <w:r w:rsidRPr="00F232D9">
        <w:rPr>
          <w:b/>
        </w:rPr>
        <w:t>1.2.3</w:t>
      </w:r>
      <w:r w:rsidR="004B2069">
        <w:rPr>
          <w:b/>
        </w:rPr>
        <w:t xml:space="preserve"> </w:t>
      </w:r>
      <w:r w:rsidRPr="00F232D9">
        <w:rPr>
          <w:b/>
        </w:rPr>
        <w:t xml:space="preserve">Příprava seznamu oprav komunikací dle stanovených priorit </w:t>
      </w:r>
    </w:p>
    <w:p w:rsidR="00041C8B" w:rsidRPr="00F232D9" w:rsidRDefault="00041C8B" w:rsidP="00F232D9">
      <w:pPr>
        <w:spacing w:line="240" w:lineRule="auto"/>
        <w:ind w:right="13"/>
      </w:pPr>
      <w:r w:rsidRPr="00F232D9">
        <w:t xml:space="preserve">Opatření je zaměřeno na podporu přípravy aktualizovaného seznamu komunikací na základě stanovených priorit. </w:t>
      </w:r>
    </w:p>
    <w:p w:rsidR="00041C8B" w:rsidRPr="00F232D9" w:rsidRDefault="00041C8B" w:rsidP="00F232D9">
      <w:pPr>
        <w:spacing w:line="240" w:lineRule="auto"/>
        <w:ind w:right="13"/>
      </w:pPr>
      <w:r w:rsidRPr="00F232D9">
        <w:t xml:space="preserve">Podporovány budou takové projekty, jejichž součástí budou aktivity, které povedou k přípravě seznamu oprav místních komunikací na základě stanovených priorit, tj. bude brán v úvahu nejen technický stav komunikací, ale i jejich význam z hlediska zajištění propojenosti mezi jednotlivými místními částmi v návaznosti na existenci zastávek hromadné dopravy, počtu obyvatel místní části, občanská vybavenost apod. </w:t>
      </w:r>
    </w:p>
    <w:p w:rsidR="00041C8B" w:rsidRPr="00F232D9" w:rsidRDefault="00041C8B" w:rsidP="00F232D9">
      <w:pPr>
        <w:spacing w:line="240" w:lineRule="auto"/>
      </w:pPr>
    </w:p>
    <w:p w:rsidR="00041C8B" w:rsidRPr="00F232D9" w:rsidRDefault="00041C8B" w:rsidP="00F232D9">
      <w:pPr>
        <w:pStyle w:val="Zkladntext2"/>
        <w:spacing w:line="240" w:lineRule="auto"/>
      </w:pPr>
      <w:r w:rsidRPr="00F232D9">
        <w:t>1.2.4</w:t>
      </w:r>
      <w:r w:rsidR="004B2069">
        <w:t xml:space="preserve"> </w:t>
      </w:r>
      <w:r w:rsidRPr="00F232D9">
        <w:t xml:space="preserve">Budování a obnova doprovodné infrastruktury včetně ozeleňování v blízkosti komunikací </w:t>
      </w:r>
    </w:p>
    <w:p w:rsidR="00041C8B" w:rsidRPr="00F232D9" w:rsidRDefault="00041C8B" w:rsidP="00F232D9">
      <w:pPr>
        <w:spacing w:line="240" w:lineRule="auto"/>
        <w:ind w:right="13"/>
      </w:pPr>
      <w:r w:rsidRPr="00F232D9">
        <w:t xml:space="preserve">Opatření je zaměřeno na podporu budování doprovodné dopravní infrastruktury včetně infrastruktury lesních cest a ozeleňování bezprostředního okolí komunikací. </w:t>
      </w:r>
    </w:p>
    <w:p w:rsidR="00041C8B" w:rsidRPr="00F232D9" w:rsidRDefault="003E1F89" w:rsidP="00F232D9">
      <w:pPr>
        <w:spacing w:line="240" w:lineRule="auto"/>
        <w:ind w:right="13"/>
      </w:pPr>
      <w:r w:rsidRPr="00F232D9">
        <w:t>P</w:t>
      </w:r>
      <w:r w:rsidR="00041C8B" w:rsidRPr="00F232D9">
        <w:t xml:space="preserve">odporovány budou takové projekty, jejichž součástí budou aktivity, které povedou k budování nezbytné dopravní infrastruktury, jako jsou mostky, propustky nebo veřejné osvětlení atd. a také aktivity, které povedou k ozeleňování bezprostředního okolí komunikací tj. výsadba stromových alejí a travnatých pásů. Vedlejším efektem aktivity by mělo být bezproblémové odvádění vody z krajiny a protierozní aktivity. Součástí </w:t>
      </w:r>
      <w:r w:rsidR="007F358E" w:rsidRPr="00F232D9">
        <w:t>této aktivity</w:t>
      </w:r>
      <w:r w:rsidR="00041C8B" w:rsidRPr="00F232D9">
        <w:t xml:space="preserve"> je také oprava stávající či pořízení nové infrastruktury pro lesní cesty. </w:t>
      </w:r>
    </w:p>
    <w:p w:rsidR="00041C8B" w:rsidRPr="00F232D9" w:rsidRDefault="00041C8B" w:rsidP="00F232D9">
      <w:pPr>
        <w:spacing w:after="156" w:line="240" w:lineRule="auto"/>
      </w:pPr>
    </w:p>
    <w:p w:rsidR="00041C8B" w:rsidRPr="00F232D9" w:rsidRDefault="00041C8B" w:rsidP="00F232D9">
      <w:pPr>
        <w:spacing w:line="240" w:lineRule="auto"/>
        <w:rPr>
          <w:b/>
        </w:rPr>
      </w:pPr>
      <w:r w:rsidRPr="00F232D9">
        <w:rPr>
          <w:b/>
        </w:rPr>
        <w:t>1.2.5</w:t>
      </w:r>
      <w:r w:rsidR="004B2069">
        <w:rPr>
          <w:b/>
        </w:rPr>
        <w:t xml:space="preserve"> </w:t>
      </w:r>
      <w:r w:rsidRPr="00F232D9">
        <w:rPr>
          <w:b/>
        </w:rPr>
        <w:t xml:space="preserve">Zpracování projektové dokumentace- dopravní infrastruktura </w:t>
      </w:r>
    </w:p>
    <w:p w:rsidR="00041C8B" w:rsidRPr="00F232D9" w:rsidRDefault="00041C8B" w:rsidP="00F232D9">
      <w:pPr>
        <w:spacing w:line="240" w:lineRule="auto"/>
        <w:ind w:right="13"/>
      </w:pPr>
      <w:r w:rsidRPr="00F232D9">
        <w:t xml:space="preserve">Opatření je zaměřeno na podporu zpracování projektové dokumentace, jako podkladu pro budování nezbytné dopravní infrastruktury. </w:t>
      </w:r>
    </w:p>
    <w:p w:rsidR="00041C8B" w:rsidRPr="00F232D9" w:rsidRDefault="00041C8B" w:rsidP="00F232D9">
      <w:pPr>
        <w:spacing w:after="7" w:line="240" w:lineRule="auto"/>
        <w:ind w:left="-5" w:right="26"/>
      </w:pPr>
      <w:r w:rsidRPr="00F232D9">
        <w:t xml:space="preserve">Podporovány budou takové projekty, jejichž součástí budou aktivity, které povedou k přípravě technické dokumentace (tj. stavebních projektů) jako podkladu pro budování nezbytné dopravní infrastruktury. </w:t>
      </w:r>
    </w:p>
    <w:p w:rsidR="00041C8B" w:rsidRPr="00F232D9" w:rsidRDefault="00041C8B" w:rsidP="00F232D9">
      <w:pPr>
        <w:spacing w:after="156" w:line="240" w:lineRule="auto"/>
      </w:pPr>
    </w:p>
    <w:p w:rsidR="00041C8B" w:rsidRPr="00F232D9" w:rsidRDefault="00041C8B" w:rsidP="00F232D9">
      <w:pPr>
        <w:spacing w:line="240" w:lineRule="auto"/>
        <w:rPr>
          <w:b/>
        </w:rPr>
      </w:pPr>
      <w:r w:rsidRPr="00F232D9">
        <w:rPr>
          <w:b/>
        </w:rPr>
        <w:t>1.2.6</w:t>
      </w:r>
      <w:r w:rsidR="004B2069">
        <w:rPr>
          <w:b/>
        </w:rPr>
        <w:t xml:space="preserve"> </w:t>
      </w:r>
      <w:r w:rsidRPr="00F232D9">
        <w:rPr>
          <w:b/>
        </w:rPr>
        <w:t xml:space="preserve">Zpracování projektové žádosti pro dotační programy </w:t>
      </w:r>
    </w:p>
    <w:p w:rsidR="00041C8B" w:rsidRPr="00F232D9" w:rsidRDefault="00041C8B" w:rsidP="00F232D9">
      <w:pPr>
        <w:spacing w:line="240" w:lineRule="auto"/>
        <w:ind w:right="13"/>
      </w:pPr>
      <w:r w:rsidRPr="00F232D9">
        <w:t xml:space="preserve">Opatření je zaměřeno na zpracování projektové žádosti pro příslušné dotační programy. </w:t>
      </w:r>
    </w:p>
    <w:p w:rsidR="00041C8B" w:rsidRPr="00F232D9" w:rsidRDefault="00041C8B" w:rsidP="00F232D9">
      <w:pPr>
        <w:spacing w:line="240" w:lineRule="auto"/>
        <w:ind w:right="13"/>
      </w:pPr>
      <w:r w:rsidRPr="00F232D9">
        <w:t xml:space="preserve">Podporovány budou takové projekty, jejichž součástí budou aktivity, v rámci kterých bude zajištěno pořízení žádosti na budování nezbytné dopravní infrastruktury pro tomu odpovídající dotační program. </w:t>
      </w:r>
    </w:p>
    <w:p w:rsidR="00041C8B" w:rsidRPr="00F232D9" w:rsidRDefault="00041C8B" w:rsidP="00F232D9">
      <w:pPr>
        <w:spacing w:after="171" w:line="240" w:lineRule="auto"/>
      </w:pPr>
    </w:p>
    <w:p w:rsidR="00EE32AC" w:rsidRPr="00F232D9" w:rsidRDefault="00041C8B" w:rsidP="00F232D9">
      <w:pPr>
        <w:spacing w:after="3" w:line="240" w:lineRule="auto"/>
        <w:ind w:left="-5"/>
        <w:rPr>
          <w:b/>
        </w:rPr>
      </w:pPr>
      <w:r w:rsidRPr="00F232D9">
        <w:rPr>
          <w:b/>
        </w:rPr>
        <w:t>1.2.7 Rekonstrukce starých a výstavba nových místních a účelových komunikací</w:t>
      </w:r>
    </w:p>
    <w:p w:rsidR="00041C8B" w:rsidRPr="00F232D9" w:rsidRDefault="00041C8B" w:rsidP="00F232D9">
      <w:pPr>
        <w:spacing w:after="3" w:line="240" w:lineRule="auto"/>
        <w:ind w:left="-5"/>
      </w:pPr>
      <w:r w:rsidRPr="00F232D9">
        <w:t xml:space="preserve">Opatření je zaměřeno na podporu rekonstrukce starých a výstavby nových místních </w:t>
      </w:r>
      <w:r w:rsidR="007F358E" w:rsidRPr="00F232D9">
        <w:t>a účelových</w:t>
      </w:r>
      <w:r w:rsidRPr="00F232D9">
        <w:t xml:space="preserve"> komunikací včetně lesních a polních cest.</w:t>
      </w:r>
    </w:p>
    <w:p w:rsidR="00041C8B" w:rsidRPr="00F232D9" w:rsidRDefault="00041C8B" w:rsidP="00F232D9">
      <w:pPr>
        <w:spacing w:after="3" w:line="240" w:lineRule="auto"/>
        <w:ind w:left="-5"/>
      </w:pPr>
      <w:r w:rsidRPr="00F232D9">
        <w:t xml:space="preserve">Podporovány budou takové projekty, jejichž součástí budou aktivity, které povedou </w:t>
      </w:r>
      <w:r w:rsidR="007F358E" w:rsidRPr="00F232D9">
        <w:t>k rekonstrukci</w:t>
      </w:r>
      <w:r w:rsidRPr="00F232D9">
        <w:t xml:space="preserve"> starých a výstavbě nových místních a účelových komunikací včetně lesních cest.</w:t>
      </w:r>
    </w:p>
    <w:p w:rsidR="00041C8B" w:rsidRPr="00F232D9" w:rsidRDefault="00041C8B" w:rsidP="00F232D9">
      <w:pPr>
        <w:spacing w:after="156" w:line="240" w:lineRule="auto"/>
      </w:pPr>
    </w:p>
    <w:p w:rsidR="00041C8B" w:rsidRPr="00F232D9" w:rsidRDefault="00041C8B" w:rsidP="00F232D9">
      <w:pPr>
        <w:pStyle w:val="Zkladntext2"/>
        <w:spacing w:line="240" w:lineRule="auto"/>
      </w:pPr>
      <w:r w:rsidRPr="00F232D9">
        <w:t>1.2.8</w:t>
      </w:r>
      <w:r w:rsidR="004B2069">
        <w:t xml:space="preserve"> </w:t>
      </w:r>
      <w:r w:rsidRPr="00F232D9">
        <w:t xml:space="preserve">Osvěta zaměřená na nezbytnost pořizování a aktualizace pasportů místních komunikací, šetrné užívání místních a účelových komunikací řidiči velké zemědělské i nezemědělské techniky </w:t>
      </w:r>
    </w:p>
    <w:p w:rsidR="00041C8B" w:rsidRPr="00F232D9" w:rsidRDefault="00041C8B" w:rsidP="00F232D9">
      <w:pPr>
        <w:spacing w:line="240" w:lineRule="auto"/>
        <w:ind w:right="13"/>
      </w:pPr>
      <w:r w:rsidRPr="00F232D9">
        <w:t xml:space="preserve">Opatření je zaměřeno na podporu pořizování a aktualizaci pasportů místních komunikací obcemi a užívání místních komunikací zejména vlastníky a uživateli těžké techniky. </w:t>
      </w:r>
    </w:p>
    <w:p w:rsidR="00041C8B" w:rsidRPr="00F232D9" w:rsidRDefault="00041C8B" w:rsidP="004B2069">
      <w:pPr>
        <w:pStyle w:val="Zkladntextodsazen"/>
        <w:spacing w:after="7" w:line="240" w:lineRule="auto"/>
      </w:pPr>
      <w:r w:rsidRPr="00F232D9">
        <w:t>Podporovány budou takové projekty, jejichž součástí budou aktivit</w:t>
      </w:r>
      <w:r w:rsidR="004B2069">
        <w:t xml:space="preserve">y, které povedou k pořizování a </w:t>
      </w:r>
      <w:r w:rsidRPr="00F232D9">
        <w:t xml:space="preserve">aktualizaci pasportů místních komunikací obcemi, šetrné užívání místních a účelových komunikací řidiči velké zemědělské i nezemědělské techniky </w:t>
      </w:r>
    </w:p>
    <w:p w:rsidR="00041C8B" w:rsidRPr="00F232D9" w:rsidRDefault="00041C8B" w:rsidP="00F232D9">
      <w:pPr>
        <w:spacing w:after="156" w:line="240" w:lineRule="auto"/>
      </w:pPr>
    </w:p>
    <w:p w:rsidR="00041C8B" w:rsidRPr="00F232D9" w:rsidRDefault="00041C8B" w:rsidP="00F232D9">
      <w:pPr>
        <w:pStyle w:val="Nadpis4"/>
        <w:numPr>
          <w:ilvl w:val="0"/>
          <w:numId w:val="0"/>
        </w:numPr>
        <w:spacing w:after="1" w:line="240" w:lineRule="auto"/>
        <w:ind w:right="7"/>
      </w:pPr>
      <w:r w:rsidRPr="00F232D9">
        <w:rPr>
          <w:sz w:val="26"/>
        </w:rPr>
        <w:t>1.3</w:t>
      </w:r>
      <w:r w:rsidR="004B2069">
        <w:rPr>
          <w:sz w:val="26"/>
        </w:rPr>
        <w:t xml:space="preserve"> </w:t>
      </w:r>
      <w:r w:rsidRPr="00F232D9">
        <w:rPr>
          <w:sz w:val="26"/>
        </w:rPr>
        <w:t xml:space="preserve">Specifický cíl: Zajistit dostatek kvalitní pitné vody pro všechny obyvatele území </w:t>
      </w:r>
    </w:p>
    <w:p w:rsidR="00041C8B" w:rsidRPr="00F232D9" w:rsidRDefault="00041C8B" w:rsidP="00F232D9">
      <w:pPr>
        <w:spacing w:after="3" w:line="240" w:lineRule="auto"/>
        <w:ind w:left="-5" w:right="9"/>
      </w:pPr>
      <w:r w:rsidRPr="00F232D9">
        <w:rPr>
          <w:b/>
        </w:rPr>
        <w:t>Specifický cíl směřuje ke zlepšení stavu zastaralých vodovodních sítí, jejichž technický stav neodpovídá současným požadavkům na zásobování domácností pitnou vodou, a případně k budování nových vodovodních řádů zejména v menších sídlech, kdy je zásobováno pitnou vodou zajišťováno z vlastních studní nebo vrtů</w:t>
      </w:r>
      <w:r w:rsidRPr="00F232D9">
        <w:t xml:space="preserve">. </w:t>
      </w:r>
    </w:p>
    <w:p w:rsidR="00041C8B" w:rsidRPr="00F232D9" w:rsidRDefault="00041C8B" w:rsidP="00F232D9">
      <w:pPr>
        <w:spacing w:after="171" w:line="240" w:lineRule="auto"/>
      </w:pPr>
    </w:p>
    <w:p w:rsidR="00041C8B" w:rsidRPr="00F232D9" w:rsidRDefault="00041C8B" w:rsidP="00F232D9">
      <w:pPr>
        <w:pStyle w:val="Nadpis5"/>
        <w:numPr>
          <w:ilvl w:val="0"/>
          <w:numId w:val="0"/>
        </w:numPr>
        <w:spacing w:before="0" w:after="0" w:line="240" w:lineRule="auto"/>
        <w:ind w:right="9"/>
      </w:pPr>
      <w:r w:rsidRPr="00F232D9">
        <w:t>1.3.1</w:t>
      </w:r>
      <w:r w:rsidR="004B2069">
        <w:t xml:space="preserve"> </w:t>
      </w:r>
      <w:r w:rsidRPr="00F232D9">
        <w:t xml:space="preserve">Osvěta zaměřená na problematiku ekonomiky a kvality užívání zdrojů a zařízení určených pro zásobování obyvatel pitnou vodou </w:t>
      </w:r>
    </w:p>
    <w:p w:rsidR="00041C8B" w:rsidRPr="00F232D9" w:rsidRDefault="00041C8B" w:rsidP="00F232D9">
      <w:pPr>
        <w:spacing w:line="240" w:lineRule="auto"/>
        <w:ind w:right="13"/>
      </w:pPr>
      <w:r w:rsidRPr="00F232D9">
        <w:t xml:space="preserve">Opatření je zaměřeno na podporu osvětových akcí zaměřených na problematiku ekonomiky a kvality užívání zdrojů a zařízení určených pro zásobování obyvatel pitnou vodou. </w:t>
      </w:r>
    </w:p>
    <w:p w:rsidR="00041C8B" w:rsidRPr="00F232D9" w:rsidRDefault="00041C8B" w:rsidP="00F232D9">
      <w:pPr>
        <w:spacing w:line="240" w:lineRule="auto"/>
        <w:ind w:right="13"/>
      </w:pPr>
      <w:r w:rsidRPr="00F232D9">
        <w:t xml:space="preserve">Podporovány budou takové projekty, jejichž součástí budou aktivity, které se budou zabývat realizací osvětových akcí (tj. přednášek, seminářů, vydávání tematických letáků apod.)zaměřených na problematiku ekonomiky a kvality užívání zdrojů a zařízení určených pro zásobování obyvatel pitnou vodou. </w:t>
      </w:r>
    </w:p>
    <w:p w:rsidR="00041C8B" w:rsidRPr="00F232D9" w:rsidRDefault="00041C8B" w:rsidP="00F232D9">
      <w:pPr>
        <w:spacing w:after="157" w:line="240" w:lineRule="auto"/>
      </w:pPr>
    </w:p>
    <w:p w:rsidR="00041C8B" w:rsidRPr="00F232D9" w:rsidRDefault="00041C8B" w:rsidP="00F232D9">
      <w:pPr>
        <w:pStyle w:val="Nadpis5"/>
        <w:numPr>
          <w:ilvl w:val="0"/>
          <w:numId w:val="0"/>
        </w:numPr>
        <w:spacing w:before="0" w:after="0" w:line="240" w:lineRule="auto"/>
        <w:ind w:right="9"/>
      </w:pPr>
      <w:r w:rsidRPr="00F232D9">
        <w:t>1.3.2</w:t>
      </w:r>
      <w:r w:rsidR="004B2069">
        <w:t xml:space="preserve"> </w:t>
      </w:r>
      <w:r w:rsidRPr="00F232D9">
        <w:t xml:space="preserve">Hydrogeologický průzkum území </w:t>
      </w:r>
    </w:p>
    <w:p w:rsidR="00041C8B" w:rsidRPr="00F232D9" w:rsidRDefault="00041C8B" w:rsidP="00F232D9">
      <w:pPr>
        <w:spacing w:line="240" w:lineRule="auto"/>
        <w:ind w:right="13"/>
      </w:pPr>
      <w:r w:rsidRPr="00F232D9">
        <w:t xml:space="preserve">Opatření je zaměřeno na podporu hydrogeologického průzkumu území. </w:t>
      </w:r>
    </w:p>
    <w:p w:rsidR="00041C8B" w:rsidRPr="00F232D9" w:rsidRDefault="00041C8B" w:rsidP="00F232D9">
      <w:pPr>
        <w:spacing w:line="240" w:lineRule="auto"/>
      </w:pPr>
    </w:p>
    <w:p w:rsidR="00041C8B" w:rsidRPr="00F232D9" w:rsidRDefault="00041C8B" w:rsidP="00F232D9">
      <w:pPr>
        <w:spacing w:line="240" w:lineRule="auto"/>
        <w:ind w:right="13"/>
      </w:pPr>
      <w:r w:rsidRPr="00F232D9">
        <w:t xml:space="preserve">Podporovány budou takové projekty, jejichž součástí budou aktivity, které budou zaměřeny na podporu hydrogeologického průzkumu území. </w:t>
      </w:r>
    </w:p>
    <w:p w:rsidR="00041C8B" w:rsidRPr="00F232D9" w:rsidRDefault="00041C8B" w:rsidP="00F232D9">
      <w:pPr>
        <w:spacing w:line="240" w:lineRule="auto"/>
      </w:pPr>
    </w:p>
    <w:p w:rsidR="00041C8B" w:rsidRPr="00F232D9" w:rsidRDefault="00A7036A" w:rsidP="00F232D9">
      <w:pPr>
        <w:pStyle w:val="Nadpis5"/>
        <w:numPr>
          <w:ilvl w:val="0"/>
          <w:numId w:val="0"/>
        </w:numPr>
        <w:tabs>
          <w:tab w:val="center" w:pos="2529"/>
        </w:tabs>
        <w:spacing w:before="0" w:after="0" w:line="240" w:lineRule="auto"/>
      </w:pPr>
      <w:r w:rsidRPr="00F232D9">
        <w:t xml:space="preserve">1.3.3 </w:t>
      </w:r>
      <w:r w:rsidR="00041C8B" w:rsidRPr="00F232D9">
        <w:t xml:space="preserve">Výstavba a rekonstrukce vodovodu </w:t>
      </w:r>
    </w:p>
    <w:p w:rsidR="00041C8B" w:rsidRPr="00F232D9" w:rsidRDefault="00041C8B" w:rsidP="00F232D9">
      <w:pPr>
        <w:spacing w:line="240" w:lineRule="auto"/>
        <w:ind w:right="13"/>
      </w:pPr>
      <w:r w:rsidRPr="00F232D9">
        <w:t xml:space="preserve">Opatření je zaměřeno na podporu výstavbu nových a rekonstrukci stávajících vodovodních řádů v sídlech zájmového území. </w:t>
      </w:r>
    </w:p>
    <w:p w:rsidR="00041C8B" w:rsidRPr="00F232D9" w:rsidRDefault="00041C8B" w:rsidP="00F232D9">
      <w:pPr>
        <w:spacing w:line="240" w:lineRule="auto"/>
        <w:ind w:right="13"/>
      </w:pPr>
      <w:r w:rsidRPr="00F232D9">
        <w:t xml:space="preserve">Podporovány budou takové projekty, jejichž součástí budou aktivity, které budou zaměřeny na výstavbu nových a rekonstrukci stávajících vodovodních řádů v sídlech zájmového území. </w:t>
      </w:r>
    </w:p>
    <w:p w:rsidR="00041C8B" w:rsidRPr="00F232D9" w:rsidRDefault="00041C8B" w:rsidP="00F232D9">
      <w:pPr>
        <w:spacing w:after="168" w:line="240" w:lineRule="auto"/>
      </w:pPr>
    </w:p>
    <w:p w:rsidR="00041C8B" w:rsidRPr="00F232D9" w:rsidRDefault="00041C8B" w:rsidP="00F232D9">
      <w:pPr>
        <w:pStyle w:val="Nadpis5"/>
        <w:numPr>
          <w:ilvl w:val="0"/>
          <w:numId w:val="0"/>
        </w:numPr>
        <w:spacing w:before="0" w:after="0" w:line="240" w:lineRule="auto"/>
        <w:ind w:right="9"/>
      </w:pPr>
      <w:r w:rsidRPr="00F232D9">
        <w:t>1.3.4</w:t>
      </w:r>
      <w:r w:rsidR="004B2069">
        <w:t xml:space="preserve"> </w:t>
      </w:r>
      <w:r w:rsidRPr="00F232D9">
        <w:t>Zpracování projektové žádosti pro OP</w:t>
      </w:r>
    </w:p>
    <w:p w:rsidR="00041C8B" w:rsidRPr="00F232D9" w:rsidRDefault="00041C8B" w:rsidP="00F232D9">
      <w:pPr>
        <w:spacing w:line="240" w:lineRule="auto"/>
        <w:ind w:right="13"/>
      </w:pPr>
      <w:r w:rsidRPr="00F232D9">
        <w:t xml:space="preserve">Opatření je zaměřeno na zpracování projektové žádosti pro příslušný OP případně jiný dotační program. </w:t>
      </w:r>
    </w:p>
    <w:p w:rsidR="00041C8B" w:rsidRPr="00F232D9" w:rsidRDefault="00041C8B" w:rsidP="00F232D9">
      <w:pPr>
        <w:spacing w:line="240" w:lineRule="auto"/>
        <w:ind w:right="13"/>
      </w:pPr>
      <w:r w:rsidRPr="00F232D9">
        <w:t xml:space="preserve">Podporovány budou takové projekty, jejichž součástí budou aktivity, v rámci kterých bude zajištěno pořízení žádosti na výstavbu nových nebo rekonstrukci stávajících vodovodních řádů. </w:t>
      </w:r>
    </w:p>
    <w:p w:rsidR="00041C8B" w:rsidRPr="00F232D9" w:rsidRDefault="00041C8B" w:rsidP="00F232D9">
      <w:pPr>
        <w:spacing w:after="156" w:line="240" w:lineRule="auto"/>
      </w:pPr>
    </w:p>
    <w:p w:rsidR="00041C8B" w:rsidRPr="00F232D9" w:rsidRDefault="00041C8B" w:rsidP="00F232D9">
      <w:pPr>
        <w:pStyle w:val="Nadpis5"/>
        <w:numPr>
          <w:ilvl w:val="0"/>
          <w:numId w:val="0"/>
        </w:numPr>
        <w:spacing w:before="0" w:after="0" w:line="240" w:lineRule="auto"/>
        <w:ind w:right="9"/>
      </w:pPr>
      <w:r w:rsidRPr="00F232D9">
        <w:t>1.3.5</w:t>
      </w:r>
      <w:r w:rsidR="004B2069">
        <w:t xml:space="preserve"> </w:t>
      </w:r>
      <w:r w:rsidRPr="00F232D9">
        <w:t xml:space="preserve">Komplexní projektová příprava </w:t>
      </w:r>
    </w:p>
    <w:p w:rsidR="00041C8B" w:rsidRPr="00F232D9" w:rsidRDefault="00041C8B" w:rsidP="00F232D9">
      <w:pPr>
        <w:spacing w:line="240" w:lineRule="auto"/>
        <w:ind w:right="13"/>
      </w:pPr>
      <w:r w:rsidRPr="00F232D9">
        <w:t xml:space="preserve">Opatření je zaměřeno na podporu zpracování projektové dokumentace, jako podkladu pro výstavbu nových a rekonstrukci stávajících vodovodních řádů. </w:t>
      </w:r>
    </w:p>
    <w:p w:rsidR="00041C8B" w:rsidRPr="00F232D9" w:rsidRDefault="00041C8B" w:rsidP="00F232D9">
      <w:pPr>
        <w:spacing w:line="240" w:lineRule="auto"/>
        <w:ind w:left="-5" w:right="26"/>
      </w:pPr>
      <w:r w:rsidRPr="00F232D9">
        <w:t xml:space="preserve">Podporovány budou takové projekty, jejichž součástí budou aktivity, které povedou k přípravě technické dokumentace (tj. stavebních projektů) jako podkladu pro výstavbu nových a rekonstrukci stávajících vodovodních řádů. </w:t>
      </w:r>
    </w:p>
    <w:p w:rsidR="00041C8B" w:rsidRPr="00F232D9" w:rsidRDefault="00041C8B" w:rsidP="00F232D9">
      <w:pPr>
        <w:spacing w:after="156" w:line="240" w:lineRule="auto"/>
      </w:pPr>
    </w:p>
    <w:p w:rsidR="00041C8B" w:rsidRPr="00F232D9" w:rsidRDefault="00A7036A" w:rsidP="00F232D9">
      <w:pPr>
        <w:pStyle w:val="Nadpis5"/>
        <w:numPr>
          <w:ilvl w:val="0"/>
          <w:numId w:val="0"/>
        </w:numPr>
        <w:tabs>
          <w:tab w:val="center" w:pos="3929"/>
        </w:tabs>
        <w:spacing w:before="0" w:after="0" w:line="240" w:lineRule="auto"/>
      </w:pPr>
      <w:r w:rsidRPr="00F232D9">
        <w:t xml:space="preserve">1.3.6 </w:t>
      </w:r>
      <w:r w:rsidR="00041C8B" w:rsidRPr="00F232D9">
        <w:t xml:space="preserve">Kontrola vydatnosti a kvality individuálních zdrojů pitné vody </w:t>
      </w:r>
    </w:p>
    <w:p w:rsidR="00041C8B" w:rsidRPr="00F232D9" w:rsidRDefault="00041C8B" w:rsidP="00F232D9">
      <w:pPr>
        <w:spacing w:line="240" w:lineRule="auto"/>
        <w:ind w:right="13"/>
      </w:pPr>
      <w:r w:rsidRPr="00F232D9">
        <w:t xml:space="preserve">Opatření je zaměřeno na podporu kontroly vydatnosti a kvality individuálních zdrojů pitné vody. </w:t>
      </w:r>
    </w:p>
    <w:p w:rsidR="00041C8B" w:rsidRPr="00F232D9" w:rsidRDefault="00041C8B" w:rsidP="00F232D9">
      <w:pPr>
        <w:spacing w:line="240" w:lineRule="auto"/>
        <w:ind w:right="13"/>
      </w:pPr>
      <w:r w:rsidRPr="00F232D9">
        <w:t xml:space="preserve">Podporovány budou takové projekty, jejichž součástí budou aktivity, které se budou zabývat kontrolou kvality a vydatnosti individuálních zdrojů pitné vody tj. vrtů a studní. </w:t>
      </w:r>
    </w:p>
    <w:p w:rsidR="00041C8B" w:rsidRPr="00F232D9" w:rsidRDefault="00041C8B" w:rsidP="00F232D9">
      <w:pPr>
        <w:spacing w:after="197" w:line="240" w:lineRule="auto"/>
      </w:pPr>
    </w:p>
    <w:p w:rsidR="00041C8B" w:rsidRPr="00F232D9" w:rsidRDefault="00041C8B" w:rsidP="00F232D9">
      <w:pPr>
        <w:pStyle w:val="Nadpis4"/>
        <w:numPr>
          <w:ilvl w:val="0"/>
          <w:numId w:val="0"/>
        </w:numPr>
        <w:spacing w:after="1" w:line="240" w:lineRule="auto"/>
        <w:ind w:right="7"/>
      </w:pPr>
      <w:r w:rsidRPr="00F232D9">
        <w:rPr>
          <w:sz w:val="26"/>
        </w:rPr>
        <w:t>1.4</w:t>
      </w:r>
      <w:r w:rsidR="004B2069">
        <w:rPr>
          <w:sz w:val="26"/>
        </w:rPr>
        <w:t xml:space="preserve"> </w:t>
      </w:r>
      <w:r w:rsidRPr="00F232D9">
        <w:rPr>
          <w:sz w:val="26"/>
        </w:rPr>
        <w:t>Specifický cíl:</w:t>
      </w:r>
      <w:r w:rsidR="004B2069">
        <w:rPr>
          <w:sz w:val="26"/>
        </w:rPr>
        <w:t xml:space="preserve"> </w:t>
      </w:r>
      <w:r w:rsidRPr="00F232D9">
        <w:rPr>
          <w:sz w:val="26"/>
        </w:rPr>
        <w:t xml:space="preserve">Vytvořit podmínky pro zajištění estetického vzhledu veřejných prostranství a s tím související údržby veřejné zeleně </w:t>
      </w:r>
    </w:p>
    <w:p w:rsidR="00041C8B" w:rsidRPr="00F232D9" w:rsidRDefault="00041C8B" w:rsidP="00F232D9">
      <w:pPr>
        <w:spacing w:after="3" w:line="240" w:lineRule="auto"/>
        <w:ind w:left="-5" w:right="9"/>
      </w:pPr>
      <w:r w:rsidRPr="00F232D9">
        <w:rPr>
          <w:b/>
        </w:rPr>
        <w:t>Specifický cíl směřuje ke změně stavu, kdy intravilán obcí zájmového území často působí uniformně, neosobně a chybí mu vazby na okolní krajinu, tradice a historii, což je dáno v minulosti provedenými nevhodnými stavebními úpravami a také výsadbami stromů a keřů, které byly v úzkém sortimentu v minulých desetiletích produkovány centrálními školkami.</w:t>
      </w:r>
    </w:p>
    <w:p w:rsidR="00041C8B" w:rsidRPr="00F232D9" w:rsidRDefault="00041C8B" w:rsidP="00F232D9">
      <w:pPr>
        <w:spacing w:after="165" w:line="240" w:lineRule="auto"/>
        <w:ind w:left="-5" w:right="9"/>
        <w:rPr>
          <w:b/>
        </w:rPr>
      </w:pPr>
    </w:p>
    <w:p w:rsidR="00041C8B" w:rsidRPr="00F232D9" w:rsidRDefault="00041C8B" w:rsidP="00F232D9">
      <w:pPr>
        <w:spacing w:line="240" w:lineRule="auto"/>
        <w:ind w:left="-5" w:right="9"/>
      </w:pPr>
      <w:r w:rsidRPr="00F232D9">
        <w:rPr>
          <w:b/>
        </w:rPr>
        <w:t>1.4.1</w:t>
      </w:r>
      <w:r w:rsidR="004B2069">
        <w:rPr>
          <w:b/>
        </w:rPr>
        <w:t xml:space="preserve"> </w:t>
      </w:r>
      <w:r w:rsidRPr="00F232D9">
        <w:rPr>
          <w:b/>
        </w:rPr>
        <w:t>Zapojování veřejnosti do procesu přípravy a realizace veřejného prostranství (komunitní plánování)</w:t>
      </w:r>
    </w:p>
    <w:p w:rsidR="00041C8B" w:rsidRPr="00F232D9" w:rsidRDefault="00041C8B" w:rsidP="00F232D9">
      <w:pPr>
        <w:spacing w:line="240" w:lineRule="auto"/>
        <w:ind w:right="13"/>
      </w:pPr>
      <w:r w:rsidRPr="00F232D9">
        <w:t xml:space="preserve">Opatření je zaměřeno na podporu zapojování veřejnosti do společného plánování zvelebování a péče o veřejná prostranství. </w:t>
      </w:r>
    </w:p>
    <w:p w:rsidR="00041C8B" w:rsidRPr="00F232D9" w:rsidRDefault="00041C8B" w:rsidP="00F232D9">
      <w:pPr>
        <w:spacing w:line="240" w:lineRule="auto"/>
        <w:ind w:right="78"/>
      </w:pPr>
      <w:r w:rsidRPr="00F232D9">
        <w:t xml:space="preserve">Podporovány budou takové projekty, jejichž součástí budou aktivity, které povedou k zapojování veřejnosti do společného (komunitního) plánování zajištění estetického vzhledu veřejných prostranství a s tím související údržby veřejné zeleně. </w:t>
      </w:r>
    </w:p>
    <w:p w:rsidR="00041C8B" w:rsidRPr="00F232D9" w:rsidRDefault="00041C8B" w:rsidP="00F232D9">
      <w:pPr>
        <w:spacing w:line="240" w:lineRule="auto"/>
        <w:rPr>
          <w:b/>
        </w:rPr>
      </w:pPr>
    </w:p>
    <w:p w:rsidR="00041C8B" w:rsidRPr="00F232D9" w:rsidRDefault="00A7036A" w:rsidP="00F232D9">
      <w:pPr>
        <w:spacing w:line="240" w:lineRule="auto"/>
        <w:rPr>
          <w:b/>
        </w:rPr>
      </w:pPr>
      <w:r w:rsidRPr="00F232D9">
        <w:rPr>
          <w:b/>
        </w:rPr>
        <w:t xml:space="preserve">1.4.2 </w:t>
      </w:r>
      <w:r w:rsidR="00041C8B" w:rsidRPr="00F232D9">
        <w:rPr>
          <w:b/>
        </w:rPr>
        <w:t xml:space="preserve">Osvěta zaměřená na zapojování laické veřejnosti (spolků a jednotlivců) do zlepšování estetického vzhledu veřejných prostranství </w:t>
      </w:r>
    </w:p>
    <w:p w:rsidR="00041C8B" w:rsidRPr="00F232D9" w:rsidRDefault="00041C8B" w:rsidP="00F232D9">
      <w:pPr>
        <w:spacing w:line="240" w:lineRule="auto"/>
        <w:ind w:right="13"/>
      </w:pPr>
      <w:r w:rsidRPr="00F232D9">
        <w:t xml:space="preserve">Opatření je zaměřeno na podporu osvětových a vzdělávacích akcí zaměřených na zapojování laické veřejnosti do zlepšování estetického vzhledu veřejných prostranství </w:t>
      </w:r>
    </w:p>
    <w:p w:rsidR="00041C8B" w:rsidRPr="00F232D9" w:rsidRDefault="00041C8B" w:rsidP="00E970A9">
      <w:pPr>
        <w:pStyle w:val="Zkladntextodsazen"/>
        <w:spacing w:after="31" w:line="240" w:lineRule="auto"/>
      </w:pPr>
      <w:r w:rsidRPr="00F232D9">
        <w:t xml:space="preserve">Podporovány budou takové projekty, jejichž součástí budou aktivity, které iniciují osvětové a vzdělávací akce zaměřené na zapojování laické veřejnosti do zlepšování estetického vzhledu veřejných prostranství. </w:t>
      </w:r>
    </w:p>
    <w:p w:rsidR="00041C8B" w:rsidRPr="00F232D9" w:rsidRDefault="00041C8B" w:rsidP="00F232D9">
      <w:pPr>
        <w:spacing w:after="156" w:line="240" w:lineRule="auto"/>
      </w:pPr>
    </w:p>
    <w:p w:rsidR="00041C8B" w:rsidRPr="00F232D9" w:rsidRDefault="00041C8B" w:rsidP="00F232D9">
      <w:pPr>
        <w:spacing w:line="240" w:lineRule="auto"/>
        <w:rPr>
          <w:b/>
        </w:rPr>
      </w:pPr>
      <w:r w:rsidRPr="00F232D9">
        <w:rPr>
          <w:b/>
        </w:rPr>
        <w:t>1.4.3</w:t>
      </w:r>
      <w:r w:rsidR="004B2069">
        <w:rPr>
          <w:b/>
        </w:rPr>
        <w:t xml:space="preserve"> </w:t>
      </w:r>
      <w:r w:rsidRPr="00F232D9">
        <w:rPr>
          <w:b/>
        </w:rPr>
        <w:t xml:space="preserve">Realizace malých pozemkových úprav v rozsahu nezbytném pro realizaci plánu společného zařízení – zajištění estetického vzhledu veřejných prostranství </w:t>
      </w:r>
    </w:p>
    <w:p w:rsidR="00041C8B" w:rsidRPr="00F232D9" w:rsidRDefault="00041C8B" w:rsidP="00F232D9">
      <w:pPr>
        <w:spacing w:line="240" w:lineRule="auto"/>
        <w:ind w:right="13"/>
      </w:pPr>
      <w:r w:rsidRPr="00F232D9">
        <w:t xml:space="preserve">Opatření je zaměřeno na realizace malých pozemkových úprav v rozsahu nezbytném pro realizaci plánu společného zařízení – zajištění estetického vzhledu veřejných prostranství. </w:t>
      </w:r>
    </w:p>
    <w:p w:rsidR="00041C8B" w:rsidRPr="00F232D9" w:rsidRDefault="00041C8B" w:rsidP="004B2069">
      <w:pPr>
        <w:pStyle w:val="Zkladntextodsazen"/>
        <w:spacing w:after="7" w:line="240" w:lineRule="auto"/>
      </w:pPr>
      <w:r w:rsidRPr="00F232D9">
        <w:t xml:space="preserve">Podporovány budou takové projekty, jejichž součástí budou aktivity, které povedou k vyjasnění a narovnání vlastnických vztahů k pozemkům určeným pro výstavbu společného zařízení – zajištění estetického vzhledu veřejných prostranství. </w:t>
      </w:r>
    </w:p>
    <w:p w:rsidR="00041C8B" w:rsidRPr="00F232D9" w:rsidRDefault="00041C8B" w:rsidP="00F232D9">
      <w:pPr>
        <w:spacing w:after="156" w:line="240" w:lineRule="auto"/>
      </w:pPr>
    </w:p>
    <w:p w:rsidR="00041C8B" w:rsidRPr="00F232D9" w:rsidRDefault="00041C8B" w:rsidP="00F232D9">
      <w:pPr>
        <w:spacing w:line="240" w:lineRule="auto"/>
        <w:rPr>
          <w:b/>
        </w:rPr>
      </w:pPr>
      <w:r w:rsidRPr="00F232D9">
        <w:rPr>
          <w:b/>
        </w:rPr>
        <w:t>1.4.4</w:t>
      </w:r>
      <w:r w:rsidR="004B2069">
        <w:rPr>
          <w:b/>
        </w:rPr>
        <w:t xml:space="preserve"> </w:t>
      </w:r>
      <w:r w:rsidRPr="00F232D9">
        <w:rPr>
          <w:b/>
        </w:rPr>
        <w:t xml:space="preserve">Spolupráce s odborníky z oblasti zahradnictví a zahradní architektury </w:t>
      </w:r>
    </w:p>
    <w:p w:rsidR="00041C8B" w:rsidRPr="00F232D9" w:rsidRDefault="00041C8B" w:rsidP="00F232D9">
      <w:pPr>
        <w:spacing w:line="240" w:lineRule="auto"/>
        <w:ind w:right="13"/>
      </w:pPr>
      <w:r w:rsidRPr="00F232D9">
        <w:t xml:space="preserve">Opatření je zaměřeno na podporu spolupráce s odborníky z oblasti zahradnictví a zahradní architektury. </w:t>
      </w:r>
    </w:p>
    <w:p w:rsidR="00041C8B" w:rsidRPr="00F232D9" w:rsidRDefault="00041C8B" w:rsidP="00F232D9">
      <w:pPr>
        <w:spacing w:line="240" w:lineRule="auto"/>
        <w:ind w:right="13"/>
      </w:pPr>
      <w:r w:rsidRPr="00F232D9">
        <w:t xml:space="preserve">Podporovány budou takové projekty, jejichž součástí budou aktivity, které povedou ke zvyšování znalostí obyvatel z oboru zahradnictví a zahradní architektury. </w:t>
      </w:r>
    </w:p>
    <w:p w:rsidR="00041C8B" w:rsidRPr="00F232D9" w:rsidRDefault="00041C8B" w:rsidP="00F232D9">
      <w:pPr>
        <w:spacing w:after="156" w:line="240" w:lineRule="auto"/>
      </w:pPr>
    </w:p>
    <w:p w:rsidR="00041C8B" w:rsidRPr="00F232D9" w:rsidRDefault="00A7036A" w:rsidP="00F232D9">
      <w:pPr>
        <w:spacing w:line="240" w:lineRule="auto"/>
        <w:rPr>
          <w:b/>
        </w:rPr>
      </w:pPr>
      <w:r w:rsidRPr="00F232D9">
        <w:rPr>
          <w:b/>
        </w:rPr>
        <w:t xml:space="preserve">1.4.5 </w:t>
      </w:r>
      <w:r w:rsidR="00041C8B" w:rsidRPr="00F232D9">
        <w:rPr>
          <w:b/>
        </w:rPr>
        <w:t xml:space="preserve">Zapojování odborných partnerů do projektu – veřejná prostranství </w:t>
      </w:r>
    </w:p>
    <w:p w:rsidR="00041C8B" w:rsidRPr="00F232D9" w:rsidRDefault="00041C8B" w:rsidP="00F232D9">
      <w:pPr>
        <w:spacing w:line="240" w:lineRule="auto"/>
        <w:ind w:right="13"/>
      </w:pPr>
      <w:r w:rsidRPr="00F232D9">
        <w:t xml:space="preserve">Opatření je zaměřeno na podporu zapojování odborných partnerů do projektu zaměřených na zlepšování estetického vzhledu veřejných prostranství. </w:t>
      </w:r>
    </w:p>
    <w:p w:rsidR="00041C8B" w:rsidRPr="00F232D9" w:rsidRDefault="00041C8B" w:rsidP="004B2069">
      <w:pPr>
        <w:pStyle w:val="Zkladntextodsazen"/>
        <w:spacing w:after="7" w:line="240" w:lineRule="auto"/>
      </w:pPr>
      <w:r w:rsidRPr="00F232D9">
        <w:t xml:space="preserve">Podporovány budou takové vzdělávací projekty, jejichž součástí budou aktivity, které povedou k zapojování památkářů, ochránců přírody, umělců, architektů a dalších profesí do odborné diskuze tematicky zaměřené na problematiku zlepšování estetického vzhledu veřejných prostranství. </w:t>
      </w:r>
    </w:p>
    <w:p w:rsidR="00041C8B" w:rsidRPr="00F232D9" w:rsidRDefault="00041C8B" w:rsidP="00F232D9">
      <w:pPr>
        <w:spacing w:after="156" w:line="240" w:lineRule="auto"/>
      </w:pPr>
    </w:p>
    <w:p w:rsidR="00041C8B" w:rsidRPr="00F232D9" w:rsidRDefault="00041C8B" w:rsidP="00F232D9">
      <w:pPr>
        <w:spacing w:line="240" w:lineRule="auto"/>
        <w:rPr>
          <w:b/>
        </w:rPr>
      </w:pPr>
      <w:r w:rsidRPr="00F232D9">
        <w:rPr>
          <w:b/>
        </w:rPr>
        <w:t>1.4.6</w:t>
      </w:r>
      <w:r w:rsidR="004B2069">
        <w:rPr>
          <w:b/>
        </w:rPr>
        <w:t xml:space="preserve"> </w:t>
      </w:r>
      <w:r w:rsidRPr="00F232D9">
        <w:rPr>
          <w:b/>
        </w:rPr>
        <w:t xml:space="preserve">Příprava technické části dokumentace - veřejná prostranství </w:t>
      </w:r>
    </w:p>
    <w:p w:rsidR="00041C8B" w:rsidRPr="00F232D9" w:rsidRDefault="00041C8B" w:rsidP="00F232D9">
      <w:pPr>
        <w:spacing w:line="240" w:lineRule="auto"/>
        <w:ind w:right="13"/>
      </w:pPr>
      <w:r w:rsidRPr="00F232D9">
        <w:t xml:space="preserve">Opatření je zaměřeno na podporu zpracování projektové dokumentace, jako podkladu pro zlepšování estetického vzhledu veřejných prostranství. </w:t>
      </w:r>
    </w:p>
    <w:p w:rsidR="00041C8B" w:rsidRPr="00F232D9" w:rsidRDefault="00041C8B" w:rsidP="00F232D9">
      <w:pPr>
        <w:spacing w:after="7" w:line="240" w:lineRule="auto"/>
        <w:ind w:left="-5" w:right="26"/>
      </w:pPr>
      <w:r w:rsidRPr="00F232D9">
        <w:t xml:space="preserve">Podporovány budou takové projekty, jejichž součástí budou aktivity, které povedou k přípravě technické dokumentace (tj. projektů ozeleňování, stavebních projektů) jako podkladu pro zlepšování estetického vzhledu veřejných prostranství. </w:t>
      </w:r>
    </w:p>
    <w:p w:rsidR="00041C8B" w:rsidRPr="00F232D9" w:rsidRDefault="00041C8B" w:rsidP="00F232D9">
      <w:pPr>
        <w:spacing w:after="156" w:line="240" w:lineRule="auto"/>
      </w:pPr>
    </w:p>
    <w:p w:rsidR="00041C8B" w:rsidRPr="00F232D9" w:rsidRDefault="00041C8B" w:rsidP="00F232D9">
      <w:pPr>
        <w:spacing w:line="240" w:lineRule="auto"/>
        <w:rPr>
          <w:b/>
        </w:rPr>
      </w:pPr>
      <w:r w:rsidRPr="00F232D9">
        <w:rPr>
          <w:b/>
        </w:rPr>
        <w:t>1.4.7</w:t>
      </w:r>
      <w:r w:rsidR="004B2069">
        <w:rPr>
          <w:b/>
        </w:rPr>
        <w:t xml:space="preserve"> </w:t>
      </w:r>
      <w:r w:rsidRPr="00F232D9">
        <w:rPr>
          <w:b/>
        </w:rPr>
        <w:t xml:space="preserve">Zpracování projektové žádosti pro dotační programy </w:t>
      </w:r>
    </w:p>
    <w:p w:rsidR="00041C8B" w:rsidRPr="00F232D9" w:rsidRDefault="00041C8B" w:rsidP="004B2069">
      <w:pPr>
        <w:spacing w:line="240" w:lineRule="auto"/>
        <w:ind w:right="13"/>
      </w:pPr>
      <w:r w:rsidRPr="00F232D9">
        <w:t xml:space="preserve">Opatření je zaměřeno na zpracování projektové žádosti pro příslušné dotační programy. </w:t>
      </w:r>
    </w:p>
    <w:p w:rsidR="00041C8B" w:rsidRPr="00F232D9" w:rsidRDefault="00041C8B" w:rsidP="004B2069">
      <w:pPr>
        <w:spacing w:line="240" w:lineRule="auto"/>
        <w:ind w:right="13"/>
      </w:pPr>
      <w:r w:rsidRPr="00F232D9">
        <w:t xml:space="preserve">Podporovány budou takové projekty, jejichž součástí budou aktivity, v rámci kterých bude zajištěno pořízení žádosti na projekt zlepšení estetického vzhledu veřejných prostranství pro tomu odpovídající dotační program. </w:t>
      </w:r>
    </w:p>
    <w:p w:rsidR="00041C8B" w:rsidRPr="004B2069" w:rsidRDefault="00041C8B" w:rsidP="004B2069">
      <w:pPr>
        <w:pStyle w:val="Normostrana"/>
        <w:spacing w:after="156" w:line="240" w:lineRule="auto"/>
        <w:rPr>
          <w:szCs w:val="20"/>
          <w:lang w:eastAsia="cs-CZ"/>
        </w:rPr>
      </w:pPr>
    </w:p>
    <w:p w:rsidR="00A7036A" w:rsidRPr="00F232D9" w:rsidRDefault="00A7036A" w:rsidP="00F232D9">
      <w:pPr>
        <w:spacing w:line="240" w:lineRule="auto"/>
        <w:ind w:right="13"/>
        <w:rPr>
          <w:b/>
        </w:rPr>
      </w:pPr>
      <w:r w:rsidRPr="00F232D9">
        <w:rPr>
          <w:b/>
        </w:rPr>
        <w:t xml:space="preserve">1.4.8 </w:t>
      </w:r>
      <w:r w:rsidR="00041C8B" w:rsidRPr="00F232D9">
        <w:rPr>
          <w:b/>
        </w:rPr>
        <w:t xml:space="preserve">Rekonstrukce a doplnění stávajících a budování nových veřejných prostranství </w:t>
      </w:r>
    </w:p>
    <w:p w:rsidR="00041C8B" w:rsidRPr="00F232D9" w:rsidRDefault="00041C8B" w:rsidP="00F232D9">
      <w:pPr>
        <w:spacing w:line="240" w:lineRule="auto"/>
        <w:ind w:right="13"/>
      </w:pPr>
      <w:r w:rsidRPr="00F232D9">
        <w:t xml:space="preserve">Opatření je zaměřeno na podporu rekonstrukce a doplnění stávajících a budování nových veřejných prostranství. </w:t>
      </w:r>
    </w:p>
    <w:p w:rsidR="00041C8B" w:rsidRPr="00F232D9" w:rsidRDefault="00041C8B" w:rsidP="00F232D9">
      <w:pPr>
        <w:spacing w:line="240" w:lineRule="auto"/>
        <w:ind w:right="13"/>
      </w:pPr>
      <w:r w:rsidRPr="00F232D9">
        <w:t xml:space="preserve">Podporovány budou takové projekty, jejichž součástí budou aktivity, které povedou ke zlepšení estetického vzhledu veřejných prostranství a zajištění doprovodného vybavení. </w:t>
      </w:r>
    </w:p>
    <w:p w:rsidR="00041C8B" w:rsidRPr="00F232D9" w:rsidRDefault="00041C8B" w:rsidP="00F232D9">
      <w:pPr>
        <w:spacing w:after="157" w:line="240" w:lineRule="auto"/>
      </w:pPr>
    </w:p>
    <w:p w:rsidR="00041C8B" w:rsidRPr="00F232D9" w:rsidRDefault="00041C8B" w:rsidP="00F232D9">
      <w:pPr>
        <w:spacing w:line="240" w:lineRule="auto"/>
        <w:rPr>
          <w:b/>
        </w:rPr>
      </w:pPr>
      <w:r w:rsidRPr="00F232D9">
        <w:rPr>
          <w:b/>
        </w:rPr>
        <w:t>1.4.9</w:t>
      </w:r>
      <w:r w:rsidR="004B2069">
        <w:rPr>
          <w:b/>
        </w:rPr>
        <w:t xml:space="preserve"> </w:t>
      </w:r>
      <w:r w:rsidRPr="00F232D9">
        <w:rPr>
          <w:b/>
        </w:rPr>
        <w:t xml:space="preserve">Pořizování prostředků pro údržbu veřejných prostranství </w:t>
      </w:r>
    </w:p>
    <w:p w:rsidR="00041C8B" w:rsidRPr="00F232D9" w:rsidRDefault="00041C8B" w:rsidP="00F232D9">
      <w:pPr>
        <w:spacing w:line="240" w:lineRule="auto"/>
        <w:ind w:right="13"/>
      </w:pPr>
      <w:r w:rsidRPr="00F232D9">
        <w:t xml:space="preserve">Opatření je zaměřeno na podporu pořizování technických prostředků pro údržbu veřejných prostranství. </w:t>
      </w:r>
    </w:p>
    <w:p w:rsidR="00041C8B" w:rsidRPr="00F232D9" w:rsidRDefault="00041C8B" w:rsidP="00E970A9">
      <w:pPr>
        <w:pStyle w:val="Zkladntextodsazen"/>
        <w:spacing w:after="28" w:line="240" w:lineRule="auto"/>
      </w:pPr>
      <w:r w:rsidRPr="00F232D9">
        <w:t xml:space="preserve">Podporovány budou takové projekty, jejichž součástí budou aktivity, které povedou k pořizování technických prostředků pro údržbu veřejných prostranství – zejména ploch obecní zeleně, parků apod. </w:t>
      </w:r>
    </w:p>
    <w:p w:rsidR="00041C8B" w:rsidRPr="00F232D9" w:rsidRDefault="00041C8B" w:rsidP="00F232D9">
      <w:pPr>
        <w:pStyle w:val="Nadpis4"/>
        <w:numPr>
          <w:ilvl w:val="0"/>
          <w:numId w:val="0"/>
        </w:numPr>
        <w:spacing w:after="1" w:line="240" w:lineRule="auto"/>
        <w:ind w:right="7"/>
      </w:pPr>
      <w:r w:rsidRPr="00F232D9">
        <w:rPr>
          <w:sz w:val="26"/>
        </w:rPr>
        <w:t>1.5</w:t>
      </w:r>
      <w:r w:rsidR="004B2069">
        <w:rPr>
          <w:sz w:val="26"/>
        </w:rPr>
        <w:t xml:space="preserve"> </w:t>
      </w:r>
      <w:r w:rsidRPr="00F232D9">
        <w:rPr>
          <w:sz w:val="26"/>
        </w:rPr>
        <w:t>Specifický cíl:</w:t>
      </w:r>
      <w:r w:rsidR="004B2069">
        <w:rPr>
          <w:sz w:val="26"/>
        </w:rPr>
        <w:t xml:space="preserve"> </w:t>
      </w:r>
      <w:r w:rsidRPr="00F232D9">
        <w:rPr>
          <w:sz w:val="26"/>
        </w:rPr>
        <w:t>Vytvářet účinný tlak na zajištění zlepšení technického stavu a údržby komunikací ve vlastnictví Jčkú a Sčkú</w:t>
      </w:r>
    </w:p>
    <w:p w:rsidR="00041C8B" w:rsidRPr="00F232D9" w:rsidRDefault="00041C8B" w:rsidP="00F232D9">
      <w:pPr>
        <w:spacing w:after="166" w:line="240" w:lineRule="auto"/>
      </w:pPr>
    </w:p>
    <w:p w:rsidR="00EA3F44" w:rsidRPr="00F232D9" w:rsidRDefault="00041C8B" w:rsidP="00F232D9">
      <w:pPr>
        <w:spacing w:line="240" w:lineRule="auto"/>
        <w:ind w:right="13"/>
        <w:rPr>
          <w:b/>
        </w:rPr>
      </w:pPr>
      <w:r w:rsidRPr="00F232D9">
        <w:rPr>
          <w:b/>
        </w:rPr>
        <w:t>1.5.1</w:t>
      </w:r>
      <w:r w:rsidR="004B2069">
        <w:rPr>
          <w:b/>
        </w:rPr>
        <w:t xml:space="preserve"> </w:t>
      </w:r>
      <w:r w:rsidRPr="00F232D9">
        <w:rPr>
          <w:b/>
        </w:rPr>
        <w:t xml:space="preserve">Zpracování pasportů komunikací včetně posouzení kvality konstrukce vozovek </w:t>
      </w:r>
    </w:p>
    <w:p w:rsidR="00041C8B" w:rsidRPr="00F232D9" w:rsidRDefault="00041C8B" w:rsidP="00F232D9">
      <w:pPr>
        <w:spacing w:line="240" w:lineRule="auto"/>
        <w:ind w:right="13"/>
      </w:pPr>
      <w:r w:rsidRPr="00F232D9">
        <w:t>Opatření je zaměřeno na podporu zpracování pasportů komunikací včetně posouzení kvality konstrukce voz</w:t>
      </w:r>
      <w:r w:rsidR="004B2069">
        <w:t>ovek, které vlastní Jčk a Sčk.</w:t>
      </w:r>
    </w:p>
    <w:p w:rsidR="00041C8B" w:rsidRPr="00F232D9" w:rsidRDefault="00041C8B" w:rsidP="00F232D9">
      <w:pPr>
        <w:spacing w:line="240" w:lineRule="auto"/>
        <w:ind w:right="13"/>
      </w:pPr>
      <w:r w:rsidRPr="00F232D9">
        <w:t>Podporovány budou takové projekty, jejichž součástí budou aktivity, které povedou ve spolupráci s</w:t>
      </w:r>
      <w:r w:rsidR="004B2069">
        <w:t> </w:t>
      </w:r>
      <w:r w:rsidR="007F358E" w:rsidRPr="00F232D9">
        <w:t>Jčkú</w:t>
      </w:r>
      <w:r w:rsidR="004B2069">
        <w:t xml:space="preserve"> </w:t>
      </w:r>
      <w:r w:rsidR="007F358E" w:rsidRPr="00F232D9">
        <w:t>a</w:t>
      </w:r>
      <w:r w:rsidR="004B2069">
        <w:t xml:space="preserve"> </w:t>
      </w:r>
      <w:r w:rsidRPr="00F232D9">
        <w:t xml:space="preserve">Sčkú ke zpracování pasportů komunikací včetně posouzení kvality konstrukce vozovek. </w:t>
      </w:r>
    </w:p>
    <w:p w:rsidR="00041C8B" w:rsidRPr="00F232D9" w:rsidRDefault="00041C8B" w:rsidP="00F232D9">
      <w:pPr>
        <w:spacing w:after="172" w:line="240" w:lineRule="auto"/>
      </w:pPr>
    </w:p>
    <w:p w:rsidR="00041C8B" w:rsidRPr="00F232D9" w:rsidRDefault="00041C8B" w:rsidP="00F232D9">
      <w:pPr>
        <w:spacing w:line="240" w:lineRule="auto"/>
        <w:rPr>
          <w:b/>
        </w:rPr>
      </w:pPr>
      <w:r w:rsidRPr="00F232D9">
        <w:rPr>
          <w:b/>
        </w:rPr>
        <w:t>1.5.2</w:t>
      </w:r>
      <w:r w:rsidR="004B2069">
        <w:rPr>
          <w:b/>
        </w:rPr>
        <w:t xml:space="preserve"> </w:t>
      </w:r>
      <w:r w:rsidRPr="00F232D9">
        <w:rPr>
          <w:b/>
        </w:rPr>
        <w:t xml:space="preserve">Vytváření podmínek meziobecní spolupráce pro nastavení komunikace s Jčkú a Sčkú ve věci zajištění zlepšení technického stavu a údržby pozemních komunikací </w:t>
      </w:r>
    </w:p>
    <w:p w:rsidR="00041C8B" w:rsidRPr="00F232D9" w:rsidRDefault="00041C8B" w:rsidP="00F232D9">
      <w:pPr>
        <w:spacing w:line="240" w:lineRule="auto"/>
        <w:ind w:right="13"/>
      </w:pPr>
      <w:r w:rsidRPr="00F232D9">
        <w:t xml:space="preserve">Opatření je zaměřeno na podporu vytváření podmínek meziobecní spolupráce pro nastavení komunikace s Jčkú a Sčkú ve věci zajištění zlepšení technického stavu a údržby komunikací. </w:t>
      </w:r>
    </w:p>
    <w:p w:rsidR="00041C8B" w:rsidRPr="00F232D9" w:rsidRDefault="00041C8B" w:rsidP="00F232D9">
      <w:pPr>
        <w:spacing w:after="7" w:line="240" w:lineRule="auto"/>
        <w:ind w:left="-5" w:right="26"/>
      </w:pPr>
      <w:r w:rsidRPr="00F232D9">
        <w:t xml:space="preserve">Podporovány budou takové projekty, jejichž součástí budou aktivity, které povedou ke vzniku takové struktury meziobecní spolupráce, která umožní nastavení komunikace s Jčkú a Sčkú ve věci zajištění zlepšení technického stavu a údržby komunikací. </w:t>
      </w:r>
    </w:p>
    <w:p w:rsidR="00041C8B" w:rsidRPr="00F232D9" w:rsidRDefault="00041C8B" w:rsidP="00F232D9">
      <w:pPr>
        <w:spacing w:after="156" w:line="240" w:lineRule="auto"/>
      </w:pPr>
    </w:p>
    <w:p w:rsidR="00041C8B" w:rsidRPr="00F232D9" w:rsidRDefault="00041C8B" w:rsidP="00F232D9">
      <w:pPr>
        <w:spacing w:line="240" w:lineRule="auto"/>
        <w:ind w:right="13"/>
        <w:rPr>
          <w:b/>
        </w:rPr>
      </w:pPr>
      <w:r w:rsidRPr="00F232D9">
        <w:rPr>
          <w:b/>
        </w:rPr>
        <w:t>1.5.3</w:t>
      </w:r>
      <w:r w:rsidR="004B2069">
        <w:rPr>
          <w:b/>
        </w:rPr>
        <w:t xml:space="preserve"> </w:t>
      </w:r>
      <w:r w:rsidRPr="00F232D9">
        <w:rPr>
          <w:b/>
        </w:rPr>
        <w:t xml:space="preserve">Zapojování široké veřejnosti do procesu příprav hromadných žádostí zaměřených na zlepšení technického stavu komunikací ve vlastnictví krajů </w:t>
      </w:r>
    </w:p>
    <w:p w:rsidR="00041C8B" w:rsidRPr="00F232D9" w:rsidRDefault="00041C8B" w:rsidP="004B2069">
      <w:pPr>
        <w:spacing w:line="240" w:lineRule="auto"/>
        <w:ind w:right="13"/>
      </w:pPr>
      <w:r w:rsidRPr="00F232D9">
        <w:t>Opatření je zaměřeno na podporu zapojování široké veřejnosti do procesu příprav hromadných žádostí zaměřených na zlepšení technického stavu komunikací ve vlastnictví</w:t>
      </w:r>
      <w:r w:rsidR="004B2069">
        <w:t xml:space="preserve"> </w:t>
      </w:r>
      <w:r w:rsidR="007F358E" w:rsidRPr="00F232D9">
        <w:t>Jčkú a Sčkú</w:t>
      </w:r>
      <w:r w:rsidRPr="00F232D9">
        <w:t xml:space="preserve">. </w:t>
      </w:r>
    </w:p>
    <w:p w:rsidR="00041C8B" w:rsidRDefault="00041C8B" w:rsidP="00F232D9">
      <w:pPr>
        <w:spacing w:after="7" w:line="240" w:lineRule="auto"/>
        <w:ind w:left="-5" w:right="169"/>
      </w:pPr>
      <w:r w:rsidRPr="00F232D9">
        <w:t xml:space="preserve">Podporovány budou takové projekty, jejichž součástí budou aktivity, které povedou k zapojování široké veřejnosti do procesu příprav hromadných žádostí zaměřených na zlepšení technického stavu komunikací ve vlastnictví </w:t>
      </w:r>
      <w:r w:rsidR="007F358E" w:rsidRPr="00F232D9">
        <w:t>Jčkú</w:t>
      </w:r>
      <w:r w:rsidR="004B2069">
        <w:t xml:space="preserve"> </w:t>
      </w:r>
      <w:r w:rsidR="003734BC" w:rsidRPr="00F232D9">
        <w:t>a</w:t>
      </w:r>
      <w:r w:rsidR="004B2069">
        <w:t xml:space="preserve"> </w:t>
      </w:r>
      <w:r w:rsidR="003734BC" w:rsidRPr="00F232D9">
        <w:t>Sčkú</w:t>
      </w:r>
      <w:r w:rsidRPr="00F232D9">
        <w:t xml:space="preserve">. </w:t>
      </w:r>
    </w:p>
    <w:p w:rsidR="004B2069" w:rsidRPr="00F232D9" w:rsidRDefault="004B2069" w:rsidP="00F232D9">
      <w:pPr>
        <w:spacing w:after="7" w:line="240" w:lineRule="auto"/>
        <w:ind w:left="-5" w:right="169"/>
      </w:pPr>
    </w:p>
    <w:p w:rsidR="00041C8B" w:rsidRPr="00F232D9" w:rsidRDefault="00041C8B" w:rsidP="00F232D9">
      <w:pPr>
        <w:pStyle w:val="Nadpis4"/>
        <w:numPr>
          <w:ilvl w:val="0"/>
          <w:numId w:val="0"/>
        </w:numPr>
        <w:spacing w:before="0" w:after="0" w:line="240" w:lineRule="auto"/>
        <w:ind w:right="7"/>
      </w:pPr>
      <w:r w:rsidRPr="00F232D9">
        <w:rPr>
          <w:sz w:val="26"/>
        </w:rPr>
        <w:t>1.6</w:t>
      </w:r>
      <w:r w:rsidR="004B2069">
        <w:rPr>
          <w:sz w:val="26"/>
        </w:rPr>
        <w:t xml:space="preserve"> </w:t>
      </w:r>
      <w:r w:rsidRPr="00F232D9">
        <w:rPr>
          <w:sz w:val="26"/>
        </w:rPr>
        <w:t xml:space="preserve">Specifický cíl: Podporovat využití budov a nemovitého majetku </w:t>
      </w:r>
    </w:p>
    <w:p w:rsidR="00041C8B" w:rsidRDefault="003E1F89" w:rsidP="00F232D9">
      <w:pPr>
        <w:pStyle w:val="Nadpis5"/>
        <w:numPr>
          <w:ilvl w:val="0"/>
          <w:numId w:val="0"/>
        </w:numPr>
        <w:spacing w:before="0" w:after="0" w:line="240" w:lineRule="auto"/>
        <w:ind w:right="289"/>
      </w:pPr>
      <w:r w:rsidRPr="00F232D9">
        <w:t>S</w:t>
      </w:r>
      <w:r w:rsidR="00041C8B" w:rsidRPr="00F232D9">
        <w:t>pecifický cíl je zaměřen na využití stávajících budov a nemovitého majetku včetně památkově chráněných objektů pro zvyšování míry místní zaměstnanosti a zlepšování podmínek pro bydlení mladých lidí a seniorů.</w:t>
      </w:r>
    </w:p>
    <w:p w:rsidR="004B2069" w:rsidRPr="004B2069" w:rsidRDefault="004B2069" w:rsidP="004B2069"/>
    <w:p w:rsidR="00041C8B" w:rsidRPr="00F232D9" w:rsidRDefault="00041C8B" w:rsidP="00F232D9">
      <w:pPr>
        <w:pStyle w:val="Nadpis5"/>
        <w:numPr>
          <w:ilvl w:val="0"/>
          <w:numId w:val="0"/>
        </w:numPr>
        <w:spacing w:before="0" w:after="0" w:line="240" w:lineRule="auto"/>
        <w:ind w:right="289"/>
      </w:pPr>
      <w:r w:rsidRPr="00F232D9">
        <w:t>1.6.1</w:t>
      </w:r>
      <w:r w:rsidR="004B2069">
        <w:t xml:space="preserve"> </w:t>
      </w:r>
      <w:r w:rsidRPr="00F232D9">
        <w:t xml:space="preserve">Pasportizace nevyužitých budov a objektů </w:t>
      </w:r>
    </w:p>
    <w:p w:rsidR="00041C8B" w:rsidRPr="00F232D9" w:rsidRDefault="00041C8B" w:rsidP="00F232D9">
      <w:pPr>
        <w:spacing w:line="240" w:lineRule="auto"/>
        <w:ind w:right="13"/>
      </w:pPr>
      <w:r w:rsidRPr="00F232D9">
        <w:t xml:space="preserve">Opatření je zaměřeno na podporu využití budov a dalšího nemovitého majetku v přímé souvislosti s řešení příčin problémů území, kterými je vyjíždění za prací a nedostatečná nabídka ubytovacích kapacit. </w:t>
      </w:r>
    </w:p>
    <w:p w:rsidR="00041C8B" w:rsidRPr="00F232D9" w:rsidRDefault="00041C8B" w:rsidP="00F232D9">
      <w:pPr>
        <w:spacing w:line="240" w:lineRule="auto"/>
        <w:ind w:right="13"/>
      </w:pPr>
      <w:r w:rsidRPr="00F232D9">
        <w:t xml:space="preserve">Podporovány budou takové projekty, jejichž součástí budou aktivity, které povedou k lepšímu využití stávajících budov a dalšího nemovitého majetku včetně památek pro zvyšování místní zaměstnanosti a zlepšování podmínek pro bydlení mladých lidí a seniorů. </w:t>
      </w:r>
    </w:p>
    <w:p w:rsidR="00041C8B" w:rsidRPr="00F232D9" w:rsidRDefault="00041C8B" w:rsidP="00F232D9">
      <w:pPr>
        <w:spacing w:after="115" w:line="240" w:lineRule="auto"/>
      </w:pPr>
    </w:p>
    <w:p w:rsidR="00041C8B" w:rsidRPr="00F232D9" w:rsidRDefault="00041C8B" w:rsidP="00F232D9">
      <w:pPr>
        <w:pStyle w:val="Zkladntext2"/>
        <w:spacing w:line="240" w:lineRule="auto"/>
      </w:pPr>
      <w:r w:rsidRPr="00F232D9">
        <w:t>1.6.2</w:t>
      </w:r>
      <w:r w:rsidR="004B2069">
        <w:t xml:space="preserve"> </w:t>
      </w:r>
      <w:r w:rsidRPr="00F232D9">
        <w:t xml:space="preserve">Zapojování veřejnosti do procesu přípravy a realizace projektů využití budov a nemovitého majetku </w:t>
      </w:r>
    </w:p>
    <w:p w:rsidR="00041C8B" w:rsidRPr="00F232D9" w:rsidRDefault="00041C8B" w:rsidP="00F232D9">
      <w:pPr>
        <w:spacing w:line="240" w:lineRule="auto"/>
        <w:ind w:right="13"/>
      </w:pPr>
      <w:r w:rsidRPr="00F232D9">
        <w:t xml:space="preserve">Opatření je zaměřeno na podporu zapojování veřejnosti do procesu přípravy a realizace projektu využití budov a nemovitého majetku. </w:t>
      </w:r>
    </w:p>
    <w:p w:rsidR="00041C8B" w:rsidRPr="00F232D9" w:rsidRDefault="00041C8B" w:rsidP="00F232D9">
      <w:pPr>
        <w:spacing w:line="240" w:lineRule="auto"/>
        <w:ind w:right="13"/>
      </w:pPr>
      <w:r w:rsidRPr="00F232D9">
        <w:t xml:space="preserve">Podporováno bude komunitní plánování projektů, jejichž součástí budou aktivity, které povedou k zapojování místních lidí do projektů zaměřených lepšímu využití stávajících budov a dalšího nemovitého majetku včetně památek pro zvyšování místní zaměstnanosti a zlepšování podmínek pro bydlení mladých lidí a seniorů. </w:t>
      </w:r>
    </w:p>
    <w:p w:rsidR="00041C8B" w:rsidRPr="00F232D9" w:rsidRDefault="00041C8B" w:rsidP="00F232D9">
      <w:pPr>
        <w:spacing w:after="156" w:line="240" w:lineRule="auto"/>
      </w:pPr>
    </w:p>
    <w:p w:rsidR="00041C8B" w:rsidRPr="00F232D9" w:rsidRDefault="00041C8B" w:rsidP="00F232D9">
      <w:pPr>
        <w:spacing w:line="240" w:lineRule="auto"/>
        <w:rPr>
          <w:b/>
        </w:rPr>
      </w:pPr>
      <w:r w:rsidRPr="00F232D9">
        <w:rPr>
          <w:b/>
        </w:rPr>
        <w:t>1.6.3</w:t>
      </w:r>
      <w:r w:rsidR="004B2069">
        <w:rPr>
          <w:b/>
        </w:rPr>
        <w:t xml:space="preserve"> </w:t>
      </w:r>
      <w:r w:rsidRPr="00F232D9">
        <w:rPr>
          <w:b/>
        </w:rPr>
        <w:t xml:space="preserve">Komplexní projektová příprava </w:t>
      </w:r>
    </w:p>
    <w:p w:rsidR="00041C8B" w:rsidRPr="00F232D9" w:rsidRDefault="00041C8B" w:rsidP="00F232D9">
      <w:pPr>
        <w:spacing w:line="240" w:lineRule="auto"/>
        <w:ind w:right="13"/>
      </w:pPr>
      <w:r w:rsidRPr="00F232D9">
        <w:t xml:space="preserve">Opatření je zaměřeno na podporu komplexní projektové přípravy pro využití místních budov a dalšího nemovitého majetku včetně památek. </w:t>
      </w:r>
    </w:p>
    <w:p w:rsidR="00041C8B" w:rsidRPr="00F232D9" w:rsidRDefault="00041C8B" w:rsidP="00F232D9">
      <w:pPr>
        <w:spacing w:line="240" w:lineRule="auto"/>
        <w:ind w:right="13"/>
      </w:pPr>
      <w:r w:rsidRPr="00F232D9">
        <w:t xml:space="preserve">Podporovány budou takové projekty, jejichž součástí budou aktivity, které povedou k přípravě komplexní projektové přípravy pro lepší využití stávajících budov a dalšího nemovitého majetku pro zvyšování místní zaměstnanosti a zlepšování podmínek pro bydlení mladých lidí a seniorů. </w:t>
      </w:r>
    </w:p>
    <w:p w:rsidR="00041C8B" w:rsidRPr="00F232D9" w:rsidRDefault="00041C8B" w:rsidP="00F232D9">
      <w:pPr>
        <w:spacing w:after="156" w:line="240" w:lineRule="auto"/>
      </w:pPr>
    </w:p>
    <w:p w:rsidR="00041C8B" w:rsidRPr="00F232D9" w:rsidRDefault="00041C8B" w:rsidP="00F232D9">
      <w:pPr>
        <w:pStyle w:val="Normostrana"/>
        <w:spacing w:line="240" w:lineRule="auto"/>
        <w:rPr>
          <w:b/>
          <w:szCs w:val="20"/>
          <w:lang w:eastAsia="cs-CZ"/>
        </w:rPr>
      </w:pPr>
      <w:r w:rsidRPr="00F232D9">
        <w:rPr>
          <w:b/>
          <w:szCs w:val="20"/>
          <w:lang w:eastAsia="cs-CZ"/>
        </w:rPr>
        <w:t>1.6.4</w:t>
      </w:r>
      <w:r w:rsidR="004B2069">
        <w:rPr>
          <w:b/>
          <w:szCs w:val="20"/>
          <w:lang w:eastAsia="cs-CZ"/>
        </w:rPr>
        <w:t xml:space="preserve"> </w:t>
      </w:r>
      <w:r w:rsidRPr="00F232D9">
        <w:rPr>
          <w:b/>
          <w:szCs w:val="20"/>
          <w:lang w:eastAsia="cs-CZ"/>
        </w:rPr>
        <w:t>Zpracování projektové žádosti pro OP</w:t>
      </w:r>
    </w:p>
    <w:p w:rsidR="00041C8B" w:rsidRPr="00F232D9" w:rsidRDefault="00041C8B" w:rsidP="00F232D9">
      <w:pPr>
        <w:spacing w:line="240" w:lineRule="auto"/>
        <w:ind w:right="13"/>
      </w:pPr>
      <w:r w:rsidRPr="00F232D9">
        <w:t xml:space="preserve">Opatření je zaměřeno na podporu zpracování projektové žádosti pro OP nebo další dotační programy. </w:t>
      </w:r>
    </w:p>
    <w:p w:rsidR="00041C8B" w:rsidRPr="00F232D9" w:rsidRDefault="00041C8B" w:rsidP="00F232D9">
      <w:pPr>
        <w:spacing w:line="240" w:lineRule="auto"/>
        <w:ind w:right="13"/>
      </w:pPr>
      <w:r w:rsidRPr="00F232D9">
        <w:t xml:space="preserve">Podporovány budou takové projekty, jejichž součástí budou aktivity, které povedou ke </w:t>
      </w:r>
      <w:r w:rsidR="007F358E" w:rsidRPr="00F232D9">
        <w:t>zpracování projektové</w:t>
      </w:r>
      <w:r w:rsidRPr="00F232D9">
        <w:t xml:space="preserve"> žádosti pro OP nebo da</w:t>
      </w:r>
      <w:r w:rsidR="004B2069">
        <w:t>lší dotační programy pro lepší v</w:t>
      </w:r>
      <w:r w:rsidR="007F358E" w:rsidRPr="00F232D9">
        <w:t>yužití stávajících budov</w:t>
      </w:r>
      <w:r w:rsidRPr="00F232D9">
        <w:t xml:space="preserve"> a </w:t>
      </w:r>
      <w:r w:rsidR="007F358E" w:rsidRPr="00F232D9">
        <w:t>dalšího nemovitého</w:t>
      </w:r>
      <w:r w:rsidRPr="00F232D9">
        <w:t xml:space="preserve"> majetku pro zvyšování místní zaměstnanosti a zlepšování podmínek pro bydlení mladých lidí a seniorů. </w:t>
      </w:r>
    </w:p>
    <w:p w:rsidR="00041C8B" w:rsidRPr="00F232D9" w:rsidRDefault="00041C8B" w:rsidP="00F232D9">
      <w:pPr>
        <w:spacing w:after="115" w:line="240" w:lineRule="auto"/>
      </w:pPr>
    </w:p>
    <w:p w:rsidR="00041C8B" w:rsidRPr="00F232D9" w:rsidRDefault="00041C8B" w:rsidP="00F232D9">
      <w:pPr>
        <w:spacing w:line="240" w:lineRule="auto"/>
        <w:rPr>
          <w:b/>
        </w:rPr>
      </w:pPr>
      <w:r w:rsidRPr="00F232D9">
        <w:rPr>
          <w:b/>
        </w:rPr>
        <w:t>1.6.5</w:t>
      </w:r>
      <w:r w:rsidR="004B2069">
        <w:rPr>
          <w:b/>
        </w:rPr>
        <w:t xml:space="preserve"> </w:t>
      </w:r>
      <w:r w:rsidRPr="00F232D9">
        <w:rPr>
          <w:b/>
        </w:rPr>
        <w:t xml:space="preserve">Rekonstrukce budov a objektů </w:t>
      </w:r>
    </w:p>
    <w:p w:rsidR="00041C8B" w:rsidRPr="00F232D9" w:rsidRDefault="00041C8B" w:rsidP="00F232D9">
      <w:pPr>
        <w:spacing w:line="240" w:lineRule="auto"/>
        <w:ind w:right="13"/>
      </w:pPr>
      <w:r w:rsidRPr="00F232D9">
        <w:t>Opatření je zaměřeno na podporu realizace projektů rekonstrukce budov a objektů včetně památkově chráněných v návaznosti na řešení problematiky</w:t>
      </w:r>
      <w:r w:rsidR="004B2069">
        <w:t xml:space="preserve"> zaměstnanosti (včetně oblasti </w:t>
      </w:r>
      <w:r w:rsidRPr="00F232D9">
        <w:t xml:space="preserve">CR) a bydlení. </w:t>
      </w:r>
    </w:p>
    <w:p w:rsidR="00041C8B" w:rsidRPr="00F232D9" w:rsidRDefault="00041C8B" w:rsidP="004B2069">
      <w:pPr>
        <w:pStyle w:val="Zkladntextodsazen"/>
        <w:spacing w:after="0" w:line="240" w:lineRule="auto"/>
      </w:pPr>
      <w:r w:rsidRPr="00F232D9">
        <w:t>Podporovány budou takové projekty, jejichž součástí budou aktivit</w:t>
      </w:r>
      <w:r w:rsidR="004B2069">
        <w:t xml:space="preserve">y, které povedou k rekonstrukci </w:t>
      </w:r>
      <w:r w:rsidRPr="00F232D9">
        <w:t xml:space="preserve">stávajících, nevyužitých budov a dalšího nemovitého majetku pro potřeby zvyšování místní zaměstnanosti a zlepšování podmínek pro bydlení mladých lidí a seniorů. </w:t>
      </w:r>
    </w:p>
    <w:p w:rsidR="00041C8B" w:rsidRPr="00F232D9" w:rsidRDefault="00041C8B" w:rsidP="00F232D9">
      <w:pPr>
        <w:spacing w:after="156" w:line="240" w:lineRule="auto"/>
      </w:pPr>
    </w:p>
    <w:p w:rsidR="00041C8B" w:rsidRPr="00F232D9" w:rsidRDefault="00041C8B" w:rsidP="00F232D9">
      <w:pPr>
        <w:pStyle w:val="Nadpis4"/>
        <w:numPr>
          <w:ilvl w:val="0"/>
          <w:numId w:val="0"/>
        </w:numPr>
        <w:spacing w:before="0" w:after="0" w:line="240" w:lineRule="auto"/>
        <w:ind w:right="7"/>
      </w:pPr>
      <w:r w:rsidRPr="00F232D9">
        <w:rPr>
          <w:sz w:val="26"/>
        </w:rPr>
        <w:t>1.7</w:t>
      </w:r>
      <w:r w:rsidR="004B2069">
        <w:rPr>
          <w:sz w:val="26"/>
        </w:rPr>
        <w:t xml:space="preserve"> </w:t>
      </w:r>
      <w:r w:rsidRPr="00F232D9">
        <w:rPr>
          <w:sz w:val="26"/>
        </w:rPr>
        <w:t xml:space="preserve">Specifický cíl: Zvýšit využití rybníků pro rekreační účely </w:t>
      </w:r>
    </w:p>
    <w:p w:rsidR="00041C8B" w:rsidRPr="00F232D9" w:rsidRDefault="00041C8B" w:rsidP="00F232D9">
      <w:pPr>
        <w:spacing w:line="240" w:lineRule="auto"/>
        <w:ind w:left="-5" w:right="9"/>
        <w:rPr>
          <w:b/>
        </w:rPr>
      </w:pPr>
      <w:r w:rsidRPr="00F232D9">
        <w:rPr>
          <w:b/>
        </w:rPr>
        <w:t xml:space="preserve">Specifický cíl směřuje k tomu, aby vodní plochy v zájmovém území nesloužily pouze k hospodářským účelům tj. k chovu ryb, protože stávající nedostatek příležitostí </w:t>
      </w:r>
      <w:r w:rsidR="007F358E" w:rsidRPr="00F232D9">
        <w:rPr>
          <w:b/>
        </w:rPr>
        <w:t>ke koupání</w:t>
      </w:r>
      <w:r w:rsidRPr="00F232D9">
        <w:rPr>
          <w:b/>
        </w:rPr>
        <w:t xml:space="preserve"> v přírodních vodních nádržích limituje rekreační možnosti zájmového území.</w:t>
      </w:r>
    </w:p>
    <w:p w:rsidR="003E1F89" w:rsidRPr="00F232D9" w:rsidRDefault="003E1F89" w:rsidP="00F232D9">
      <w:pPr>
        <w:spacing w:line="240" w:lineRule="auto"/>
        <w:ind w:left="-5" w:right="9"/>
      </w:pPr>
    </w:p>
    <w:p w:rsidR="00041C8B" w:rsidRPr="00F232D9" w:rsidRDefault="00041C8B" w:rsidP="00F232D9">
      <w:pPr>
        <w:pStyle w:val="Nadpis5"/>
        <w:numPr>
          <w:ilvl w:val="0"/>
          <w:numId w:val="0"/>
        </w:numPr>
        <w:spacing w:before="0" w:after="0" w:line="240" w:lineRule="auto"/>
        <w:ind w:right="9"/>
      </w:pPr>
      <w:r w:rsidRPr="00F232D9">
        <w:t>1.7.1</w:t>
      </w:r>
      <w:r w:rsidR="004B2069">
        <w:t xml:space="preserve"> </w:t>
      </w:r>
      <w:r w:rsidRPr="00F232D9">
        <w:t xml:space="preserve">Aktualizace pasportů rybníků </w:t>
      </w:r>
    </w:p>
    <w:p w:rsidR="00041C8B" w:rsidRPr="00F232D9" w:rsidRDefault="00041C8B" w:rsidP="00F232D9">
      <w:pPr>
        <w:spacing w:line="240" w:lineRule="auto"/>
        <w:ind w:right="13"/>
      </w:pPr>
      <w:r w:rsidRPr="00F232D9">
        <w:t xml:space="preserve">Opatření je zaměřeno na podporu přípravy aktualizovaného pasportu rybníků. </w:t>
      </w:r>
    </w:p>
    <w:p w:rsidR="00041C8B" w:rsidRPr="00F232D9" w:rsidRDefault="00041C8B" w:rsidP="00F232D9">
      <w:pPr>
        <w:spacing w:line="240" w:lineRule="auto"/>
        <w:ind w:right="13"/>
      </w:pPr>
      <w:r w:rsidRPr="00F232D9">
        <w:t xml:space="preserve">Podporovány budou takové projekty, jejichž součástí budou aktivity, které povedou ve spolupráci s vodoprávním úřadem k přípravě aktualizovaného pasportu rybníků  </w:t>
      </w:r>
    </w:p>
    <w:p w:rsidR="003E1F89" w:rsidRPr="00F232D9" w:rsidRDefault="003E1F89" w:rsidP="00F232D9">
      <w:pPr>
        <w:spacing w:line="240" w:lineRule="auto"/>
        <w:ind w:right="13"/>
      </w:pPr>
    </w:p>
    <w:p w:rsidR="00041C8B" w:rsidRPr="00F232D9" w:rsidRDefault="00041C8B" w:rsidP="00F232D9">
      <w:pPr>
        <w:pStyle w:val="Nadpis5"/>
        <w:numPr>
          <w:ilvl w:val="0"/>
          <w:numId w:val="0"/>
        </w:numPr>
        <w:spacing w:before="0" w:after="0" w:line="240" w:lineRule="auto"/>
        <w:ind w:right="9"/>
      </w:pPr>
      <w:r w:rsidRPr="00F232D9">
        <w:t>1.7.2</w:t>
      </w:r>
      <w:r w:rsidR="004B2069">
        <w:t xml:space="preserve"> </w:t>
      </w:r>
      <w:r w:rsidRPr="00F232D9">
        <w:t xml:space="preserve">Kategorizace a příprava provozních řádů a manipulačních řádů rybníků s cílem podpořit jejich rekreační využití </w:t>
      </w:r>
    </w:p>
    <w:p w:rsidR="00041C8B" w:rsidRPr="00F232D9" w:rsidRDefault="00041C8B" w:rsidP="00F232D9">
      <w:pPr>
        <w:spacing w:line="240" w:lineRule="auto"/>
        <w:ind w:right="13"/>
      </w:pPr>
      <w:r w:rsidRPr="00F232D9">
        <w:t xml:space="preserve">Opatření je zaměřeno na podporu rekreačního využití rybníků. </w:t>
      </w:r>
    </w:p>
    <w:p w:rsidR="00041C8B" w:rsidRPr="00F232D9" w:rsidRDefault="00041C8B" w:rsidP="004B2069">
      <w:pPr>
        <w:pStyle w:val="Zkladntextodsazen"/>
        <w:spacing w:after="0" w:line="240" w:lineRule="auto"/>
      </w:pPr>
      <w:r w:rsidRPr="00F232D9">
        <w:t xml:space="preserve">Podporovány budou takové projekty, jejichž součástí budou aktivity, které povedou ke kategorizaci a přípravě provozních řádů a manipulačních řádů rybníků s cílem podpořit jejich rekreační využití. </w:t>
      </w:r>
    </w:p>
    <w:p w:rsidR="00041C8B" w:rsidRPr="00F232D9" w:rsidRDefault="00041C8B" w:rsidP="00F232D9">
      <w:pPr>
        <w:spacing w:after="151" w:line="240" w:lineRule="auto"/>
      </w:pPr>
    </w:p>
    <w:p w:rsidR="002B3502" w:rsidRPr="00F232D9" w:rsidRDefault="00041C8B" w:rsidP="00F232D9">
      <w:pPr>
        <w:spacing w:after="29" w:line="240" w:lineRule="auto"/>
        <w:ind w:left="-5" w:right="756"/>
        <w:rPr>
          <w:b/>
        </w:rPr>
      </w:pPr>
      <w:r w:rsidRPr="00F232D9">
        <w:rPr>
          <w:b/>
        </w:rPr>
        <w:t>1.7.3</w:t>
      </w:r>
      <w:r w:rsidR="004B2069">
        <w:rPr>
          <w:b/>
        </w:rPr>
        <w:t xml:space="preserve"> </w:t>
      </w:r>
      <w:r w:rsidRPr="00F232D9">
        <w:rPr>
          <w:b/>
        </w:rPr>
        <w:t xml:space="preserve">Přizpůsobení hospodaření na rybnících místním přírodním podmínkám </w:t>
      </w:r>
    </w:p>
    <w:p w:rsidR="00041C8B" w:rsidRPr="00F232D9" w:rsidRDefault="00041C8B" w:rsidP="004B2069">
      <w:pPr>
        <w:pStyle w:val="Zkladntextodsazen"/>
        <w:spacing w:after="29" w:line="240" w:lineRule="auto"/>
      </w:pPr>
      <w:r w:rsidRPr="00F232D9">
        <w:t xml:space="preserve">Opatření je zaměřeno na podporu hospodaření na rybnících a v jejich okolí v souladu s místními přírodními podmínkami. </w:t>
      </w:r>
    </w:p>
    <w:p w:rsidR="00041C8B" w:rsidRPr="00F232D9" w:rsidRDefault="00041C8B" w:rsidP="004B2069">
      <w:pPr>
        <w:pStyle w:val="Zkladntextodsazen"/>
        <w:spacing w:after="7" w:line="240" w:lineRule="auto"/>
      </w:pPr>
      <w:r w:rsidRPr="00F232D9">
        <w:t xml:space="preserve">Podporovány budou takové projekty, jejichž součástí budou aktivity, které povedou k přizpůsobení hospodaření na rybnících a na zemědělské půdě v jejich okolí v souladu s místními přírodními podmínkami a požadavkem jejich rekreačního využití. </w:t>
      </w:r>
    </w:p>
    <w:p w:rsidR="00041C8B" w:rsidRPr="00F232D9" w:rsidRDefault="00041C8B" w:rsidP="00F232D9">
      <w:pPr>
        <w:spacing w:after="156" w:line="240" w:lineRule="auto"/>
      </w:pPr>
    </w:p>
    <w:p w:rsidR="00041C8B" w:rsidRPr="00F232D9" w:rsidRDefault="00041C8B" w:rsidP="00F232D9">
      <w:pPr>
        <w:pStyle w:val="Nadpis5"/>
        <w:numPr>
          <w:ilvl w:val="0"/>
          <w:numId w:val="0"/>
        </w:numPr>
        <w:spacing w:before="0" w:after="0" w:line="240" w:lineRule="auto"/>
        <w:ind w:right="9"/>
      </w:pPr>
      <w:r w:rsidRPr="00F232D9">
        <w:t>1.7.4</w:t>
      </w:r>
      <w:r w:rsidR="004B2069">
        <w:t xml:space="preserve"> </w:t>
      </w:r>
      <w:r w:rsidRPr="00F232D9">
        <w:t xml:space="preserve">Příprava technické části dokumentace včetně rozboru a návrhu způsobu uložení sedimentů </w:t>
      </w:r>
    </w:p>
    <w:p w:rsidR="00041C8B" w:rsidRPr="00F232D9" w:rsidRDefault="00041C8B" w:rsidP="00F232D9">
      <w:pPr>
        <w:spacing w:line="240" w:lineRule="auto"/>
        <w:ind w:right="13"/>
      </w:pPr>
      <w:r w:rsidRPr="00F232D9">
        <w:t xml:space="preserve">Opatření je zaměřeno na podporu přípravy technické části dokumentace pro rekonstrukci stávajících rybníků. </w:t>
      </w:r>
    </w:p>
    <w:p w:rsidR="00041C8B" w:rsidRPr="00F232D9" w:rsidRDefault="00041C8B" w:rsidP="00F232D9">
      <w:pPr>
        <w:spacing w:line="240" w:lineRule="auto"/>
        <w:ind w:right="13"/>
      </w:pPr>
      <w:r w:rsidRPr="00F232D9">
        <w:t xml:space="preserve">Podporovány budou takové projekty, jejichž součástí budou aktivity, které povedou k přípravě technické části dokumentace pro stavební povolení, včetně rozboru a návrhu způsobu uložení sedimentů, pro rekonstrukci stávajících rybníků s cílem rekreačního využití. </w:t>
      </w:r>
    </w:p>
    <w:p w:rsidR="00041C8B" w:rsidRPr="00F232D9" w:rsidRDefault="00041C8B" w:rsidP="00F232D9">
      <w:pPr>
        <w:spacing w:after="156" w:line="240" w:lineRule="auto"/>
      </w:pPr>
    </w:p>
    <w:p w:rsidR="00041C8B" w:rsidRPr="00F232D9" w:rsidRDefault="00041C8B" w:rsidP="00F232D9">
      <w:pPr>
        <w:spacing w:line="240" w:lineRule="auto"/>
        <w:ind w:left="-5" w:right="9"/>
      </w:pPr>
      <w:r w:rsidRPr="00F232D9">
        <w:rPr>
          <w:b/>
        </w:rPr>
        <w:t>1.7.5</w:t>
      </w:r>
      <w:r w:rsidR="004B2069">
        <w:rPr>
          <w:b/>
        </w:rPr>
        <w:t xml:space="preserve"> </w:t>
      </w:r>
      <w:r w:rsidRPr="00F232D9">
        <w:rPr>
          <w:b/>
        </w:rPr>
        <w:t>Zpracování projektové žádosti pro OP - odbahnění a stavební úpravy pro instalaci</w:t>
      </w:r>
    </w:p>
    <w:p w:rsidR="00041C8B" w:rsidRPr="00F232D9" w:rsidRDefault="00041C8B" w:rsidP="004B2069">
      <w:pPr>
        <w:spacing w:line="240" w:lineRule="auto"/>
        <w:ind w:right="13"/>
      </w:pPr>
      <w:r w:rsidRPr="00F232D9">
        <w:t xml:space="preserve">Opatření je zaměřeno na podporu zpracování projektové žádosti pro </w:t>
      </w:r>
      <w:r w:rsidR="004B2069">
        <w:t xml:space="preserve">OP nebo jiné dotační programy. </w:t>
      </w:r>
    </w:p>
    <w:p w:rsidR="00041C8B" w:rsidRPr="00F232D9" w:rsidRDefault="003E1F89" w:rsidP="00E970A9">
      <w:pPr>
        <w:spacing w:line="240" w:lineRule="auto"/>
      </w:pPr>
      <w:r w:rsidRPr="00F232D9">
        <w:t>P</w:t>
      </w:r>
      <w:r w:rsidR="00041C8B" w:rsidRPr="00F232D9">
        <w:t xml:space="preserve">odporovány budou takové projekty, jejichž součástí budou aktivity, které povedou ke zpracování projektové žádosti pro OP nebo jiné dotační programy zaměřené na odbahnění, stavební úpravy a instalaci vybavení související </w:t>
      </w:r>
      <w:r w:rsidR="007F358E" w:rsidRPr="00F232D9">
        <w:t>s rekreačním</w:t>
      </w:r>
      <w:r w:rsidR="00041C8B" w:rsidRPr="00F232D9">
        <w:t xml:space="preserve"> využitím rybníku. </w:t>
      </w:r>
    </w:p>
    <w:p w:rsidR="00041C8B" w:rsidRPr="00F232D9" w:rsidRDefault="00041C8B" w:rsidP="00F232D9">
      <w:pPr>
        <w:spacing w:line="240" w:lineRule="auto"/>
      </w:pPr>
    </w:p>
    <w:p w:rsidR="00041C8B" w:rsidRPr="00F232D9" w:rsidRDefault="00041C8B" w:rsidP="00F232D9">
      <w:pPr>
        <w:spacing w:line="240" w:lineRule="auto"/>
        <w:rPr>
          <w:b/>
        </w:rPr>
      </w:pPr>
      <w:r w:rsidRPr="00F232D9">
        <w:rPr>
          <w:b/>
        </w:rPr>
        <w:t>1.7.6</w:t>
      </w:r>
      <w:r w:rsidR="00E970A9">
        <w:rPr>
          <w:b/>
        </w:rPr>
        <w:t xml:space="preserve"> </w:t>
      </w:r>
      <w:r w:rsidRPr="00F232D9">
        <w:rPr>
          <w:b/>
        </w:rPr>
        <w:t xml:space="preserve">Rekonstrukce rybníků a čištění jejich přítoků </w:t>
      </w:r>
    </w:p>
    <w:p w:rsidR="00041C8B" w:rsidRPr="00F232D9" w:rsidRDefault="00041C8B" w:rsidP="00F232D9">
      <w:pPr>
        <w:spacing w:line="240" w:lineRule="auto"/>
        <w:ind w:right="11"/>
      </w:pPr>
      <w:r w:rsidRPr="00F232D9">
        <w:t xml:space="preserve">Opatření je zaměřeno na podporu rekonstrukce rybníků a čištění jejich přítoků. </w:t>
      </w:r>
    </w:p>
    <w:p w:rsidR="00041C8B" w:rsidRPr="00F232D9" w:rsidRDefault="00041C8B" w:rsidP="00F232D9">
      <w:pPr>
        <w:spacing w:line="240" w:lineRule="auto"/>
        <w:ind w:right="11"/>
      </w:pPr>
      <w:r w:rsidRPr="00F232D9">
        <w:t xml:space="preserve">Podporovány budou takové projekty, jejichž součástí budou aktivity, které povedou k na odbahnění rybníků, provedení stavebních úprav, instalaci vybavení související s rekreačním využitím rybníku a k vyčištění přítoků rekonstruovaných rybníků. </w:t>
      </w:r>
    </w:p>
    <w:p w:rsidR="00041C8B" w:rsidRPr="00F232D9" w:rsidRDefault="00041C8B" w:rsidP="00F232D9">
      <w:pPr>
        <w:spacing w:after="227" w:line="240" w:lineRule="auto"/>
      </w:pPr>
    </w:p>
    <w:p w:rsidR="00041C8B" w:rsidRPr="00F232D9" w:rsidRDefault="00041C8B" w:rsidP="00F232D9">
      <w:pPr>
        <w:numPr>
          <w:ilvl w:val="0"/>
          <w:numId w:val="6"/>
        </w:numPr>
        <w:spacing w:after="13" w:line="240" w:lineRule="auto"/>
        <w:ind w:hanging="431"/>
      </w:pPr>
      <w:r w:rsidRPr="00F232D9">
        <w:rPr>
          <w:b/>
          <w:sz w:val="28"/>
        </w:rPr>
        <w:t xml:space="preserve">Strategický cíl: Vytvářet podmínky pro zvyšování zaměstnanosti prostřednictvím aktivního zhodnocování místních zdrojů a rozvoje podnikatelského prostředí </w:t>
      </w:r>
    </w:p>
    <w:p w:rsidR="00041C8B" w:rsidRPr="00F232D9" w:rsidRDefault="00041C8B" w:rsidP="00F232D9">
      <w:pPr>
        <w:spacing w:after="191" w:line="240" w:lineRule="auto"/>
      </w:pPr>
    </w:p>
    <w:p w:rsidR="00041C8B" w:rsidRPr="00F232D9" w:rsidRDefault="00041C8B" w:rsidP="00F232D9">
      <w:pPr>
        <w:spacing w:after="1" w:line="240" w:lineRule="auto"/>
        <w:ind w:left="571" w:right="7" w:hanging="586"/>
      </w:pPr>
      <w:r w:rsidRPr="00F232D9">
        <w:rPr>
          <w:b/>
          <w:sz w:val="26"/>
        </w:rPr>
        <w:t>2.1</w:t>
      </w:r>
      <w:r w:rsidR="004B2069">
        <w:rPr>
          <w:b/>
          <w:sz w:val="26"/>
        </w:rPr>
        <w:t xml:space="preserve"> </w:t>
      </w:r>
      <w:r w:rsidRPr="00F232D9">
        <w:rPr>
          <w:b/>
          <w:sz w:val="26"/>
        </w:rPr>
        <w:t>Specifický cíl: Podporovat rozvoj řemeslných dovedností, manuálních zručností a podnikatelského myšlení obyvatel</w:t>
      </w:r>
    </w:p>
    <w:p w:rsidR="00041C8B" w:rsidRPr="00F232D9" w:rsidRDefault="00041C8B" w:rsidP="00F232D9">
      <w:pPr>
        <w:spacing w:after="27" w:line="240" w:lineRule="auto"/>
        <w:ind w:left="-5" w:right="9"/>
      </w:pPr>
      <w:r w:rsidRPr="00F232D9">
        <w:rPr>
          <w:b/>
        </w:rPr>
        <w:t xml:space="preserve">Specifický cíl je zaměřen na vytváření vhodných podmínek pro uplatnitelnost </w:t>
      </w:r>
      <w:r w:rsidR="007F358E" w:rsidRPr="00F232D9">
        <w:rPr>
          <w:b/>
        </w:rPr>
        <w:t>obyvatel na</w:t>
      </w:r>
      <w:r w:rsidRPr="00F232D9">
        <w:rPr>
          <w:b/>
        </w:rPr>
        <w:t xml:space="preserve"> místním trhu práce ve smyslu získání vhodných pracovních návyků, zkušeností a podnikatelského myšlení.</w:t>
      </w:r>
    </w:p>
    <w:p w:rsidR="00041C8B" w:rsidRPr="00F232D9" w:rsidRDefault="00041C8B" w:rsidP="00E970A9">
      <w:pPr>
        <w:pStyle w:val="Nadpis4"/>
        <w:numPr>
          <w:ilvl w:val="0"/>
          <w:numId w:val="0"/>
        </w:numPr>
        <w:spacing w:before="0" w:after="0" w:line="240" w:lineRule="auto"/>
      </w:pPr>
    </w:p>
    <w:p w:rsidR="00041C8B" w:rsidRPr="00FE6A19" w:rsidRDefault="00041C8B" w:rsidP="00F232D9">
      <w:pPr>
        <w:pStyle w:val="Nadpis4"/>
        <w:numPr>
          <w:ilvl w:val="0"/>
          <w:numId w:val="0"/>
        </w:numPr>
        <w:spacing w:after="110" w:line="240" w:lineRule="auto"/>
      </w:pPr>
      <w:r w:rsidRPr="00FE6A19">
        <w:t xml:space="preserve">2.1.1 Zakládání, obnova a rekonstrukce hospodářského zázemí při ZŠ </w:t>
      </w:r>
    </w:p>
    <w:p w:rsidR="00041C8B" w:rsidRPr="00FE6A19" w:rsidRDefault="00041C8B" w:rsidP="00F232D9">
      <w:pPr>
        <w:spacing w:after="3" w:line="240" w:lineRule="auto"/>
      </w:pPr>
      <w:r w:rsidRPr="00FE6A19">
        <w:t>Opatření je zaměřeno na zvýšení manuální gramotnost</w:t>
      </w:r>
      <w:r w:rsidR="00FC27B6" w:rsidRPr="00FE6A19">
        <w:t>i a podnikatelského myšlení</w:t>
      </w:r>
      <w:r w:rsidRPr="00FE6A19">
        <w:t xml:space="preserve"> žáků ZŠ, které působí v zájmovém území. Předmětem zájmu intervence je zejména zajištění zlepšení podmínek pro zvýšení </w:t>
      </w:r>
      <w:r w:rsidR="00FC27B6" w:rsidRPr="00FE6A19">
        <w:t xml:space="preserve">zajištění rozvoje žáků v oblasti technických a řemeslných oborů, přírodních věd, ve schopnosti práce s digitálními technologiemi a v oblastech komunikace v cizích jazycích. Cílem je zvýšení kvality vzdělávání ve vazbě na budoucí uplatnění na trhu práce, nejlépe v uspokojení poptávky na regionálním trhu práce. </w:t>
      </w:r>
    </w:p>
    <w:p w:rsidR="00041C8B" w:rsidRPr="00FE6A19" w:rsidRDefault="007F358E" w:rsidP="00F232D9">
      <w:pPr>
        <w:spacing w:after="42" w:line="240" w:lineRule="auto"/>
        <w:ind w:left="-5"/>
      </w:pPr>
      <w:r w:rsidRPr="00FE6A19">
        <w:t>Je požadována lepší orientace žáků vycházejících ze ZŠ při výběru vhodného učebního oboru nebo odborné školy s ohledem na požadavky místní</w:t>
      </w:r>
      <w:r w:rsidR="00FC27B6" w:rsidRPr="00FE6A19">
        <w:t>ho trhu práce. Podporovány bud</w:t>
      </w:r>
      <w:r w:rsidRPr="00FE6A19">
        <w:t>o</w:t>
      </w:r>
      <w:r w:rsidR="00FC27B6" w:rsidRPr="00FE6A19">
        <w:t xml:space="preserve">u projekty zaměřené například na vytvoření nových případně modernizace stávajících odborných učeben. </w:t>
      </w:r>
    </w:p>
    <w:p w:rsidR="00041C8B" w:rsidRPr="00F232D9" w:rsidRDefault="00041C8B" w:rsidP="00F232D9">
      <w:pPr>
        <w:spacing w:after="115" w:line="240" w:lineRule="auto"/>
        <w:ind w:left="-5"/>
      </w:pPr>
      <w:r w:rsidRPr="00FE6A19">
        <w:t>(</w:t>
      </w:r>
      <w:r w:rsidR="00FC27B6" w:rsidRPr="00FE6A19">
        <w:t>např. budování zázemí pro výuku přírodních věd – pěstitelství, sadařství, včelařství</w:t>
      </w:r>
      <w:r w:rsidR="002256AC" w:rsidRPr="00FE6A19">
        <w:t xml:space="preserve">; budování zázemí pro rozvoj technických dovedností a manuální zručnosti - </w:t>
      </w:r>
      <w:r w:rsidRPr="00FE6A19">
        <w:t>dílny, kuchyňky</w:t>
      </w:r>
      <w:r w:rsidR="002256AC" w:rsidRPr="00FE6A19">
        <w:t>; budování zázemí učeben vhodných k rozvoji předmětů zaměřených na rozvoj podnikatelských dovedností – počítačové a jazykové učebny</w:t>
      </w:r>
      <w:r w:rsidRPr="00FE6A19">
        <w:t>).</w:t>
      </w:r>
    </w:p>
    <w:p w:rsidR="00041C8B" w:rsidRPr="00F232D9" w:rsidRDefault="008D001D" w:rsidP="00F232D9">
      <w:pPr>
        <w:spacing w:after="157" w:line="240" w:lineRule="auto"/>
      </w:pPr>
      <w:r>
        <w:rPr>
          <w:noProof/>
        </w:rPr>
        <w:pict>
          <v:shape id="Textové pole 4" o:spid="_x0000_s1027" type="#_x0000_t202" style="position:absolute;left:0;text-align:left;margin-left:287.35pt;margin-top:11.6pt;width:93.35pt;height:22.5pt;z-index:25176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" fillcolor="#70ad47 [3209]" strokecolor="#f2f2f2 [3041]" strokeweight="3pt">
            <v:shadow on="t" color="#375623 [1609]" opacity=".5" offset="1pt"/>
            <v:textbox>
              <w:txbxContent>
                <w:p w:rsidR="0098400B" w:rsidRDefault="0098400B" w:rsidP="005B421E">
                  <w:r>
                    <w:t>FICHE 8, PRV</w:t>
                  </w:r>
                </w:p>
              </w:txbxContent>
            </v:textbox>
          </v:shape>
        </w:pict>
      </w:r>
    </w:p>
    <w:p w:rsidR="00041C8B" w:rsidRPr="00F232D9" w:rsidRDefault="00041C8B" w:rsidP="00F232D9">
      <w:pPr>
        <w:pStyle w:val="Nadpis4"/>
        <w:numPr>
          <w:ilvl w:val="0"/>
          <w:numId w:val="0"/>
        </w:numPr>
        <w:spacing w:before="0" w:after="0" w:line="240" w:lineRule="auto"/>
      </w:pPr>
      <w:r w:rsidRPr="00F232D9">
        <w:t>2.1.2 Exkurze v podnikatelských a řemeslnických provozech</w:t>
      </w:r>
    </w:p>
    <w:p w:rsidR="00041C8B" w:rsidRPr="00F232D9" w:rsidRDefault="00041C8B" w:rsidP="00F232D9">
      <w:pPr>
        <w:spacing w:line="240" w:lineRule="auto"/>
        <w:ind w:right="13"/>
      </w:pPr>
      <w:r w:rsidRPr="00F232D9">
        <w:t xml:space="preserve">Opatření je zaměřeno na zvýšení povědomí obyvatel zájmového </w:t>
      </w:r>
      <w:r w:rsidR="007F358E" w:rsidRPr="00F232D9">
        <w:t>území o</w:t>
      </w:r>
      <w:r w:rsidRPr="00F232D9">
        <w:t xml:space="preserve"> různých výrobních i nevýrobních </w:t>
      </w:r>
      <w:r w:rsidR="007F358E" w:rsidRPr="00F232D9">
        <w:t>procesech ve</w:t>
      </w:r>
      <w:r w:rsidRPr="00F232D9">
        <w:t xml:space="preserve"> výrobních podnicích, řemeslných dílnách a ve službách. </w:t>
      </w:r>
    </w:p>
    <w:p w:rsidR="00041C8B" w:rsidRPr="00F232D9" w:rsidRDefault="00041C8B" w:rsidP="00F232D9">
      <w:pPr>
        <w:spacing w:line="240" w:lineRule="auto"/>
        <w:ind w:right="13"/>
      </w:pPr>
      <w:r w:rsidRPr="00F232D9">
        <w:t xml:space="preserve">Je požadována lepší orientace obyvatel v oblasti výrobních i nevýrobních postupů a zvýšení povědomí o oborech požadovaných místním trhem práce. Podporovány budou exkurze s ukázkami výrobních procesů a postupů v podnikatelských provozech (řemesla, zemědělství, strojírenství, plastikářství atd.), řemeslných dílnách a dalších službách. </w:t>
      </w:r>
    </w:p>
    <w:p w:rsidR="00041C8B" w:rsidRPr="00F232D9" w:rsidRDefault="00041C8B" w:rsidP="00F232D9">
      <w:pPr>
        <w:spacing w:after="156" w:line="240" w:lineRule="auto"/>
      </w:pPr>
    </w:p>
    <w:p w:rsidR="00E970A9" w:rsidRDefault="008D001D" w:rsidP="00E970A9">
      <w:pPr>
        <w:pStyle w:val="Nadpis5"/>
        <w:numPr>
          <w:ilvl w:val="0"/>
          <w:numId w:val="0"/>
        </w:numPr>
        <w:spacing w:before="0" w:after="0" w:line="240" w:lineRule="auto"/>
        <w:ind w:right="9"/>
      </w:pPr>
      <w:r>
        <w:rPr>
          <w:noProof/>
        </w:rPr>
        <w:pict>
          <v:shape id="Textové pole 3" o:spid="_x0000_s1028" type="#_x0000_t202" style="position:absolute;left:0;text-align:left;margin-left:287.35pt;margin-top:-.15pt;width:93.35pt;height:22.5pt;z-index:25176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" fillcolor="#70ad47 [3209]" strokecolor="#f2f2f2 [3041]" strokeweight="3pt">
            <v:shadow on="t" color="#375623 [1609]" opacity=".5" offset="1pt"/>
            <v:textbox>
              <w:txbxContent>
                <w:p w:rsidR="0098400B" w:rsidRDefault="0098400B" w:rsidP="005B421E">
                  <w:r>
                    <w:t>FICHE 8, PRV</w:t>
                  </w:r>
                </w:p>
              </w:txbxContent>
            </v:textbox>
          </v:shape>
        </w:pict>
      </w:r>
      <w:r w:rsidR="00041C8B" w:rsidRPr="00F232D9">
        <w:t>2.1.3</w:t>
      </w:r>
      <w:r w:rsidR="004B2069">
        <w:t xml:space="preserve"> </w:t>
      </w:r>
      <w:r w:rsidR="00041C8B" w:rsidRPr="00F232D9">
        <w:t xml:space="preserve">Vyhledávání místních leaderů ve všech oblastech </w:t>
      </w:r>
    </w:p>
    <w:p w:rsidR="00041C8B" w:rsidRPr="00F232D9" w:rsidRDefault="00041C8B" w:rsidP="00E970A9">
      <w:pPr>
        <w:pStyle w:val="Nadpis5"/>
        <w:numPr>
          <w:ilvl w:val="0"/>
          <w:numId w:val="0"/>
        </w:numPr>
        <w:spacing w:before="0" w:after="0" w:line="240" w:lineRule="auto"/>
        <w:ind w:right="9"/>
      </w:pPr>
      <w:r w:rsidRPr="00F232D9">
        <w:t xml:space="preserve">podnikání a zajištění jejich propagace (motivace) </w:t>
      </w:r>
    </w:p>
    <w:p w:rsidR="00041C8B" w:rsidRPr="00F232D9" w:rsidRDefault="00041C8B" w:rsidP="00F232D9">
      <w:pPr>
        <w:spacing w:line="240" w:lineRule="auto"/>
        <w:ind w:right="13"/>
      </w:pPr>
      <w:r w:rsidRPr="00F232D9">
        <w:t xml:space="preserve">Je požadováno zajištění přehledu a propagace kvalit šikovných podnikatelů, kteří uplatňují své schopnost v oblasti průmyslové výroby, zemědělství, řemesel a služeb. Měli by být nalezeny takoví místní podnikatelé - osobnosti- kteří by se stali dostatečně inspirativními vzory pro nastupující mladou generaci zejména ve smyslu přípravy pro nástup, převzetí a další rozvoj místního „podnikatelského prostředí“. </w:t>
      </w:r>
    </w:p>
    <w:p w:rsidR="00041C8B" w:rsidRPr="00F232D9" w:rsidRDefault="00041C8B" w:rsidP="00F232D9">
      <w:pPr>
        <w:spacing w:line="240" w:lineRule="auto"/>
        <w:ind w:right="13"/>
      </w:pPr>
      <w:r w:rsidRPr="00F232D9">
        <w:t xml:space="preserve">Podporovány budou kurzy - „podnikatelské přípravky“, přednášky, besedy, příprava a výroba tištěných propagačních a učebních materiálů a také neformální setkávání místních leaderů v oblasti podnikání s nastupující generací. </w:t>
      </w:r>
    </w:p>
    <w:p w:rsidR="00041C8B" w:rsidRPr="00F232D9" w:rsidRDefault="008D001D" w:rsidP="00F232D9">
      <w:pPr>
        <w:spacing w:after="151" w:line="240" w:lineRule="auto"/>
      </w:pPr>
      <w:r w:rsidRPr="008D001D">
        <w:rPr>
          <w:b/>
          <w:noProof/>
        </w:rPr>
        <w:pict>
          <v:shape id="_x0000_s1030" type="#_x0000_t202" style="position:absolute;left:0;text-align:left;margin-left:287.95pt;margin-top:19.1pt;width:93.35pt;height:22.5pt;z-index:25176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" fillcolor="#70ad47 [3209]" strokecolor="#f2f2f2 [3041]" strokeweight="3pt">
            <v:shadow on="t" color="#375623 [1609]" opacity=".5" offset="1pt"/>
            <v:textbox>
              <w:txbxContent>
                <w:p w:rsidR="0098400B" w:rsidRDefault="0098400B" w:rsidP="005B421E">
                  <w:r>
                    <w:t>FICHE 8, PRV</w:t>
                  </w:r>
                </w:p>
              </w:txbxContent>
            </v:textbox>
          </v:shape>
        </w:pict>
      </w:r>
    </w:p>
    <w:p w:rsidR="00E970A9" w:rsidRDefault="00041C8B" w:rsidP="00E970A9">
      <w:pPr>
        <w:pStyle w:val="Nadpis4"/>
        <w:numPr>
          <w:ilvl w:val="0"/>
          <w:numId w:val="0"/>
        </w:numPr>
        <w:spacing w:before="0" w:after="0" w:line="240" w:lineRule="auto"/>
      </w:pPr>
      <w:r w:rsidRPr="00F232D9">
        <w:t xml:space="preserve">2.1.4 Zajištění praktického vyučování a zácviku žáků, </w:t>
      </w:r>
    </w:p>
    <w:p w:rsidR="00041C8B" w:rsidRPr="00F232D9" w:rsidRDefault="00041C8B" w:rsidP="00E970A9">
      <w:pPr>
        <w:pStyle w:val="Nadpis4"/>
        <w:numPr>
          <w:ilvl w:val="0"/>
          <w:numId w:val="0"/>
        </w:numPr>
        <w:spacing w:before="0" w:after="0" w:line="240" w:lineRule="auto"/>
      </w:pPr>
      <w:r w:rsidRPr="00F232D9">
        <w:t xml:space="preserve">studentů a absolventů </w:t>
      </w:r>
      <w:r w:rsidR="007F358E" w:rsidRPr="00F232D9">
        <w:t>v místních</w:t>
      </w:r>
      <w:r w:rsidRPr="00F232D9">
        <w:t xml:space="preserve"> podnicích</w:t>
      </w:r>
    </w:p>
    <w:p w:rsidR="00041C8B" w:rsidRPr="00F232D9" w:rsidRDefault="00041C8B" w:rsidP="00F232D9">
      <w:pPr>
        <w:spacing w:line="240" w:lineRule="auto"/>
        <w:ind w:right="13"/>
      </w:pPr>
      <w:r w:rsidRPr="00F232D9">
        <w:t xml:space="preserve">Opatření je zaměřeno na zvyšování odborné způsobilosti a získání potřebných praktických pracovních návyků žáků, studentů a absolventů v místních výrobních i nevýrobních podnicích. </w:t>
      </w:r>
    </w:p>
    <w:p w:rsidR="00041C8B" w:rsidRPr="00F232D9" w:rsidRDefault="00041C8B" w:rsidP="00F232D9">
      <w:pPr>
        <w:spacing w:line="240" w:lineRule="auto"/>
        <w:ind w:right="13"/>
      </w:pPr>
      <w:r w:rsidRPr="00F232D9">
        <w:t xml:space="preserve">Je požadováno zajištění nezbytných zkušeností, zručností a uplatnění teoretických znalostí v praktických provozních podmínkách místního trhu práce pro absolventy učilišť, středních i vysokých škol. Podporovány budou zejména aktivity, které povedou k zajištění výuky a praktického výcviku žáků, studentů a absolventů v místních výrobních podnicích, řemeslných dílnách a ve službách. </w:t>
      </w:r>
    </w:p>
    <w:p w:rsidR="00041C8B" w:rsidRPr="00F232D9" w:rsidRDefault="008D001D" w:rsidP="00F232D9">
      <w:pPr>
        <w:spacing w:after="156" w:line="240" w:lineRule="auto"/>
      </w:pPr>
      <w:r w:rsidRPr="008D001D">
        <w:rPr>
          <w:b/>
          <w:noProof/>
        </w:rPr>
        <w:pict>
          <v:shape id="Textové pole 2" o:spid="_x0000_s1029" type="#_x0000_t202" style="position:absolute;left:0;text-align:left;margin-left:289.25pt;margin-top:19.5pt;width:93.35pt;height:22.5pt;z-index:25176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" fillcolor="#70ad47 [3209]" strokecolor="#f2f2f2 [3041]" strokeweight="3pt">
            <v:shadow on="t" color="#375623 [1609]" opacity=".5" offset="1pt"/>
            <v:textbox>
              <w:txbxContent>
                <w:p w:rsidR="0098400B" w:rsidRDefault="0098400B" w:rsidP="005B421E">
                  <w:r>
                    <w:t>FICHE 8, PRV</w:t>
                  </w:r>
                </w:p>
              </w:txbxContent>
            </v:textbox>
          </v:shape>
        </w:pict>
      </w:r>
    </w:p>
    <w:p w:rsidR="00E970A9" w:rsidRDefault="003734BC" w:rsidP="00E970A9">
      <w:pPr>
        <w:pStyle w:val="Nadpis4"/>
        <w:numPr>
          <w:ilvl w:val="0"/>
          <w:numId w:val="0"/>
        </w:numPr>
        <w:spacing w:before="0" w:after="0" w:line="240" w:lineRule="auto"/>
      </w:pPr>
      <w:r w:rsidRPr="00F232D9">
        <w:t>2.1.5</w:t>
      </w:r>
      <w:r w:rsidR="004B2069">
        <w:t xml:space="preserve"> </w:t>
      </w:r>
      <w:r w:rsidRPr="00F232D9">
        <w:t xml:space="preserve">Vznik databáze a zajištění aktualizace místních </w:t>
      </w:r>
    </w:p>
    <w:p w:rsidR="00041C8B" w:rsidRPr="00F232D9" w:rsidRDefault="003734BC" w:rsidP="00E970A9">
      <w:pPr>
        <w:pStyle w:val="Nadpis4"/>
        <w:numPr>
          <w:ilvl w:val="0"/>
          <w:numId w:val="0"/>
        </w:numPr>
        <w:spacing w:before="0" w:after="0" w:line="240" w:lineRule="auto"/>
      </w:pPr>
      <w:r w:rsidRPr="00F232D9">
        <w:t>brigádních a pracovních</w:t>
      </w:r>
      <w:r w:rsidR="004B2069">
        <w:t xml:space="preserve"> </w:t>
      </w:r>
      <w:r w:rsidRPr="00F232D9">
        <w:t>příležitostí</w:t>
      </w:r>
    </w:p>
    <w:p w:rsidR="00041C8B" w:rsidRPr="00F232D9" w:rsidRDefault="00041C8B" w:rsidP="00F232D9">
      <w:pPr>
        <w:spacing w:line="240" w:lineRule="auto"/>
        <w:ind w:right="13"/>
      </w:pPr>
      <w:r w:rsidRPr="00F232D9">
        <w:t xml:space="preserve">Opatření je zaměřeno na vytvoření a zajištění provozu databáze místních brigádnických příležitostí, aby měli mladí lidé možnost nejen si přivydělat v místě svého bydliště ale zejména proto, aby získali nezbytné pracovní zkušenosti a návyky a seznamovali se s potřebami místního trhu práce. </w:t>
      </w:r>
    </w:p>
    <w:p w:rsidR="00041C8B" w:rsidRPr="00F232D9" w:rsidRDefault="00041C8B" w:rsidP="00F232D9">
      <w:pPr>
        <w:spacing w:line="240" w:lineRule="auto"/>
        <w:ind w:right="13"/>
      </w:pPr>
      <w:r w:rsidRPr="00F232D9">
        <w:t xml:space="preserve">Podporovány budou takové projekty, jejichž součástí budou aktivity, které zajistí vytvoření a udržitelný rozvoje databáze místních brigádnických příležitostí pro mladé lidi. </w:t>
      </w:r>
    </w:p>
    <w:p w:rsidR="00041C8B" w:rsidRPr="00F232D9" w:rsidRDefault="00041C8B" w:rsidP="00F232D9">
      <w:pPr>
        <w:spacing w:after="156" w:line="240" w:lineRule="auto"/>
      </w:pPr>
    </w:p>
    <w:p w:rsidR="00041C8B" w:rsidRPr="00F232D9" w:rsidRDefault="00041C8B" w:rsidP="00F232D9">
      <w:pPr>
        <w:spacing w:line="240" w:lineRule="auto"/>
        <w:ind w:left="-5"/>
        <w:rPr>
          <w:b/>
        </w:rPr>
      </w:pPr>
      <w:r w:rsidRPr="00F232D9">
        <w:rPr>
          <w:b/>
        </w:rPr>
        <w:t xml:space="preserve">2.1.6 Příprava a realizace akcí zaměřených na zviditelnění příležitostí místního trhu práce </w:t>
      </w:r>
    </w:p>
    <w:p w:rsidR="00041C8B" w:rsidRPr="00F232D9" w:rsidRDefault="00041C8B" w:rsidP="00F232D9">
      <w:pPr>
        <w:spacing w:line="240" w:lineRule="auto"/>
        <w:ind w:left="-5"/>
      </w:pPr>
      <w:r w:rsidRPr="00F232D9">
        <w:t xml:space="preserve">Opatření je zaměřeno na přípravu a realizaci akcí zaměřených na prezentaci schopností a dovedností místních podnikatelských i nepodnikatelských subjektů. </w:t>
      </w:r>
    </w:p>
    <w:p w:rsidR="00041C8B" w:rsidRPr="00F232D9" w:rsidRDefault="00041C8B" w:rsidP="00F232D9">
      <w:pPr>
        <w:spacing w:line="240" w:lineRule="auto"/>
        <w:ind w:right="13"/>
      </w:pPr>
      <w:r w:rsidRPr="00F232D9">
        <w:t xml:space="preserve">Podporovány budou takové projekty, jejichž součástí budou akce, které se stanou vhodnou platformou pro prezentaci činnosti místních podnikatelských i nepodnikatelských subjektů. Podporovány budou výstavy, prodejní burzy, expozice a prodejní akce (trhy, tržnice…) tematicky zaměřené na přehlídku schopností a dovedností místních podnikatelských i nepodnikatelských subjektů. </w:t>
      </w:r>
    </w:p>
    <w:p w:rsidR="00041C8B" w:rsidRPr="00F232D9" w:rsidRDefault="00041C8B" w:rsidP="00F232D9">
      <w:pPr>
        <w:spacing w:after="151" w:line="240" w:lineRule="auto"/>
      </w:pPr>
    </w:p>
    <w:p w:rsidR="00041C8B" w:rsidRPr="00F232D9" w:rsidRDefault="00041C8B" w:rsidP="00F232D9">
      <w:pPr>
        <w:spacing w:after="1" w:line="240" w:lineRule="auto"/>
        <w:ind w:left="571" w:right="7" w:hanging="586"/>
      </w:pPr>
      <w:r w:rsidRPr="00F232D9">
        <w:rPr>
          <w:b/>
          <w:sz w:val="26"/>
        </w:rPr>
        <w:t>2.2</w:t>
      </w:r>
      <w:r w:rsidR="004B2069">
        <w:rPr>
          <w:b/>
          <w:sz w:val="26"/>
        </w:rPr>
        <w:t xml:space="preserve"> </w:t>
      </w:r>
      <w:r w:rsidRPr="00F232D9">
        <w:rPr>
          <w:b/>
          <w:sz w:val="26"/>
        </w:rPr>
        <w:t xml:space="preserve">Specifický cíl: Vytvářet podmínky pro vznik nových místních výrobků a služeb </w:t>
      </w:r>
    </w:p>
    <w:p w:rsidR="00041C8B" w:rsidRPr="00F232D9" w:rsidRDefault="00041C8B" w:rsidP="00F232D9">
      <w:pPr>
        <w:spacing w:after="3" w:line="240" w:lineRule="auto"/>
        <w:ind w:left="-5" w:right="9"/>
      </w:pPr>
      <w:r w:rsidRPr="00F232D9">
        <w:rPr>
          <w:b/>
        </w:rPr>
        <w:t>Specifický cíl je zaměřen na vytváření vhodných podmínek zaměřených na podporu zakládání a rozvoje v zájmovém území chybějících či omezených služeb a u malých výrobních provozů zejména na vyšší míru zhodnocení místních zdrojů (dřevo, ovoce a další zemědělské komodity).</w:t>
      </w:r>
    </w:p>
    <w:p w:rsidR="003E1F89" w:rsidRPr="00F232D9" w:rsidRDefault="008D001D" w:rsidP="00F232D9">
      <w:pPr>
        <w:pStyle w:val="Nadpis4"/>
        <w:numPr>
          <w:ilvl w:val="0"/>
          <w:numId w:val="0"/>
        </w:numPr>
        <w:spacing w:before="0" w:after="0" w:line="240" w:lineRule="auto"/>
        <w:ind w:right="9"/>
      </w:pPr>
      <w:r>
        <w:rPr>
          <w:noProof/>
        </w:rPr>
        <w:pict>
          <v:shape id="Textové pole 246" o:spid="_x0000_s1031" type="#_x0000_t202" style="position:absolute;left:0;text-align:left;margin-left:292.5pt;margin-top:12.65pt;width:93.35pt;height:22.5pt;z-index:25176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" fillcolor="#70ad47 [3209]" strokecolor="#f2f2f2 [3041]" strokeweight="3pt">
            <v:shadow on="t" color="#375623 [1609]" opacity=".5" offset="1pt"/>
            <v:textbox>
              <w:txbxContent>
                <w:p w:rsidR="0098400B" w:rsidRDefault="0098400B" w:rsidP="005B421E">
                  <w:r>
                    <w:t>FICHE 8, PRV</w:t>
                  </w:r>
                </w:p>
              </w:txbxContent>
            </v:textbox>
          </v:shape>
        </w:pict>
      </w:r>
    </w:p>
    <w:p w:rsidR="004B7534" w:rsidRDefault="00041C8B" w:rsidP="00F232D9">
      <w:pPr>
        <w:pStyle w:val="Nadpis4"/>
        <w:numPr>
          <w:ilvl w:val="0"/>
          <w:numId w:val="0"/>
        </w:numPr>
        <w:spacing w:before="0" w:after="0" w:line="240" w:lineRule="auto"/>
        <w:ind w:right="9"/>
      </w:pPr>
      <w:r w:rsidRPr="00F232D9">
        <w:t>2.2.1</w:t>
      </w:r>
      <w:r w:rsidR="004B2069">
        <w:t xml:space="preserve"> </w:t>
      </w:r>
      <w:r w:rsidRPr="00F232D9">
        <w:t xml:space="preserve">Sestavení a aktualizace databáze místních výrobků </w:t>
      </w:r>
    </w:p>
    <w:p w:rsidR="00041C8B" w:rsidRPr="00F232D9" w:rsidRDefault="00041C8B" w:rsidP="00F232D9">
      <w:pPr>
        <w:pStyle w:val="Nadpis4"/>
        <w:numPr>
          <w:ilvl w:val="0"/>
          <w:numId w:val="0"/>
        </w:numPr>
        <w:spacing w:before="0" w:after="0" w:line="240" w:lineRule="auto"/>
        <w:ind w:right="9"/>
      </w:pPr>
      <w:r w:rsidRPr="00F232D9">
        <w:t xml:space="preserve">a služeb </w:t>
      </w:r>
    </w:p>
    <w:p w:rsidR="00041C8B" w:rsidRPr="00F232D9" w:rsidRDefault="00041C8B" w:rsidP="00F232D9">
      <w:pPr>
        <w:spacing w:line="240" w:lineRule="auto"/>
        <w:ind w:right="13"/>
      </w:pPr>
      <w:r w:rsidRPr="00F232D9">
        <w:t xml:space="preserve">Opatření je zaměřeno na zviditelnění místních výrobků a služeb ve smyslu vytvoření jejich aktualizovaných soupisů a personifikace. </w:t>
      </w:r>
    </w:p>
    <w:p w:rsidR="00041C8B" w:rsidRPr="00F232D9" w:rsidRDefault="00041C8B" w:rsidP="00F232D9">
      <w:pPr>
        <w:spacing w:line="240" w:lineRule="auto"/>
        <w:ind w:right="13"/>
      </w:pPr>
      <w:r w:rsidRPr="00F232D9">
        <w:t xml:space="preserve">Je požadováno zajištění vzniku a udržitelného rozvoje databáze místních výrobků a služeb (jako součást komplexního informačního systému o území). Podporováno bude vytvoření včetně aktualizace elektronické databáze místních výrobků a služeb.  </w:t>
      </w:r>
    </w:p>
    <w:p w:rsidR="00041C8B" w:rsidRPr="00F232D9" w:rsidRDefault="008D001D" w:rsidP="00F232D9">
      <w:pPr>
        <w:spacing w:after="151" w:line="240" w:lineRule="auto"/>
      </w:pPr>
      <w:r w:rsidRPr="008D001D">
        <w:rPr>
          <w:b/>
          <w:noProof/>
        </w:rPr>
        <w:pict>
          <v:shape id="Textové pole 241" o:spid="_x0000_s1032" type="#_x0000_t202" style="position:absolute;left:0;text-align:left;margin-left:292.5pt;margin-top:18.75pt;width:174.05pt;height:22.5pt;z-index:25177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" fillcolor="#70ad47 [3209]" strokecolor="#f2f2f2 [3041]" strokeweight="3pt">
            <v:shadow on="t" color="#375623 [1609]" opacity=".5" offset="1pt"/>
            <v:textbox>
              <w:txbxContent>
                <w:p w:rsidR="0098400B" w:rsidRDefault="0098400B" w:rsidP="005B421E">
                  <w:r>
                    <w:t>FICHE 2, PRV; FICHE 8, PRV</w:t>
                  </w:r>
                </w:p>
              </w:txbxContent>
            </v:textbox>
          </v:shape>
        </w:pict>
      </w:r>
    </w:p>
    <w:p w:rsidR="004B7534" w:rsidRDefault="00041C8B" w:rsidP="00F232D9">
      <w:pPr>
        <w:spacing w:after="3" w:line="240" w:lineRule="auto"/>
        <w:ind w:left="-5"/>
        <w:rPr>
          <w:b/>
        </w:rPr>
      </w:pPr>
      <w:r w:rsidRPr="00F232D9">
        <w:rPr>
          <w:b/>
        </w:rPr>
        <w:t xml:space="preserve">2.2.2 Podpora rozvoje stávajících a vzniku nových krátkých </w:t>
      </w:r>
    </w:p>
    <w:p w:rsidR="00041C8B" w:rsidRPr="00F232D9" w:rsidRDefault="00041C8B" w:rsidP="00F232D9">
      <w:pPr>
        <w:spacing w:after="3" w:line="240" w:lineRule="auto"/>
        <w:ind w:left="-5"/>
        <w:rPr>
          <w:b/>
        </w:rPr>
      </w:pPr>
      <w:r w:rsidRPr="00F232D9">
        <w:rPr>
          <w:b/>
        </w:rPr>
        <w:t>potravinových řetězců</w:t>
      </w:r>
    </w:p>
    <w:p w:rsidR="00041C8B" w:rsidRPr="00F232D9" w:rsidRDefault="00041C8B" w:rsidP="00F232D9">
      <w:pPr>
        <w:spacing w:after="3" w:line="240" w:lineRule="auto"/>
        <w:ind w:left="-5"/>
      </w:pPr>
      <w:r w:rsidRPr="00F232D9">
        <w:t xml:space="preserve">Opatření je zaměřeno na podporu místních výrobců potravin (potravinářů) a </w:t>
      </w:r>
      <w:r w:rsidR="007F358E" w:rsidRPr="00F232D9">
        <w:t>zpracovatelů primární</w:t>
      </w:r>
      <w:r w:rsidRPr="00F232D9">
        <w:t xml:space="preserve"> zemědělské produkce (zemědělců) na finální potravinářský produkt včetně </w:t>
      </w:r>
      <w:r w:rsidR="007F358E" w:rsidRPr="00F232D9">
        <w:t>uvádění tohoto</w:t>
      </w:r>
      <w:r w:rsidRPr="00F232D9">
        <w:t xml:space="preserve"> zboží na trhy.</w:t>
      </w:r>
    </w:p>
    <w:p w:rsidR="00041C8B" w:rsidRPr="00F232D9" w:rsidRDefault="00041C8B" w:rsidP="00F232D9">
      <w:pPr>
        <w:spacing w:after="3" w:line="240" w:lineRule="auto"/>
        <w:ind w:left="-5"/>
      </w:pPr>
      <w:r w:rsidRPr="00F232D9">
        <w:t xml:space="preserve">Je požadováno zajištění modernizace stávajících a vzniku nových stavebně provedených </w:t>
      </w:r>
      <w:r w:rsidR="007F358E" w:rsidRPr="00F232D9">
        <w:t>a technologicky</w:t>
      </w:r>
      <w:r w:rsidRPr="00F232D9">
        <w:t xml:space="preserve"> vybavených provozů pro výrobu místního potravinářského zboží a </w:t>
      </w:r>
      <w:r w:rsidR="007F358E" w:rsidRPr="00F232D9">
        <w:t>jeho uvádění</w:t>
      </w:r>
      <w:r w:rsidRPr="00F232D9">
        <w:t xml:space="preserve"> na trhy v souladu s aktuálními legislativními požadavky. </w:t>
      </w:r>
      <w:r w:rsidR="007F358E" w:rsidRPr="00F232D9">
        <w:t>Podporovány budou stavební úpravy a dodávky technologií nezbytných pro výrobu místních potravinářských výrobků (mlékárna, sýrárna, jatka, výroba krmiv, mlýn apod.) a dále bude podporováno pořízení vybavení pro uvádění takto vyrobených potravin na trhy.</w:t>
      </w:r>
    </w:p>
    <w:p w:rsidR="004B7534" w:rsidRDefault="004B7534" w:rsidP="004B7534">
      <w:pPr>
        <w:pStyle w:val="Nadpis4"/>
        <w:numPr>
          <w:ilvl w:val="0"/>
          <w:numId w:val="0"/>
        </w:numPr>
        <w:spacing w:before="0" w:after="0" w:line="240" w:lineRule="auto"/>
        <w:ind w:right="9"/>
      </w:pPr>
    </w:p>
    <w:p w:rsidR="004B7534" w:rsidRDefault="008D001D" w:rsidP="004B7534">
      <w:pPr>
        <w:pStyle w:val="Nadpis4"/>
        <w:numPr>
          <w:ilvl w:val="0"/>
          <w:numId w:val="0"/>
        </w:numPr>
        <w:spacing w:before="0" w:after="0" w:line="240" w:lineRule="auto"/>
        <w:ind w:right="9"/>
      </w:pPr>
      <w:r>
        <w:rPr>
          <w:noProof/>
        </w:rPr>
        <w:pict>
          <v:shape id="Textové pole 240" o:spid="_x0000_s1033" type="#_x0000_t202" style="position:absolute;left:0;text-align:left;margin-left:309.6pt;margin-top:1.15pt;width:93.15pt;height:22.5pt;z-index:25177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" fillcolor="#70ad47 [3209]" strokecolor="#f2f2f2 [3041]" strokeweight="3pt">
            <v:shadow on="t" color="#375623 [1609]" opacity=".5" offset="1pt"/>
            <v:textbox>
              <w:txbxContent>
                <w:p w:rsidR="0098400B" w:rsidRDefault="0098400B" w:rsidP="005B421E">
                  <w:r>
                    <w:t>FICHE 8, PRV</w:t>
                  </w:r>
                </w:p>
              </w:txbxContent>
            </v:textbox>
          </v:shape>
        </w:pict>
      </w:r>
      <w:r w:rsidR="00041C8B" w:rsidRPr="00F232D9">
        <w:t>2.2.3</w:t>
      </w:r>
      <w:r w:rsidR="004B2069">
        <w:t xml:space="preserve"> </w:t>
      </w:r>
      <w:r w:rsidR="00041C8B" w:rsidRPr="00F232D9">
        <w:t xml:space="preserve">Legislativní, ekonomické a hygienické poradenství ve věci </w:t>
      </w:r>
    </w:p>
    <w:p w:rsidR="00041C8B" w:rsidRPr="00F232D9" w:rsidRDefault="00041C8B" w:rsidP="004B7534">
      <w:pPr>
        <w:pStyle w:val="Nadpis4"/>
        <w:numPr>
          <w:ilvl w:val="0"/>
          <w:numId w:val="0"/>
        </w:numPr>
        <w:spacing w:before="0" w:after="0" w:line="240" w:lineRule="auto"/>
        <w:ind w:right="9"/>
      </w:pPr>
      <w:r w:rsidRPr="00F232D9">
        <w:t>prodeje místních potravin</w:t>
      </w:r>
    </w:p>
    <w:p w:rsidR="00041C8B" w:rsidRPr="00F232D9" w:rsidRDefault="00041C8B" w:rsidP="004B7534">
      <w:pPr>
        <w:pStyle w:val="Zkladntextodsazen"/>
        <w:spacing w:after="0" w:line="240" w:lineRule="auto"/>
      </w:pPr>
      <w:r w:rsidRPr="00F232D9">
        <w:t xml:space="preserve">Opatření je zaměřeno na podporu místních výrobců a zpracovatelů potravin ve smyslu </w:t>
      </w:r>
      <w:r w:rsidR="004B7534">
        <w:t>b</w:t>
      </w:r>
      <w:r w:rsidRPr="00F232D9">
        <w:t xml:space="preserve">ezproblémového chodu jejich provozoven prostřednictvím zajištěného legislativního, ekonomického a hygienického poradenství. </w:t>
      </w:r>
    </w:p>
    <w:p w:rsidR="00041C8B" w:rsidRPr="00F232D9" w:rsidRDefault="00041C8B" w:rsidP="004B7534">
      <w:pPr>
        <w:spacing w:after="48" w:line="240" w:lineRule="auto"/>
        <w:ind w:right="13"/>
      </w:pPr>
      <w:r w:rsidRPr="00F232D9">
        <w:t xml:space="preserve">Je požadováno kvalitní legislativní, ekonomické a hygienické poradenství pro výrobce potravin, kteří využívají pro jejich výrobu převážně místní zdroje. Podporovány budou všechny dostupné formy individuálního (konzultace, atd.) a kolektivního poradenství (semináře, přednášky, workshopy atd.) pro místní výrobce potravin. </w:t>
      </w:r>
    </w:p>
    <w:p w:rsidR="00041C8B" w:rsidRPr="00F232D9" w:rsidRDefault="008D001D" w:rsidP="00F232D9">
      <w:pPr>
        <w:spacing w:after="151" w:line="240" w:lineRule="auto"/>
      </w:pPr>
      <w:r>
        <w:rPr>
          <w:noProof/>
        </w:rPr>
        <w:pict>
          <v:shape id="Textové pole 239" o:spid="_x0000_s1034" type="#_x0000_t202" style="position:absolute;left:0;text-align:left;margin-left:310.35pt;margin-top:19.5pt;width:91.9pt;height:22.5pt;z-index:25177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" fillcolor="#70ad47 [3209]" strokecolor="#f2f2f2 [3041]" strokeweight="3pt">
            <v:shadow on="t" color="#375623 [1609]" opacity=".5" offset="1pt"/>
            <v:textbox>
              <w:txbxContent>
                <w:p w:rsidR="0098400B" w:rsidRDefault="0098400B" w:rsidP="005B421E">
                  <w:r>
                    <w:t>FICHE 8, PRV</w:t>
                  </w:r>
                </w:p>
              </w:txbxContent>
            </v:textbox>
          </v:shape>
        </w:pict>
      </w:r>
    </w:p>
    <w:p w:rsidR="004B7534" w:rsidRDefault="00041C8B" w:rsidP="004B7534">
      <w:pPr>
        <w:pStyle w:val="Nadpis4"/>
        <w:numPr>
          <w:ilvl w:val="0"/>
          <w:numId w:val="0"/>
        </w:numPr>
        <w:spacing w:before="0" w:after="0" w:line="240" w:lineRule="auto"/>
        <w:ind w:right="9"/>
      </w:pPr>
      <w:r w:rsidRPr="00F232D9">
        <w:t>2.2.4</w:t>
      </w:r>
      <w:r w:rsidR="004B2069">
        <w:t xml:space="preserve"> </w:t>
      </w:r>
      <w:r w:rsidRPr="00F232D9">
        <w:t xml:space="preserve">Vzdělávací programy pro stávající a potenciální producenty </w:t>
      </w:r>
    </w:p>
    <w:p w:rsidR="00041C8B" w:rsidRPr="00F232D9" w:rsidRDefault="00041C8B" w:rsidP="004B7534">
      <w:pPr>
        <w:pStyle w:val="Nadpis4"/>
        <w:numPr>
          <w:ilvl w:val="0"/>
          <w:numId w:val="0"/>
        </w:numPr>
        <w:spacing w:before="0" w:after="0" w:line="240" w:lineRule="auto"/>
        <w:ind w:right="9"/>
      </w:pPr>
      <w:r w:rsidRPr="00F232D9">
        <w:t xml:space="preserve">místních potravin, dalšího zboží a služeb </w:t>
      </w:r>
    </w:p>
    <w:p w:rsidR="00041C8B" w:rsidRPr="00F232D9" w:rsidRDefault="00041C8B" w:rsidP="00F232D9">
      <w:pPr>
        <w:spacing w:line="240" w:lineRule="auto"/>
        <w:ind w:right="13"/>
      </w:pPr>
      <w:r w:rsidRPr="00F232D9">
        <w:t xml:space="preserve">Opatření je zaměřeno na podporu všech místních výrobců, řemeslníků a poskytovatelů služeb ve smyslu zvyšování motivace k podnikání, udržení růstu jejich aktivit a konkurenceschopnosti prostřednictvím zvyšování jejich kvalifikační úrovně a odbornosti. </w:t>
      </w:r>
    </w:p>
    <w:p w:rsidR="00041C8B" w:rsidRPr="00F232D9" w:rsidRDefault="00041C8B" w:rsidP="00F232D9">
      <w:pPr>
        <w:spacing w:line="240" w:lineRule="auto"/>
        <w:ind w:left="-5" w:right="333"/>
      </w:pPr>
      <w:r w:rsidRPr="00F232D9">
        <w:t xml:space="preserve">Jsou požadovány kvalitní vzdělávací programy, které zajistí zvýšení motivace, kvalifikační úrovně a odbornosti místních výrobců, řemeslníků a poskytovatelů služeb. Podporovány budou všechny dostupné formy vzdělávacích programů včetně programů, které budou realizovány s využitím informačních technologií. </w:t>
      </w:r>
    </w:p>
    <w:p w:rsidR="00041C8B" w:rsidRPr="00F232D9" w:rsidRDefault="008D001D" w:rsidP="00F232D9">
      <w:pPr>
        <w:spacing w:after="156" w:line="240" w:lineRule="auto"/>
      </w:pPr>
      <w:r>
        <w:rPr>
          <w:noProof/>
        </w:rPr>
        <w:pict>
          <v:shape id="Textové pole 238" o:spid="_x0000_s1035" type="#_x0000_t202" style="position:absolute;left:0;text-align:left;margin-left:309.6pt;margin-top:12.1pt;width:91.95pt;height:22.5pt;z-index:25177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" fillcolor="#70ad47 [3209]" strokecolor="#f2f2f2 [3041]" strokeweight="3pt">
            <v:shadow on="t" color="#375623 [1609]" opacity=".5" offset="1pt"/>
            <v:textbox>
              <w:txbxContent>
                <w:p w:rsidR="0098400B" w:rsidRDefault="0098400B" w:rsidP="005B421E">
                  <w:r>
                    <w:t>FICHE 4, PRV</w:t>
                  </w:r>
                </w:p>
              </w:txbxContent>
            </v:textbox>
          </v:shape>
        </w:pict>
      </w:r>
    </w:p>
    <w:p w:rsidR="00041C8B" w:rsidRPr="00F232D9" w:rsidRDefault="00041C8B" w:rsidP="00F232D9">
      <w:pPr>
        <w:pStyle w:val="Nadpis4"/>
        <w:numPr>
          <w:ilvl w:val="0"/>
          <w:numId w:val="0"/>
        </w:numPr>
        <w:spacing w:after="0" w:line="240" w:lineRule="auto"/>
      </w:pPr>
      <w:r w:rsidRPr="00F232D9">
        <w:t xml:space="preserve">2.2.5 Profesionalizace místních výrobců a poskytovatelů služeb </w:t>
      </w:r>
    </w:p>
    <w:p w:rsidR="00041C8B" w:rsidRPr="00F232D9" w:rsidRDefault="007F358E" w:rsidP="00F232D9">
      <w:pPr>
        <w:spacing w:after="3" w:line="240" w:lineRule="auto"/>
        <w:ind w:left="-5"/>
      </w:pPr>
      <w:r w:rsidRPr="00F232D9">
        <w:t>Opatření je zaměřeno na podporu všech místních výrobců, řemeslníků a poskytovatelů služeb tj. včetně začínajících prostřednictvím zakládání nových provozoven, stavební rekonstrukce provozoven stávajících, včetně vybavení provozoven stroji a technologickým zařízením.</w:t>
      </w:r>
    </w:p>
    <w:p w:rsidR="00041C8B" w:rsidRPr="00F232D9" w:rsidRDefault="007F358E" w:rsidP="00F232D9">
      <w:pPr>
        <w:spacing w:after="3" w:line="240" w:lineRule="auto"/>
        <w:ind w:left="-5"/>
      </w:pPr>
      <w:r w:rsidRPr="00F232D9">
        <w:t xml:space="preserve">Podporovány budou takové projekty, jejichž součástí budou aktivity, které povedou k zajištění takové technologické úrovně provozů místních výrobců, řemeslníků a poskytovatelů služeb, aby byla zajištěna konkurenceschopnost těchto malých podniků a byly vytvářeny podmínky pro vznik nových pracovních příležitostí v zájmovém území. </w:t>
      </w:r>
      <w:r w:rsidR="00041C8B" w:rsidRPr="00F232D9">
        <w:t xml:space="preserve">Podporováno </w:t>
      </w:r>
      <w:r w:rsidRPr="00F232D9">
        <w:t>bude technologické</w:t>
      </w:r>
      <w:r w:rsidR="00041C8B" w:rsidRPr="00F232D9">
        <w:t xml:space="preserve"> a strojové vybavení, výstavba nových a zejména rekonstrukce </w:t>
      </w:r>
      <w:r w:rsidRPr="00F232D9">
        <w:t>stávajících prostor</w:t>
      </w:r>
      <w:r w:rsidR="00041C8B" w:rsidRPr="00F232D9">
        <w:t xml:space="preserve"> pro podnikání.</w:t>
      </w:r>
    </w:p>
    <w:p w:rsidR="00041C8B" w:rsidRPr="00F232D9" w:rsidRDefault="008D001D" w:rsidP="00F232D9">
      <w:pPr>
        <w:spacing w:after="165" w:line="240" w:lineRule="auto"/>
      </w:pPr>
      <w:r>
        <w:rPr>
          <w:noProof/>
        </w:rPr>
        <w:pict>
          <v:shape id="Textové pole 237" o:spid="_x0000_s1036" type="#_x0000_t202" style="position:absolute;left:0;text-align:left;margin-left:305.65pt;margin-top:13.6pt;width:157.5pt;height:22.5pt;z-index:25177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" fillcolor="#70ad47 [3209]" strokecolor="#f2f2f2 [3041]" strokeweight="3pt">
            <v:shadow on="t" color="#375623 [1609]" opacity=".5" offset="1pt"/>
            <v:textbox>
              <w:txbxContent>
                <w:p w:rsidR="0098400B" w:rsidRDefault="0098400B" w:rsidP="005B421E">
                  <w:r>
                    <w:t>FICHE 13, IROP; FICHE 16, OPZ</w:t>
                  </w:r>
                </w:p>
              </w:txbxContent>
            </v:textbox>
          </v:shape>
        </w:pict>
      </w:r>
    </w:p>
    <w:p w:rsidR="00041C8B" w:rsidRPr="00F232D9" w:rsidRDefault="00041C8B" w:rsidP="004B7534">
      <w:pPr>
        <w:pStyle w:val="Nadpis5"/>
        <w:numPr>
          <w:ilvl w:val="0"/>
          <w:numId w:val="0"/>
        </w:numPr>
        <w:spacing w:after="0" w:line="240" w:lineRule="auto"/>
        <w:ind w:right="9"/>
      </w:pPr>
      <w:r w:rsidRPr="00F232D9">
        <w:t>2.2.6</w:t>
      </w:r>
      <w:r w:rsidR="004B2069">
        <w:t xml:space="preserve"> </w:t>
      </w:r>
      <w:r w:rsidRPr="00F232D9">
        <w:t xml:space="preserve">Podpora sociálních podniků </w:t>
      </w:r>
    </w:p>
    <w:p w:rsidR="00041C8B" w:rsidRPr="00F232D9" w:rsidRDefault="00041C8B" w:rsidP="004B7534">
      <w:pPr>
        <w:spacing w:line="240" w:lineRule="auto"/>
        <w:ind w:right="13"/>
      </w:pPr>
      <w:r w:rsidRPr="00F232D9">
        <w:t xml:space="preserve">Opatření je zaměřeno na podporu všech místních výrobců, řemeslníků a poskytovatelů služeb, kteří podnikají nebo hodlají podnikat v režimu sociálního podniku. </w:t>
      </w:r>
    </w:p>
    <w:p w:rsidR="00041C8B" w:rsidRPr="00F232D9" w:rsidRDefault="00041C8B" w:rsidP="00F232D9">
      <w:pPr>
        <w:spacing w:line="240" w:lineRule="auto"/>
        <w:ind w:right="13"/>
        <w:rPr>
          <w:color w:val="000000" w:themeColor="text1"/>
        </w:rPr>
      </w:pPr>
      <w:r w:rsidRPr="00F232D9">
        <w:t xml:space="preserve">Podporovány budou projekty, jejichž součástí budou aktivity, které povedou k zajištění takové technologické úrovně provozu místních sociálních podniků, aby byla zajištěna konkurenceschopnost výrobců, řemeslníků a poskytovatelů služeb. Podporováno bude technologické a strojové vybavení, výstavba nových a zejména rekonstrukce stávajících prostor pro sociální podnikání. </w:t>
      </w:r>
      <w:r w:rsidRPr="00F232D9">
        <w:rPr>
          <w:color w:val="000000" w:themeColor="text1"/>
        </w:rPr>
        <w:t xml:space="preserve">Dále budou podporovány projekty neinvestičního charakteru: osobní náklady, tzn. náklady na zaměstnance-klienty sociálních podniků, jejich odborný dozor a další personální zajištění jejich chodu. </w:t>
      </w:r>
    </w:p>
    <w:p w:rsidR="00041C8B" w:rsidRPr="00F232D9" w:rsidRDefault="00041C8B" w:rsidP="00F232D9">
      <w:pPr>
        <w:spacing w:after="156" w:line="240" w:lineRule="auto"/>
      </w:pPr>
    </w:p>
    <w:p w:rsidR="00041C8B" w:rsidRPr="00F232D9" w:rsidRDefault="00041C8B" w:rsidP="00F232D9">
      <w:pPr>
        <w:spacing w:line="240" w:lineRule="auto"/>
        <w:ind w:right="13"/>
        <w:rPr>
          <w:b/>
        </w:rPr>
      </w:pPr>
      <w:r w:rsidRPr="00F232D9">
        <w:rPr>
          <w:b/>
        </w:rPr>
        <w:t>2.2.7</w:t>
      </w:r>
      <w:r w:rsidR="004B2069">
        <w:rPr>
          <w:b/>
        </w:rPr>
        <w:t xml:space="preserve"> </w:t>
      </w:r>
      <w:r w:rsidRPr="00F232D9">
        <w:rPr>
          <w:b/>
        </w:rPr>
        <w:t xml:space="preserve">Uplatňování inovačních procesů při výrobě a zpracování místní produkce </w:t>
      </w:r>
    </w:p>
    <w:p w:rsidR="00041C8B" w:rsidRPr="00F232D9" w:rsidRDefault="00041C8B" w:rsidP="00F232D9">
      <w:pPr>
        <w:spacing w:line="240" w:lineRule="auto"/>
        <w:ind w:right="13"/>
      </w:pPr>
      <w:r w:rsidRPr="00F232D9">
        <w:t xml:space="preserve">Opatření je zaměřeno na podporu aktivit spojených s uplatňováním inovativních metod a postupů, které jsou do praxe zaváděny ve spolupráci se vzdělávacími a výzkumnými institucemi </w:t>
      </w:r>
    </w:p>
    <w:p w:rsidR="00EE32AC" w:rsidRPr="00F232D9" w:rsidRDefault="007F358E" w:rsidP="00F232D9">
      <w:pPr>
        <w:spacing w:line="240" w:lineRule="auto"/>
        <w:ind w:right="13"/>
      </w:pPr>
      <w:r w:rsidRPr="00F232D9">
        <w:t xml:space="preserve">Podporovány budou takové projekty, jejichž součástí budou aktivity, které umožní zapojování vzdělávacích a/nebo výzkumných institucí do realizace projektů zaměřených na podporu podnikání v zájmovém území. Podporována bude realizace projektů, do níž se zapojí tuzemské a/nebo zahraniční vzdělávací a/nebo výzkumné instituce. </w:t>
      </w:r>
    </w:p>
    <w:p w:rsidR="00EE32AC" w:rsidRPr="00F232D9" w:rsidRDefault="00EE32AC" w:rsidP="00F232D9">
      <w:pPr>
        <w:spacing w:line="240" w:lineRule="auto"/>
        <w:ind w:right="13"/>
      </w:pPr>
    </w:p>
    <w:p w:rsidR="00041C8B" w:rsidRPr="00F232D9" w:rsidRDefault="00041C8B" w:rsidP="00F232D9">
      <w:pPr>
        <w:spacing w:line="240" w:lineRule="auto"/>
        <w:ind w:right="13"/>
      </w:pPr>
      <w:r w:rsidRPr="00F232D9">
        <w:rPr>
          <w:b/>
          <w:sz w:val="26"/>
        </w:rPr>
        <w:t>2.3</w:t>
      </w:r>
      <w:r w:rsidR="004B2069">
        <w:rPr>
          <w:b/>
          <w:sz w:val="26"/>
        </w:rPr>
        <w:t xml:space="preserve"> </w:t>
      </w:r>
      <w:r w:rsidRPr="00F232D9">
        <w:rPr>
          <w:b/>
          <w:sz w:val="26"/>
        </w:rPr>
        <w:t xml:space="preserve">Specifický cíl: Vytvářet vhodné podmínky pro rozvoj regionálního značení a certifikaci místních výrobků a služeb a pro jejich marketing a distribuci </w:t>
      </w:r>
    </w:p>
    <w:p w:rsidR="00041C8B" w:rsidRPr="00F232D9" w:rsidRDefault="00041C8B" w:rsidP="00F232D9">
      <w:pPr>
        <w:spacing w:after="3" w:line="240" w:lineRule="auto"/>
        <w:ind w:left="-5" w:right="9"/>
      </w:pPr>
      <w:r w:rsidRPr="00F232D9">
        <w:rPr>
          <w:b/>
        </w:rPr>
        <w:t xml:space="preserve">Specifický cíl je zaměřen na vytváření vhodných podmínek zaměřených na podporu a rozvoj regionálního značení, certifikace místních výrobků a služeb, marketingových aktivit až do fáze zakládání krátkých obchodních řetězců zabývajících se prodejem místních produktů jako nejvhodnějšího způsobu propagace zájmového území. </w:t>
      </w:r>
    </w:p>
    <w:p w:rsidR="00041C8B" w:rsidRPr="00F232D9" w:rsidRDefault="008D001D" w:rsidP="00F232D9">
      <w:pPr>
        <w:spacing w:after="171" w:line="240" w:lineRule="auto"/>
      </w:pPr>
      <w:r>
        <w:rPr>
          <w:noProof/>
        </w:rPr>
        <w:pict>
          <v:shape id="Textové pole 236" o:spid="_x0000_s1037" type="#_x0000_t202" style="position:absolute;left:0;text-align:left;margin-left:344.5pt;margin-top:8.25pt;width:92.65pt;height:22.5pt;z-index:25177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" fillcolor="#70ad47 [3209]" strokecolor="#f2f2f2 [3041]" strokeweight="3pt">
            <v:shadow on="t" color="#375623 [1609]" opacity=".5" offset="1pt"/>
            <v:textbox>
              <w:txbxContent>
                <w:p w:rsidR="0098400B" w:rsidRDefault="0098400B" w:rsidP="005B421E">
                  <w:r>
                    <w:t>FICHE 8, PRV</w:t>
                  </w:r>
                </w:p>
              </w:txbxContent>
            </v:textbox>
          </v:shape>
        </w:pict>
      </w:r>
    </w:p>
    <w:p w:rsidR="00041C8B" w:rsidRPr="00F232D9" w:rsidRDefault="00041C8B" w:rsidP="00F232D9">
      <w:pPr>
        <w:pStyle w:val="Nadpis4"/>
        <w:numPr>
          <w:ilvl w:val="0"/>
          <w:numId w:val="0"/>
        </w:numPr>
        <w:spacing w:before="0" w:after="0" w:line="240" w:lineRule="auto"/>
        <w:ind w:right="9"/>
      </w:pPr>
      <w:r w:rsidRPr="00F232D9">
        <w:t>2.3.1</w:t>
      </w:r>
      <w:r w:rsidR="004B2069">
        <w:t xml:space="preserve"> </w:t>
      </w:r>
      <w:r w:rsidRPr="00F232D9">
        <w:t xml:space="preserve">Rozvoj regionálního značení a certifikace místních výrobků a služeb </w:t>
      </w:r>
    </w:p>
    <w:p w:rsidR="00041C8B" w:rsidRPr="00F232D9" w:rsidRDefault="00041C8B" w:rsidP="00F232D9">
      <w:pPr>
        <w:spacing w:line="240" w:lineRule="auto"/>
        <w:ind w:right="13"/>
      </w:pPr>
      <w:r w:rsidRPr="00F232D9">
        <w:t xml:space="preserve">Opatření je zaměřeno na rozvoj aktivit spojených se značením a certifikací místních výrobků a služeb. </w:t>
      </w:r>
    </w:p>
    <w:p w:rsidR="00041C8B" w:rsidRPr="00F232D9" w:rsidRDefault="00041C8B" w:rsidP="00F232D9">
      <w:pPr>
        <w:spacing w:line="240" w:lineRule="auto"/>
        <w:ind w:right="13"/>
        <w:rPr>
          <w:color w:val="70AD47" w:themeColor="accent6"/>
        </w:rPr>
      </w:pPr>
      <w:r w:rsidRPr="00F232D9">
        <w:t>Podporovány budou takové projekty, jejichž součástí budou aktivity, které povedou ke značení anebo certifikaci místních zejména potravinářských výrobků a služeb a dále projekty zaměřené na rozvoj již značených produktů a služeb včetně zajištění jejich propagace</w:t>
      </w:r>
      <w:r w:rsidRPr="00F232D9">
        <w:rPr>
          <w:color w:val="70AD47" w:themeColor="accent6"/>
        </w:rPr>
        <w:t xml:space="preserve">. </w:t>
      </w:r>
    </w:p>
    <w:p w:rsidR="00041C8B" w:rsidRPr="00F232D9" w:rsidRDefault="008D001D" w:rsidP="00F232D9">
      <w:pPr>
        <w:pStyle w:val="Normostrana"/>
        <w:spacing w:after="156" w:line="240" w:lineRule="auto"/>
        <w:rPr>
          <w:szCs w:val="20"/>
          <w:lang w:eastAsia="cs-CZ"/>
        </w:rPr>
      </w:pPr>
      <w:r w:rsidRPr="008D001D">
        <w:rPr>
          <w:noProof/>
        </w:rPr>
        <w:pict>
          <v:shape id="Textové pole 235" o:spid="_x0000_s1038" type="#_x0000_t202" style="position:absolute;left:0;text-align:left;margin-left:344.75pt;margin-top:9.15pt;width:92.4pt;height:22.5pt;z-index:25177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" fillcolor="#70ad47 [3209]" strokecolor="#f2f2f2 [3041]" strokeweight="3pt">
            <v:shadow on="t" color="#375623 [1609]" opacity=".5" offset="1pt"/>
            <v:textbox>
              <w:txbxContent>
                <w:p w:rsidR="0098400B" w:rsidRDefault="0098400B" w:rsidP="005B421E">
                  <w:r>
                    <w:t>FICHE 7, PRV</w:t>
                  </w:r>
                </w:p>
              </w:txbxContent>
            </v:textbox>
          </v:shape>
        </w:pict>
      </w:r>
    </w:p>
    <w:p w:rsidR="00EE32AC" w:rsidRPr="00F232D9" w:rsidRDefault="00041C8B" w:rsidP="00F232D9">
      <w:pPr>
        <w:pStyle w:val="Nadpis4"/>
        <w:numPr>
          <w:ilvl w:val="0"/>
          <w:numId w:val="0"/>
        </w:numPr>
        <w:spacing w:before="0" w:after="0" w:line="240" w:lineRule="auto"/>
        <w:ind w:right="9"/>
      </w:pPr>
      <w:r w:rsidRPr="00F232D9">
        <w:t>2.3.2</w:t>
      </w:r>
      <w:r w:rsidR="004B2069">
        <w:t xml:space="preserve"> </w:t>
      </w:r>
      <w:r w:rsidRPr="00F232D9">
        <w:t xml:space="preserve">Propagace obcí v souvislosti s nabídkou místních výrobků a služeb </w:t>
      </w:r>
    </w:p>
    <w:p w:rsidR="00041C8B" w:rsidRPr="00F232D9" w:rsidRDefault="00041C8B" w:rsidP="00F232D9">
      <w:pPr>
        <w:pStyle w:val="Nadpis4"/>
        <w:numPr>
          <w:ilvl w:val="0"/>
          <w:numId w:val="0"/>
        </w:numPr>
        <w:spacing w:before="0" w:after="0" w:line="240" w:lineRule="auto"/>
        <w:ind w:right="9"/>
      </w:pPr>
      <w:r w:rsidRPr="00F232D9">
        <w:rPr>
          <w:b w:val="0"/>
        </w:rPr>
        <w:t>Opatření je zaměřeno na podporu aktivit spojených s propagací obcí zapojených do zájmového území v přímé souvislosti s nabídkou místních výrobků a služeb</w:t>
      </w:r>
      <w:r w:rsidRPr="00F232D9">
        <w:t xml:space="preserve">. </w:t>
      </w:r>
    </w:p>
    <w:p w:rsidR="00041C8B" w:rsidRPr="00F232D9" w:rsidRDefault="00041C8B" w:rsidP="00F232D9">
      <w:pPr>
        <w:spacing w:line="240" w:lineRule="auto"/>
        <w:ind w:right="13"/>
      </w:pPr>
      <w:r w:rsidRPr="00F232D9">
        <w:t xml:space="preserve">Podporovány budou takové projekty, jejichž součástí budou aktivity, jejichž součástí bude v souvislosti s nabídkou místních výrobků a služeb bezprostředně spojena propagace obcí </w:t>
      </w:r>
    </w:p>
    <w:p w:rsidR="00041C8B" w:rsidRPr="00F232D9" w:rsidRDefault="00041C8B" w:rsidP="00F232D9">
      <w:pPr>
        <w:spacing w:line="240" w:lineRule="auto"/>
        <w:ind w:right="13"/>
      </w:pPr>
      <w:r w:rsidRPr="00F232D9">
        <w:t xml:space="preserve">(spojení názvu obce s výrobkem) zapojených do zájmového území </w:t>
      </w:r>
    </w:p>
    <w:p w:rsidR="00041C8B" w:rsidRPr="00F232D9" w:rsidRDefault="00041C8B" w:rsidP="00F232D9">
      <w:pPr>
        <w:spacing w:after="152" w:line="240" w:lineRule="auto"/>
      </w:pPr>
    </w:p>
    <w:p w:rsidR="004B7534" w:rsidRDefault="008D001D" w:rsidP="004B7534">
      <w:pPr>
        <w:pStyle w:val="Nadpis4"/>
        <w:numPr>
          <w:ilvl w:val="0"/>
          <w:numId w:val="0"/>
        </w:numPr>
        <w:spacing w:before="0" w:after="0" w:line="240" w:lineRule="auto"/>
        <w:ind w:right="9"/>
      </w:pPr>
      <w:r>
        <w:rPr>
          <w:noProof/>
        </w:rPr>
        <w:pict>
          <v:shape id="Textové pole 233" o:spid="_x0000_s1039" type="#_x0000_t202" style="position:absolute;left:0;text-align:left;margin-left:347.6pt;margin-top:0;width:92.25pt;height:22.5pt;z-index:25177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" fillcolor="#70ad47 [3209]" strokecolor="#f2f2f2 [3041]" strokeweight="3pt">
            <v:shadow on="t" color="#375623 [1609]" opacity=".5" offset="1pt"/>
            <v:textbox>
              <w:txbxContent>
                <w:p w:rsidR="0098400B" w:rsidRDefault="0098400B" w:rsidP="007B2118">
                  <w:r>
                    <w:t>FICHE 8, PRV</w:t>
                  </w:r>
                </w:p>
              </w:txbxContent>
            </v:textbox>
          </v:shape>
        </w:pict>
      </w:r>
      <w:r w:rsidR="004B2069">
        <w:t xml:space="preserve">2.3.3 </w:t>
      </w:r>
      <w:r w:rsidR="00041C8B" w:rsidRPr="00F232D9">
        <w:t xml:space="preserve">Prezentace nabídky výrobků a služeb ze zájmového území </w:t>
      </w:r>
    </w:p>
    <w:p w:rsidR="00041C8B" w:rsidRPr="00F232D9" w:rsidRDefault="00041C8B" w:rsidP="004B7534">
      <w:pPr>
        <w:pStyle w:val="Nadpis4"/>
        <w:numPr>
          <w:ilvl w:val="0"/>
          <w:numId w:val="0"/>
        </w:numPr>
        <w:spacing w:before="0" w:after="0" w:line="240" w:lineRule="auto"/>
        <w:ind w:right="9"/>
      </w:pPr>
      <w:r w:rsidRPr="00F232D9">
        <w:t xml:space="preserve">na regionálních, národních a mezinárodních veletrzích a výstavách </w:t>
      </w:r>
    </w:p>
    <w:p w:rsidR="00041C8B" w:rsidRPr="00F232D9" w:rsidRDefault="00041C8B" w:rsidP="004B7534">
      <w:pPr>
        <w:spacing w:line="240" w:lineRule="auto"/>
        <w:ind w:right="13"/>
      </w:pPr>
      <w:r w:rsidRPr="00F232D9">
        <w:t xml:space="preserve">Opatření je zaměřeno na nabídku místních výrobků a služeb na regionálních, národních a mezinárodních veletrzích a výstavách. </w:t>
      </w:r>
    </w:p>
    <w:p w:rsidR="004B7534" w:rsidRDefault="00041C8B" w:rsidP="00F232D9">
      <w:pPr>
        <w:spacing w:line="240" w:lineRule="auto"/>
        <w:ind w:right="13"/>
      </w:pPr>
      <w:r w:rsidRPr="00F232D9">
        <w:t>Podporovány budou takové projekty, jejichž součástí bude přímá prezentace tj. aktivní účast místních výrobců a poskytovatelů služeb na regionálních, národních mezinárodních veletrzích a výstavách (přímá účast na akcích tohoto typu), případně na dalších předváděcích akcích realizovaných v rámci projektů spolupráce MAS nebo projektů přeshraniční spolupráce</w:t>
      </w:r>
    </w:p>
    <w:p w:rsidR="00041C8B" w:rsidRPr="00F232D9" w:rsidRDefault="00041C8B" w:rsidP="00F232D9">
      <w:pPr>
        <w:spacing w:line="240" w:lineRule="auto"/>
        <w:ind w:right="13"/>
      </w:pPr>
      <w:r w:rsidRPr="00F232D9">
        <w:t xml:space="preserve"> </w:t>
      </w:r>
    </w:p>
    <w:p w:rsidR="004B7534" w:rsidRDefault="008D001D" w:rsidP="004B7534">
      <w:pPr>
        <w:pStyle w:val="Nadpis4"/>
        <w:numPr>
          <w:ilvl w:val="0"/>
          <w:numId w:val="0"/>
        </w:numPr>
        <w:spacing w:before="0" w:after="0" w:line="240" w:lineRule="auto"/>
        <w:ind w:right="9"/>
      </w:pPr>
      <w:r>
        <w:rPr>
          <w:noProof/>
        </w:rPr>
        <w:pict>
          <v:shape id="Textové pole 234" o:spid="_x0000_s1040" type="#_x0000_t202" style="position:absolute;left:0;text-align:left;margin-left:346.3pt;margin-top:-.1pt;width:92.5pt;height:22.5pt;z-index:25177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" fillcolor="#70ad47 [3209]" strokecolor="#f2f2f2 [3041]" strokeweight="3pt">
            <v:shadow on="t" color="#375623 [1609]" opacity=".5" offset="1pt"/>
            <v:textbox>
              <w:txbxContent>
                <w:p w:rsidR="0098400B" w:rsidRDefault="0098400B" w:rsidP="005B421E">
                  <w:r>
                    <w:t>FICHE 8, PRV</w:t>
                  </w:r>
                </w:p>
              </w:txbxContent>
            </v:textbox>
          </v:shape>
        </w:pict>
      </w:r>
      <w:r w:rsidR="00041C8B" w:rsidRPr="00F232D9">
        <w:t>2.3.4</w:t>
      </w:r>
      <w:r w:rsidR="004B2069">
        <w:t xml:space="preserve"> </w:t>
      </w:r>
      <w:r w:rsidR="00041C8B" w:rsidRPr="00F232D9">
        <w:t xml:space="preserve">Propagace nabídky zájmového území uživatelům dálnice D3 </w:t>
      </w:r>
    </w:p>
    <w:p w:rsidR="00041C8B" w:rsidRPr="00F232D9" w:rsidRDefault="00041C8B" w:rsidP="004B7534">
      <w:pPr>
        <w:pStyle w:val="Nadpis4"/>
        <w:numPr>
          <w:ilvl w:val="0"/>
          <w:numId w:val="0"/>
        </w:numPr>
        <w:spacing w:before="0" w:after="0" w:line="240" w:lineRule="auto"/>
        <w:ind w:right="9"/>
      </w:pPr>
      <w:r w:rsidRPr="00F232D9">
        <w:t xml:space="preserve">a dalších významných silničních tahů </w:t>
      </w:r>
    </w:p>
    <w:p w:rsidR="00041C8B" w:rsidRPr="00F232D9" w:rsidRDefault="00041C8B" w:rsidP="004B7534">
      <w:pPr>
        <w:spacing w:line="240" w:lineRule="auto"/>
        <w:ind w:right="13"/>
      </w:pPr>
      <w:r w:rsidRPr="00F232D9">
        <w:t xml:space="preserve">Opatření je zaměřeno na podporu aktivit spojených s propagací místních výrobků a služeb v úseku dálnice D3 a dalších významných silničních tahů, který prochází zájmovým územím. </w:t>
      </w:r>
    </w:p>
    <w:p w:rsidR="00041C8B" w:rsidRPr="00F232D9" w:rsidRDefault="00041C8B" w:rsidP="00F232D9">
      <w:pPr>
        <w:spacing w:line="240" w:lineRule="auto"/>
        <w:ind w:right="13"/>
      </w:pPr>
      <w:r w:rsidRPr="00F232D9">
        <w:t xml:space="preserve">Podporovány budou takové projekty, jejichž součástí budou aktivity, jejichž bezprostřední součástí bude jakýkoliv druh propagačních aktivit místních výrobků a služeb, které proběhnou (akce, živé obrazy…) či budou instalovány (reklamní tabule, předměty či objekty) v blízkosti úseku dálnice D3 a dalších významných silničních tahů, který bezprostředně prochází zájmovým územím.  </w:t>
      </w:r>
    </w:p>
    <w:p w:rsidR="00041C8B" w:rsidRPr="00F232D9" w:rsidRDefault="00041C8B" w:rsidP="00F232D9">
      <w:pPr>
        <w:spacing w:after="157" w:line="240" w:lineRule="auto"/>
      </w:pPr>
    </w:p>
    <w:p w:rsidR="00041C8B" w:rsidRPr="00F232D9" w:rsidRDefault="008324A8" w:rsidP="00F232D9">
      <w:pPr>
        <w:spacing w:line="240" w:lineRule="auto"/>
        <w:ind w:right="13"/>
      </w:pPr>
      <w:r w:rsidRPr="00F232D9">
        <w:rPr>
          <w:b/>
        </w:rPr>
        <w:t xml:space="preserve">2.3.5 </w:t>
      </w:r>
      <w:r w:rsidR="00041C8B" w:rsidRPr="00F232D9">
        <w:rPr>
          <w:b/>
        </w:rPr>
        <w:t xml:space="preserve">Spolupráce s dopravci při marketingovém pokrytí dopravních tras a uzlů </w:t>
      </w:r>
      <w:r w:rsidR="00041C8B" w:rsidRPr="00F232D9">
        <w:t xml:space="preserve">Opatření je zaměřeno na podporu aktivit spojených s propagací místních výrobků a služeb v místním kontextu ve spolupráci s místními dopravci </w:t>
      </w:r>
    </w:p>
    <w:p w:rsidR="00041C8B" w:rsidRPr="00F232D9" w:rsidRDefault="00041C8B" w:rsidP="00F232D9">
      <w:pPr>
        <w:spacing w:after="7" w:line="240" w:lineRule="auto"/>
        <w:ind w:left="-5" w:right="138"/>
      </w:pPr>
      <w:r w:rsidRPr="00F232D9">
        <w:t xml:space="preserve">Podporovány budou takové projekty, jejichž součástí budou aktivity, jejichž bezprostřední součástí bude jakýkoliv druh propagačních aktivit směřujících ke zvýšení distribuce místních výrobků a služeb (letáky, vývěsky, digitální reklama, polepy…) ve spolupráci s místními dopravci.  </w:t>
      </w:r>
    </w:p>
    <w:p w:rsidR="00041C8B" w:rsidRPr="00F232D9" w:rsidRDefault="008D001D" w:rsidP="00F232D9">
      <w:pPr>
        <w:spacing w:after="156" w:line="240" w:lineRule="auto"/>
      </w:pPr>
      <w:r>
        <w:rPr>
          <w:noProof/>
        </w:rPr>
        <w:pict>
          <v:shape id="Textové pole 232" o:spid="_x0000_s1041" type="#_x0000_t202" style="position:absolute;left:0;text-align:left;margin-left:261.8pt;margin-top:13.1pt;width:177.3pt;height:22.5pt;z-index:25177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" fillcolor="#70ad47 [3209]" strokecolor="#f2f2f2 [3041]" strokeweight="3pt">
            <v:shadow on="t" color="#375623 [1609]" opacity=".5" offset="1pt"/>
            <v:textbox>
              <w:txbxContent>
                <w:p w:rsidR="0098400B" w:rsidRDefault="0098400B" w:rsidP="007B2118">
                  <w:r>
                    <w:t>FICHE 7, PRV; FICHE 8, PRV</w:t>
                  </w:r>
                </w:p>
              </w:txbxContent>
            </v:textbox>
          </v:shape>
        </w:pict>
      </w:r>
    </w:p>
    <w:p w:rsidR="00041C8B" w:rsidRPr="00F232D9" w:rsidRDefault="00041C8B" w:rsidP="004B7534">
      <w:pPr>
        <w:pStyle w:val="Nadpis4"/>
        <w:numPr>
          <w:ilvl w:val="0"/>
          <w:numId w:val="0"/>
        </w:numPr>
        <w:spacing w:after="0" w:line="240" w:lineRule="auto"/>
      </w:pPr>
      <w:r w:rsidRPr="00F232D9">
        <w:t>2.3.6 Distribuce místní produkce</w:t>
      </w:r>
    </w:p>
    <w:p w:rsidR="00041C8B" w:rsidRPr="00F232D9" w:rsidRDefault="00041C8B" w:rsidP="004B7534">
      <w:pPr>
        <w:pStyle w:val="Zkladntextodsazen"/>
        <w:tabs>
          <w:tab w:val="left" w:pos="9639"/>
        </w:tabs>
        <w:spacing w:after="0" w:line="240" w:lineRule="auto"/>
      </w:pPr>
      <w:r w:rsidRPr="00F232D9">
        <w:t xml:space="preserve">Opatření je zaměřeno na podporu aktivit spojených s vytvořením a rozvojem </w:t>
      </w:r>
      <w:r w:rsidR="007F358E" w:rsidRPr="00F232D9">
        <w:t>krátkých dodavatelských</w:t>
      </w:r>
      <w:r w:rsidRPr="00F232D9">
        <w:t xml:space="preserve"> řetězců a místních trhů a propagačn</w:t>
      </w:r>
      <w:r w:rsidR="001F18E1">
        <w:t xml:space="preserve">ích činností v místním kontextu. </w:t>
      </w:r>
      <w:r w:rsidRPr="00F232D9">
        <w:t xml:space="preserve">Podporovány budou takové projekty, jejichž </w:t>
      </w:r>
      <w:r w:rsidR="007F358E" w:rsidRPr="00F232D9">
        <w:t>bezprostřední součástí</w:t>
      </w:r>
      <w:r w:rsidRPr="00F232D9">
        <w:t xml:space="preserve"> bude začlenění prvovýrobců do dodavatelských řetězců, potažmo posílení </w:t>
      </w:r>
      <w:r w:rsidR="007F358E" w:rsidRPr="00F232D9">
        <w:t>jejich konkurenceschopnosti</w:t>
      </w:r>
      <w:r w:rsidRPr="00F232D9">
        <w:t xml:space="preserve">. </w:t>
      </w:r>
      <w:r w:rsidR="007F358E" w:rsidRPr="00F232D9">
        <w:t xml:space="preserve">Může se jednat o společný prodej v místní prodejně, společný prodej ze dvora, společná organizace přímého prodeje spotřebiteli (tzv. bedýnkový prodej), společná organizace prodeje velkoodběratelům, podpora venkovských maloobchodních řetězců, obecních prodejen, tržnic apod. </w:t>
      </w:r>
    </w:p>
    <w:p w:rsidR="00041C8B" w:rsidRPr="00F232D9" w:rsidRDefault="00041C8B" w:rsidP="00F232D9">
      <w:pPr>
        <w:spacing w:after="157" w:line="240" w:lineRule="auto"/>
      </w:pPr>
    </w:p>
    <w:p w:rsidR="00041C8B" w:rsidRPr="00F232D9" w:rsidRDefault="00041C8B" w:rsidP="00F232D9">
      <w:pPr>
        <w:spacing w:after="3" w:line="240" w:lineRule="auto"/>
        <w:ind w:left="706" w:right="9" w:hanging="721"/>
      </w:pPr>
      <w:r w:rsidRPr="00F232D9">
        <w:rPr>
          <w:b/>
        </w:rPr>
        <w:t xml:space="preserve">2.3.7 Prodej místního zboží v kamenných obchodech a realizace regionálních prodejních řetězců a tržnic </w:t>
      </w:r>
    </w:p>
    <w:p w:rsidR="00041C8B" w:rsidRDefault="008D001D" w:rsidP="004B7534">
      <w:pPr>
        <w:spacing w:after="137" w:line="240" w:lineRule="auto"/>
      </w:pPr>
      <w:r w:rsidRPr="008D001D">
        <w:rPr>
          <w:b/>
          <w:noProof/>
        </w:rPr>
        <w:pict>
          <v:shape id="Textové pole 231" o:spid="_x0000_s1042" type="#_x0000_t202" style="position:absolute;left:0;text-align:left;margin-left:260.5pt;margin-top:.8pt;width:104.95pt;height:22.5pt;z-index:25178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" fillcolor="#70ad47 [3209]" strokecolor="#f2f2f2 [3041]" strokeweight="3pt">
            <v:shadow on="t" color="#375623 [1609]" opacity=".5" offset="1pt"/>
            <v:textbox>
              <w:txbxContent>
                <w:p w:rsidR="0098400B" w:rsidRDefault="0098400B" w:rsidP="007B2118">
                  <w:r>
                    <w:t>FICHE 8, PRV</w:t>
                  </w:r>
                </w:p>
              </w:txbxContent>
            </v:textbox>
          </v:shape>
        </w:pict>
      </w:r>
      <w:r w:rsidR="00041C8B" w:rsidRPr="00F232D9">
        <w:t xml:space="preserve">viz Opatření 2.3.6 </w:t>
      </w:r>
    </w:p>
    <w:p w:rsidR="004B7534" w:rsidRPr="00F232D9" w:rsidRDefault="004B7534" w:rsidP="004B7534">
      <w:pPr>
        <w:spacing w:after="137" w:line="240" w:lineRule="auto"/>
      </w:pPr>
    </w:p>
    <w:p w:rsidR="00041C8B" w:rsidRPr="00F232D9" w:rsidRDefault="00041C8B" w:rsidP="00F232D9">
      <w:pPr>
        <w:pStyle w:val="Nadpis4"/>
        <w:numPr>
          <w:ilvl w:val="0"/>
          <w:numId w:val="0"/>
        </w:numPr>
        <w:spacing w:after="1" w:line="240" w:lineRule="auto"/>
        <w:ind w:right="7"/>
      </w:pPr>
      <w:r w:rsidRPr="00F232D9">
        <w:rPr>
          <w:sz w:val="26"/>
        </w:rPr>
        <w:t>2.4</w:t>
      </w:r>
      <w:r w:rsidR="004B2069">
        <w:rPr>
          <w:sz w:val="26"/>
        </w:rPr>
        <w:t xml:space="preserve"> </w:t>
      </w:r>
      <w:r w:rsidRPr="00F232D9">
        <w:rPr>
          <w:sz w:val="26"/>
        </w:rPr>
        <w:t xml:space="preserve">Specifický cíl: Rozvíjet cestovní ruch se zaměřením na využití zdrojů zájmového území </w:t>
      </w:r>
    </w:p>
    <w:p w:rsidR="00041C8B" w:rsidRPr="00F232D9" w:rsidRDefault="007F358E" w:rsidP="00F232D9">
      <w:pPr>
        <w:spacing w:after="3" w:line="240" w:lineRule="auto"/>
        <w:ind w:left="-5" w:right="9"/>
      </w:pPr>
      <w:r w:rsidRPr="00F232D9">
        <w:rPr>
          <w:b/>
        </w:rPr>
        <w:t xml:space="preserve">Specifický cíl směřuje k rozvoji originálních produktů cestovního ruchu, které vzniknou se zapracováním inovačních prvků. Nezvyklé produkty CR by měly napomoci zejména ke zviditelnění zájmového území, jako území vhodného pro relaxaci a turistiku. </w:t>
      </w:r>
    </w:p>
    <w:p w:rsidR="00041C8B" w:rsidRPr="00F232D9" w:rsidRDefault="008D001D" w:rsidP="00F232D9">
      <w:pPr>
        <w:spacing w:after="169" w:line="240" w:lineRule="auto"/>
      </w:pPr>
      <w:r>
        <w:rPr>
          <w:noProof/>
        </w:rPr>
        <w:pict>
          <v:shape id="Textové pole 230" o:spid="_x0000_s1043" type="#_x0000_t202" style="position:absolute;left:0;text-align:left;margin-left:260.5pt;margin-top:17.15pt;width:101pt;height:22.5pt;z-index:25178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" fillcolor="#70ad47 [3209]" strokecolor="#f2f2f2 [3041]" strokeweight="3pt">
            <v:shadow on="t" color="#375623 [1609]" opacity=".5" offset="1pt"/>
            <v:textbox>
              <w:txbxContent>
                <w:p w:rsidR="0098400B" w:rsidRDefault="0098400B" w:rsidP="007B2118">
                  <w:r>
                    <w:t>FICHE 8, PRV</w:t>
                  </w:r>
                </w:p>
              </w:txbxContent>
            </v:textbox>
          </v:shape>
        </w:pict>
      </w:r>
    </w:p>
    <w:p w:rsidR="00041C8B" w:rsidRPr="00F232D9" w:rsidRDefault="00041C8B" w:rsidP="00F232D9">
      <w:pPr>
        <w:pStyle w:val="Nadpis5"/>
        <w:numPr>
          <w:ilvl w:val="0"/>
          <w:numId w:val="0"/>
        </w:numPr>
        <w:spacing w:after="157" w:line="240" w:lineRule="auto"/>
        <w:ind w:right="9"/>
      </w:pPr>
      <w:r w:rsidRPr="00F232D9">
        <w:t>2.4.1</w:t>
      </w:r>
      <w:r w:rsidR="001F18E1">
        <w:t xml:space="preserve"> </w:t>
      </w:r>
      <w:r w:rsidRPr="00F232D9">
        <w:t xml:space="preserve">Tvorba originálních produktů cestovního ruchu </w:t>
      </w:r>
    </w:p>
    <w:p w:rsidR="00041C8B" w:rsidRPr="00F232D9" w:rsidRDefault="00041C8B" w:rsidP="00F232D9">
      <w:pPr>
        <w:spacing w:after="7" w:line="240" w:lineRule="auto"/>
        <w:ind w:left="-5" w:right="136"/>
      </w:pPr>
      <w:r w:rsidRPr="00F232D9">
        <w:t xml:space="preserve">Opatření je zaměřeno na přípravu a realizaci produktů cestovního ruchu zaměřených na zvýšení atraktivity dotačního území prostřednictvím zachování a zhodnocení společného kulturního a přírodního dědictví v udržitelné formě, důraz je přitom kladen na vysokou míru inovace vyjádřenou mottem: „Děláme to jinak, než to dělají jinde.“ </w:t>
      </w:r>
    </w:p>
    <w:p w:rsidR="00041C8B" w:rsidRPr="00F232D9" w:rsidRDefault="00041C8B" w:rsidP="00F232D9">
      <w:pPr>
        <w:spacing w:line="240" w:lineRule="auto"/>
        <w:ind w:right="13"/>
      </w:pPr>
      <w:r w:rsidRPr="00F232D9">
        <w:t xml:space="preserve">Podporovány budou takové projekty, jejichž součástí bude příprava a realizace originálních produktů cestovního ruchu (využití moderních informačních produktů a technologií, originální způsoby představení území, originální průvodcovství územím, šetrné způsoby dopravy, zpřístupnění kulturních památek, zviditelnění místních produktů a podpora rozvoje regionálního značení…). Podporována bude realizace takových projektů, které budou zaměřeny na originální a zároveň udržitelné zhodnocení kulturního (kulinářství, pivovarnictví, kulturní akce) a přírodního dědictví zájmového území. </w:t>
      </w:r>
    </w:p>
    <w:p w:rsidR="00041C8B" w:rsidRPr="00F232D9" w:rsidRDefault="00041C8B" w:rsidP="00F232D9">
      <w:pPr>
        <w:spacing w:after="156" w:line="240" w:lineRule="auto"/>
      </w:pPr>
    </w:p>
    <w:p w:rsidR="00041C8B" w:rsidRPr="00F232D9" w:rsidRDefault="008D001D" w:rsidP="00F232D9">
      <w:pPr>
        <w:pStyle w:val="Nadpis4"/>
        <w:numPr>
          <w:ilvl w:val="0"/>
          <w:numId w:val="0"/>
        </w:numPr>
        <w:spacing w:line="240" w:lineRule="auto"/>
      </w:pPr>
      <w:r>
        <w:rPr>
          <w:noProof/>
        </w:rPr>
        <w:pict>
          <v:shape id="Textové pole 229" o:spid="_x0000_s1044" type="#_x0000_t202" style="position:absolute;left:0;text-align:left;margin-left:13.4pt;margin-top:20.8pt;width:150.45pt;height:22.5pt;z-index:25178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" fillcolor="#70ad47 [3209]" strokecolor="#f2f2f2 [3041]" strokeweight="3pt">
            <v:shadow on="t" color="#375623 [1609]" opacity=".5" offset="1pt"/>
            <v:textbox>
              <w:txbxContent>
                <w:p w:rsidR="0098400B" w:rsidRDefault="0098400B" w:rsidP="007B2118">
                  <w:r>
                    <w:t>FICHE 5, PRV; FICHE 8, PRV</w:t>
                  </w:r>
                </w:p>
              </w:txbxContent>
            </v:textbox>
          </v:shape>
        </w:pict>
      </w:r>
      <w:r w:rsidR="008324A8" w:rsidRPr="00F232D9">
        <w:t xml:space="preserve">2.4.2 </w:t>
      </w:r>
      <w:r w:rsidR="00041C8B" w:rsidRPr="00F232D9">
        <w:t>Úzké propojování zážitkové turistiky se zhodnocováním místních zdrojů -podpora agroturistiky</w:t>
      </w:r>
    </w:p>
    <w:p w:rsidR="008324A8" w:rsidRPr="00F232D9" w:rsidRDefault="008324A8" w:rsidP="00F232D9"/>
    <w:p w:rsidR="00041C8B" w:rsidRPr="00F232D9" w:rsidRDefault="00041C8B" w:rsidP="00F232D9">
      <w:pPr>
        <w:spacing w:after="3" w:line="240" w:lineRule="auto"/>
        <w:ind w:left="-5"/>
      </w:pPr>
      <w:r w:rsidRPr="00F232D9">
        <w:t xml:space="preserve">Opatření je zaměřeno na využití procesů zhodnocování místních zdrojů pro přípravu </w:t>
      </w:r>
      <w:r w:rsidR="007F358E" w:rsidRPr="00F232D9">
        <w:t>produktů cestovního</w:t>
      </w:r>
      <w:r w:rsidRPr="00F232D9">
        <w:t xml:space="preserve"> ruchu zaměřených na znalostní a zážitkovou agroturistiku na venkově.</w:t>
      </w:r>
    </w:p>
    <w:p w:rsidR="00041C8B" w:rsidRPr="00F232D9" w:rsidRDefault="007F358E" w:rsidP="00F232D9">
      <w:pPr>
        <w:spacing w:after="3" w:line="240" w:lineRule="auto"/>
        <w:ind w:left="-5"/>
      </w:pPr>
      <w:r w:rsidRPr="00F232D9">
        <w:t xml:space="preserve">Podporovány budou takové projekty, jejichž součástí budou aktivity, které budou zahrnovat přípravu a realizaci originálních produktů cestovního ruchu z oblasti znalostní a zážitkové turistiky, kdy účastník zažije „na vlastní kůži“ pocit „z dobře odvedené práce“ (pomoc při každodenním chodu farmy, osvojování lidových řemesel. </w:t>
      </w:r>
      <w:r w:rsidR="00041C8B" w:rsidRPr="00F232D9">
        <w:t>Typy projektů: rekonstrukce venkovských objektů vhodných pro rozvoj agroturistiky (ubytování, stravování, rekreační aktivity – např. jízdárny, půjčovny sportovních potřeb…).</w:t>
      </w:r>
    </w:p>
    <w:p w:rsidR="00041C8B" w:rsidRPr="00F232D9" w:rsidRDefault="00041C8B" w:rsidP="004B7534">
      <w:pPr>
        <w:spacing w:line="240" w:lineRule="auto"/>
        <w:rPr>
          <w:color w:val="70AD47" w:themeColor="accent6"/>
        </w:rPr>
      </w:pPr>
    </w:p>
    <w:p w:rsidR="00041C8B" w:rsidRPr="00F232D9" w:rsidRDefault="00041C8B" w:rsidP="00F232D9">
      <w:pPr>
        <w:pStyle w:val="Nadpis5"/>
        <w:numPr>
          <w:ilvl w:val="0"/>
          <w:numId w:val="0"/>
        </w:numPr>
        <w:spacing w:after="0" w:line="240" w:lineRule="auto"/>
      </w:pPr>
      <w:r w:rsidRPr="00F232D9">
        <w:t>2.4.3 Zlepšení kvality služeb v oblasti CR</w:t>
      </w:r>
    </w:p>
    <w:p w:rsidR="00041C8B" w:rsidRPr="00F232D9" w:rsidRDefault="00041C8B" w:rsidP="001F18E1">
      <w:pPr>
        <w:pStyle w:val="Zkladntextodsazen"/>
        <w:tabs>
          <w:tab w:val="left" w:pos="9639"/>
        </w:tabs>
        <w:spacing w:after="7" w:line="240" w:lineRule="auto"/>
      </w:pPr>
      <w:r w:rsidRPr="00F232D9">
        <w:t xml:space="preserve">Opatření je zaměřeno na zlepšení kvality služeb v oblasti CR prostřednictvím pořádání rekvalifikačních a vzdělávacích kurzů, a také rozšiřováním značení služeb regionální značkou (Toulava-regionální produkt) a značkou kvality (Český systém kvality služeb). V zájmovém území, které má významný potenciál k růstu v oblasti cestovního ruchu, chybí dostatečný počet kvalifikovaných pracovních sil pro tento obor. </w:t>
      </w:r>
    </w:p>
    <w:p w:rsidR="00041C8B" w:rsidRPr="00F232D9" w:rsidRDefault="00041C8B" w:rsidP="00F232D9">
      <w:pPr>
        <w:spacing w:after="156" w:line="240" w:lineRule="auto"/>
      </w:pPr>
    </w:p>
    <w:p w:rsidR="00041C8B" w:rsidRPr="00F232D9" w:rsidRDefault="008324A8" w:rsidP="00F232D9">
      <w:pPr>
        <w:pStyle w:val="Zkladntext2"/>
        <w:spacing w:line="240" w:lineRule="auto"/>
      </w:pPr>
      <w:r w:rsidRPr="00F232D9">
        <w:t xml:space="preserve">2.4.4 </w:t>
      </w:r>
      <w:r w:rsidR="00041C8B" w:rsidRPr="00F232D9">
        <w:t xml:space="preserve">Využívat stávající i potenciální aktivity cestovního ruchu jako součásti marketingu a příležitosti pro distribuci místních výrobků a služeb </w:t>
      </w:r>
    </w:p>
    <w:p w:rsidR="00041C8B" w:rsidRPr="00F232D9" w:rsidRDefault="00041C8B" w:rsidP="001F18E1">
      <w:pPr>
        <w:pStyle w:val="Zkladntextodsazen"/>
        <w:tabs>
          <w:tab w:val="left" w:pos="9639"/>
        </w:tabs>
        <w:spacing w:after="7" w:line="240" w:lineRule="auto"/>
      </w:pPr>
      <w:r w:rsidRPr="00F232D9">
        <w:t>Opatření je zaměřeno na vznik sítě multifunkčních center využívajících informační a rezervační systémy, která bude koncentrovat aktivity vedoucí k posílení informovanosti o regionu, k distribuci místních výrobků, ke zvýšení informovanosti o regionu a dále aktivity, které dnes území postrádá (např. půjčovny elektrokol, expozice se specifickým zaměřením v úzké souvislosti s regionem např. včelařství, cyklistika, spolková činnost… Informační centra budou zajišťovat propagaci regionu Toulava.</w:t>
      </w:r>
    </w:p>
    <w:p w:rsidR="00041C8B" w:rsidRPr="00F232D9" w:rsidRDefault="00041C8B" w:rsidP="00F232D9">
      <w:pPr>
        <w:spacing w:line="240" w:lineRule="auto"/>
        <w:ind w:right="13"/>
      </w:pPr>
      <w:r w:rsidRPr="00F232D9">
        <w:t xml:space="preserve">Podporovány budou zejména projekty, u kterých bude docházet k překryvu aktivit v oblasti CR s vytvořením a rozvojem krátkých dodavatelských řetězců a místních trhů a propagačních činností v místním kontextu, které souvisí s rozvojem krátkých dodavatelských řetězců a místních trhů. </w:t>
      </w:r>
    </w:p>
    <w:p w:rsidR="00041C8B" w:rsidRPr="00F232D9" w:rsidRDefault="00041C8B" w:rsidP="00F232D9">
      <w:pPr>
        <w:spacing w:after="151" w:line="240" w:lineRule="auto"/>
      </w:pPr>
    </w:p>
    <w:p w:rsidR="00041C8B" w:rsidRPr="00F232D9" w:rsidRDefault="00041C8B" w:rsidP="00F232D9">
      <w:pPr>
        <w:pStyle w:val="Nadpis4"/>
        <w:numPr>
          <w:ilvl w:val="0"/>
          <w:numId w:val="0"/>
        </w:numPr>
        <w:spacing w:after="1" w:line="240" w:lineRule="auto"/>
        <w:ind w:right="7"/>
        <w:rPr>
          <w:sz w:val="26"/>
        </w:rPr>
      </w:pPr>
      <w:r w:rsidRPr="00F232D9">
        <w:rPr>
          <w:sz w:val="26"/>
        </w:rPr>
        <w:t>2.5 Specifický cíl: Podporovat aktivity spojené s rozvojem ovocnářství a zahradnictví a zpracováním ovoce na finální produkt</w:t>
      </w:r>
    </w:p>
    <w:p w:rsidR="00041C8B" w:rsidRPr="00F232D9" w:rsidRDefault="00041C8B" w:rsidP="00F232D9">
      <w:pPr>
        <w:spacing w:after="3" w:line="240" w:lineRule="auto"/>
        <w:ind w:left="-5" w:right="9"/>
      </w:pPr>
      <w:r w:rsidRPr="00F232D9">
        <w:rPr>
          <w:b/>
        </w:rPr>
        <w:t xml:space="preserve">Specifický cíl je zaměřen na rozvoj ovocnářství a zahradnictví v zájmovém území od obnovy stávajících a výsadby nových ovocných dřevin, budování zázemí pro ovocnářské a zahradnické aktivity, zpracování ovoce a zeleniny na finální produkt, řešení problémů se sklizní a nedostatkem vhodných skladovacích kapacit, prodejem ovoce a zeleniny a z nich vyrobených potravinářských produktů až po profesionalizaci ovocnářů a zahradníků a aktivní zapojování laické veřejnosti do této problematiky. </w:t>
      </w:r>
    </w:p>
    <w:p w:rsidR="00041C8B" w:rsidRPr="00F232D9" w:rsidRDefault="00041C8B" w:rsidP="00F232D9">
      <w:pPr>
        <w:spacing w:after="170" w:line="240" w:lineRule="auto"/>
      </w:pPr>
    </w:p>
    <w:p w:rsidR="00041C8B" w:rsidRPr="00F232D9" w:rsidRDefault="00041C8B" w:rsidP="004B7534">
      <w:pPr>
        <w:pStyle w:val="Nadpis5"/>
        <w:numPr>
          <w:ilvl w:val="0"/>
          <w:numId w:val="0"/>
        </w:numPr>
        <w:spacing w:after="0" w:line="240" w:lineRule="auto"/>
        <w:ind w:right="9"/>
      </w:pPr>
      <w:r w:rsidRPr="00F232D9">
        <w:t>2.5.1</w:t>
      </w:r>
      <w:r w:rsidR="001F18E1">
        <w:t xml:space="preserve"> </w:t>
      </w:r>
      <w:r w:rsidRPr="00F232D9">
        <w:t xml:space="preserve">Obnova stávajících a výsadba nových ovocných dřevin </w:t>
      </w:r>
    </w:p>
    <w:p w:rsidR="00041C8B" w:rsidRPr="00F232D9" w:rsidRDefault="00041C8B" w:rsidP="004B7534">
      <w:pPr>
        <w:spacing w:line="240" w:lineRule="auto"/>
        <w:ind w:right="13"/>
      </w:pPr>
      <w:r w:rsidRPr="00F232D9">
        <w:t xml:space="preserve">Opatření je zaměřeno na podporu aktivit spojených s obnovou stávajících a výsadbou nových ovocných dřevin. </w:t>
      </w:r>
    </w:p>
    <w:p w:rsidR="00041C8B" w:rsidRPr="00F232D9" w:rsidRDefault="00041C8B" w:rsidP="00F232D9">
      <w:pPr>
        <w:spacing w:after="7" w:line="240" w:lineRule="auto"/>
        <w:ind w:left="-5" w:right="26"/>
      </w:pPr>
      <w:r w:rsidRPr="00F232D9">
        <w:t xml:space="preserve">Podporovány budou takové projekty, jejichž součástí budou aktivity, které povedou k rozvoji ovocnářství a zpracování ovoce v zájmovém území. Podporována bude realizace takových projektů, které kromě prosté výsadby ovocných stromů přinesou i další efekty, např. krajino tvorba, boj s erozí, návrat k tradičním odrůdám, rekonstrukce ovocných alejí a sadů, vznik nových pracovních míst apod.  </w:t>
      </w:r>
    </w:p>
    <w:p w:rsidR="00041C8B" w:rsidRPr="00F232D9" w:rsidRDefault="00041C8B" w:rsidP="00F232D9">
      <w:pPr>
        <w:spacing w:after="156" w:line="240" w:lineRule="auto"/>
      </w:pPr>
    </w:p>
    <w:p w:rsidR="00041C8B" w:rsidRPr="00F232D9" w:rsidRDefault="00041C8B" w:rsidP="00F232D9">
      <w:pPr>
        <w:pStyle w:val="Nadpis5"/>
        <w:numPr>
          <w:ilvl w:val="0"/>
          <w:numId w:val="0"/>
        </w:numPr>
        <w:spacing w:before="0" w:after="0" w:line="240" w:lineRule="auto"/>
        <w:ind w:right="9"/>
      </w:pPr>
      <w:r w:rsidRPr="00F232D9">
        <w:t>2.5.2</w:t>
      </w:r>
      <w:r w:rsidR="001F18E1">
        <w:t xml:space="preserve"> </w:t>
      </w:r>
      <w:r w:rsidRPr="00F232D9">
        <w:t xml:space="preserve">Vyhledávání a uplatňování nových druhů ovoce a zeleniny v místních podmínkách </w:t>
      </w:r>
    </w:p>
    <w:p w:rsidR="00041C8B" w:rsidRPr="00F232D9" w:rsidRDefault="00041C8B" w:rsidP="00F232D9">
      <w:pPr>
        <w:spacing w:line="240" w:lineRule="auto"/>
        <w:ind w:right="13"/>
      </w:pPr>
      <w:r w:rsidRPr="00F232D9">
        <w:t xml:space="preserve">Opatření je zaměřeno na podporu aktivit spojených s vyhledáváním a uplatňováním nových případně „zapomenutých“ druhů ovoce a zeleniny v místních podmínkách </w:t>
      </w:r>
    </w:p>
    <w:p w:rsidR="00041C8B" w:rsidRPr="00F232D9" w:rsidRDefault="00041C8B" w:rsidP="00F232D9">
      <w:pPr>
        <w:spacing w:line="240" w:lineRule="auto"/>
        <w:ind w:right="13"/>
      </w:pPr>
      <w:r w:rsidRPr="00F232D9">
        <w:t xml:space="preserve">Podporovány budou takové projekty, jejichž součástí budou aktivity, které povedou k rozvoji ovocnářství, zelinářství a zpracování ovoce a zeleniny v zájmovém území. Podporována bude realizace takových projektů, které zahrnou spolupráci výzkumných pracovišť, odborníků a praktiků na danou problematiku, vznik nových pracovních míst apod. </w:t>
      </w:r>
    </w:p>
    <w:p w:rsidR="00041C8B" w:rsidRPr="00F232D9" w:rsidRDefault="00041C8B" w:rsidP="00F232D9">
      <w:pPr>
        <w:spacing w:after="157" w:line="240" w:lineRule="auto"/>
      </w:pPr>
    </w:p>
    <w:p w:rsidR="00041C8B" w:rsidRPr="00F232D9" w:rsidRDefault="00041C8B" w:rsidP="00F232D9">
      <w:pPr>
        <w:pStyle w:val="Nadpis5"/>
        <w:numPr>
          <w:ilvl w:val="0"/>
          <w:numId w:val="0"/>
        </w:numPr>
        <w:spacing w:before="0" w:after="0" w:line="240" w:lineRule="auto"/>
        <w:ind w:right="9"/>
      </w:pPr>
      <w:r w:rsidRPr="00F232D9">
        <w:t>2.5.3</w:t>
      </w:r>
      <w:r w:rsidR="001F18E1">
        <w:t xml:space="preserve"> </w:t>
      </w:r>
      <w:r w:rsidRPr="00F232D9">
        <w:t xml:space="preserve">Řešení problémů spojených se sklizní ovoce </w:t>
      </w:r>
    </w:p>
    <w:p w:rsidR="00041C8B" w:rsidRPr="00F232D9" w:rsidRDefault="00041C8B" w:rsidP="00F232D9">
      <w:pPr>
        <w:spacing w:line="240" w:lineRule="auto"/>
        <w:ind w:right="13"/>
      </w:pPr>
      <w:r w:rsidRPr="00F232D9">
        <w:t xml:space="preserve">Opatření je zaměřeno na podporu aktivit, prostřednictvím kterých lze řešit problémy spojené se sklizní ovoce. </w:t>
      </w:r>
    </w:p>
    <w:p w:rsidR="00041C8B" w:rsidRPr="00F232D9" w:rsidRDefault="00041C8B" w:rsidP="00F232D9">
      <w:pPr>
        <w:spacing w:line="240" w:lineRule="auto"/>
        <w:ind w:right="13"/>
      </w:pPr>
      <w:r w:rsidRPr="00F232D9">
        <w:t xml:space="preserve">Podporovány budou takové projekty, jejichž součástí budou aktivity, které povedou k rozvoji ovocnářství a zpracování ovoce v zájmovém území. Podporována bude realizace takových projektů, které budou zaměřeny na co nejefektivnější průběh sklizně ovoce z hlediska přijatých organizačních i technických (pořízení speciálních mobilních strojů) Aktivita. </w:t>
      </w:r>
    </w:p>
    <w:p w:rsidR="00041C8B" w:rsidRPr="00F232D9" w:rsidRDefault="00041C8B" w:rsidP="00F232D9">
      <w:pPr>
        <w:spacing w:after="157" w:line="240" w:lineRule="auto"/>
      </w:pPr>
    </w:p>
    <w:p w:rsidR="00041C8B" w:rsidRPr="00F232D9" w:rsidRDefault="00041C8B" w:rsidP="004B7534">
      <w:pPr>
        <w:spacing w:line="240" w:lineRule="auto"/>
        <w:ind w:left="-5" w:right="9"/>
      </w:pPr>
      <w:r w:rsidRPr="00F232D9">
        <w:rPr>
          <w:b/>
        </w:rPr>
        <w:t>2.5.4</w:t>
      </w:r>
      <w:r w:rsidR="001F18E1">
        <w:rPr>
          <w:b/>
        </w:rPr>
        <w:t xml:space="preserve"> </w:t>
      </w:r>
      <w:r w:rsidRPr="00F232D9">
        <w:rPr>
          <w:b/>
        </w:rPr>
        <w:t>Nepotravinářské využití produkovaného ovoce –</w:t>
      </w:r>
      <w:r w:rsidR="001F18E1">
        <w:rPr>
          <w:b/>
        </w:rPr>
        <w:t xml:space="preserve"> </w:t>
      </w:r>
      <w:r w:rsidRPr="00F232D9">
        <w:rPr>
          <w:b/>
        </w:rPr>
        <w:t xml:space="preserve">OPATŘENÍ ZRUŠENO </w:t>
      </w:r>
    </w:p>
    <w:p w:rsidR="00041C8B" w:rsidRPr="00F232D9" w:rsidRDefault="00041C8B" w:rsidP="004B7534">
      <w:pPr>
        <w:pStyle w:val="Normostrana"/>
        <w:spacing w:line="240" w:lineRule="auto"/>
        <w:rPr>
          <w:szCs w:val="20"/>
          <w:lang w:eastAsia="cs-CZ"/>
        </w:rPr>
      </w:pPr>
    </w:p>
    <w:p w:rsidR="00041C8B" w:rsidRPr="00F232D9" w:rsidRDefault="00041C8B" w:rsidP="004B7534">
      <w:pPr>
        <w:pStyle w:val="Nadpis5"/>
        <w:numPr>
          <w:ilvl w:val="0"/>
          <w:numId w:val="0"/>
        </w:numPr>
        <w:spacing w:after="0" w:line="240" w:lineRule="auto"/>
      </w:pPr>
      <w:r w:rsidRPr="00F232D9">
        <w:t xml:space="preserve">2.5.5 Profesionalizace producentů ovoce, zahradnické produkce a další vybrané zemědělské produkce  </w:t>
      </w:r>
    </w:p>
    <w:p w:rsidR="00041C8B" w:rsidRPr="00F232D9" w:rsidRDefault="00041C8B" w:rsidP="00F232D9">
      <w:pPr>
        <w:spacing w:after="3" w:line="240" w:lineRule="auto"/>
        <w:ind w:left="-5"/>
      </w:pPr>
      <w:r w:rsidRPr="00F232D9">
        <w:t xml:space="preserve">Opatření je zaměřeno na podporu aktivit, které budou směřovat k profesionalizaci </w:t>
      </w:r>
      <w:r w:rsidR="007F358E" w:rsidRPr="00F232D9">
        <w:t>pěstitelů ovoce</w:t>
      </w:r>
      <w:r w:rsidRPr="00F232D9">
        <w:t xml:space="preserve"> a zahradnických komodit (zelenina, školkařské výpěstky apod.)</w:t>
      </w:r>
    </w:p>
    <w:p w:rsidR="00041C8B" w:rsidRPr="00F232D9" w:rsidRDefault="007F358E" w:rsidP="00F232D9">
      <w:pPr>
        <w:spacing w:after="3" w:line="240" w:lineRule="auto"/>
        <w:ind w:left="-5"/>
      </w:pPr>
      <w:r w:rsidRPr="00F232D9">
        <w:t xml:space="preserve">Podporovány budou takové projekty, jejichž součástí budou aktivity, které povedou k rozvoji ovocnářství, zahradnictví, pastevního odchovu a skladování sena v zájmovém území. Podporována bude realizace takových projektů, v rámci kterých budou budovány investice do nosných konstrukcí trvalých kultur, investice do staveb pro zahradnictví, pořízení speciálních mobilních strojů (výstavba a rekonstrukce skleníků, fóliovníků, kontejneroven a dalších zahradnických staveb včetně souvisejících technologií) a výstavby a rekonstrukce pastevních areálů a rekonstrukce kapacit pro skladování sena. </w:t>
      </w:r>
    </w:p>
    <w:p w:rsidR="00041C8B" w:rsidRPr="00F232D9" w:rsidRDefault="00041C8B" w:rsidP="00F232D9">
      <w:pPr>
        <w:spacing w:after="156" w:line="240" w:lineRule="auto"/>
      </w:pPr>
    </w:p>
    <w:p w:rsidR="00041C8B" w:rsidRPr="00F232D9" w:rsidRDefault="00041C8B" w:rsidP="00F232D9">
      <w:pPr>
        <w:spacing w:line="240" w:lineRule="auto"/>
        <w:ind w:left="-5" w:right="9"/>
        <w:rPr>
          <w:b/>
        </w:rPr>
      </w:pPr>
      <w:r w:rsidRPr="00F232D9">
        <w:rPr>
          <w:b/>
        </w:rPr>
        <w:t>2.5.6</w:t>
      </w:r>
      <w:r w:rsidR="001F18E1">
        <w:rPr>
          <w:b/>
        </w:rPr>
        <w:t xml:space="preserve"> </w:t>
      </w:r>
      <w:r w:rsidRPr="00F232D9">
        <w:rPr>
          <w:b/>
        </w:rPr>
        <w:t xml:space="preserve">Osvěta a zapojování veřejnosti do procesu přípravy a realizace projektů (komunitní plánování)- ovocnářství </w:t>
      </w:r>
    </w:p>
    <w:p w:rsidR="00041C8B" w:rsidRPr="00F232D9" w:rsidRDefault="00041C8B" w:rsidP="001F18E1">
      <w:pPr>
        <w:pStyle w:val="Zkladntextodsazen"/>
        <w:spacing w:after="0" w:line="240" w:lineRule="auto"/>
      </w:pPr>
      <w:r w:rsidRPr="00F232D9">
        <w:t xml:space="preserve">Opatření je zaměřena na podporu aktivit, které budou směřovat k pořádání osvětových akcí a zapojování veřejnosti do procesu přípravy a realizace projektů bezprostředně souvisejících s rozvojem zahradnictví a ovocnářství v zájmové oblasti. </w:t>
      </w:r>
    </w:p>
    <w:p w:rsidR="00041C8B" w:rsidRPr="00F232D9" w:rsidRDefault="00041C8B" w:rsidP="001F18E1">
      <w:pPr>
        <w:pStyle w:val="Zkladntextodsazen"/>
        <w:tabs>
          <w:tab w:val="left" w:pos="9498"/>
        </w:tabs>
        <w:spacing w:after="0" w:line="240" w:lineRule="auto"/>
      </w:pPr>
      <w:r w:rsidRPr="00F232D9">
        <w:t>Po</w:t>
      </w:r>
      <w:r w:rsidR="003E1F89" w:rsidRPr="00F232D9">
        <w:t>d</w:t>
      </w:r>
      <w:r w:rsidRPr="00F232D9">
        <w:t xml:space="preserve">porovány budou takové projekty, jejichž součástí budou aktivity, které bezprostředně povedou k zapojování veřejnosti do rozvoje ovocnářství a zahradnictví v extravilánu i intravilánu zájmového území (výsadba ovocných stromů, zakládání komunitních sadů a zahrad, kurzy zaměřené na rozvoj znalostí a dovedností v oboru ovocnářství a zahradnictví atd.). </w:t>
      </w:r>
    </w:p>
    <w:p w:rsidR="002B3502" w:rsidRPr="00F232D9" w:rsidRDefault="002B3502" w:rsidP="00F232D9">
      <w:pPr>
        <w:spacing w:after="7" w:line="240" w:lineRule="auto"/>
        <w:ind w:left="-5" w:right="361"/>
      </w:pPr>
    </w:p>
    <w:p w:rsidR="00041C8B" w:rsidRPr="00F232D9" w:rsidRDefault="00041C8B" w:rsidP="00F232D9">
      <w:pPr>
        <w:spacing w:line="240" w:lineRule="auto"/>
        <w:rPr>
          <w:b/>
        </w:rPr>
      </w:pPr>
      <w:r w:rsidRPr="00F232D9">
        <w:rPr>
          <w:b/>
        </w:rPr>
        <w:t>2.5.7</w:t>
      </w:r>
      <w:r w:rsidR="001F18E1">
        <w:rPr>
          <w:b/>
        </w:rPr>
        <w:t xml:space="preserve"> </w:t>
      </w:r>
      <w:r w:rsidRPr="00F232D9">
        <w:rPr>
          <w:b/>
        </w:rPr>
        <w:t xml:space="preserve">Odborná školení a besedy - spolupráce s odborníky z oblasti zahradnictví, ovocnářství a zpracování ovoce </w:t>
      </w:r>
    </w:p>
    <w:p w:rsidR="00041C8B" w:rsidRPr="00F232D9" w:rsidRDefault="00041C8B" w:rsidP="00F232D9">
      <w:pPr>
        <w:spacing w:line="240" w:lineRule="auto"/>
        <w:ind w:right="13"/>
      </w:pPr>
      <w:r w:rsidRPr="00F232D9">
        <w:t xml:space="preserve">Opatření je zaměřeno na podporu aktivit, které budou zaměřeny na zvyšování znalostí a dovedností z oblasti ovocnářství, zahradnictví a zpracování ovoce u obyvatel zájmového území. </w:t>
      </w:r>
    </w:p>
    <w:p w:rsidR="00041C8B" w:rsidRPr="00F232D9" w:rsidRDefault="00041C8B" w:rsidP="00F232D9">
      <w:pPr>
        <w:spacing w:line="240" w:lineRule="auto"/>
        <w:ind w:right="13"/>
      </w:pPr>
      <w:r w:rsidRPr="00F232D9">
        <w:t xml:space="preserve">Podporovány budou takové projekty, jejichž součástí budou aktivity, které bezprostředně povedou k zapojování veřejnosti do rozvoje oborů ovocnářství a zahradnictví v zájmovém území (školení, besedy). Do realizace projektů budou zapojováni odborníci z oblasti zahradnictví, ovocnářství a zpracování ovoce. </w:t>
      </w:r>
    </w:p>
    <w:p w:rsidR="00041C8B" w:rsidRPr="00F232D9" w:rsidRDefault="00041C8B" w:rsidP="00F232D9">
      <w:pPr>
        <w:spacing w:after="151" w:line="240" w:lineRule="auto"/>
      </w:pPr>
    </w:p>
    <w:p w:rsidR="00041C8B" w:rsidRPr="00F232D9" w:rsidRDefault="00041C8B" w:rsidP="00F232D9">
      <w:pPr>
        <w:pStyle w:val="Zkladntext2"/>
        <w:spacing w:line="240" w:lineRule="auto"/>
      </w:pPr>
      <w:r w:rsidRPr="00F232D9">
        <w:t>2.5.8</w:t>
      </w:r>
      <w:r w:rsidR="001F18E1">
        <w:t xml:space="preserve"> </w:t>
      </w:r>
      <w:r w:rsidRPr="00F232D9">
        <w:t>Výstavba nových a obnova stávajících skladovacích kapacit pro skladování zahradnické a ovocnářské produkce</w:t>
      </w:r>
    </w:p>
    <w:p w:rsidR="00041C8B" w:rsidRPr="00F232D9" w:rsidRDefault="00041C8B" w:rsidP="00F232D9">
      <w:pPr>
        <w:spacing w:line="240" w:lineRule="auto"/>
      </w:pPr>
      <w:r w:rsidRPr="00F232D9">
        <w:t>viz Opatření 2.5.5</w:t>
      </w:r>
    </w:p>
    <w:p w:rsidR="00041C8B" w:rsidRPr="00F232D9" w:rsidRDefault="00041C8B" w:rsidP="00F232D9">
      <w:pPr>
        <w:spacing w:after="171" w:line="240" w:lineRule="auto"/>
      </w:pPr>
    </w:p>
    <w:p w:rsidR="00041C8B" w:rsidRPr="00F232D9" w:rsidRDefault="00041C8B" w:rsidP="004B7534">
      <w:pPr>
        <w:spacing w:line="240" w:lineRule="auto"/>
        <w:ind w:right="13"/>
        <w:rPr>
          <w:b/>
        </w:rPr>
      </w:pPr>
      <w:r w:rsidRPr="00F232D9">
        <w:rPr>
          <w:b/>
        </w:rPr>
        <w:t>2.5.9</w:t>
      </w:r>
      <w:r w:rsidR="001F18E1">
        <w:rPr>
          <w:b/>
        </w:rPr>
        <w:t xml:space="preserve"> </w:t>
      </w:r>
      <w:r w:rsidRPr="00F232D9">
        <w:rPr>
          <w:b/>
        </w:rPr>
        <w:t xml:space="preserve">Vytváření podmínek pro společnou realizaci ovocnářské produkce a dalších místních zemědělských komodit </w:t>
      </w:r>
    </w:p>
    <w:p w:rsidR="00041C8B" w:rsidRPr="00F232D9" w:rsidRDefault="00041C8B" w:rsidP="004B7534">
      <w:pPr>
        <w:spacing w:line="240" w:lineRule="auto"/>
        <w:ind w:right="13"/>
      </w:pPr>
      <w:r w:rsidRPr="00F232D9">
        <w:t xml:space="preserve">viz Opatření 2.3.6 </w:t>
      </w:r>
    </w:p>
    <w:p w:rsidR="00041C8B" w:rsidRPr="00F232D9" w:rsidRDefault="00041C8B" w:rsidP="00F232D9">
      <w:pPr>
        <w:spacing w:after="137" w:line="240" w:lineRule="auto"/>
      </w:pPr>
    </w:p>
    <w:p w:rsidR="00041C8B" w:rsidRPr="00F232D9" w:rsidRDefault="00041C8B" w:rsidP="00F232D9">
      <w:pPr>
        <w:pStyle w:val="Nadpis4"/>
        <w:numPr>
          <w:ilvl w:val="0"/>
          <w:numId w:val="0"/>
        </w:numPr>
        <w:spacing w:after="1" w:line="240" w:lineRule="auto"/>
        <w:ind w:right="836"/>
        <w:rPr>
          <w:sz w:val="26"/>
        </w:rPr>
      </w:pPr>
      <w:r w:rsidRPr="00F232D9">
        <w:rPr>
          <w:sz w:val="26"/>
        </w:rPr>
        <w:t>2.6</w:t>
      </w:r>
      <w:r w:rsidR="001F18E1">
        <w:rPr>
          <w:sz w:val="26"/>
        </w:rPr>
        <w:t xml:space="preserve"> </w:t>
      </w:r>
      <w:r w:rsidRPr="00F232D9">
        <w:rPr>
          <w:sz w:val="26"/>
        </w:rPr>
        <w:t xml:space="preserve">Specifický cíl: Podporovat aktivity směřující ke zpracování, k vyššímu zhodnocení v místě vytěžené dřevní hmoty </w:t>
      </w:r>
    </w:p>
    <w:p w:rsidR="00041C8B" w:rsidRPr="00F232D9" w:rsidRDefault="007F358E" w:rsidP="00F232D9">
      <w:pPr>
        <w:spacing w:after="3" w:line="240" w:lineRule="auto"/>
        <w:ind w:left="-5" w:right="9"/>
        <w:rPr>
          <w:b/>
        </w:rPr>
      </w:pPr>
      <w:r w:rsidRPr="00F232D9">
        <w:rPr>
          <w:b/>
        </w:rPr>
        <w:t xml:space="preserve">Specifický cíl je zaměřen na řešení problematiky spojování menších vlastníků lesů ke společnému zpracování a prodeji dřevní hmoty včetně energetického využití odpadní dřevní hmoty v místních podmínkách a ke zlepšení technického stavu lesní infrastruktury. </w:t>
      </w:r>
    </w:p>
    <w:p w:rsidR="00041C8B" w:rsidRPr="00F232D9" w:rsidRDefault="00041C8B" w:rsidP="00F232D9">
      <w:pPr>
        <w:spacing w:after="166" w:line="240" w:lineRule="auto"/>
      </w:pPr>
    </w:p>
    <w:p w:rsidR="00041C8B" w:rsidRPr="00F232D9" w:rsidRDefault="00041C8B" w:rsidP="00F232D9">
      <w:pPr>
        <w:spacing w:line="240" w:lineRule="auto"/>
        <w:ind w:right="13"/>
        <w:rPr>
          <w:b/>
        </w:rPr>
      </w:pPr>
      <w:r w:rsidRPr="00F232D9">
        <w:rPr>
          <w:b/>
        </w:rPr>
        <w:t>2.6.1</w:t>
      </w:r>
      <w:r w:rsidR="001F18E1">
        <w:rPr>
          <w:b/>
        </w:rPr>
        <w:t xml:space="preserve"> </w:t>
      </w:r>
      <w:r w:rsidRPr="00F232D9">
        <w:rPr>
          <w:b/>
        </w:rPr>
        <w:t xml:space="preserve">Spojování menších vlastníků lesů ke společnému uplatňování inovativních technologií ve výrobě a následnému odbytu v místě vytěžené dřevní hmoty </w:t>
      </w:r>
    </w:p>
    <w:p w:rsidR="00041C8B" w:rsidRPr="00F232D9" w:rsidRDefault="00041C8B" w:rsidP="00F232D9">
      <w:pPr>
        <w:spacing w:line="240" w:lineRule="auto"/>
        <w:ind w:right="13"/>
      </w:pPr>
      <w:r w:rsidRPr="00F232D9">
        <w:t xml:space="preserve">Opatření je zaměřeno na podporu aktivit, které budou směřovat ke spojování dosud roztříštěných aktivit malých vlastníků lesů v oblasti prodeje a zvyšování přidané hodnoty dřevní hmoty vytěžené z místních lesů. </w:t>
      </w:r>
    </w:p>
    <w:p w:rsidR="00041C8B" w:rsidRPr="00F232D9" w:rsidRDefault="00041C8B" w:rsidP="00F232D9">
      <w:pPr>
        <w:spacing w:line="240" w:lineRule="auto"/>
        <w:ind w:right="13"/>
      </w:pPr>
      <w:r w:rsidRPr="00F232D9">
        <w:t xml:space="preserve">Podporovány budou takové projekty, jejichž součástí budou aktivity, které povedou ke spojování majitelů lesů ke společnému postupu při zpracování a prodeji vytěžené dřevní hmoty. </w:t>
      </w:r>
    </w:p>
    <w:p w:rsidR="00041C8B" w:rsidRPr="00F232D9" w:rsidRDefault="00041C8B" w:rsidP="00F232D9">
      <w:pPr>
        <w:spacing w:line="240" w:lineRule="auto"/>
      </w:pPr>
    </w:p>
    <w:p w:rsidR="001F18E1" w:rsidRDefault="007F358E" w:rsidP="00F232D9">
      <w:pPr>
        <w:spacing w:line="240" w:lineRule="auto"/>
        <w:ind w:right="314"/>
        <w:rPr>
          <w:b/>
        </w:rPr>
      </w:pPr>
      <w:r w:rsidRPr="00F232D9">
        <w:rPr>
          <w:b/>
        </w:rPr>
        <w:t>2.6.2</w:t>
      </w:r>
      <w:r w:rsidR="001F18E1">
        <w:rPr>
          <w:b/>
        </w:rPr>
        <w:t xml:space="preserve"> </w:t>
      </w:r>
      <w:r w:rsidRPr="00F232D9">
        <w:rPr>
          <w:b/>
        </w:rPr>
        <w:t xml:space="preserve">Rozvoj těžby, zpracování a distribuce v místě vytěženého palivového dřeva </w:t>
      </w:r>
    </w:p>
    <w:p w:rsidR="00041C8B" w:rsidRPr="00F232D9" w:rsidRDefault="007F358E" w:rsidP="001F18E1">
      <w:pPr>
        <w:spacing w:line="240" w:lineRule="auto"/>
      </w:pPr>
      <w:r w:rsidRPr="00F232D9">
        <w:t xml:space="preserve">Opatření je zaměřeno na podporu aktivit, které budou směřovat k energetickému využití v místě vytěženého palivového dřeva a zpracování dřeva v místních podmínkách. </w:t>
      </w:r>
    </w:p>
    <w:p w:rsidR="00041C8B" w:rsidRDefault="007F358E" w:rsidP="001F18E1">
      <w:pPr>
        <w:spacing w:line="240" w:lineRule="auto"/>
        <w:ind w:right="13"/>
      </w:pPr>
      <w:r w:rsidRPr="00F232D9">
        <w:t>Podporovány budou takové projekty, jejichž součástí budou aktivity, které povedou ke</w:t>
      </w:r>
      <w:r w:rsidR="001F18E1">
        <w:t xml:space="preserve"> </w:t>
      </w:r>
      <w:r w:rsidR="00041C8B" w:rsidRPr="00F232D9">
        <w:t>zpracování a distribuci dřeva z místních lesů.</w:t>
      </w:r>
    </w:p>
    <w:p w:rsidR="001F18E1" w:rsidRPr="00F232D9" w:rsidRDefault="001F18E1" w:rsidP="001F18E1">
      <w:pPr>
        <w:spacing w:line="240" w:lineRule="auto"/>
        <w:ind w:right="13"/>
      </w:pPr>
    </w:p>
    <w:p w:rsidR="00041C8B" w:rsidRPr="00F232D9" w:rsidRDefault="00041C8B" w:rsidP="00F232D9">
      <w:pPr>
        <w:pStyle w:val="Nadpis5"/>
        <w:numPr>
          <w:ilvl w:val="0"/>
          <w:numId w:val="0"/>
        </w:numPr>
        <w:spacing w:before="0" w:after="0" w:line="240" w:lineRule="auto"/>
        <w:ind w:right="9"/>
      </w:pPr>
      <w:r w:rsidRPr="00F232D9">
        <w:t>2.6.3</w:t>
      </w:r>
      <w:r w:rsidR="001F18E1">
        <w:t xml:space="preserve"> </w:t>
      </w:r>
      <w:r w:rsidRPr="00F232D9">
        <w:t xml:space="preserve">Podpora využití odpadního dřeva po těžbě k energetickému využití v místních podmínkách </w:t>
      </w:r>
    </w:p>
    <w:p w:rsidR="00041C8B" w:rsidRPr="00F232D9" w:rsidRDefault="00041C8B" w:rsidP="00F232D9">
      <w:pPr>
        <w:spacing w:line="240" w:lineRule="auto"/>
        <w:ind w:right="13"/>
      </w:pPr>
      <w:r w:rsidRPr="00F232D9">
        <w:t xml:space="preserve">Opatření je zaměřena na podporu aktivit, které budou směřovat k využití dřevního odpadu získaného při těžbě v místních lesích pro místní energetické využití. </w:t>
      </w:r>
    </w:p>
    <w:p w:rsidR="00041C8B" w:rsidRPr="00F232D9" w:rsidRDefault="00041C8B" w:rsidP="00F232D9">
      <w:pPr>
        <w:spacing w:line="240" w:lineRule="auto"/>
        <w:ind w:right="13"/>
      </w:pPr>
      <w:r w:rsidRPr="00F232D9">
        <w:t xml:space="preserve">Podporovány budou takové projekty, jejichž součástí budou aktivity, jejichž výstupy povedou ke zpracování v místě získaného dřevního odpadu po těžbě k místnímu energetickému využití </w:t>
      </w:r>
    </w:p>
    <w:p w:rsidR="00041C8B" w:rsidRPr="00F232D9" w:rsidRDefault="00041C8B" w:rsidP="00F232D9">
      <w:pPr>
        <w:spacing w:line="240" w:lineRule="auto"/>
        <w:ind w:right="13"/>
      </w:pPr>
      <w:r w:rsidRPr="00F232D9">
        <w:t xml:space="preserve">(vytápění). </w:t>
      </w:r>
    </w:p>
    <w:p w:rsidR="00041C8B" w:rsidRPr="00F232D9" w:rsidRDefault="00041C8B" w:rsidP="00F232D9">
      <w:pPr>
        <w:spacing w:after="156" w:line="240" w:lineRule="auto"/>
      </w:pPr>
    </w:p>
    <w:p w:rsidR="00041C8B" w:rsidRPr="00F232D9" w:rsidRDefault="00041C8B" w:rsidP="00F232D9">
      <w:pPr>
        <w:pStyle w:val="Nadpis5"/>
        <w:numPr>
          <w:ilvl w:val="0"/>
          <w:numId w:val="0"/>
        </w:numPr>
        <w:spacing w:before="0" w:after="0" w:line="240" w:lineRule="auto"/>
      </w:pPr>
      <w:r w:rsidRPr="00F232D9">
        <w:t>2.6.4</w:t>
      </w:r>
      <w:r w:rsidR="001F18E1">
        <w:t xml:space="preserve"> </w:t>
      </w:r>
      <w:r w:rsidRPr="00F232D9">
        <w:t>Zlepšení technického stavu lesní infrastruktury</w:t>
      </w:r>
    </w:p>
    <w:p w:rsidR="00041C8B" w:rsidRPr="00F232D9" w:rsidRDefault="00041C8B" w:rsidP="00F232D9">
      <w:pPr>
        <w:spacing w:line="240" w:lineRule="auto"/>
        <w:ind w:left="-5"/>
      </w:pPr>
      <w:r w:rsidRPr="00F232D9">
        <w:t>Opatření je zaměřeno na podporu zlepšení technického stavu lesní infrastruktury.</w:t>
      </w:r>
    </w:p>
    <w:p w:rsidR="00041C8B" w:rsidRPr="00F232D9" w:rsidRDefault="00041C8B" w:rsidP="00F232D9">
      <w:pPr>
        <w:spacing w:line="240" w:lineRule="auto"/>
        <w:ind w:right="13"/>
      </w:pPr>
      <w:r w:rsidRPr="00F232D9">
        <w:t xml:space="preserve">Podporovány budou takové projekty, jejichž součástí bude zlepšení kvality stávajících nebo zvýšení hustoty lesních cest (budování nových lesních cest včetně doprovodné infrastruktury).  </w:t>
      </w:r>
    </w:p>
    <w:p w:rsidR="00041C8B" w:rsidRPr="00F232D9" w:rsidRDefault="00041C8B" w:rsidP="00F232D9">
      <w:pPr>
        <w:spacing w:line="240" w:lineRule="auto"/>
      </w:pPr>
    </w:p>
    <w:p w:rsidR="00041C8B" w:rsidRPr="00F232D9" w:rsidRDefault="00041C8B" w:rsidP="00F232D9">
      <w:pPr>
        <w:numPr>
          <w:ilvl w:val="0"/>
          <w:numId w:val="7"/>
        </w:numPr>
        <w:spacing w:after="13" w:line="240" w:lineRule="auto"/>
        <w:ind w:hanging="431"/>
      </w:pPr>
      <w:r w:rsidRPr="00F232D9">
        <w:rPr>
          <w:b/>
          <w:sz w:val="28"/>
        </w:rPr>
        <w:t xml:space="preserve">Strategický cíl: Zlepšit občanskou vybavenost sídel zejména ve smyslu zavedení chybějících či zvýšení úrovně stávajících služeb </w:t>
      </w:r>
    </w:p>
    <w:p w:rsidR="00041C8B" w:rsidRPr="00F232D9" w:rsidRDefault="00041C8B" w:rsidP="00F232D9">
      <w:pPr>
        <w:spacing w:after="191" w:line="240" w:lineRule="auto"/>
      </w:pPr>
    </w:p>
    <w:p w:rsidR="00041C8B" w:rsidRPr="00F232D9" w:rsidRDefault="00041C8B" w:rsidP="00F232D9">
      <w:pPr>
        <w:pStyle w:val="Odstavecseseznamem"/>
        <w:numPr>
          <w:ilvl w:val="1"/>
          <w:numId w:val="7"/>
        </w:numPr>
        <w:spacing w:line="240" w:lineRule="auto"/>
        <w:ind w:right="7"/>
      </w:pPr>
      <w:r w:rsidRPr="00F232D9">
        <w:rPr>
          <w:b/>
          <w:sz w:val="26"/>
        </w:rPr>
        <w:t xml:space="preserve">Specifický cíl: Vytvořit podmínky pro zvýšení dosažitelnosti blízkých cílů </w:t>
      </w:r>
    </w:p>
    <w:p w:rsidR="00041C8B" w:rsidRPr="00F232D9" w:rsidRDefault="00041C8B" w:rsidP="00F232D9">
      <w:pPr>
        <w:spacing w:line="240" w:lineRule="auto"/>
        <w:ind w:left="-5" w:right="9"/>
      </w:pPr>
      <w:r w:rsidRPr="00F232D9">
        <w:rPr>
          <w:b/>
        </w:rPr>
        <w:t xml:space="preserve">Specifický cíl směřuje prostřednictvím využití alternativních způsobů hromadné dopravy ke koncepčnímu zajištění dosažitelnosti blízkých cílů pro obyvatele zájmového území. </w:t>
      </w:r>
    </w:p>
    <w:p w:rsidR="00041C8B" w:rsidRPr="00F232D9" w:rsidRDefault="00041C8B" w:rsidP="00F232D9">
      <w:pPr>
        <w:spacing w:line="240" w:lineRule="auto"/>
      </w:pPr>
    </w:p>
    <w:p w:rsidR="00041C8B" w:rsidRPr="00F232D9" w:rsidRDefault="00041C8B" w:rsidP="00F232D9">
      <w:pPr>
        <w:spacing w:line="240" w:lineRule="auto"/>
        <w:ind w:right="13"/>
        <w:rPr>
          <w:b/>
        </w:rPr>
      </w:pPr>
      <w:r w:rsidRPr="00F232D9">
        <w:rPr>
          <w:b/>
        </w:rPr>
        <w:t>3.1.1</w:t>
      </w:r>
      <w:r w:rsidR="001F18E1">
        <w:rPr>
          <w:b/>
        </w:rPr>
        <w:t xml:space="preserve"> </w:t>
      </w:r>
      <w:r w:rsidRPr="00F232D9">
        <w:rPr>
          <w:b/>
        </w:rPr>
        <w:t xml:space="preserve">Koncepční přístup k problematice dopravní obslužnosti zájmového území </w:t>
      </w:r>
    </w:p>
    <w:p w:rsidR="00041C8B" w:rsidRPr="00F232D9" w:rsidRDefault="00041C8B" w:rsidP="00F232D9">
      <w:pPr>
        <w:spacing w:line="240" w:lineRule="auto"/>
        <w:ind w:right="13"/>
      </w:pPr>
      <w:r w:rsidRPr="00F232D9">
        <w:t xml:space="preserve">Opatření je zaměřeno na realizaci přípravy koncepčních kroků v rámci problematiky dopravní obslužnosti zájmového území.  </w:t>
      </w:r>
    </w:p>
    <w:p w:rsidR="00041C8B" w:rsidRPr="00F232D9" w:rsidRDefault="00041C8B" w:rsidP="00F232D9">
      <w:pPr>
        <w:spacing w:after="7" w:line="240" w:lineRule="auto"/>
        <w:ind w:left="-5" w:right="26"/>
      </w:pPr>
      <w:r w:rsidRPr="00F232D9">
        <w:t xml:space="preserve">Podporovány budou takové projekty, jejichž součástí budou aktivity, které povedou k přípravě studií nebo se budou zabývat vývojem, výzkumem nebo praktickým ověřováním teoretických závěrů. </w:t>
      </w:r>
    </w:p>
    <w:p w:rsidR="00041C8B" w:rsidRPr="00F232D9" w:rsidRDefault="00041C8B" w:rsidP="00F232D9">
      <w:pPr>
        <w:spacing w:after="156" w:line="240" w:lineRule="auto"/>
      </w:pPr>
    </w:p>
    <w:p w:rsidR="00041C8B" w:rsidRPr="00F232D9" w:rsidRDefault="00041C8B" w:rsidP="00F232D9">
      <w:pPr>
        <w:pStyle w:val="Nadpis4"/>
        <w:numPr>
          <w:ilvl w:val="0"/>
          <w:numId w:val="0"/>
        </w:numPr>
        <w:spacing w:before="0" w:after="0" w:line="240" w:lineRule="auto"/>
        <w:ind w:right="9"/>
      </w:pPr>
      <w:r w:rsidRPr="00F232D9">
        <w:t>3.1.2</w:t>
      </w:r>
      <w:r w:rsidR="001F18E1">
        <w:t xml:space="preserve"> </w:t>
      </w:r>
      <w:r w:rsidRPr="00F232D9">
        <w:t xml:space="preserve">Pořizování dopravních prostředků pro doplňkovou dopravu </w:t>
      </w:r>
    </w:p>
    <w:p w:rsidR="00041C8B" w:rsidRPr="00F232D9" w:rsidRDefault="00041C8B" w:rsidP="00F232D9">
      <w:pPr>
        <w:spacing w:line="240" w:lineRule="auto"/>
        <w:ind w:left="-5"/>
      </w:pPr>
      <w:r w:rsidRPr="00F232D9">
        <w:t xml:space="preserve">Opatření je zaměřeno na pořizování vhodných dopravních prostředků pro doplňkovou hromadnou dopravu. </w:t>
      </w:r>
    </w:p>
    <w:p w:rsidR="00041C8B" w:rsidRPr="00F232D9" w:rsidRDefault="00041C8B" w:rsidP="00F232D9">
      <w:pPr>
        <w:spacing w:line="240" w:lineRule="auto"/>
        <w:ind w:left="-5"/>
      </w:pPr>
      <w:r w:rsidRPr="00F232D9">
        <w:t xml:space="preserve">Podporovány budou takové projekty, jejichž součástí budou aktivity, které povedou k pořízení vhodných dopravních prostředků pro doplňkovou hromadnou dopravu. </w:t>
      </w:r>
    </w:p>
    <w:p w:rsidR="00041C8B" w:rsidRPr="00F232D9" w:rsidRDefault="00041C8B" w:rsidP="00F232D9">
      <w:pPr>
        <w:spacing w:after="151" w:line="240" w:lineRule="auto"/>
      </w:pPr>
    </w:p>
    <w:p w:rsidR="00041C8B" w:rsidRPr="00F232D9" w:rsidRDefault="00041C8B" w:rsidP="00F232D9">
      <w:pPr>
        <w:pStyle w:val="Nadpis4"/>
        <w:numPr>
          <w:ilvl w:val="0"/>
          <w:numId w:val="0"/>
        </w:numPr>
        <w:spacing w:before="0" w:after="0" w:line="240" w:lineRule="auto"/>
        <w:ind w:right="9"/>
      </w:pPr>
      <w:r w:rsidRPr="00F232D9">
        <w:t>3.1.3</w:t>
      </w:r>
      <w:r w:rsidR="001F18E1">
        <w:t xml:space="preserve"> </w:t>
      </w:r>
      <w:r w:rsidRPr="00F232D9">
        <w:t>Komun</w:t>
      </w:r>
      <w:r w:rsidR="002B3502" w:rsidRPr="00F232D9">
        <w:t xml:space="preserve">ikace pro bezmotorovou dopravu </w:t>
      </w:r>
    </w:p>
    <w:p w:rsidR="00041C8B" w:rsidRPr="00F232D9" w:rsidRDefault="00041C8B" w:rsidP="00F232D9">
      <w:pPr>
        <w:spacing w:line="240" w:lineRule="auto"/>
        <w:ind w:right="13"/>
      </w:pPr>
      <w:r w:rsidRPr="00F232D9">
        <w:t xml:space="preserve">Opatření je zaměřeno na řešení potřeb pro rozvoj bezmotorové dopravy v zájmovém území. </w:t>
      </w:r>
    </w:p>
    <w:p w:rsidR="00041C8B" w:rsidRPr="00F232D9" w:rsidRDefault="00041C8B" w:rsidP="001F18E1">
      <w:pPr>
        <w:pStyle w:val="Zkladntextodsazen"/>
        <w:spacing w:after="0" w:line="240" w:lineRule="auto"/>
      </w:pPr>
      <w:r w:rsidRPr="00F232D9">
        <w:t>Podporovány budou takové projekty, jejichž součástí budou aktivity, které povedou ke značení, obnově a výstavbě tras pro bezmotorovou dopravu a její vybavení vhodnou infrastrukturou (trasy pro cyklistiku, koloběžky, in-line bruslení apod.)</w:t>
      </w:r>
    </w:p>
    <w:p w:rsidR="00041C8B" w:rsidRPr="00F232D9" w:rsidRDefault="00041C8B" w:rsidP="00F232D9">
      <w:pPr>
        <w:spacing w:after="7" w:line="240" w:lineRule="auto"/>
        <w:ind w:left="-5" w:right="761"/>
      </w:pPr>
    </w:p>
    <w:p w:rsidR="008324A8" w:rsidRPr="00F232D9" w:rsidRDefault="008324A8" w:rsidP="00F232D9">
      <w:pPr>
        <w:spacing w:after="7" w:line="240" w:lineRule="auto"/>
        <w:ind w:left="-5" w:right="761"/>
      </w:pPr>
    </w:p>
    <w:p w:rsidR="00041C8B" w:rsidRPr="00F232D9" w:rsidRDefault="00041C8B" w:rsidP="00F232D9">
      <w:pPr>
        <w:spacing w:line="240" w:lineRule="auto"/>
      </w:pPr>
      <w:r w:rsidRPr="00F232D9">
        <w:rPr>
          <w:b/>
        </w:rPr>
        <w:t>3.1.4 Rozvoj hromadné dopravy</w:t>
      </w:r>
    </w:p>
    <w:p w:rsidR="00041C8B" w:rsidRPr="00F232D9" w:rsidRDefault="00041C8B" w:rsidP="00F232D9">
      <w:pPr>
        <w:spacing w:line="240" w:lineRule="auto"/>
        <w:ind w:left="-5" w:right="25"/>
      </w:pPr>
      <w:r w:rsidRPr="00F232D9">
        <w:t xml:space="preserve">Opatření je zaměřeno na řešení potřeb rozvoje hromadné dopravy s využitím dopravních prostředků. </w:t>
      </w:r>
    </w:p>
    <w:p w:rsidR="00041C8B" w:rsidRPr="00F232D9" w:rsidRDefault="00041C8B" w:rsidP="00F232D9">
      <w:pPr>
        <w:spacing w:line="240" w:lineRule="auto"/>
        <w:ind w:left="-5" w:right="16"/>
      </w:pPr>
      <w:r w:rsidRPr="00F232D9">
        <w:t xml:space="preserve">Podporovány budou takové projekty, jejichž součástí budou aktivity, které povedou </w:t>
      </w:r>
      <w:r w:rsidR="007F358E" w:rsidRPr="00F232D9">
        <w:t>k pořizování</w:t>
      </w:r>
      <w:r w:rsidRPr="00F232D9">
        <w:t xml:space="preserve"> a uvádění do provozu dopravních prostředku na alternativní pohon včetně </w:t>
      </w:r>
      <w:r w:rsidR="007F358E" w:rsidRPr="00F232D9">
        <w:t>pořízení nezbytné</w:t>
      </w:r>
      <w:r w:rsidRPr="00F232D9">
        <w:t xml:space="preserve"> infrastruktury (dobíjecí stanice, plnící stanice, atd.).</w:t>
      </w:r>
    </w:p>
    <w:p w:rsidR="00041C8B" w:rsidRPr="00F232D9" w:rsidRDefault="00041C8B" w:rsidP="00F232D9">
      <w:pPr>
        <w:spacing w:after="156" w:line="240" w:lineRule="auto"/>
      </w:pPr>
    </w:p>
    <w:p w:rsidR="00041C8B" w:rsidRPr="00F232D9" w:rsidRDefault="00041C8B" w:rsidP="00F232D9">
      <w:pPr>
        <w:pStyle w:val="Nadpis4"/>
        <w:numPr>
          <w:ilvl w:val="0"/>
          <w:numId w:val="0"/>
        </w:numPr>
        <w:spacing w:before="0" w:after="0" w:line="240" w:lineRule="auto"/>
        <w:ind w:right="9"/>
      </w:pPr>
      <w:r w:rsidRPr="00F232D9">
        <w:t>3.1.5</w:t>
      </w:r>
      <w:r w:rsidR="001F18E1">
        <w:t xml:space="preserve"> </w:t>
      </w:r>
      <w:r w:rsidRPr="00F232D9">
        <w:t xml:space="preserve">Rozvoj informačních dopravních systémů pro optimalizaci využití spojů všech druhů dopravy </w:t>
      </w:r>
    </w:p>
    <w:p w:rsidR="00041C8B" w:rsidRPr="00F232D9" w:rsidRDefault="00041C8B" w:rsidP="00F232D9">
      <w:pPr>
        <w:spacing w:line="240" w:lineRule="auto"/>
        <w:ind w:right="13"/>
      </w:pPr>
      <w:r w:rsidRPr="00F232D9">
        <w:t xml:space="preserve">Opatření je zaměřeno na řešení potřeb rozvoje informovanosti obyvatel zájmového území o možnostech a kombinování všech druhů dopravy, které jsou k dispozici. </w:t>
      </w:r>
    </w:p>
    <w:p w:rsidR="00041C8B" w:rsidRPr="00F232D9" w:rsidRDefault="00041C8B" w:rsidP="00F232D9">
      <w:pPr>
        <w:spacing w:line="240" w:lineRule="auto"/>
        <w:ind w:right="13"/>
      </w:pPr>
      <w:r w:rsidRPr="00F232D9">
        <w:t xml:space="preserve">Podporovány budou takové projekty, jejichž součástí budou aktivity, které povedou k pořízení a uvedení do provozu informačního/ích dopravního/ích systému/ů pro zájmové území. </w:t>
      </w:r>
    </w:p>
    <w:p w:rsidR="00041C8B" w:rsidRPr="00F232D9" w:rsidRDefault="00041C8B" w:rsidP="00F232D9">
      <w:pPr>
        <w:spacing w:after="156" w:line="240" w:lineRule="auto"/>
      </w:pPr>
    </w:p>
    <w:p w:rsidR="00041C8B" w:rsidRPr="00F232D9" w:rsidRDefault="00041C8B" w:rsidP="00F232D9">
      <w:pPr>
        <w:pStyle w:val="Nadpis4"/>
        <w:numPr>
          <w:ilvl w:val="0"/>
          <w:numId w:val="0"/>
        </w:numPr>
        <w:spacing w:before="0" w:after="0" w:line="240" w:lineRule="auto"/>
        <w:ind w:right="9"/>
      </w:pPr>
      <w:r w:rsidRPr="00F232D9">
        <w:t>3.1.6</w:t>
      </w:r>
      <w:r w:rsidR="00EE32AC" w:rsidRPr="00F232D9">
        <w:t xml:space="preserve"> P</w:t>
      </w:r>
      <w:r w:rsidRPr="00F232D9">
        <w:t xml:space="preserve">odpora společného sdílení primárních mobilních prostředků </w:t>
      </w:r>
    </w:p>
    <w:p w:rsidR="00041C8B" w:rsidRPr="00F232D9" w:rsidRDefault="00041C8B" w:rsidP="00F232D9">
      <w:pPr>
        <w:spacing w:line="240" w:lineRule="auto"/>
        <w:ind w:right="13"/>
      </w:pPr>
      <w:r w:rsidRPr="00F232D9">
        <w:t xml:space="preserve">Opatření je zaměřeno na společné sdílení primárních mobilních prostředků obyvateli obcí zájmového území. </w:t>
      </w:r>
    </w:p>
    <w:p w:rsidR="00041C8B" w:rsidRPr="00F232D9" w:rsidRDefault="00041C8B" w:rsidP="00F232D9">
      <w:pPr>
        <w:spacing w:line="240" w:lineRule="auto"/>
        <w:ind w:left="-5" w:right="26"/>
      </w:pPr>
      <w:r w:rsidRPr="00F232D9">
        <w:t xml:space="preserve">Podporovány budou takové projekty, jejichž součástí budou aktivity, které povedou k zavedení životaschopného společného sdílení primárních mobilních prostředků obyvateli obcí zájmového území. </w:t>
      </w:r>
    </w:p>
    <w:p w:rsidR="00041C8B" w:rsidRPr="00F232D9" w:rsidRDefault="00041C8B" w:rsidP="00F232D9">
      <w:pPr>
        <w:spacing w:after="156" w:line="240" w:lineRule="auto"/>
      </w:pPr>
    </w:p>
    <w:p w:rsidR="00041C8B" w:rsidRPr="00F232D9" w:rsidRDefault="00041C8B" w:rsidP="00F232D9">
      <w:pPr>
        <w:pStyle w:val="Nadpis4"/>
        <w:numPr>
          <w:ilvl w:val="0"/>
          <w:numId w:val="0"/>
        </w:numPr>
        <w:spacing w:after="45" w:line="240" w:lineRule="auto"/>
        <w:ind w:right="9"/>
      </w:pPr>
      <w:r w:rsidRPr="00F232D9">
        <w:t>3.1.7</w:t>
      </w:r>
      <w:r w:rsidR="001F18E1">
        <w:t xml:space="preserve"> </w:t>
      </w:r>
      <w:r w:rsidRPr="00F232D9">
        <w:t xml:space="preserve">Využití stávajících i nových spojů hromadné dopravy pro zajištění snazší dostupnosti cílů sportovního a rekreačního využití v zájmovém území (skibus, cyklobus apod.) </w:t>
      </w:r>
    </w:p>
    <w:p w:rsidR="00041C8B" w:rsidRPr="00F232D9" w:rsidRDefault="00041C8B" w:rsidP="00F232D9">
      <w:pPr>
        <w:spacing w:line="240" w:lineRule="auto"/>
        <w:ind w:right="13"/>
      </w:pPr>
      <w:r w:rsidRPr="00F232D9">
        <w:t xml:space="preserve">Opatření je zaměřeno na řešení potřeb obyvatel zájmového území z hlediska snazší dostupnosti rekreačních cílů zájmového území. </w:t>
      </w:r>
    </w:p>
    <w:p w:rsidR="00041C8B" w:rsidRPr="00F232D9" w:rsidRDefault="00041C8B" w:rsidP="00F232D9">
      <w:pPr>
        <w:spacing w:line="240" w:lineRule="auto"/>
        <w:ind w:right="13"/>
      </w:pPr>
      <w:r w:rsidRPr="00F232D9">
        <w:t xml:space="preserve">Podporovány budou takové projekty, jejichž součástí budou aktivity, které povedou k zajištění snazší dostupnosti rekreačních cílů v zájmovém území prostřednictvím hromadné dopravy. </w:t>
      </w:r>
    </w:p>
    <w:p w:rsidR="00041C8B" w:rsidRPr="00F232D9" w:rsidRDefault="00041C8B" w:rsidP="00F232D9">
      <w:pPr>
        <w:spacing w:after="156" w:line="240" w:lineRule="auto"/>
      </w:pPr>
    </w:p>
    <w:p w:rsidR="00041C8B" w:rsidRPr="00F232D9" w:rsidRDefault="00041C8B" w:rsidP="00F232D9">
      <w:pPr>
        <w:spacing w:line="240" w:lineRule="auto"/>
        <w:ind w:left="-15" w:right="7"/>
      </w:pPr>
      <w:r w:rsidRPr="00F232D9">
        <w:rPr>
          <w:b/>
          <w:sz w:val="26"/>
        </w:rPr>
        <w:t>3.2</w:t>
      </w:r>
      <w:r w:rsidR="001F18E1">
        <w:rPr>
          <w:b/>
          <w:sz w:val="26"/>
        </w:rPr>
        <w:t xml:space="preserve"> </w:t>
      </w:r>
      <w:r w:rsidRPr="00F232D9">
        <w:rPr>
          <w:b/>
          <w:sz w:val="26"/>
        </w:rPr>
        <w:t xml:space="preserve">Specifický cíl: Vytvořit vhodné podmínky pro rekreační koupání </w:t>
      </w:r>
    </w:p>
    <w:p w:rsidR="00041C8B" w:rsidRPr="00F232D9" w:rsidRDefault="00041C8B" w:rsidP="00F232D9">
      <w:pPr>
        <w:spacing w:line="240" w:lineRule="auto"/>
        <w:ind w:left="-5" w:right="9"/>
      </w:pPr>
      <w:r w:rsidRPr="00F232D9">
        <w:rPr>
          <w:b/>
        </w:rPr>
        <w:t xml:space="preserve">Specifický cíl 3.2 dále rozvíjí Specifický cíl 1.7 Zvýšit využití rybníků pro rekreační účely ve smyslu podpory zajištění na k tomu vhodných vodních nádržích zařízení a vybavení nezbytného pro provozování kvalitního rekreačního koupání. </w:t>
      </w:r>
    </w:p>
    <w:p w:rsidR="00041C8B" w:rsidRPr="00F232D9" w:rsidRDefault="00041C8B" w:rsidP="00F232D9">
      <w:pPr>
        <w:spacing w:after="171" w:line="240" w:lineRule="auto"/>
      </w:pPr>
    </w:p>
    <w:p w:rsidR="001F18E1" w:rsidRDefault="00041C8B" w:rsidP="001F18E1">
      <w:pPr>
        <w:pStyle w:val="Nadpis4"/>
        <w:numPr>
          <w:ilvl w:val="0"/>
          <w:numId w:val="0"/>
        </w:numPr>
        <w:spacing w:before="0" w:after="0" w:line="240" w:lineRule="auto"/>
        <w:ind w:right="9"/>
        <w:rPr>
          <w:b w:val="0"/>
        </w:rPr>
      </w:pPr>
      <w:r w:rsidRPr="00F232D9">
        <w:t>3.2.1</w:t>
      </w:r>
      <w:r w:rsidR="001F18E1">
        <w:t xml:space="preserve"> </w:t>
      </w:r>
      <w:r w:rsidRPr="00F232D9">
        <w:t>Podpora vzniku plováren a doprovodného zařízení pro provozování rekreačního koupání a vodních sportů na k tomu určenýc</w:t>
      </w:r>
      <w:r w:rsidR="001F18E1">
        <w:t xml:space="preserve">h vodních nádržích a rybnících </w:t>
      </w:r>
      <w:r w:rsidRPr="00F232D9">
        <w:rPr>
          <w:b w:val="0"/>
        </w:rPr>
        <w:t xml:space="preserve">(zajištění např. toalet, snadného přístupu k vodě, laviček, odpad. košů …) </w:t>
      </w:r>
    </w:p>
    <w:p w:rsidR="00041C8B" w:rsidRPr="001F18E1" w:rsidRDefault="00041C8B" w:rsidP="001F18E1">
      <w:pPr>
        <w:pStyle w:val="Nadpis4"/>
        <w:numPr>
          <w:ilvl w:val="0"/>
          <w:numId w:val="0"/>
        </w:numPr>
        <w:spacing w:before="0" w:after="50" w:line="240" w:lineRule="auto"/>
        <w:ind w:right="9"/>
        <w:rPr>
          <w:b w:val="0"/>
        </w:rPr>
      </w:pPr>
      <w:r w:rsidRPr="001F18E1">
        <w:rPr>
          <w:b w:val="0"/>
        </w:rPr>
        <w:t xml:space="preserve">Opatření je zaměřeno vzniku plováren a doprovodného zařízení pro provozování rekreačního koupání a vodních sportů na k tomu určených vodních nádržích a rybnících. </w:t>
      </w:r>
    </w:p>
    <w:p w:rsidR="00041C8B" w:rsidRPr="00F232D9" w:rsidRDefault="00041C8B" w:rsidP="00F232D9">
      <w:pPr>
        <w:spacing w:line="240" w:lineRule="auto"/>
        <w:ind w:right="13"/>
      </w:pPr>
      <w:r w:rsidRPr="00F232D9">
        <w:t xml:space="preserve">Podporovány budou takové projekty, jejichž součástí budou aktivity, které povedou k pořízení zařízení a vybavení nezbytného pro provozování rekreačního koupání a vodních sportů </w:t>
      </w:r>
    </w:p>
    <w:p w:rsidR="00041C8B" w:rsidRPr="00F232D9" w:rsidRDefault="00041C8B" w:rsidP="00F232D9">
      <w:pPr>
        <w:spacing w:after="103" w:line="240" w:lineRule="auto"/>
        <w:ind w:right="13"/>
      </w:pPr>
      <w:r w:rsidRPr="00F232D9">
        <w:t xml:space="preserve">(zajištění přístupu k vodě, toalety, lavičky, odpadkové koše apod.). </w:t>
      </w:r>
    </w:p>
    <w:p w:rsidR="00041C8B" w:rsidRPr="00F232D9" w:rsidRDefault="00041C8B" w:rsidP="00F232D9">
      <w:pPr>
        <w:pStyle w:val="Nadpis4"/>
        <w:numPr>
          <w:ilvl w:val="0"/>
          <w:numId w:val="0"/>
        </w:numPr>
        <w:spacing w:before="0" w:after="0" w:line="240" w:lineRule="auto"/>
        <w:ind w:right="9"/>
      </w:pPr>
      <w:r w:rsidRPr="00F232D9">
        <w:t>3.2.2</w:t>
      </w:r>
      <w:r w:rsidR="001F18E1">
        <w:t xml:space="preserve"> </w:t>
      </w:r>
      <w:r w:rsidRPr="00F232D9">
        <w:t xml:space="preserve">Biologické čištění rekreačních vod </w:t>
      </w:r>
    </w:p>
    <w:p w:rsidR="00041C8B" w:rsidRPr="00F232D9" w:rsidRDefault="00041C8B" w:rsidP="00F232D9">
      <w:pPr>
        <w:spacing w:line="240" w:lineRule="auto"/>
        <w:ind w:right="13"/>
      </w:pPr>
      <w:r w:rsidRPr="00F232D9">
        <w:t xml:space="preserve">Opatření je zaměřeno na zajištění čištění rekreačních plováren zřízených na přírodních vodních zdrojích. </w:t>
      </w:r>
    </w:p>
    <w:p w:rsidR="00041C8B" w:rsidRPr="00F232D9" w:rsidRDefault="00041C8B" w:rsidP="00F232D9">
      <w:pPr>
        <w:spacing w:line="240" w:lineRule="auto"/>
        <w:ind w:left="-5" w:right="26"/>
      </w:pPr>
      <w:r w:rsidRPr="00F232D9">
        <w:t xml:space="preserve">Podporovány budou takové projekty, jejichž součástí budou aktivity, které povedou k pořízení biologických způsobů čištění vody rekreačních plováren zřízených u přírodních vodních zdrojů. </w:t>
      </w:r>
    </w:p>
    <w:p w:rsidR="00041C8B" w:rsidRPr="00F232D9" w:rsidRDefault="00041C8B" w:rsidP="00F232D9">
      <w:pPr>
        <w:spacing w:after="126" w:line="240" w:lineRule="auto"/>
        <w:ind w:left="-5" w:right="9"/>
      </w:pPr>
    </w:p>
    <w:p w:rsidR="00041C8B" w:rsidRPr="00F232D9" w:rsidRDefault="00041C8B" w:rsidP="004B7534">
      <w:pPr>
        <w:spacing w:line="240" w:lineRule="auto"/>
        <w:ind w:left="-5" w:right="9"/>
      </w:pPr>
      <w:r w:rsidRPr="00F232D9">
        <w:rPr>
          <w:b/>
        </w:rPr>
        <w:t>3.2.3</w:t>
      </w:r>
      <w:r w:rsidR="001F18E1">
        <w:rPr>
          <w:b/>
        </w:rPr>
        <w:t xml:space="preserve"> </w:t>
      </w:r>
      <w:r w:rsidRPr="00F232D9">
        <w:rPr>
          <w:b/>
        </w:rPr>
        <w:t xml:space="preserve">Zajištění spojů hromadné dopravy v návaznosti na vodní turistiku </w:t>
      </w:r>
    </w:p>
    <w:p w:rsidR="00041C8B" w:rsidRPr="00F232D9" w:rsidRDefault="00041C8B" w:rsidP="004B7534">
      <w:pPr>
        <w:spacing w:line="240" w:lineRule="auto"/>
        <w:ind w:right="13"/>
      </w:pPr>
      <w:r w:rsidRPr="00F232D9">
        <w:t xml:space="preserve">Viz Opatření 3.1.7 </w:t>
      </w:r>
    </w:p>
    <w:p w:rsidR="00041C8B" w:rsidRPr="00F232D9" w:rsidRDefault="00041C8B" w:rsidP="00F232D9">
      <w:pPr>
        <w:spacing w:after="166" w:line="240" w:lineRule="auto"/>
      </w:pPr>
    </w:p>
    <w:p w:rsidR="00041C8B" w:rsidRPr="00F232D9" w:rsidRDefault="00041C8B" w:rsidP="00F232D9">
      <w:pPr>
        <w:pStyle w:val="Nadpis4"/>
        <w:numPr>
          <w:ilvl w:val="0"/>
          <w:numId w:val="0"/>
        </w:numPr>
        <w:spacing w:before="0" w:after="0" w:line="240" w:lineRule="auto"/>
        <w:ind w:right="9"/>
      </w:pPr>
      <w:r w:rsidRPr="00F232D9">
        <w:t>3.2.4</w:t>
      </w:r>
      <w:r w:rsidR="001F18E1">
        <w:t xml:space="preserve"> </w:t>
      </w:r>
      <w:r w:rsidRPr="00F232D9">
        <w:t xml:space="preserve">Informační systém o možnosti provozování rekreačního koupání a vodních sportů </w:t>
      </w:r>
    </w:p>
    <w:p w:rsidR="00041C8B" w:rsidRPr="00F232D9" w:rsidRDefault="00041C8B" w:rsidP="00F232D9">
      <w:pPr>
        <w:spacing w:line="240" w:lineRule="auto"/>
        <w:ind w:right="13"/>
      </w:pPr>
      <w:r w:rsidRPr="00F232D9">
        <w:t xml:space="preserve">Opatření je zaměřeno na řešení potřeb rozvoje informovanosti obyvatel o možnostech provozování rekreačního koupání a vodních sportů. </w:t>
      </w:r>
    </w:p>
    <w:p w:rsidR="00041C8B" w:rsidRPr="00F232D9" w:rsidRDefault="00041C8B" w:rsidP="00F232D9">
      <w:pPr>
        <w:spacing w:line="240" w:lineRule="auto"/>
        <w:ind w:right="13"/>
      </w:pPr>
      <w:r w:rsidRPr="00F232D9">
        <w:t xml:space="preserve">Podporovány budou takové projekty, jejichž součástí budou aktivity, které povedou k pořízení a uvedení do provozu informačního/ích systému/ů prostřednictvím kterého/ých budou obyvatelé zájmového území informováni o možnostech využití místních příležitostí pro provozování rekreačního koupání a vodních sportů. </w:t>
      </w:r>
    </w:p>
    <w:p w:rsidR="00041C8B" w:rsidRPr="00F232D9" w:rsidRDefault="00041C8B" w:rsidP="00F232D9">
      <w:pPr>
        <w:spacing w:after="157" w:line="240" w:lineRule="auto"/>
      </w:pPr>
    </w:p>
    <w:p w:rsidR="00041C8B" w:rsidRPr="00F232D9" w:rsidRDefault="00041C8B" w:rsidP="00F232D9">
      <w:pPr>
        <w:spacing w:after="1" w:line="240" w:lineRule="auto"/>
        <w:ind w:left="571" w:right="7" w:hanging="586"/>
      </w:pPr>
      <w:r w:rsidRPr="00F232D9">
        <w:rPr>
          <w:b/>
          <w:sz w:val="26"/>
        </w:rPr>
        <w:t>3.3</w:t>
      </w:r>
      <w:r w:rsidR="001F18E1">
        <w:rPr>
          <w:b/>
          <w:sz w:val="26"/>
        </w:rPr>
        <w:t xml:space="preserve"> </w:t>
      </w:r>
      <w:r w:rsidRPr="00F232D9">
        <w:rPr>
          <w:b/>
          <w:sz w:val="26"/>
        </w:rPr>
        <w:t xml:space="preserve">Specifický cíl: Zajistit vhodné podmínky pro provozování sportovních a rekreačních aktivit </w:t>
      </w:r>
    </w:p>
    <w:p w:rsidR="00041C8B" w:rsidRPr="00F232D9" w:rsidRDefault="00041C8B" w:rsidP="00F232D9">
      <w:pPr>
        <w:spacing w:after="3" w:line="240" w:lineRule="auto"/>
        <w:ind w:left="-5" w:right="9"/>
      </w:pPr>
      <w:r w:rsidRPr="00F232D9">
        <w:rPr>
          <w:b/>
        </w:rPr>
        <w:t>Specifický cíl je zaměřen na zajištění vhodných podmínek pro sportovní a rekreační aktivity obyvatel zájmového území ve smyslu zapojování komunit do přípravy projektů, do budování, obnovy a vybavení sportovních zařízení a půjčoven sportovního vybavení i vzniku odpovídajících informačních systémů.</w:t>
      </w:r>
    </w:p>
    <w:p w:rsidR="00041C8B" w:rsidRPr="00F232D9" w:rsidRDefault="00041C8B" w:rsidP="00F232D9">
      <w:pPr>
        <w:spacing w:after="166" w:line="240" w:lineRule="auto"/>
      </w:pPr>
    </w:p>
    <w:p w:rsidR="00041C8B" w:rsidRPr="00F232D9" w:rsidRDefault="00041C8B" w:rsidP="00F232D9">
      <w:pPr>
        <w:pStyle w:val="Nadpis4"/>
        <w:numPr>
          <w:ilvl w:val="0"/>
          <w:numId w:val="0"/>
        </w:numPr>
        <w:spacing w:before="0" w:after="0" w:line="240" w:lineRule="auto"/>
        <w:ind w:right="9"/>
      </w:pPr>
      <w:r w:rsidRPr="00F232D9">
        <w:t>3.3.1</w:t>
      </w:r>
      <w:r w:rsidR="001F18E1">
        <w:t xml:space="preserve"> </w:t>
      </w:r>
      <w:r w:rsidRPr="00F232D9">
        <w:t xml:space="preserve">Zapojování veřejnosti do procesu přípravy a realizace projektů (komunitní plánování) </w:t>
      </w:r>
    </w:p>
    <w:p w:rsidR="00041C8B" w:rsidRPr="00F232D9" w:rsidRDefault="00041C8B" w:rsidP="00F232D9">
      <w:pPr>
        <w:spacing w:line="240" w:lineRule="auto"/>
        <w:ind w:right="13"/>
      </w:pPr>
      <w:r w:rsidRPr="00F232D9">
        <w:t xml:space="preserve">Opatření je zaměřeno na to, aby bylo zajišťování podmínek pro provozování sportovních a rekreačních aktivit plánováno vždy ve spolupráci s těmi, kteří jich budou využívat. </w:t>
      </w:r>
    </w:p>
    <w:p w:rsidR="00041C8B" w:rsidRPr="00F232D9" w:rsidRDefault="00041C8B" w:rsidP="00F232D9">
      <w:pPr>
        <w:spacing w:line="240" w:lineRule="auto"/>
        <w:ind w:left="-5" w:right="132"/>
      </w:pPr>
      <w:r w:rsidRPr="00F232D9">
        <w:t xml:space="preserve">Podporovány budou takové projekty, jejichž součástí budou aktivity, které povedou k bezprostřednímu zapojování veřejnosti do komunitního plánování pro zlepšení podmínek pro provozování sportovních a rekreačních aktivit. </w:t>
      </w:r>
    </w:p>
    <w:p w:rsidR="00041C8B" w:rsidRPr="00F232D9" w:rsidRDefault="00041C8B" w:rsidP="00F232D9">
      <w:pPr>
        <w:spacing w:after="151" w:line="240" w:lineRule="auto"/>
      </w:pPr>
    </w:p>
    <w:p w:rsidR="00041C8B" w:rsidRPr="00F232D9" w:rsidRDefault="00041C8B" w:rsidP="00F232D9">
      <w:pPr>
        <w:spacing w:after="7" w:line="240" w:lineRule="auto"/>
        <w:ind w:left="-5" w:right="119"/>
        <w:rPr>
          <w:b/>
        </w:rPr>
      </w:pPr>
      <w:r w:rsidRPr="00F232D9">
        <w:rPr>
          <w:b/>
        </w:rPr>
        <w:t>3.3.2</w:t>
      </w:r>
      <w:r w:rsidR="001F18E1">
        <w:rPr>
          <w:b/>
        </w:rPr>
        <w:t xml:space="preserve"> </w:t>
      </w:r>
      <w:r w:rsidRPr="00F232D9">
        <w:rPr>
          <w:b/>
        </w:rPr>
        <w:t>Rozvoj stávajících a vznik nových informačních systémů využití sportovišť</w:t>
      </w:r>
    </w:p>
    <w:p w:rsidR="00041C8B" w:rsidRPr="00F232D9" w:rsidRDefault="00041C8B" w:rsidP="00F232D9">
      <w:pPr>
        <w:spacing w:after="7" w:line="240" w:lineRule="auto"/>
        <w:ind w:left="-5" w:right="119"/>
      </w:pPr>
      <w:r w:rsidRPr="00F232D9">
        <w:t xml:space="preserve">Opatření je zaměřeno na řešení potřeb rozvoje informovanosti obyvatel o možnostech využití místních sportovišť. </w:t>
      </w:r>
    </w:p>
    <w:p w:rsidR="00041C8B" w:rsidRPr="00F232D9" w:rsidRDefault="00041C8B" w:rsidP="00F232D9">
      <w:pPr>
        <w:spacing w:line="240" w:lineRule="auto"/>
        <w:ind w:right="13"/>
      </w:pPr>
      <w:r w:rsidRPr="00F232D9">
        <w:t xml:space="preserve">Podporovány budou takové projekty, jejichž součástí budou aktivity, které povedou k pořízení a uvedení do provozu informačního/ích systému/ů prostřednictvím kterého/ých budou obyvatelé zájmového území informováni o možnostech využití místních sportovišť. </w:t>
      </w:r>
    </w:p>
    <w:p w:rsidR="00041C8B" w:rsidRPr="00F232D9" w:rsidRDefault="00041C8B" w:rsidP="00F232D9">
      <w:pPr>
        <w:spacing w:after="156" w:line="240" w:lineRule="auto"/>
      </w:pPr>
    </w:p>
    <w:p w:rsidR="00041C8B" w:rsidRPr="00F232D9" w:rsidRDefault="00041C8B" w:rsidP="00F232D9">
      <w:pPr>
        <w:pStyle w:val="Nadpis4"/>
        <w:numPr>
          <w:ilvl w:val="0"/>
          <w:numId w:val="0"/>
        </w:numPr>
        <w:spacing w:after="0" w:line="240" w:lineRule="auto"/>
      </w:pPr>
      <w:r w:rsidRPr="00F232D9">
        <w:t>3.3.3 Rozšiřování a modernizace stávajících a vznik nových zařízení pro relaxaci v lese</w:t>
      </w:r>
    </w:p>
    <w:p w:rsidR="00041C8B" w:rsidRPr="00F232D9" w:rsidRDefault="00041C8B" w:rsidP="00F232D9">
      <w:pPr>
        <w:spacing w:after="3" w:line="240" w:lineRule="auto"/>
        <w:ind w:left="-5" w:right="25"/>
      </w:pPr>
      <w:r w:rsidRPr="00F232D9">
        <w:t xml:space="preserve">Opatření je zaměřeno na rozšiřování a modernizaci stávajících a vznik nových sportovišť a dalších rekreačních a relaxačních prvků vybudovaných na lesních pozemcích. </w:t>
      </w:r>
    </w:p>
    <w:p w:rsidR="00041C8B" w:rsidRPr="00F232D9" w:rsidRDefault="00041C8B" w:rsidP="00F232D9">
      <w:pPr>
        <w:spacing w:after="10" w:line="240" w:lineRule="auto"/>
        <w:ind w:left="-5" w:right="16"/>
      </w:pPr>
      <w:r w:rsidRPr="00F232D9">
        <w:t>Podporovány budou takové projekty, jejichž součástí budou aktivity, které povedou k</w:t>
      </w:r>
      <w:r w:rsidR="002B3502" w:rsidRPr="00F232D9">
        <w:t> </w:t>
      </w:r>
      <w:r w:rsidR="007F358E" w:rsidRPr="00F232D9">
        <w:t>pořízení a</w:t>
      </w:r>
      <w:r w:rsidRPr="00F232D9">
        <w:t xml:space="preserve"> uvedení do provozu lesních sportovišť (rekonstrukce i </w:t>
      </w:r>
      <w:r w:rsidR="007F358E" w:rsidRPr="00F232D9">
        <w:t>výstavba nových</w:t>
      </w:r>
      <w:r w:rsidRPr="00F232D9">
        <w:t>), naučných stezek, odpočinkových míst apod.</w:t>
      </w:r>
    </w:p>
    <w:p w:rsidR="00041C8B" w:rsidRPr="00F232D9" w:rsidRDefault="00041C8B" w:rsidP="00F232D9">
      <w:pPr>
        <w:spacing w:after="151" w:line="240" w:lineRule="auto"/>
      </w:pPr>
    </w:p>
    <w:p w:rsidR="00041C8B" w:rsidRPr="00F232D9" w:rsidRDefault="00041C8B" w:rsidP="00F232D9">
      <w:pPr>
        <w:pStyle w:val="Nadpis5"/>
        <w:numPr>
          <w:ilvl w:val="0"/>
          <w:numId w:val="0"/>
        </w:numPr>
        <w:spacing w:before="0" w:after="0" w:line="240" w:lineRule="auto"/>
        <w:ind w:right="9"/>
      </w:pPr>
      <w:r w:rsidRPr="00F232D9">
        <w:t>3.3.4</w:t>
      </w:r>
      <w:r w:rsidR="001F18E1">
        <w:t xml:space="preserve"> </w:t>
      </w:r>
      <w:r w:rsidRPr="00F232D9">
        <w:t xml:space="preserve">Podpora </w:t>
      </w:r>
      <w:r w:rsidR="009C5357" w:rsidRPr="00F232D9">
        <w:t>a vznik</w:t>
      </w:r>
      <w:r w:rsidRPr="00F232D9">
        <w:t xml:space="preserve"> vícegeneračních sportovišť </w:t>
      </w:r>
    </w:p>
    <w:p w:rsidR="00041C8B" w:rsidRPr="00F232D9" w:rsidRDefault="00041C8B" w:rsidP="00F232D9">
      <w:pPr>
        <w:spacing w:line="240" w:lineRule="auto"/>
        <w:ind w:right="13"/>
      </w:pPr>
      <w:r w:rsidRPr="00F232D9">
        <w:t xml:space="preserve">Opatření je zaměřeno na vznik nových vícegeneračních sportovišť. </w:t>
      </w:r>
    </w:p>
    <w:p w:rsidR="00041C8B" w:rsidRPr="00F232D9" w:rsidRDefault="00041C8B" w:rsidP="00F232D9">
      <w:pPr>
        <w:spacing w:line="240" w:lineRule="auto"/>
        <w:ind w:right="13"/>
      </w:pPr>
      <w:r w:rsidRPr="00F232D9">
        <w:t xml:space="preserve">Podporovány budou takové projekty, jejichž součástí budou aktivity, které povedou k výstavbě a vybavení vícegeneračních sportovišť pro různé věkové skupiny dětí, mládeže a dospělých. </w:t>
      </w:r>
    </w:p>
    <w:p w:rsidR="00041C8B" w:rsidRPr="00F232D9" w:rsidRDefault="00041C8B" w:rsidP="00F232D9">
      <w:pPr>
        <w:spacing w:line="240" w:lineRule="auto"/>
        <w:ind w:right="13"/>
      </w:pPr>
    </w:p>
    <w:p w:rsidR="00041C8B" w:rsidRPr="00F232D9" w:rsidRDefault="00041C8B" w:rsidP="00F232D9">
      <w:pPr>
        <w:pStyle w:val="Nadpis5"/>
        <w:numPr>
          <w:ilvl w:val="0"/>
          <w:numId w:val="0"/>
        </w:numPr>
        <w:spacing w:before="0" w:after="0" w:line="240" w:lineRule="auto"/>
        <w:ind w:right="9"/>
      </w:pPr>
      <w:r w:rsidRPr="00F232D9">
        <w:t>3.3.5</w:t>
      </w:r>
      <w:r w:rsidR="001F18E1">
        <w:t xml:space="preserve"> </w:t>
      </w:r>
      <w:r w:rsidRPr="00F232D9">
        <w:t xml:space="preserve">Podpora vzniku nových a obnova inventáře stávajících půjčoven sportovního vybavení </w:t>
      </w:r>
    </w:p>
    <w:p w:rsidR="00041C8B" w:rsidRPr="00F232D9" w:rsidRDefault="00041C8B" w:rsidP="00F232D9">
      <w:pPr>
        <w:spacing w:line="240" w:lineRule="auto"/>
        <w:ind w:right="13"/>
      </w:pPr>
      <w:r w:rsidRPr="00F232D9">
        <w:t xml:space="preserve">Opatření je zaměřeno na vznik nových a obnovu inventáře stávajících půjčoven sportovního vybavení. </w:t>
      </w:r>
    </w:p>
    <w:p w:rsidR="00041C8B" w:rsidRPr="00F232D9" w:rsidRDefault="00041C8B" w:rsidP="00F232D9">
      <w:pPr>
        <w:spacing w:line="240" w:lineRule="auto"/>
        <w:ind w:right="13"/>
      </w:pPr>
      <w:r w:rsidRPr="00F232D9">
        <w:t xml:space="preserve">Podporovány budou takové projekty, jejichž součástí budou aktivity, které povedou ke vzniku nových a obnově inventáře stávajících půjčoven sportovního vybavení. </w:t>
      </w:r>
    </w:p>
    <w:p w:rsidR="00041C8B" w:rsidRPr="00F232D9" w:rsidRDefault="00041C8B" w:rsidP="00F232D9">
      <w:pPr>
        <w:spacing w:after="156" w:line="240" w:lineRule="auto"/>
      </w:pPr>
    </w:p>
    <w:p w:rsidR="00041C8B" w:rsidRPr="00F232D9" w:rsidRDefault="00041C8B" w:rsidP="00F232D9">
      <w:pPr>
        <w:spacing w:line="240" w:lineRule="auto"/>
        <w:ind w:left="-15" w:right="7"/>
      </w:pPr>
      <w:r w:rsidRPr="00F232D9">
        <w:rPr>
          <w:b/>
          <w:sz w:val="26"/>
        </w:rPr>
        <w:t>3.4</w:t>
      </w:r>
      <w:r w:rsidR="001F18E1">
        <w:rPr>
          <w:b/>
          <w:sz w:val="26"/>
        </w:rPr>
        <w:t xml:space="preserve"> </w:t>
      </w:r>
      <w:r w:rsidRPr="00F232D9">
        <w:rPr>
          <w:b/>
          <w:sz w:val="26"/>
        </w:rPr>
        <w:t xml:space="preserve">Specifický cíl: Zajistit vhodné podmínky pro život venkovských komunit </w:t>
      </w:r>
    </w:p>
    <w:p w:rsidR="00041C8B" w:rsidRPr="00F232D9" w:rsidRDefault="00041C8B" w:rsidP="00F232D9">
      <w:pPr>
        <w:spacing w:line="240" w:lineRule="auto"/>
        <w:ind w:left="-5" w:right="9"/>
      </w:pPr>
      <w:r w:rsidRPr="00F232D9">
        <w:rPr>
          <w:b/>
        </w:rPr>
        <w:t xml:space="preserve">Specifický cíl je zaměřen na zajištění vhodných podmínek pro aktivní život komunit zájmového území v oblasti společenského a kulturního vyžití ve smyslu zapojování komunit do přípravy projektů, přípravy malých grantových schémat, do rozvoje stávajících a budování nových prostor pro společenské a kulturní vyžití, úpravu těchto prostor z hlediska dostupnosti a víceúčelovosti a vzniku odpovídajících informačních systémů. </w:t>
      </w:r>
    </w:p>
    <w:p w:rsidR="00041C8B" w:rsidRPr="00F232D9" w:rsidRDefault="00041C8B" w:rsidP="00F232D9">
      <w:pPr>
        <w:spacing w:after="166" w:line="240" w:lineRule="auto"/>
      </w:pPr>
    </w:p>
    <w:p w:rsidR="00041C8B" w:rsidRPr="00F232D9" w:rsidRDefault="00041C8B" w:rsidP="00F232D9">
      <w:pPr>
        <w:pStyle w:val="Nadpis4"/>
        <w:numPr>
          <w:ilvl w:val="0"/>
          <w:numId w:val="0"/>
        </w:numPr>
        <w:spacing w:before="0" w:after="0" w:line="240" w:lineRule="auto"/>
        <w:ind w:right="9"/>
      </w:pPr>
      <w:r w:rsidRPr="00F232D9">
        <w:t>3.4.1</w:t>
      </w:r>
      <w:r w:rsidR="001F18E1">
        <w:t xml:space="preserve"> </w:t>
      </w:r>
      <w:r w:rsidRPr="00F232D9">
        <w:t xml:space="preserve">Grantové systémy obcí malého rozsahu určené na podporu společenského a kulturního vyžití obyvatel </w:t>
      </w:r>
    </w:p>
    <w:p w:rsidR="00041C8B" w:rsidRPr="00F232D9" w:rsidRDefault="00041C8B" w:rsidP="00F232D9">
      <w:pPr>
        <w:spacing w:line="240" w:lineRule="auto"/>
        <w:ind w:right="13"/>
      </w:pPr>
      <w:r w:rsidRPr="00F232D9">
        <w:t xml:space="preserve">Opatření je zaměřeno na zajištění vhodných podmínek pro společenské a kulturní vyžití obyvatel zájmového území. </w:t>
      </w:r>
    </w:p>
    <w:p w:rsidR="00041C8B" w:rsidRPr="00F232D9" w:rsidRDefault="00041C8B" w:rsidP="00F232D9">
      <w:pPr>
        <w:spacing w:line="240" w:lineRule="auto"/>
        <w:ind w:right="13"/>
      </w:pPr>
      <w:r w:rsidRPr="00F232D9">
        <w:t xml:space="preserve">Podporovány budou takové projekty, jejichž součástí budou aktivity, které povedou k zajištění vhodných podmínek pro společenské a kulturní vyžití obyvatel zájmového území. </w:t>
      </w:r>
    </w:p>
    <w:p w:rsidR="00041C8B" w:rsidRPr="00F232D9" w:rsidRDefault="00041C8B" w:rsidP="00F232D9">
      <w:pPr>
        <w:spacing w:after="156" w:line="240" w:lineRule="auto"/>
      </w:pPr>
    </w:p>
    <w:p w:rsidR="00041C8B" w:rsidRPr="00F232D9" w:rsidRDefault="00041C8B" w:rsidP="00F232D9">
      <w:pPr>
        <w:pStyle w:val="Nadpis4"/>
        <w:numPr>
          <w:ilvl w:val="0"/>
          <w:numId w:val="0"/>
        </w:numPr>
        <w:spacing w:before="0" w:after="0" w:line="240" w:lineRule="auto"/>
        <w:ind w:right="9"/>
      </w:pPr>
      <w:r w:rsidRPr="00F232D9">
        <w:t>3.4.2</w:t>
      </w:r>
      <w:r w:rsidR="001F18E1">
        <w:t xml:space="preserve"> </w:t>
      </w:r>
      <w:r w:rsidRPr="00F232D9">
        <w:t xml:space="preserve">Rozvoj stávajících a vznik nových informačních systémů zaměřených na společenské a kulturní vyžití obyvatel zájmového území </w:t>
      </w:r>
    </w:p>
    <w:p w:rsidR="00041C8B" w:rsidRPr="00F232D9" w:rsidRDefault="00041C8B" w:rsidP="00F232D9">
      <w:pPr>
        <w:spacing w:line="240" w:lineRule="auto"/>
        <w:ind w:right="13"/>
      </w:pPr>
      <w:r w:rsidRPr="00F232D9">
        <w:t xml:space="preserve">Opatření je zaměřeno na řešení potřeb rozvoje informovanosti obyvatel o možnostech společenské a kulturní vyžití v obcích zájmového území. </w:t>
      </w:r>
    </w:p>
    <w:p w:rsidR="00041C8B" w:rsidRPr="00F232D9" w:rsidRDefault="00041C8B" w:rsidP="00F232D9">
      <w:pPr>
        <w:spacing w:line="240" w:lineRule="auto"/>
        <w:ind w:left="-5" w:right="26"/>
      </w:pPr>
      <w:r w:rsidRPr="00F232D9">
        <w:t xml:space="preserve">Podporovány budou takové projekty, jejichž součástí budou aktivity, které povedou k pořízení a uvedení do provozu informačního/ích systému/ů prostřednictvím kterého/ých budou obyvatelé zájmového území informováni o možnostech společenského a kulturního vyžití v obcích zájmového území. </w:t>
      </w:r>
    </w:p>
    <w:p w:rsidR="00041C8B" w:rsidRPr="00F232D9" w:rsidRDefault="00041C8B" w:rsidP="00F232D9">
      <w:pPr>
        <w:spacing w:after="156" w:line="240" w:lineRule="auto"/>
      </w:pPr>
    </w:p>
    <w:p w:rsidR="00041C8B" w:rsidRPr="00F232D9" w:rsidRDefault="00041C8B" w:rsidP="00F232D9">
      <w:pPr>
        <w:pStyle w:val="Nadpis4"/>
        <w:numPr>
          <w:ilvl w:val="0"/>
          <w:numId w:val="0"/>
        </w:numPr>
        <w:spacing w:before="0" w:after="0" w:line="240" w:lineRule="auto"/>
        <w:ind w:right="9"/>
      </w:pPr>
      <w:r w:rsidRPr="00F232D9">
        <w:t>3.4.3</w:t>
      </w:r>
      <w:r w:rsidR="001F18E1">
        <w:t xml:space="preserve"> </w:t>
      </w:r>
      <w:r w:rsidRPr="00F232D9">
        <w:t xml:space="preserve">Rekonstrukce kulturních domů a obdobných zařízení </w:t>
      </w:r>
    </w:p>
    <w:p w:rsidR="00041C8B" w:rsidRPr="00F232D9" w:rsidRDefault="00041C8B" w:rsidP="00F232D9">
      <w:pPr>
        <w:spacing w:line="240" w:lineRule="auto"/>
        <w:ind w:right="13"/>
      </w:pPr>
      <w:r w:rsidRPr="00F232D9">
        <w:t xml:space="preserve">Opatření je zaměřeno na rekonstrukci kulturních domů a obdobných zařízení, která slouží k setkávání obyvatel obcí i jejich místních částí. </w:t>
      </w:r>
    </w:p>
    <w:p w:rsidR="00041C8B" w:rsidRPr="00F232D9" w:rsidRDefault="00041C8B" w:rsidP="00F232D9">
      <w:pPr>
        <w:spacing w:line="240" w:lineRule="auto"/>
        <w:ind w:right="13"/>
      </w:pPr>
      <w:r w:rsidRPr="00F232D9">
        <w:t xml:space="preserve">Podporovány budou takové projekty, jejichž součástí budou aktivity, které jsou spojeny se stavební rekonstrukcí a následným vybavením komunitních domů. </w:t>
      </w:r>
    </w:p>
    <w:p w:rsidR="00041C8B" w:rsidRPr="00F232D9" w:rsidRDefault="00041C8B" w:rsidP="00F232D9">
      <w:pPr>
        <w:spacing w:after="156" w:line="240" w:lineRule="auto"/>
      </w:pPr>
    </w:p>
    <w:p w:rsidR="002B3502" w:rsidRPr="00F232D9" w:rsidRDefault="00041C8B" w:rsidP="00F232D9">
      <w:pPr>
        <w:spacing w:line="240" w:lineRule="auto"/>
        <w:ind w:right="13"/>
        <w:rPr>
          <w:b/>
        </w:rPr>
      </w:pPr>
      <w:r w:rsidRPr="00F232D9">
        <w:rPr>
          <w:b/>
        </w:rPr>
        <w:t>3.4.4</w:t>
      </w:r>
      <w:r w:rsidR="001F18E1">
        <w:rPr>
          <w:b/>
        </w:rPr>
        <w:t xml:space="preserve"> </w:t>
      </w:r>
      <w:r w:rsidRPr="00F232D9">
        <w:rPr>
          <w:b/>
        </w:rPr>
        <w:t xml:space="preserve">Tvorba podmínek pro společné užívaní společenských a kulturních zařízení </w:t>
      </w:r>
    </w:p>
    <w:p w:rsidR="00041C8B" w:rsidRPr="00F232D9" w:rsidRDefault="00041C8B" w:rsidP="00F232D9">
      <w:pPr>
        <w:spacing w:line="240" w:lineRule="auto"/>
        <w:ind w:right="13"/>
      </w:pPr>
      <w:r w:rsidRPr="00F232D9">
        <w:t xml:space="preserve">Opatření je zaměřeno na vytváření podmínek pro společné užívání společenských a kulturních zařízení </w:t>
      </w:r>
    </w:p>
    <w:p w:rsidR="00041C8B" w:rsidRPr="00F232D9" w:rsidRDefault="00041C8B" w:rsidP="00F232D9">
      <w:pPr>
        <w:spacing w:line="240" w:lineRule="auto"/>
        <w:ind w:right="13"/>
      </w:pPr>
      <w:r w:rsidRPr="00F232D9">
        <w:t xml:space="preserve">Podporovány budou takové projekty, jejichž součástí budou aktivity, které jsou spojeny s užíváním prostor, které jsou v obci nebo její místní části využívány komunitním způsobem. Podporováno bude společné využívání prostor společenských a kulturních zařízení (např. hasiči, myslivci a včelaři sdílí jeden společný objekt či prostor, ve kterém se konají všechny společenské a kulturní akce, které tyto spolky pořádají pro veřejnost). </w:t>
      </w:r>
    </w:p>
    <w:p w:rsidR="00041C8B" w:rsidRPr="00F232D9" w:rsidRDefault="00041C8B" w:rsidP="00F232D9">
      <w:pPr>
        <w:spacing w:after="151" w:line="240" w:lineRule="auto"/>
      </w:pPr>
    </w:p>
    <w:p w:rsidR="00041C8B" w:rsidRPr="00F232D9" w:rsidRDefault="00041C8B" w:rsidP="00F232D9">
      <w:pPr>
        <w:spacing w:after="7" w:line="240" w:lineRule="auto"/>
        <w:ind w:left="-5" w:right="26"/>
      </w:pPr>
      <w:r w:rsidRPr="00F232D9">
        <w:rPr>
          <w:b/>
        </w:rPr>
        <w:t>3.4.5</w:t>
      </w:r>
      <w:r w:rsidR="001F18E1">
        <w:rPr>
          <w:b/>
        </w:rPr>
        <w:t xml:space="preserve"> </w:t>
      </w:r>
      <w:r w:rsidRPr="00F232D9">
        <w:rPr>
          <w:b/>
        </w:rPr>
        <w:t xml:space="preserve">Podpora víceúčelovosti a snadné dostupnosti společenských a kulturních zařízení </w:t>
      </w:r>
      <w:r w:rsidRPr="00F232D9">
        <w:t xml:space="preserve">Opatření je zaměřeno na vytváření podmínek víceúčelovosti a snadné dostupnosti užívání společenských a kulturních zařízení </w:t>
      </w:r>
    </w:p>
    <w:p w:rsidR="00041C8B" w:rsidRPr="00F232D9" w:rsidRDefault="00041C8B" w:rsidP="00F232D9">
      <w:pPr>
        <w:spacing w:line="240" w:lineRule="auto"/>
        <w:ind w:right="13"/>
      </w:pPr>
      <w:r w:rsidRPr="00F232D9">
        <w:t xml:space="preserve">Podporovány budou takové projekty, jejichž součástí budou aktivity, které jsou spojeny se zajištěním víceúčelovosti (např. možnosti přechodného sportovního využití sálu určeného pro kulturní akce) a snadné dostupnosti prostor (bezbariérový přístup), které jsou v obci nebo její místní části využívány pro pořádání společenských a kulturních akcí. </w:t>
      </w:r>
    </w:p>
    <w:p w:rsidR="00041C8B" w:rsidRPr="00F232D9" w:rsidRDefault="00041C8B" w:rsidP="00F232D9">
      <w:pPr>
        <w:spacing w:after="156" w:line="240" w:lineRule="auto"/>
      </w:pPr>
    </w:p>
    <w:p w:rsidR="00041C8B" w:rsidRPr="00F232D9" w:rsidRDefault="00041C8B" w:rsidP="004B7534">
      <w:pPr>
        <w:pStyle w:val="Nadpis4"/>
        <w:numPr>
          <w:ilvl w:val="0"/>
          <w:numId w:val="0"/>
        </w:numPr>
        <w:spacing w:before="0" w:after="0" w:line="240" w:lineRule="auto"/>
        <w:ind w:right="9"/>
      </w:pPr>
      <w:r w:rsidRPr="00F232D9">
        <w:t>3.4.6</w:t>
      </w:r>
      <w:r w:rsidR="001F18E1">
        <w:t xml:space="preserve"> </w:t>
      </w:r>
      <w:r w:rsidRPr="00F232D9">
        <w:t xml:space="preserve">Zapojování veřejnosti do procesu přípravy a realizace projektů (komunitní plánování) – společenské a kulturní aktivity </w:t>
      </w:r>
    </w:p>
    <w:p w:rsidR="00041C8B" w:rsidRDefault="00041C8B" w:rsidP="004B7534">
      <w:pPr>
        <w:spacing w:line="240" w:lineRule="auto"/>
        <w:ind w:right="3476"/>
      </w:pPr>
      <w:r w:rsidRPr="00F232D9">
        <w:t xml:space="preserve">Viz Opatření 3.3.1. </w:t>
      </w:r>
    </w:p>
    <w:p w:rsidR="00D440B6" w:rsidRDefault="00D440B6" w:rsidP="004B7534">
      <w:pPr>
        <w:spacing w:line="240" w:lineRule="auto"/>
        <w:ind w:right="3476"/>
        <w:rPr>
          <w:b/>
        </w:rPr>
      </w:pPr>
    </w:p>
    <w:p w:rsidR="00D440B6" w:rsidRPr="00B55717" w:rsidRDefault="00D440B6" w:rsidP="00B55717">
      <w:pPr>
        <w:rPr>
          <w:b/>
        </w:rPr>
      </w:pPr>
      <w:r w:rsidRPr="00B55717">
        <w:rPr>
          <w:b/>
        </w:rPr>
        <w:t>3.4.7 Podpora spolků v jejich činnosti a poslání</w:t>
      </w:r>
    </w:p>
    <w:p w:rsidR="00D440B6" w:rsidRPr="00D440B6" w:rsidRDefault="00D440B6" w:rsidP="009241B7">
      <w:pPr>
        <w:shd w:val="clear" w:color="auto" w:fill="FFFF00"/>
        <w:spacing w:line="240" w:lineRule="auto"/>
      </w:pPr>
      <w:r w:rsidRPr="00EC02FA">
        <w:t>Opatření je zaměřeno na zajištění vhodných podmínek pro provozování a rozvoj aktivit spolků. Podporovány budou také projekty, které pomohou vybavit spolky potřebným zařízení</w:t>
      </w:r>
      <w:r w:rsidR="00A61001" w:rsidRPr="00EC02FA">
        <w:t>m</w:t>
      </w:r>
      <w:r w:rsidRPr="00EC02FA">
        <w:t xml:space="preserve"> pro jejich činnost a jejich poslání, což vede ke zviditelnění nejen jejich činnosti, ale i celého území MAS. Tyto spolky hrají významnou roli ve vytváření kulturní a společenské</w:t>
      </w:r>
      <w:r w:rsidRPr="00B55717">
        <w:t xml:space="preserve"> </w:t>
      </w:r>
      <w:r w:rsidRPr="00EC02FA">
        <w:t>atmosfé</w:t>
      </w:r>
      <w:r w:rsidR="00A61001" w:rsidRPr="00EC02FA">
        <w:t xml:space="preserve">ry </w:t>
      </w:r>
      <w:r w:rsidRPr="00EC02FA">
        <w:t>ve venkovských sídlech na území MAS.  Jedná se například o sportovní kluby, SDH, ochotnické spolky, zahrádkářské a jiné spolky.</w:t>
      </w:r>
    </w:p>
    <w:p w:rsidR="00041C8B" w:rsidRPr="00F232D9" w:rsidRDefault="00041C8B" w:rsidP="00F232D9">
      <w:pPr>
        <w:spacing w:after="196" w:line="240" w:lineRule="auto"/>
      </w:pPr>
    </w:p>
    <w:p w:rsidR="00041C8B" w:rsidRPr="00F232D9" w:rsidRDefault="00041C8B" w:rsidP="004B7534">
      <w:pPr>
        <w:spacing w:line="240" w:lineRule="auto"/>
        <w:ind w:left="-15" w:right="7"/>
      </w:pPr>
      <w:r w:rsidRPr="00F232D9">
        <w:rPr>
          <w:b/>
          <w:sz w:val="26"/>
        </w:rPr>
        <w:t>3.5</w:t>
      </w:r>
      <w:r w:rsidR="001F18E1">
        <w:rPr>
          <w:b/>
          <w:sz w:val="26"/>
        </w:rPr>
        <w:t xml:space="preserve"> </w:t>
      </w:r>
      <w:r w:rsidRPr="00F232D9">
        <w:rPr>
          <w:b/>
          <w:sz w:val="26"/>
        </w:rPr>
        <w:t xml:space="preserve">Specifický cíl: Zajistit vhodné podmínky pro rozvoj spolkové činnosti </w:t>
      </w:r>
    </w:p>
    <w:p w:rsidR="00041C8B" w:rsidRPr="001F18E1" w:rsidRDefault="00041C8B" w:rsidP="004B7534">
      <w:pPr>
        <w:spacing w:line="240" w:lineRule="auto"/>
        <w:ind w:left="-5" w:right="9"/>
        <w:rPr>
          <w:b/>
        </w:rPr>
      </w:pPr>
      <w:r w:rsidRPr="001F18E1">
        <w:rPr>
          <w:b/>
        </w:rPr>
        <w:t xml:space="preserve">Specifický cíl je zaměřen na zajištění vhodných podmínek pro rozvoj spolkových činnosti v zájmovém území. Zejména takových, které povedou k aktivnějšímu zapojování žen a dětí do činností spolků. Podpořen by měl být zejména vznik malých grantových systémů obcí určených na podporu spolkových činností a zajištění vybavení a rekonstrukce stávajících kluboven a dalších prostor užívaných pro spolkovou činnost. </w:t>
      </w:r>
    </w:p>
    <w:p w:rsidR="00041C8B" w:rsidRPr="00F232D9" w:rsidRDefault="00041C8B" w:rsidP="00F232D9">
      <w:pPr>
        <w:spacing w:after="171" w:line="240" w:lineRule="auto"/>
      </w:pPr>
    </w:p>
    <w:p w:rsidR="00041C8B" w:rsidRPr="00F232D9" w:rsidRDefault="00041C8B" w:rsidP="00F232D9">
      <w:pPr>
        <w:pStyle w:val="Nadpis4"/>
        <w:numPr>
          <w:ilvl w:val="0"/>
          <w:numId w:val="0"/>
        </w:numPr>
        <w:spacing w:before="0" w:after="0" w:line="240" w:lineRule="auto"/>
        <w:ind w:right="9"/>
      </w:pPr>
      <w:r w:rsidRPr="00F232D9">
        <w:t>3.5.1</w:t>
      </w:r>
      <w:r w:rsidR="001F18E1">
        <w:t xml:space="preserve"> </w:t>
      </w:r>
      <w:r w:rsidRPr="00F232D9">
        <w:t xml:space="preserve">Grantové systémy obcí malého rozsahu určené na podporu rozvoje spolkové činnosti v zájmovém území </w:t>
      </w:r>
    </w:p>
    <w:p w:rsidR="00041C8B" w:rsidRPr="00F232D9" w:rsidRDefault="00041C8B" w:rsidP="00F232D9">
      <w:pPr>
        <w:spacing w:line="240" w:lineRule="auto"/>
        <w:ind w:right="13"/>
      </w:pPr>
      <w:r w:rsidRPr="00F232D9">
        <w:t xml:space="preserve">Tato aktivita je zaměřena na vytváření podmínek pro financování rozvíjejících se spolkových činností v obcích zájmového území prostřednictvím malých grantových systémů. </w:t>
      </w:r>
    </w:p>
    <w:p w:rsidR="00041C8B" w:rsidRPr="00F232D9" w:rsidRDefault="00041C8B" w:rsidP="00F232D9">
      <w:pPr>
        <w:spacing w:line="240" w:lineRule="auto"/>
        <w:ind w:left="-5" w:right="26"/>
      </w:pPr>
      <w:r w:rsidRPr="00F232D9">
        <w:t xml:space="preserve">Podporovány budou takové projekty, jejichž součástí budou aktivity, které jsou bezprostředně spojeny se zajištěním financování rozvoje spolkových činností v obci i jejích místních částech prostřednictvím grantových systémů obcí. </w:t>
      </w:r>
    </w:p>
    <w:p w:rsidR="003E1F89" w:rsidRPr="00F232D9" w:rsidRDefault="003E1F89" w:rsidP="00F232D9">
      <w:pPr>
        <w:spacing w:line="240" w:lineRule="auto"/>
        <w:ind w:left="-5" w:right="26"/>
      </w:pPr>
    </w:p>
    <w:p w:rsidR="00041C8B" w:rsidRPr="00F232D9" w:rsidRDefault="00041C8B" w:rsidP="00F232D9">
      <w:pPr>
        <w:pStyle w:val="Nadpis4"/>
        <w:numPr>
          <w:ilvl w:val="0"/>
          <w:numId w:val="0"/>
        </w:numPr>
        <w:spacing w:before="0" w:after="0" w:line="240" w:lineRule="auto"/>
        <w:ind w:right="9"/>
      </w:pPr>
      <w:r w:rsidRPr="00F232D9">
        <w:t>3.5.2</w:t>
      </w:r>
      <w:r w:rsidR="001F18E1">
        <w:t xml:space="preserve"> </w:t>
      </w:r>
      <w:r w:rsidRPr="00F232D9">
        <w:t xml:space="preserve">Vybavení a rekonstrukce stávajících kluboven a dalších prostor užívaných pro spolkovou činnost </w:t>
      </w:r>
    </w:p>
    <w:p w:rsidR="00041C8B" w:rsidRPr="00F232D9" w:rsidRDefault="00041C8B" w:rsidP="00F232D9">
      <w:pPr>
        <w:spacing w:line="240" w:lineRule="auto"/>
        <w:ind w:right="13"/>
      </w:pPr>
      <w:r w:rsidRPr="00F232D9">
        <w:t xml:space="preserve">Opatření je zaměřeno na vytváření podmínek pro vybavení a rekonstrukci stávajících kluboven a dalších prostor užívaných pro rozvíjející se spolkové činnosti v obcích zájmového území. </w:t>
      </w:r>
    </w:p>
    <w:p w:rsidR="00041C8B" w:rsidRPr="00F232D9" w:rsidRDefault="00041C8B" w:rsidP="00F232D9">
      <w:pPr>
        <w:spacing w:line="240" w:lineRule="auto"/>
        <w:ind w:right="13"/>
      </w:pPr>
      <w:r w:rsidRPr="00F232D9">
        <w:t xml:space="preserve">Podporovány budou takové projekty, jejichž součástí budou aktivity, které jsou bezprostředně spojeny se zajištěním rozvoje spolkových činností v obci i jejích místních částech </w:t>
      </w:r>
    </w:p>
    <w:p w:rsidR="00041C8B" w:rsidRPr="00F232D9" w:rsidRDefault="00041C8B" w:rsidP="00F232D9">
      <w:pPr>
        <w:spacing w:line="240" w:lineRule="auto"/>
        <w:ind w:right="13"/>
      </w:pPr>
      <w:r w:rsidRPr="00F232D9">
        <w:t xml:space="preserve">(rekonstrukce a výstavba nových prostor pro spolkové činnosti, zařízení a vybavení kluboven). </w:t>
      </w:r>
    </w:p>
    <w:p w:rsidR="00041C8B" w:rsidRPr="00F232D9" w:rsidRDefault="00041C8B" w:rsidP="00F232D9">
      <w:pPr>
        <w:spacing w:after="156" w:line="240" w:lineRule="auto"/>
      </w:pPr>
    </w:p>
    <w:p w:rsidR="00041C8B" w:rsidRPr="00F232D9" w:rsidRDefault="00041C8B" w:rsidP="00F232D9">
      <w:pPr>
        <w:spacing w:line="240" w:lineRule="auto"/>
        <w:ind w:left="-15" w:right="7"/>
      </w:pPr>
      <w:r w:rsidRPr="00F232D9">
        <w:rPr>
          <w:b/>
          <w:sz w:val="26"/>
        </w:rPr>
        <w:t>3.6</w:t>
      </w:r>
      <w:r w:rsidR="001F18E1">
        <w:rPr>
          <w:b/>
          <w:sz w:val="26"/>
        </w:rPr>
        <w:t xml:space="preserve"> </w:t>
      </w:r>
      <w:r w:rsidRPr="00F232D9">
        <w:rPr>
          <w:b/>
          <w:sz w:val="26"/>
        </w:rPr>
        <w:t xml:space="preserve">Specifický cíl: Vytvořit podmínky pro zásobování obyvatel potravinami </w:t>
      </w:r>
    </w:p>
    <w:p w:rsidR="00041C8B" w:rsidRPr="00F232D9" w:rsidRDefault="00041C8B" w:rsidP="00F232D9">
      <w:pPr>
        <w:spacing w:line="240" w:lineRule="auto"/>
        <w:ind w:left="-5" w:right="9"/>
      </w:pPr>
      <w:r w:rsidRPr="00F232D9">
        <w:rPr>
          <w:b/>
        </w:rPr>
        <w:t xml:space="preserve">Specifický cíl je zaměřen na řešení problémů spojených s nedostatečně zajištěným zásobováním zejména obyvatel malých sídel potravinami a zbožím běžné spotřeby. </w:t>
      </w:r>
    </w:p>
    <w:p w:rsidR="00041C8B" w:rsidRPr="00F232D9" w:rsidRDefault="00041C8B" w:rsidP="00F232D9">
      <w:pPr>
        <w:spacing w:line="240" w:lineRule="auto"/>
        <w:ind w:left="-5" w:right="9"/>
      </w:pPr>
      <w:r w:rsidRPr="00F232D9">
        <w:rPr>
          <w:b/>
        </w:rPr>
        <w:t xml:space="preserve">Podporováno bude zřizování pevných i mobilních obchodů a výdejních míst.  </w:t>
      </w:r>
    </w:p>
    <w:p w:rsidR="00041C8B" w:rsidRPr="00F232D9" w:rsidRDefault="00041C8B" w:rsidP="00F232D9">
      <w:pPr>
        <w:spacing w:after="162" w:line="240" w:lineRule="auto"/>
      </w:pPr>
    </w:p>
    <w:p w:rsidR="00041C8B" w:rsidRPr="00F232D9" w:rsidRDefault="00041C8B" w:rsidP="00F232D9">
      <w:pPr>
        <w:pStyle w:val="Nadpis4"/>
        <w:numPr>
          <w:ilvl w:val="0"/>
          <w:numId w:val="0"/>
        </w:numPr>
        <w:spacing w:before="0" w:after="0" w:line="240" w:lineRule="auto"/>
        <w:ind w:right="9"/>
      </w:pPr>
      <w:r w:rsidRPr="00F232D9">
        <w:t>3.6.1</w:t>
      </w:r>
      <w:r w:rsidR="001F18E1">
        <w:t xml:space="preserve"> </w:t>
      </w:r>
      <w:r w:rsidR="003E1F89" w:rsidRPr="00F232D9">
        <w:t>Z</w:t>
      </w:r>
      <w:r w:rsidRPr="00F232D9">
        <w:t xml:space="preserve">řizování obchodů a výdejních míst pro zásobování obyvatel potravinami a zbožím běžné spotřeby </w:t>
      </w:r>
    </w:p>
    <w:p w:rsidR="00041C8B" w:rsidRPr="00F232D9" w:rsidRDefault="00041C8B" w:rsidP="00F232D9">
      <w:pPr>
        <w:spacing w:line="240" w:lineRule="auto"/>
        <w:ind w:right="13"/>
      </w:pPr>
      <w:r w:rsidRPr="00F232D9">
        <w:t>Opatření je zaměřeno na vytváření podmínek pro zřizování obchodů a výdejních míst pro zásobování obyvatel potr</w:t>
      </w:r>
      <w:r w:rsidR="001F18E1">
        <w:t>avinami a zbožím běžné spotřeby.</w:t>
      </w:r>
    </w:p>
    <w:p w:rsidR="00041C8B" w:rsidRPr="00F232D9" w:rsidRDefault="00041C8B" w:rsidP="00F232D9">
      <w:pPr>
        <w:spacing w:after="7" w:line="240" w:lineRule="auto"/>
        <w:ind w:left="-5" w:right="26"/>
      </w:pPr>
      <w:r w:rsidRPr="00F232D9">
        <w:t xml:space="preserve">Podporovány budou takové projekty, jejichž součástí budou aktivity, které jsou bezprostředně spojeny se zajištěním zásobování potravinami a zbožím běžné spotřeby obyvatel i těch nejmenších sídel v zájmovém území. </w:t>
      </w:r>
    </w:p>
    <w:p w:rsidR="00041C8B" w:rsidRPr="00F232D9" w:rsidRDefault="00041C8B" w:rsidP="00F232D9">
      <w:pPr>
        <w:spacing w:after="157" w:line="240" w:lineRule="auto"/>
      </w:pPr>
    </w:p>
    <w:p w:rsidR="00041C8B" w:rsidRPr="00F232D9" w:rsidRDefault="00041C8B" w:rsidP="00F232D9">
      <w:pPr>
        <w:pStyle w:val="Nadpis4"/>
        <w:numPr>
          <w:ilvl w:val="0"/>
          <w:numId w:val="0"/>
        </w:numPr>
        <w:spacing w:before="0" w:after="0" w:line="240" w:lineRule="auto"/>
        <w:ind w:right="9"/>
      </w:pPr>
      <w:r w:rsidRPr="00F232D9">
        <w:t>3.6.2</w:t>
      </w:r>
      <w:r w:rsidR="001F18E1">
        <w:t xml:space="preserve"> </w:t>
      </w:r>
      <w:r w:rsidRPr="00F232D9">
        <w:t xml:space="preserve">Podpora pojízdného prodeje – pořizování víceúčelových dopravních prostředků na rozvoz a prodej potravin a zboží běžné spotřeby </w:t>
      </w:r>
    </w:p>
    <w:p w:rsidR="00041C8B" w:rsidRPr="00F232D9" w:rsidRDefault="00041C8B" w:rsidP="00F232D9">
      <w:pPr>
        <w:spacing w:line="240" w:lineRule="auto"/>
        <w:ind w:right="13"/>
      </w:pPr>
      <w:r w:rsidRPr="00F232D9">
        <w:t xml:space="preserve">Opatření je zaměřeno na pořizování víceúčelových dopravních prostředků na rozvoz a prodej </w:t>
      </w:r>
      <w:r w:rsidR="001F18E1">
        <w:t>potravin a zboží běžné spotřeby.</w:t>
      </w:r>
    </w:p>
    <w:p w:rsidR="00041C8B" w:rsidRPr="00F232D9" w:rsidRDefault="00041C8B" w:rsidP="00F232D9">
      <w:pPr>
        <w:spacing w:line="240" w:lineRule="auto"/>
        <w:ind w:left="-5" w:right="26"/>
      </w:pPr>
      <w:r w:rsidRPr="00F232D9">
        <w:t>Podporovány budou takové projekty, jejichž součástí budou aktivity, které jsou bezprostředně spojeny se zajištěním zásobování potravinami obyvatel i v těch nejmenších sídel v zájmovém území. Podporováno bude pořizování speciálních mobilních prostředků (automobily, přívěsy) pro zásobování obyvatel potr</w:t>
      </w:r>
      <w:r w:rsidR="001F18E1">
        <w:t>avinami a zbožím běžné spotřeby.</w:t>
      </w:r>
    </w:p>
    <w:p w:rsidR="00041C8B" w:rsidRPr="00F232D9" w:rsidRDefault="00041C8B" w:rsidP="00F232D9">
      <w:pPr>
        <w:spacing w:after="168" w:line="240" w:lineRule="auto"/>
      </w:pPr>
    </w:p>
    <w:p w:rsidR="00041C8B" w:rsidRPr="00FE6A19" w:rsidRDefault="00041C8B" w:rsidP="00F232D9">
      <w:pPr>
        <w:pStyle w:val="Nadpis4"/>
        <w:numPr>
          <w:ilvl w:val="0"/>
          <w:numId w:val="0"/>
        </w:numPr>
        <w:spacing w:before="0" w:after="0" w:line="240" w:lineRule="auto"/>
        <w:ind w:right="9"/>
      </w:pPr>
      <w:r w:rsidRPr="00F232D9">
        <w:t>3.6.3</w:t>
      </w:r>
      <w:r w:rsidR="001F18E1">
        <w:t xml:space="preserve"> </w:t>
      </w:r>
      <w:r w:rsidRPr="00F232D9">
        <w:t>Z</w:t>
      </w:r>
      <w:r w:rsidRPr="00FE6A19">
        <w:t xml:space="preserve">řizování stanovišť pro mobilní prodej </w:t>
      </w:r>
    </w:p>
    <w:p w:rsidR="00041C8B" w:rsidRPr="00FE6A19" w:rsidRDefault="00041C8B" w:rsidP="00F232D9">
      <w:pPr>
        <w:spacing w:line="240" w:lineRule="auto"/>
        <w:ind w:right="13"/>
      </w:pPr>
      <w:r w:rsidRPr="00FE6A19">
        <w:t xml:space="preserve">Opatření je zaměřeno na zřizování stanovišť pro mobilní prodej potravin a zboží běžné spotřeby </w:t>
      </w:r>
    </w:p>
    <w:p w:rsidR="00041C8B" w:rsidRPr="00FE6A19" w:rsidRDefault="00041C8B" w:rsidP="00F232D9">
      <w:pPr>
        <w:spacing w:line="240" w:lineRule="auto"/>
        <w:ind w:left="-5" w:right="26"/>
      </w:pPr>
      <w:r w:rsidRPr="00FE6A19">
        <w:t xml:space="preserve">Podporovány budou takové projekty, jejichž součástí budou aktivity, které jsou bezprostředně spojeny se zajištěním zásobování potravinami obyvatel i v těch nejmenších sídel v zájmovém území. Podporováno bude zřizování stanovišť pro mobilní prodej potravin a zboží běžné spotřeby (stavební úpravy, informační systémy). </w:t>
      </w:r>
    </w:p>
    <w:p w:rsidR="00041C8B" w:rsidRPr="00FE6A19" w:rsidRDefault="00041C8B" w:rsidP="00F232D9">
      <w:pPr>
        <w:spacing w:after="156" w:line="240" w:lineRule="auto"/>
      </w:pPr>
    </w:p>
    <w:p w:rsidR="00041C8B" w:rsidRPr="00FE6A19" w:rsidRDefault="00041C8B" w:rsidP="00F232D9">
      <w:pPr>
        <w:spacing w:after="31" w:line="240" w:lineRule="auto"/>
        <w:ind w:left="576" w:hanging="576"/>
        <w:rPr>
          <w:b/>
          <w:sz w:val="26"/>
        </w:rPr>
      </w:pPr>
      <w:r w:rsidRPr="00FE6A19">
        <w:rPr>
          <w:b/>
          <w:sz w:val="26"/>
        </w:rPr>
        <w:t>3.7 Specifický cíl: Vytvořit podmínky pro vzdělávání obyvatel a zajištění péče o rodinu</w:t>
      </w:r>
    </w:p>
    <w:p w:rsidR="00041C8B" w:rsidRPr="00FE6A19" w:rsidRDefault="00041C8B" w:rsidP="00F232D9">
      <w:pPr>
        <w:spacing w:line="240" w:lineRule="auto"/>
        <w:rPr>
          <w:b/>
          <w:color w:val="000000" w:themeColor="text1"/>
        </w:rPr>
      </w:pPr>
      <w:r w:rsidRPr="00FE6A19">
        <w:rPr>
          <w:b/>
          <w:color w:val="000000" w:themeColor="text1"/>
        </w:rPr>
        <w:t xml:space="preserve">Specifický cíl je zaměřen na řešení problematiky vzdělávání a celoživotního učení obyvatel a zajištění péče o rodinu. </w:t>
      </w:r>
    </w:p>
    <w:p w:rsidR="002D7048" w:rsidRPr="00FE6A19" w:rsidRDefault="002D7048" w:rsidP="00F232D9">
      <w:pPr>
        <w:spacing w:line="240" w:lineRule="auto"/>
        <w:rPr>
          <w:color w:val="000000" w:themeColor="text1"/>
        </w:rPr>
      </w:pPr>
    </w:p>
    <w:p w:rsidR="00041C8B" w:rsidRPr="00FE6A19" w:rsidRDefault="00041C8B" w:rsidP="00F232D9">
      <w:pPr>
        <w:spacing w:after="3" w:line="240" w:lineRule="auto"/>
        <w:ind w:left="-5"/>
        <w:rPr>
          <w:b/>
        </w:rPr>
      </w:pPr>
      <w:r w:rsidRPr="00FE6A19">
        <w:rPr>
          <w:b/>
        </w:rPr>
        <w:t>3.7.1 Stavební úpravy a vybavení nezbytné pro zajištění vzdělávacích potřeb obyvatel</w:t>
      </w:r>
    </w:p>
    <w:p w:rsidR="00041C8B" w:rsidRPr="00FE6A19" w:rsidRDefault="00041C8B" w:rsidP="00F232D9">
      <w:pPr>
        <w:spacing w:after="3" w:line="240" w:lineRule="auto"/>
        <w:ind w:left="-5"/>
      </w:pPr>
      <w:r w:rsidRPr="00FE6A19">
        <w:t xml:space="preserve">Opatření je zaměřeno na stavební úpravy a </w:t>
      </w:r>
      <w:r w:rsidR="00F22FD4" w:rsidRPr="00FE6A19">
        <w:t xml:space="preserve">pořízení </w:t>
      </w:r>
      <w:r w:rsidRPr="00FE6A19">
        <w:t xml:space="preserve">vybavení </w:t>
      </w:r>
      <w:r w:rsidR="007F358E" w:rsidRPr="00FE6A19">
        <w:t>vzdělávacích zařízení</w:t>
      </w:r>
      <w:r w:rsidRPr="00FE6A19">
        <w:t xml:space="preserve"> včetně zřizování vzdělávacích zařízení (učeben) urče</w:t>
      </w:r>
      <w:r w:rsidR="00C4079F" w:rsidRPr="00FE6A19">
        <w:t>ných pro celoživotní vzdělávání</w:t>
      </w:r>
      <w:r w:rsidR="00DA1377" w:rsidRPr="00FE6A19">
        <w:t xml:space="preserve"> dospělých a zájmové a neformální vzdělávání mládeže</w:t>
      </w:r>
      <w:r w:rsidR="001F18E1" w:rsidRPr="00FE6A19">
        <w:t xml:space="preserve"> </w:t>
      </w:r>
      <w:r w:rsidR="00DA1377" w:rsidRPr="00FE6A19">
        <w:t>primárně</w:t>
      </w:r>
      <w:r w:rsidR="001F18E1" w:rsidRPr="00FE6A19">
        <w:t xml:space="preserve"> </w:t>
      </w:r>
      <w:r w:rsidR="00EA1680" w:rsidRPr="00FE6A19">
        <w:t xml:space="preserve">v </w:t>
      </w:r>
      <w:r w:rsidRPr="00FE6A19">
        <w:t>obcích, kde není základní škola.</w:t>
      </w:r>
    </w:p>
    <w:p w:rsidR="00041C8B" w:rsidRPr="00FE6A19" w:rsidRDefault="00041C8B" w:rsidP="00F232D9">
      <w:pPr>
        <w:spacing w:after="3" w:line="240" w:lineRule="auto"/>
        <w:ind w:left="-5"/>
      </w:pPr>
      <w:r w:rsidRPr="00FE6A19">
        <w:t xml:space="preserve">Podporovány budou takové projekty, jejichž součástí budou aktivity, které umožní </w:t>
      </w:r>
      <w:r w:rsidR="007F358E" w:rsidRPr="00FE6A19">
        <w:t>využívat prostory</w:t>
      </w:r>
      <w:r w:rsidRPr="00FE6A19">
        <w:t xml:space="preserve"> v ZŠ, MŠ a dalších prostor pro vzděl</w:t>
      </w:r>
      <w:r w:rsidR="00DA1377" w:rsidRPr="00FE6A19">
        <w:t>ávání obyvatel zájmového území v oblasti polytechnické výuky, manuální gramotnosti, přírodních věd a dovedností potřebných k rozvoji podnikatelských aktivit (jazykové kurzy, práce s digitálními technologiemi</w:t>
      </w:r>
      <w:r w:rsidR="00F22FD4" w:rsidRPr="00FE6A19">
        <w:t>).</w:t>
      </w:r>
    </w:p>
    <w:p w:rsidR="00041C8B" w:rsidRPr="00FE6A19" w:rsidRDefault="00041C8B" w:rsidP="00F232D9">
      <w:pPr>
        <w:spacing w:after="156" w:line="240" w:lineRule="auto"/>
      </w:pPr>
    </w:p>
    <w:p w:rsidR="00041C8B" w:rsidRPr="00FE6A19" w:rsidRDefault="00041C8B" w:rsidP="00F232D9">
      <w:pPr>
        <w:spacing w:line="240" w:lineRule="auto"/>
        <w:ind w:left="706" w:hanging="721"/>
        <w:rPr>
          <w:b/>
        </w:rPr>
      </w:pPr>
      <w:r w:rsidRPr="00FE6A19">
        <w:rPr>
          <w:b/>
        </w:rPr>
        <w:t xml:space="preserve">3.7.2 Podpora </w:t>
      </w:r>
      <w:r w:rsidR="00451008" w:rsidRPr="00FE6A19">
        <w:rPr>
          <w:b/>
        </w:rPr>
        <w:t>infrastruktury pro předškolní vzdělávání</w:t>
      </w:r>
      <w:r w:rsidR="00596479" w:rsidRPr="00FE6A19">
        <w:rPr>
          <w:b/>
        </w:rPr>
        <w:t xml:space="preserve"> a zajištění péče o rodinu</w:t>
      </w:r>
    </w:p>
    <w:p w:rsidR="00041C8B" w:rsidRPr="00FE6A19" w:rsidRDefault="00041C8B" w:rsidP="00F232D9">
      <w:pPr>
        <w:spacing w:line="240" w:lineRule="auto"/>
        <w:ind w:right="13"/>
      </w:pPr>
      <w:r w:rsidRPr="00FE6A19">
        <w:t xml:space="preserve">Opatření je zaměřeno na </w:t>
      </w:r>
      <w:r w:rsidR="00596479" w:rsidRPr="00FE6A19">
        <w:t>podporu pracujících rodičů a upevnění jejich role na trhu práce či na jejich návrat na trh práce prostřednictvím rozvoje</w:t>
      </w:r>
      <w:r w:rsidR="00451008" w:rsidRPr="00FE6A19">
        <w:t xml:space="preserve"> zařízení péče o děti do 3 let, dětských skupin a mateřských škol, včetně rodičovských/mateřských center zajišťující péči o děti do 3 let a předškolní vzdělávání dětí podle občanského zákoníku č. 89/2012 Sb. (např. lesní školky, mateřská centra, předškolní kluby). </w:t>
      </w:r>
    </w:p>
    <w:p w:rsidR="00041C8B" w:rsidRPr="00FE6A19" w:rsidRDefault="00041C8B" w:rsidP="00F232D9">
      <w:pPr>
        <w:spacing w:line="240" w:lineRule="auto"/>
        <w:ind w:right="13"/>
      </w:pPr>
      <w:r w:rsidRPr="00FE6A19">
        <w:t>Podporovány budou takové projekty, jejichž součástí budou aktivity, které podpoří vznik lesních školek, dětských skupin apod.</w:t>
      </w:r>
      <w:r w:rsidR="00DA1377" w:rsidRPr="00FE6A19">
        <w:t>, případně navýšení kapacit stávajících MŠ.</w:t>
      </w:r>
    </w:p>
    <w:p w:rsidR="00041C8B" w:rsidRPr="00FE6A19" w:rsidRDefault="00041C8B" w:rsidP="00F232D9">
      <w:pPr>
        <w:pStyle w:val="Nadpis4"/>
        <w:numPr>
          <w:ilvl w:val="0"/>
          <w:numId w:val="0"/>
        </w:numPr>
        <w:spacing w:before="0" w:after="0" w:line="240" w:lineRule="auto"/>
      </w:pPr>
    </w:p>
    <w:p w:rsidR="00596479" w:rsidRPr="00FE6A19" w:rsidRDefault="00596479" w:rsidP="00F232D9">
      <w:pPr>
        <w:spacing w:after="165" w:line="240" w:lineRule="auto"/>
        <w:ind w:left="-5"/>
        <w:rPr>
          <w:b/>
        </w:rPr>
      </w:pPr>
    </w:p>
    <w:p w:rsidR="00041C8B" w:rsidRPr="00F232D9" w:rsidRDefault="00596479" w:rsidP="00F232D9">
      <w:pPr>
        <w:spacing w:line="240" w:lineRule="auto"/>
        <w:ind w:left="-5"/>
        <w:rPr>
          <w:b/>
        </w:rPr>
      </w:pPr>
      <w:r w:rsidRPr="00FE6A19">
        <w:rPr>
          <w:b/>
        </w:rPr>
        <w:t>3</w:t>
      </w:r>
      <w:r w:rsidR="00041C8B" w:rsidRPr="00FE6A19">
        <w:rPr>
          <w:b/>
        </w:rPr>
        <w:t>.7.</w:t>
      </w:r>
      <w:r w:rsidRPr="00FE6A19">
        <w:rPr>
          <w:b/>
        </w:rPr>
        <w:t>3</w:t>
      </w:r>
      <w:r w:rsidR="00041C8B" w:rsidRPr="00F232D9">
        <w:rPr>
          <w:b/>
        </w:rPr>
        <w:t xml:space="preserve"> Podpora dobrovolnických činností zaměřených na kvalitní trávení volného </w:t>
      </w:r>
      <w:r w:rsidR="003734BC" w:rsidRPr="00F232D9">
        <w:rPr>
          <w:b/>
        </w:rPr>
        <w:t>času předškoláků</w:t>
      </w:r>
    </w:p>
    <w:p w:rsidR="00041C8B" w:rsidRPr="00F232D9" w:rsidRDefault="002D7048" w:rsidP="00F232D9">
      <w:pPr>
        <w:spacing w:line="240" w:lineRule="auto"/>
        <w:ind w:right="13"/>
      </w:pPr>
      <w:r w:rsidRPr="00F232D9">
        <w:t>O</w:t>
      </w:r>
      <w:r w:rsidR="00041C8B" w:rsidRPr="00F232D9">
        <w:t xml:space="preserve">patření je zaměřeno na školení a odbornou přípravu dobrovolníků, kteří chtějí jako dobrovolníci pomáhat tomu, aby děti předškolního věku byly dobře připraveny na období školní docházky.  </w:t>
      </w:r>
    </w:p>
    <w:p w:rsidR="00041C8B" w:rsidRPr="00F232D9" w:rsidRDefault="00041C8B" w:rsidP="00F232D9">
      <w:pPr>
        <w:spacing w:line="240" w:lineRule="auto"/>
        <w:ind w:left="-5" w:right="26"/>
      </w:pPr>
      <w:r w:rsidRPr="00F232D9">
        <w:t xml:space="preserve">Podporovány budou takové projekty, jejichž součástí budou aktivity, které zajistí kvalitní školení a odbornou přípravu pro dobrovolníky, kteří chtějí pomoci vytvářet vhodné podmínky pro trávení volného času dětí v předškolním věku. </w:t>
      </w:r>
    </w:p>
    <w:p w:rsidR="00041C8B" w:rsidRPr="00F232D9" w:rsidRDefault="00041C8B" w:rsidP="00F232D9">
      <w:pPr>
        <w:spacing w:after="156" w:line="240" w:lineRule="auto"/>
      </w:pPr>
    </w:p>
    <w:p w:rsidR="00041C8B" w:rsidRPr="00F232D9" w:rsidRDefault="00041C8B" w:rsidP="00F232D9">
      <w:pPr>
        <w:numPr>
          <w:ilvl w:val="0"/>
          <w:numId w:val="8"/>
        </w:numPr>
        <w:spacing w:after="13" w:line="240" w:lineRule="auto"/>
        <w:ind w:hanging="431"/>
      </w:pPr>
      <w:r w:rsidRPr="00F232D9">
        <w:rPr>
          <w:b/>
          <w:sz w:val="28"/>
        </w:rPr>
        <w:t>Strategický cíl:</w:t>
      </w:r>
      <w:r w:rsidR="001F18E1">
        <w:rPr>
          <w:b/>
          <w:sz w:val="28"/>
        </w:rPr>
        <w:t xml:space="preserve"> </w:t>
      </w:r>
      <w:r w:rsidRPr="00F232D9">
        <w:rPr>
          <w:b/>
          <w:sz w:val="28"/>
        </w:rPr>
        <w:t xml:space="preserve">Budováním dobrých mezilidských vztahů přispívat k vytváření pozitivní společenské atmosféry v zájmovém území </w:t>
      </w:r>
    </w:p>
    <w:p w:rsidR="00041C8B" w:rsidRPr="00F232D9" w:rsidRDefault="00041C8B" w:rsidP="00F232D9">
      <w:pPr>
        <w:spacing w:after="191" w:line="240" w:lineRule="auto"/>
      </w:pPr>
    </w:p>
    <w:p w:rsidR="00041C8B" w:rsidRPr="00F232D9" w:rsidRDefault="008324A8" w:rsidP="00F232D9">
      <w:pPr>
        <w:spacing w:after="1" w:line="240" w:lineRule="auto"/>
        <w:ind w:right="7"/>
        <w:rPr>
          <w:b/>
          <w:sz w:val="26"/>
        </w:rPr>
      </w:pPr>
      <w:r w:rsidRPr="00F232D9">
        <w:rPr>
          <w:b/>
          <w:sz w:val="26"/>
        </w:rPr>
        <w:t xml:space="preserve">4.1 </w:t>
      </w:r>
      <w:r w:rsidR="00041C8B" w:rsidRPr="00F232D9">
        <w:rPr>
          <w:b/>
          <w:sz w:val="26"/>
        </w:rPr>
        <w:t xml:space="preserve">Specifický cíl: Podporovat spolkové aktivity směřující k posilování sociálních vazeb v území </w:t>
      </w:r>
    </w:p>
    <w:p w:rsidR="00041C8B" w:rsidRPr="00F232D9" w:rsidRDefault="00041C8B" w:rsidP="00F232D9">
      <w:pPr>
        <w:spacing w:after="3" w:line="240" w:lineRule="auto"/>
        <w:ind w:left="-5" w:right="140"/>
      </w:pPr>
      <w:r w:rsidRPr="00F232D9">
        <w:rPr>
          <w:b/>
        </w:rPr>
        <w:t xml:space="preserve">Specifický cíl směřuje k podpoře spolkových aktivit, které významně napomáhají k posilování vazeb mezi obyvateli, čímž dochází k navyšování sociálního kapitálu v zájmovém území. Podpořeno by mělo být vyhledávání nových vedoucích mládeže, akce, které vedou k zapojování dětí, mladých lidí, ale i chalupářů. Aktivity by se měly dotknout tématu zvyšování manuální gramotnosti u dětí a mladých lidí a smysluplného využívání místních zdrojů např. při kulinářských akcích. Podporovány by měly být aktivity zaměřené na realizaci kulturních a společenských akcí pro širokou veřejnost i zapojování veřejnosti do přípravy a realizace právě takto zaměřených projektů. Spolky budou podporovány při přípravě a realizaci kurzů bezprostředně spojených s problematikou a tématy života na venkově. </w:t>
      </w:r>
    </w:p>
    <w:p w:rsidR="00041C8B" w:rsidRPr="00F232D9" w:rsidRDefault="00041C8B" w:rsidP="00F232D9">
      <w:pPr>
        <w:spacing w:after="165" w:line="240" w:lineRule="auto"/>
      </w:pPr>
    </w:p>
    <w:p w:rsidR="00041C8B" w:rsidRPr="00F232D9" w:rsidRDefault="00041C8B" w:rsidP="00F232D9">
      <w:pPr>
        <w:spacing w:line="240" w:lineRule="auto"/>
        <w:ind w:left="-5" w:right="9"/>
      </w:pPr>
      <w:r w:rsidRPr="00F232D9">
        <w:rPr>
          <w:b/>
        </w:rPr>
        <w:t>4.1.1</w:t>
      </w:r>
      <w:r w:rsidR="001F18E1">
        <w:rPr>
          <w:b/>
        </w:rPr>
        <w:t xml:space="preserve"> </w:t>
      </w:r>
      <w:r w:rsidRPr="00F232D9">
        <w:rPr>
          <w:b/>
        </w:rPr>
        <w:t xml:space="preserve">Vyhledávání, motivace a vzdělávání vedoucích mládeže. </w:t>
      </w:r>
    </w:p>
    <w:p w:rsidR="00041C8B" w:rsidRPr="00F232D9" w:rsidRDefault="00041C8B" w:rsidP="00F232D9">
      <w:pPr>
        <w:spacing w:line="240" w:lineRule="auto"/>
        <w:ind w:right="13"/>
      </w:pPr>
      <w:r w:rsidRPr="00F232D9">
        <w:t xml:space="preserve">Opatření je zaměřeno vyhledávání, motivování a následné vzdělávání pracovníků, kteří se chtějí pracovat jako instruktoři, vedoucí mládeže, animátoři a v dalších funkcích, které souvisí s prací s mladými lidmi.  </w:t>
      </w:r>
    </w:p>
    <w:p w:rsidR="00041C8B" w:rsidRPr="00F232D9" w:rsidRDefault="00041C8B" w:rsidP="00F232D9">
      <w:pPr>
        <w:spacing w:line="240" w:lineRule="auto"/>
        <w:ind w:right="13"/>
      </w:pPr>
      <w:r w:rsidRPr="00F232D9">
        <w:t xml:space="preserve">Podporovány budou takové projekty, jejichž součástí budou aktivity, které zajistí vyhledávání, motivování a kvalitní školení a odbornou přípravu zájemců o vedení volnočasových aktivit dětí a mládeže. </w:t>
      </w:r>
    </w:p>
    <w:p w:rsidR="00041C8B" w:rsidRPr="00F232D9" w:rsidRDefault="00041C8B" w:rsidP="00F232D9">
      <w:pPr>
        <w:spacing w:after="156" w:line="240" w:lineRule="auto"/>
      </w:pPr>
    </w:p>
    <w:p w:rsidR="00041C8B" w:rsidRPr="00F232D9" w:rsidRDefault="00041C8B" w:rsidP="00F232D9">
      <w:pPr>
        <w:pStyle w:val="Nadpis4"/>
        <w:numPr>
          <w:ilvl w:val="0"/>
          <w:numId w:val="0"/>
        </w:numPr>
        <w:spacing w:before="0" w:after="0" w:line="240" w:lineRule="auto"/>
        <w:ind w:right="9"/>
      </w:pPr>
      <w:r w:rsidRPr="00F232D9">
        <w:t>4.1.2</w:t>
      </w:r>
      <w:r w:rsidR="001F18E1">
        <w:t xml:space="preserve"> </w:t>
      </w:r>
      <w:r w:rsidRPr="00F232D9">
        <w:t xml:space="preserve">Akce zaměřené na podporu společných aktivit dětí a mladých lidí </w:t>
      </w:r>
    </w:p>
    <w:p w:rsidR="00041C8B" w:rsidRPr="00F232D9" w:rsidRDefault="00041C8B" w:rsidP="00F232D9">
      <w:pPr>
        <w:spacing w:line="240" w:lineRule="auto"/>
        <w:ind w:right="13"/>
      </w:pPr>
      <w:r w:rsidRPr="00F232D9">
        <w:t xml:space="preserve">Opatření je zaměřeno na podporu realizace společných, tematicky nevyhraněných společných aktivit dětí a mladých lidí. </w:t>
      </w:r>
    </w:p>
    <w:p w:rsidR="00041C8B" w:rsidRPr="00F232D9" w:rsidRDefault="00041C8B" w:rsidP="001F18E1">
      <w:pPr>
        <w:pStyle w:val="Zkladntextodsazen"/>
        <w:tabs>
          <w:tab w:val="left" w:pos="9639"/>
        </w:tabs>
        <w:spacing w:after="0" w:line="240" w:lineRule="auto"/>
      </w:pPr>
      <w:r w:rsidRPr="00F232D9">
        <w:t xml:space="preserve">Podporovány budou takové projekty, jejichž součástí budou aktivity, které zajistí vzájemnou pozitivní interakci co nejvyššího počtu dětí a mladých lidí z obcí zájmového území na vzdělávacích, společenských, kulturních apod. akcích. </w:t>
      </w:r>
    </w:p>
    <w:p w:rsidR="00041C8B" w:rsidRPr="00F232D9" w:rsidRDefault="00041C8B" w:rsidP="00F232D9">
      <w:pPr>
        <w:spacing w:after="156" w:line="240" w:lineRule="auto"/>
      </w:pPr>
    </w:p>
    <w:p w:rsidR="00041C8B" w:rsidRPr="00F232D9" w:rsidRDefault="00041C8B" w:rsidP="00F232D9">
      <w:pPr>
        <w:pStyle w:val="Nadpis4"/>
        <w:numPr>
          <w:ilvl w:val="0"/>
          <w:numId w:val="0"/>
        </w:numPr>
        <w:spacing w:before="0" w:after="0" w:line="240" w:lineRule="auto"/>
        <w:ind w:right="9"/>
      </w:pPr>
      <w:r w:rsidRPr="00F232D9">
        <w:t>4.1.3</w:t>
      </w:r>
      <w:r w:rsidR="001F18E1">
        <w:t xml:space="preserve"> </w:t>
      </w:r>
      <w:r w:rsidRPr="00F232D9">
        <w:t xml:space="preserve">Podpora realizace akcí, do kterých se zapojují místní a chalupáři </w:t>
      </w:r>
    </w:p>
    <w:p w:rsidR="00041C8B" w:rsidRPr="00F232D9" w:rsidRDefault="00041C8B" w:rsidP="00F232D9">
      <w:pPr>
        <w:spacing w:line="240" w:lineRule="auto"/>
        <w:ind w:right="13"/>
      </w:pPr>
      <w:r w:rsidRPr="00F232D9">
        <w:t xml:space="preserve">Opatření je zaměřeno na podporu realizace společných, tematicky nevyhraněných společných aktivit obyvatel obcí a chalupářů s cílem, co nejlépe zlepšit vztahy těchto dvou komunit a docházelo k maximálnímu zhodnocení takto vzniklému sociálnímu kapitálu území. </w:t>
      </w:r>
    </w:p>
    <w:p w:rsidR="00041C8B" w:rsidRPr="00F232D9" w:rsidRDefault="00041C8B" w:rsidP="001F18E1">
      <w:pPr>
        <w:pStyle w:val="Zkladntextodsazen"/>
        <w:spacing w:after="0" w:line="240" w:lineRule="auto"/>
      </w:pPr>
      <w:r w:rsidRPr="00F232D9">
        <w:t xml:space="preserve">Podporovány budou takové projekty, jejichž součástí budou aktivity, které zajistí vzájemnou pozitivní interakci co nejvyššího počtu místních obyvatel a chalupářů na vzdělávacích, společenských, kulturních apod. akcích. </w:t>
      </w:r>
    </w:p>
    <w:p w:rsidR="00041C8B" w:rsidRPr="00F232D9" w:rsidRDefault="00041C8B" w:rsidP="00F232D9">
      <w:pPr>
        <w:spacing w:after="156" w:line="240" w:lineRule="auto"/>
      </w:pPr>
    </w:p>
    <w:p w:rsidR="00041C8B" w:rsidRPr="00F232D9" w:rsidRDefault="00041C8B" w:rsidP="00F232D9">
      <w:pPr>
        <w:pStyle w:val="Nadpis4"/>
        <w:numPr>
          <w:ilvl w:val="0"/>
          <w:numId w:val="0"/>
        </w:numPr>
        <w:spacing w:before="0" w:after="0" w:line="240" w:lineRule="auto"/>
        <w:ind w:right="9"/>
      </w:pPr>
      <w:r w:rsidRPr="00F232D9">
        <w:t>4.1.4</w:t>
      </w:r>
      <w:r w:rsidR="001F18E1">
        <w:t xml:space="preserve"> </w:t>
      </w:r>
      <w:r w:rsidRPr="00F232D9">
        <w:t xml:space="preserve">Výstavy a další akce zaměřené na podporu rozvoje manuální gramotnosti a využití místních zdrojů </w:t>
      </w:r>
    </w:p>
    <w:p w:rsidR="00041C8B" w:rsidRPr="00F232D9" w:rsidRDefault="00041C8B" w:rsidP="00F232D9">
      <w:pPr>
        <w:spacing w:line="240" w:lineRule="auto"/>
        <w:ind w:right="13"/>
      </w:pPr>
      <w:r w:rsidRPr="00F232D9">
        <w:t xml:space="preserve">Opatření je zaměřeno na podporu rozvoje manuální gramotnosti a využití místních hmotných (suroviny) i nehmotných (zručnost, fortel, pracovitost…) zdrojů. </w:t>
      </w:r>
    </w:p>
    <w:p w:rsidR="00041C8B" w:rsidRPr="00F232D9" w:rsidRDefault="00041C8B" w:rsidP="001F18E1">
      <w:pPr>
        <w:pStyle w:val="Zkladntextodsazen"/>
        <w:spacing w:after="0" w:line="240" w:lineRule="auto"/>
      </w:pPr>
      <w:r w:rsidRPr="00F232D9">
        <w:t xml:space="preserve">Podporovány budou takové projekty, jejichž součástí budou aktivity, které zajistí prostřednictvím výstav, soutěží apod. akcí zvýšení zájmu veřejnosti o rozvoj manuální gramotnosti zejména ve vztahu ke zhodnocování místních zdrojů (půda, dřevo, zemědělské komodity apod.). </w:t>
      </w:r>
    </w:p>
    <w:p w:rsidR="00041C8B" w:rsidRPr="00F232D9" w:rsidRDefault="00041C8B" w:rsidP="00F232D9">
      <w:pPr>
        <w:spacing w:after="153" w:line="240" w:lineRule="auto"/>
      </w:pPr>
    </w:p>
    <w:p w:rsidR="00041C8B" w:rsidRPr="00F232D9" w:rsidRDefault="00041C8B" w:rsidP="00F232D9">
      <w:pPr>
        <w:pStyle w:val="Nadpis4"/>
        <w:numPr>
          <w:ilvl w:val="0"/>
          <w:numId w:val="0"/>
        </w:numPr>
        <w:spacing w:before="0" w:after="0" w:line="240" w:lineRule="auto"/>
        <w:ind w:right="9"/>
      </w:pPr>
      <w:r w:rsidRPr="00F232D9">
        <w:t>4.1.5</w:t>
      </w:r>
      <w:r w:rsidR="001F18E1">
        <w:t xml:space="preserve"> </w:t>
      </w:r>
      <w:r w:rsidRPr="00F232D9">
        <w:t xml:space="preserve">Podpora kulinářských akcí </w:t>
      </w:r>
    </w:p>
    <w:p w:rsidR="00041C8B" w:rsidRPr="00F232D9" w:rsidRDefault="00041C8B" w:rsidP="00F232D9">
      <w:pPr>
        <w:spacing w:line="240" w:lineRule="auto"/>
        <w:ind w:right="13"/>
      </w:pPr>
      <w:r w:rsidRPr="00F232D9">
        <w:t xml:space="preserve">Opatření je zaměřeno na rozvoj kulinářských znalostí a zručností obyvatel zájmového území. </w:t>
      </w:r>
    </w:p>
    <w:p w:rsidR="00041C8B" w:rsidRPr="00F232D9" w:rsidRDefault="00041C8B" w:rsidP="00F232D9">
      <w:pPr>
        <w:spacing w:line="240" w:lineRule="auto"/>
        <w:ind w:right="13"/>
      </w:pPr>
      <w:r w:rsidRPr="00F232D9">
        <w:t xml:space="preserve">Podporovány budou takové projekty, jejichž součástí budou aktivity, které zajistí konání různých kulinářských akcí naplňující nebo blížící se pravidlům hnutí slowfood („dobrá je čerstvá a chutná strava, která uspokojuje všechny smysly a je součástí kulturního dědictví lidstva, čistě a zdravě pěstovaná, vyráběná v harmonii s přírodou, za férové ceny pro její producenty i konzumenty”). </w:t>
      </w:r>
    </w:p>
    <w:p w:rsidR="00041C8B" w:rsidRPr="00F232D9" w:rsidRDefault="00041C8B" w:rsidP="00F232D9">
      <w:pPr>
        <w:spacing w:after="156" w:line="240" w:lineRule="auto"/>
      </w:pPr>
    </w:p>
    <w:p w:rsidR="00041C8B" w:rsidRPr="00F232D9" w:rsidRDefault="00041C8B" w:rsidP="00F232D9">
      <w:pPr>
        <w:pStyle w:val="Nadpis4"/>
        <w:numPr>
          <w:ilvl w:val="0"/>
          <w:numId w:val="0"/>
        </w:numPr>
        <w:spacing w:before="0" w:after="0" w:line="240" w:lineRule="auto"/>
        <w:ind w:right="9"/>
      </w:pPr>
      <w:r w:rsidRPr="00F232D9">
        <w:t>4.1.6</w:t>
      </w:r>
      <w:r w:rsidR="001F18E1">
        <w:t xml:space="preserve"> </w:t>
      </w:r>
      <w:r w:rsidRPr="00F232D9">
        <w:t xml:space="preserve">Akce spolků zaměřené na pořádání kulturních a společenských akcí určených pro širokou veřejnost </w:t>
      </w:r>
    </w:p>
    <w:p w:rsidR="00041C8B" w:rsidRPr="00F232D9" w:rsidRDefault="00041C8B" w:rsidP="00F232D9">
      <w:pPr>
        <w:spacing w:line="240" w:lineRule="auto"/>
        <w:ind w:right="13"/>
      </w:pPr>
      <w:r w:rsidRPr="00F232D9">
        <w:t xml:space="preserve">Opatření je zaměřeno na pořádání kulturních a společenských akcí přístupných široké veřejnosti. </w:t>
      </w:r>
    </w:p>
    <w:p w:rsidR="00041C8B" w:rsidRPr="00F232D9" w:rsidRDefault="00041C8B" w:rsidP="00F232D9">
      <w:pPr>
        <w:spacing w:line="240" w:lineRule="auto"/>
        <w:ind w:right="13"/>
      </w:pPr>
      <w:r w:rsidRPr="00F232D9">
        <w:t>Podporovány budou takové projekty, jejichž součástí budou aktivity, které zajistí prezentaci kulturních a společenských akcí spolků široké veřejnosti a které jsou protipólem „bačkorové a televizní“ kultuře a pozitivně ovlivňují možnosti rozvoje sociálního kapitálu v zájmovém území.</w:t>
      </w:r>
    </w:p>
    <w:p w:rsidR="00041C8B" w:rsidRPr="00F232D9" w:rsidRDefault="00041C8B" w:rsidP="00F232D9">
      <w:pPr>
        <w:spacing w:after="170" w:line="240" w:lineRule="auto"/>
      </w:pPr>
    </w:p>
    <w:p w:rsidR="00041C8B" w:rsidRPr="00F232D9" w:rsidRDefault="00041C8B" w:rsidP="00F232D9">
      <w:pPr>
        <w:pStyle w:val="Nadpis4"/>
        <w:numPr>
          <w:ilvl w:val="0"/>
          <w:numId w:val="0"/>
        </w:numPr>
        <w:spacing w:before="0" w:after="0" w:line="240" w:lineRule="auto"/>
        <w:ind w:right="9"/>
      </w:pPr>
      <w:r w:rsidRPr="00F232D9">
        <w:t>4.1.7</w:t>
      </w:r>
      <w:r w:rsidR="001F18E1">
        <w:t xml:space="preserve"> </w:t>
      </w:r>
      <w:r w:rsidRPr="00F232D9">
        <w:t xml:space="preserve">Zapojování veřejnosti do procesu přípravy a realizace projektu - společenské a kulturní akce </w:t>
      </w:r>
    </w:p>
    <w:p w:rsidR="00041C8B" w:rsidRPr="00F232D9" w:rsidRDefault="00041C8B" w:rsidP="00F232D9">
      <w:pPr>
        <w:spacing w:line="240" w:lineRule="auto"/>
        <w:ind w:right="13"/>
      </w:pPr>
      <w:r w:rsidRPr="00F232D9">
        <w:t xml:space="preserve">Opatření je zaměřeno na to, aby bylo zajištěno zapojování široké veřejnosti do společného plánování projektů. </w:t>
      </w:r>
    </w:p>
    <w:p w:rsidR="00041C8B" w:rsidRPr="00F232D9" w:rsidRDefault="00041C8B" w:rsidP="001F18E1">
      <w:pPr>
        <w:pStyle w:val="Zkladntextodsazen"/>
        <w:spacing w:after="0" w:line="240" w:lineRule="auto"/>
      </w:pPr>
      <w:r w:rsidRPr="00F232D9">
        <w:t xml:space="preserve">Podporovány budou takové projekty, jejichž součástí budou aktivity, které povedou k bezprostřednímu zapojování veřejnosti do komunitního plánování pro realizaci projektů. A bude tak zajištěna podporu široké veřejnosti projektům.  </w:t>
      </w:r>
    </w:p>
    <w:p w:rsidR="00041C8B" w:rsidRPr="00F232D9" w:rsidRDefault="00041C8B" w:rsidP="00F232D9">
      <w:pPr>
        <w:spacing w:after="156" w:line="240" w:lineRule="auto"/>
      </w:pPr>
    </w:p>
    <w:p w:rsidR="00041C8B" w:rsidRPr="00F232D9" w:rsidRDefault="00041C8B" w:rsidP="00F232D9">
      <w:pPr>
        <w:spacing w:line="240" w:lineRule="auto"/>
        <w:rPr>
          <w:b/>
        </w:rPr>
      </w:pPr>
      <w:r w:rsidRPr="00F232D9">
        <w:rPr>
          <w:b/>
        </w:rPr>
        <w:t>4.1.8 Kurzy bezprostředně spojené s problematikou a tématy života na venkově</w:t>
      </w:r>
    </w:p>
    <w:p w:rsidR="00041C8B" w:rsidRPr="00F232D9" w:rsidRDefault="00041C8B" w:rsidP="00F232D9">
      <w:pPr>
        <w:pStyle w:val="Zkladntextodsazen"/>
        <w:spacing w:after="0" w:line="240" w:lineRule="auto"/>
      </w:pPr>
      <w:r w:rsidRPr="00F232D9">
        <w:t xml:space="preserve">Opatření je zaměřeno na podporu realizace vzdělávacích kurzů tematicky zaměřených </w:t>
      </w:r>
      <w:r w:rsidR="007F358E" w:rsidRPr="00F232D9">
        <w:t>na problematiku</w:t>
      </w:r>
      <w:r w:rsidRPr="00F232D9">
        <w:t xml:space="preserve"> a témata úzce spojená s životem na venkově.</w:t>
      </w:r>
    </w:p>
    <w:p w:rsidR="00041C8B" w:rsidRPr="00F232D9" w:rsidRDefault="00041C8B" w:rsidP="001F18E1">
      <w:pPr>
        <w:spacing w:line="240" w:lineRule="auto"/>
        <w:ind w:left="-5"/>
      </w:pPr>
      <w:r w:rsidRPr="00F232D9">
        <w:t xml:space="preserve">Podporovány budou takové projekty, jejichž součástí budou aktivity, které zajistí, aby </w:t>
      </w:r>
      <w:r w:rsidR="007F358E" w:rsidRPr="00F232D9">
        <w:t>se účastníci</w:t>
      </w:r>
      <w:r w:rsidRPr="00F232D9">
        <w:t xml:space="preserve"> kurzů seznámili nebo prohloubili své znalosti v</w:t>
      </w:r>
      <w:r w:rsidR="001F18E1">
        <w:t xml:space="preserve"> oblasti ryze venkovských témat </w:t>
      </w:r>
      <w:r w:rsidRPr="00F232D9">
        <w:t xml:space="preserve">(např. pěstování a zpracování ovoce a zeleniny, chov malých hospodářských zvířat, práce </w:t>
      </w:r>
      <w:r w:rsidR="007F358E" w:rsidRPr="00F232D9">
        <w:t>s motorovou</w:t>
      </w:r>
      <w:r w:rsidRPr="00F232D9">
        <w:t xml:space="preserve"> pilou apod.)</w:t>
      </w:r>
    </w:p>
    <w:p w:rsidR="00041C8B" w:rsidRPr="00F232D9" w:rsidRDefault="00041C8B" w:rsidP="00F232D9">
      <w:pPr>
        <w:spacing w:after="156" w:line="240" w:lineRule="auto"/>
      </w:pPr>
    </w:p>
    <w:p w:rsidR="00041C8B" w:rsidRPr="00F232D9" w:rsidRDefault="00041C8B" w:rsidP="00F232D9">
      <w:pPr>
        <w:spacing w:after="1" w:line="240" w:lineRule="auto"/>
        <w:ind w:left="571" w:right="7" w:hanging="586"/>
      </w:pPr>
      <w:r w:rsidRPr="00F232D9">
        <w:rPr>
          <w:b/>
          <w:sz w:val="26"/>
        </w:rPr>
        <w:t>4.2</w:t>
      </w:r>
      <w:r w:rsidR="001F18E1">
        <w:rPr>
          <w:b/>
          <w:sz w:val="26"/>
        </w:rPr>
        <w:t xml:space="preserve"> </w:t>
      </w:r>
      <w:r w:rsidRPr="00F232D9">
        <w:rPr>
          <w:b/>
          <w:sz w:val="26"/>
        </w:rPr>
        <w:t xml:space="preserve">Specifický cíl: Podporovat aktivity směřující ke smysluplnému trávení volného času dětí a mládeže </w:t>
      </w:r>
    </w:p>
    <w:p w:rsidR="00041C8B" w:rsidRPr="00F232D9" w:rsidRDefault="00041C8B" w:rsidP="00F232D9">
      <w:pPr>
        <w:spacing w:after="3" w:line="240" w:lineRule="auto"/>
        <w:ind w:left="-5" w:right="9"/>
      </w:pPr>
      <w:r w:rsidRPr="00F232D9">
        <w:rPr>
          <w:b/>
        </w:rPr>
        <w:t xml:space="preserve">Specifický cíl směřuje k řešení trávení volného času dětí a mladých lidí, kteří žijí v malých sídlech a za vzděláním musí dojíždět do škol, kde je zajištěna nabídka volnočasových aktivit, ze které jsou vzhledem k místu bydliště a omezeného dopravního spojení částečně vyloučeni. Podporovány budou aktivity směřující k zajištění kvalitních organizátorů volného času dětí a mládeže, zaměřené na vyhledávání talentovaných dětí a mladých lidí a také na přípravu a realizaci kurzů zaměřených na rozvoj manuálních zručností a dovedností a také kurzů venkovských „know-how“. </w:t>
      </w:r>
    </w:p>
    <w:p w:rsidR="00041C8B" w:rsidRPr="00F232D9" w:rsidRDefault="00041C8B" w:rsidP="00F232D9">
      <w:pPr>
        <w:spacing w:after="172" w:line="240" w:lineRule="auto"/>
      </w:pPr>
    </w:p>
    <w:p w:rsidR="00041C8B" w:rsidRPr="00F232D9" w:rsidRDefault="00041C8B" w:rsidP="00F232D9">
      <w:pPr>
        <w:spacing w:after="3" w:line="240" w:lineRule="auto"/>
        <w:ind w:left="706" w:right="9" w:hanging="721"/>
      </w:pPr>
      <w:r w:rsidRPr="00F232D9">
        <w:rPr>
          <w:b/>
        </w:rPr>
        <w:t>4.2.1</w:t>
      </w:r>
      <w:r w:rsidR="001F18E1">
        <w:rPr>
          <w:b/>
        </w:rPr>
        <w:t xml:space="preserve"> </w:t>
      </w:r>
      <w:r w:rsidRPr="00F232D9">
        <w:rPr>
          <w:b/>
        </w:rPr>
        <w:t xml:space="preserve">Vyhledávání, motivace a vzdělávání instruktorů, vedoucích mládeže, animátorů atd. </w:t>
      </w:r>
    </w:p>
    <w:p w:rsidR="00041C8B" w:rsidRPr="00F232D9" w:rsidRDefault="00041C8B" w:rsidP="00F232D9">
      <w:pPr>
        <w:spacing w:after="103" w:line="240" w:lineRule="auto"/>
        <w:ind w:right="13"/>
      </w:pPr>
      <w:r w:rsidRPr="00F232D9">
        <w:t xml:space="preserve">Viz Opatření 4.1.1 </w:t>
      </w:r>
    </w:p>
    <w:p w:rsidR="00AD29FF" w:rsidRPr="00F232D9" w:rsidRDefault="00AD29FF" w:rsidP="00F232D9">
      <w:pPr>
        <w:spacing w:after="103" w:line="240" w:lineRule="auto"/>
        <w:ind w:right="13"/>
      </w:pPr>
    </w:p>
    <w:p w:rsidR="00041C8B" w:rsidRPr="00F232D9" w:rsidRDefault="00041C8B" w:rsidP="00F232D9">
      <w:pPr>
        <w:pStyle w:val="Nadpis4"/>
        <w:numPr>
          <w:ilvl w:val="0"/>
          <w:numId w:val="0"/>
        </w:numPr>
        <w:spacing w:before="0" w:after="0" w:line="240" w:lineRule="auto"/>
        <w:ind w:right="9"/>
      </w:pPr>
      <w:r w:rsidRPr="00F232D9">
        <w:t>4.2.2</w:t>
      </w:r>
      <w:r w:rsidR="001F18E1">
        <w:t xml:space="preserve"> </w:t>
      </w:r>
      <w:r w:rsidRPr="00F232D9">
        <w:t xml:space="preserve">Aktivní vyhledávání talentů </w:t>
      </w:r>
    </w:p>
    <w:p w:rsidR="00041C8B" w:rsidRPr="00F232D9" w:rsidRDefault="00041C8B" w:rsidP="00F232D9">
      <w:pPr>
        <w:spacing w:line="240" w:lineRule="auto"/>
        <w:ind w:right="13"/>
      </w:pPr>
      <w:r w:rsidRPr="00F232D9">
        <w:t xml:space="preserve">Opatření je zaměřeno na podporu aktivního vyhledávání místních talentů z řad dětí a mládeže. </w:t>
      </w:r>
      <w:r w:rsidR="001F18E1">
        <w:t xml:space="preserve"> </w:t>
      </w:r>
    </w:p>
    <w:p w:rsidR="00041C8B" w:rsidRPr="00F232D9" w:rsidRDefault="00041C8B" w:rsidP="001F18E1">
      <w:pPr>
        <w:pStyle w:val="Zkladntextodsazen"/>
        <w:spacing w:after="0" w:line="240" w:lineRule="auto"/>
      </w:pPr>
      <w:r w:rsidRPr="00F232D9">
        <w:t>Podporovány budou takové projekty, jejichž součástí budou aktivity, které zajistí, aby prostřednictvím realizace soutěží, výstav, olympiád a dalších podobných akcí byly cílevědomě vyhledávány talent</w:t>
      </w:r>
      <w:r w:rsidR="001F18E1">
        <w:t>ované děti a mla</w:t>
      </w:r>
      <w:r w:rsidRPr="00F232D9">
        <w:t xml:space="preserve">dí lidé. </w:t>
      </w:r>
    </w:p>
    <w:p w:rsidR="00041C8B" w:rsidRPr="00F232D9" w:rsidRDefault="00041C8B" w:rsidP="00F232D9">
      <w:pPr>
        <w:spacing w:after="156" w:line="240" w:lineRule="auto"/>
      </w:pPr>
    </w:p>
    <w:p w:rsidR="00041C8B" w:rsidRPr="00F232D9" w:rsidRDefault="00041C8B" w:rsidP="00F232D9">
      <w:pPr>
        <w:pStyle w:val="Nadpis4"/>
        <w:numPr>
          <w:ilvl w:val="0"/>
          <w:numId w:val="0"/>
        </w:numPr>
        <w:spacing w:before="0" w:after="0" w:line="240" w:lineRule="auto"/>
        <w:ind w:right="9"/>
      </w:pPr>
      <w:r w:rsidRPr="00F232D9">
        <w:t>4.2.3</w:t>
      </w:r>
      <w:r w:rsidR="001F18E1">
        <w:t xml:space="preserve"> </w:t>
      </w:r>
      <w:r w:rsidRPr="00F232D9">
        <w:t xml:space="preserve">Krátkodobé kurzy pro děti zaměřené na rozvoj manuální gramotnosti a dalších nezbytných dovedností a znalostí </w:t>
      </w:r>
    </w:p>
    <w:p w:rsidR="00041C8B" w:rsidRPr="00F232D9" w:rsidRDefault="00041C8B" w:rsidP="00F232D9">
      <w:pPr>
        <w:spacing w:line="240" w:lineRule="auto"/>
        <w:ind w:right="13"/>
      </w:pPr>
      <w:r w:rsidRPr="00F232D9">
        <w:t xml:space="preserve">Opatření je zaměřeno na podporu a rozvoj manuální gramotnosti a dalších nezbytných s tím souvisejících dovedností a znalostí u dětí. </w:t>
      </w:r>
    </w:p>
    <w:p w:rsidR="00041C8B" w:rsidRPr="00F232D9" w:rsidRDefault="00041C8B" w:rsidP="001F18E1">
      <w:pPr>
        <w:pStyle w:val="Zkladntextodsazen"/>
        <w:spacing w:after="0" w:line="240" w:lineRule="auto"/>
      </w:pPr>
      <w:r w:rsidRPr="00F232D9">
        <w:t>Podporovány budou takové projekty, jejichž součástí budou aktivity, které formou krátkodobých zájmových kroužků a workshopů (víkend, 4 týdny, prázdninový pobyt apod.)</w:t>
      </w:r>
      <w:r w:rsidR="004B7534">
        <w:t xml:space="preserve"> b</w:t>
      </w:r>
      <w:r w:rsidRPr="00F232D9">
        <w:t xml:space="preserve">udou zaměřeny na rozvoj manuální gramotnosti u dětí včetně těch, které žijí v malých sídlech zájmového území. </w:t>
      </w:r>
    </w:p>
    <w:p w:rsidR="00041C8B" w:rsidRPr="00F232D9" w:rsidRDefault="00041C8B" w:rsidP="00F232D9">
      <w:pPr>
        <w:spacing w:after="151" w:line="240" w:lineRule="auto"/>
      </w:pPr>
    </w:p>
    <w:p w:rsidR="00041C8B" w:rsidRPr="00F232D9" w:rsidRDefault="00041C8B" w:rsidP="00F232D9">
      <w:pPr>
        <w:pStyle w:val="Nadpis4"/>
        <w:numPr>
          <w:ilvl w:val="0"/>
          <w:numId w:val="0"/>
        </w:numPr>
        <w:spacing w:before="0" w:after="0" w:line="240" w:lineRule="auto"/>
        <w:ind w:right="9"/>
      </w:pPr>
      <w:r w:rsidRPr="00F232D9">
        <w:t>4.2.4</w:t>
      </w:r>
      <w:r w:rsidR="001F18E1">
        <w:t xml:space="preserve"> </w:t>
      </w:r>
      <w:r w:rsidRPr="00F232D9">
        <w:t xml:space="preserve">Kurzy „přežití na venkově“ pro děti </w:t>
      </w:r>
    </w:p>
    <w:p w:rsidR="00041C8B" w:rsidRPr="00F232D9" w:rsidRDefault="00041C8B" w:rsidP="00F232D9">
      <w:pPr>
        <w:spacing w:line="240" w:lineRule="auto"/>
        <w:ind w:right="13"/>
      </w:pPr>
      <w:r w:rsidRPr="00F232D9">
        <w:t xml:space="preserve">Opatření je zaměřeno na podporu schopností dětí „přežít“ na venkově tj. pochopit ho naučit se dovednostem, které jim umožní zde setrvat i v dospělosti.  </w:t>
      </w:r>
    </w:p>
    <w:p w:rsidR="00041C8B" w:rsidRPr="00F232D9" w:rsidRDefault="00041C8B" w:rsidP="00F232D9">
      <w:pPr>
        <w:spacing w:line="240" w:lineRule="auto"/>
        <w:ind w:right="13"/>
      </w:pPr>
      <w:r w:rsidRPr="00F232D9">
        <w:t xml:space="preserve">Podporovány budou takové projekty, jejichž součástí budou aktivity, které dětem – chlapcům a děvčatům - zajistí osvojení znalostí a dovedností nezbytných pro život na venkově (práce v sadu a na zahradě, chov domácích zvířat, práce se dřevem, zednické práce apod.). </w:t>
      </w:r>
    </w:p>
    <w:p w:rsidR="00041C8B" w:rsidRPr="00F232D9" w:rsidRDefault="00041C8B" w:rsidP="00F232D9">
      <w:pPr>
        <w:spacing w:after="151" w:line="240" w:lineRule="auto"/>
      </w:pPr>
    </w:p>
    <w:p w:rsidR="00041C8B" w:rsidRPr="00F232D9" w:rsidRDefault="00041C8B" w:rsidP="00F232D9">
      <w:pPr>
        <w:spacing w:after="1" w:line="240" w:lineRule="auto"/>
        <w:ind w:left="571" w:right="7" w:hanging="586"/>
      </w:pPr>
      <w:r w:rsidRPr="00F232D9">
        <w:rPr>
          <w:b/>
          <w:sz w:val="26"/>
        </w:rPr>
        <w:t>4.3</w:t>
      </w:r>
      <w:r w:rsidR="001F18E1">
        <w:rPr>
          <w:b/>
          <w:sz w:val="26"/>
        </w:rPr>
        <w:t xml:space="preserve"> </w:t>
      </w:r>
      <w:r w:rsidRPr="00F232D9">
        <w:rPr>
          <w:b/>
          <w:sz w:val="26"/>
        </w:rPr>
        <w:t xml:space="preserve">Specifický cíl: Podporovat aktivity zaměřené na výchovu a rozvoj schopností předškoláků </w:t>
      </w:r>
    </w:p>
    <w:p w:rsidR="00041C8B" w:rsidRPr="00F232D9" w:rsidRDefault="00041C8B" w:rsidP="00F232D9">
      <w:pPr>
        <w:spacing w:after="3" w:line="240" w:lineRule="auto"/>
        <w:ind w:left="-5" w:right="9"/>
      </w:pPr>
      <w:r w:rsidRPr="00F232D9">
        <w:rPr>
          <w:b/>
        </w:rPr>
        <w:t xml:space="preserve">Specifický cíl směřuje k zajištění smysluplné náplně rodičovských center a letních táborů, které by se měly stát místem, kde se budou setkávat a učit se vzájemnému porozumění a spolupráci rodiče a děti v předškolním věku. Podporovány budou také intenzivní kurzy pro předškoláky. </w:t>
      </w:r>
    </w:p>
    <w:p w:rsidR="00041C8B" w:rsidRPr="00F232D9" w:rsidRDefault="00041C8B" w:rsidP="00F232D9">
      <w:pPr>
        <w:spacing w:after="171" w:line="240" w:lineRule="auto"/>
      </w:pPr>
    </w:p>
    <w:p w:rsidR="00041C8B" w:rsidRPr="00F232D9" w:rsidRDefault="00041C8B" w:rsidP="00F232D9">
      <w:pPr>
        <w:pStyle w:val="Nadpis4"/>
        <w:numPr>
          <w:ilvl w:val="0"/>
          <w:numId w:val="0"/>
        </w:numPr>
        <w:spacing w:before="0" w:after="0" w:line="240" w:lineRule="auto"/>
        <w:ind w:right="9"/>
      </w:pPr>
      <w:r w:rsidRPr="00F232D9">
        <w:t>4.3.1</w:t>
      </w:r>
      <w:r w:rsidR="001F18E1">
        <w:t xml:space="preserve"> </w:t>
      </w:r>
      <w:r w:rsidRPr="00F232D9">
        <w:t xml:space="preserve">Podpora společných aktivit pro zapojování a spolupráci rodičů a dětí </w:t>
      </w:r>
    </w:p>
    <w:p w:rsidR="00041C8B" w:rsidRPr="00F232D9" w:rsidRDefault="00041C8B" w:rsidP="00F232D9">
      <w:pPr>
        <w:spacing w:line="240" w:lineRule="auto"/>
        <w:ind w:right="13"/>
      </w:pPr>
      <w:r w:rsidRPr="00F232D9">
        <w:t>Opatření je zaměřeno na podporu aktivit pro zapojování a spolupráci rodičů a dětí. Jedná se zejména o hledání smysluplné náplně pro Rodičovská centra, viz Aktivita 3.7.</w:t>
      </w:r>
      <w:r w:rsidR="001F18E1">
        <w:t>2</w:t>
      </w:r>
      <w:r w:rsidRPr="00F232D9">
        <w:t xml:space="preserve"> Rodičovská centra. </w:t>
      </w:r>
    </w:p>
    <w:p w:rsidR="00041C8B" w:rsidRPr="00F232D9" w:rsidRDefault="00041C8B" w:rsidP="00F232D9">
      <w:pPr>
        <w:spacing w:line="240" w:lineRule="auto"/>
        <w:ind w:right="13"/>
      </w:pPr>
      <w:r w:rsidRPr="00F232D9">
        <w:t xml:space="preserve">Podporovány budou takové projekty, jejichž součástí budou aktivity, které zajistí smysluplnou náplň trávení volného času rodičů a dětí v rámci Rodičovských center. </w:t>
      </w:r>
    </w:p>
    <w:p w:rsidR="00041C8B" w:rsidRPr="00F232D9" w:rsidRDefault="00041C8B" w:rsidP="00F232D9">
      <w:pPr>
        <w:spacing w:after="156" w:line="240" w:lineRule="auto"/>
      </w:pPr>
    </w:p>
    <w:p w:rsidR="00041C8B" w:rsidRPr="00F232D9" w:rsidRDefault="00041C8B" w:rsidP="00F232D9">
      <w:pPr>
        <w:pStyle w:val="Nadpis4"/>
        <w:numPr>
          <w:ilvl w:val="0"/>
          <w:numId w:val="0"/>
        </w:numPr>
        <w:spacing w:before="0" w:after="0" w:line="240" w:lineRule="auto"/>
        <w:ind w:right="9"/>
      </w:pPr>
      <w:r w:rsidRPr="00F232D9">
        <w:t>4.3.2</w:t>
      </w:r>
      <w:r w:rsidR="001F18E1">
        <w:t xml:space="preserve"> </w:t>
      </w:r>
      <w:r w:rsidRPr="00F232D9">
        <w:t xml:space="preserve">Příprava a realizace táborů pro rodiče s dětmi </w:t>
      </w:r>
    </w:p>
    <w:p w:rsidR="00041C8B" w:rsidRPr="00F232D9" w:rsidRDefault="00041C8B" w:rsidP="00F232D9">
      <w:pPr>
        <w:spacing w:line="240" w:lineRule="auto"/>
        <w:ind w:right="13"/>
      </w:pPr>
      <w:r w:rsidRPr="00F232D9">
        <w:t xml:space="preserve">Opatření je zaměřeno na podporu přípravy a realizace letních pobytových táborů, kterých se budou moci účastnit rodiče s dětmi. </w:t>
      </w:r>
    </w:p>
    <w:p w:rsidR="00041C8B" w:rsidRPr="00F232D9" w:rsidRDefault="00041C8B" w:rsidP="00F232D9">
      <w:pPr>
        <w:spacing w:line="240" w:lineRule="auto"/>
        <w:ind w:right="13"/>
      </w:pPr>
      <w:r w:rsidRPr="00F232D9">
        <w:t xml:space="preserve">Podporovány budou takové projekty aktivního trávení volného času dětí a rodičů, jejichž součástí budou aktivity, které umožní intenzivní týmovou spolupráci dětí a dospělých (táborová hra), rozvoje schopností mezigenerační komunikace v rámci letního pobytového táboru. </w:t>
      </w:r>
    </w:p>
    <w:p w:rsidR="00041C8B" w:rsidRPr="00F232D9" w:rsidRDefault="00041C8B" w:rsidP="00F232D9">
      <w:pPr>
        <w:spacing w:after="156" w:line="240" w:lineRule="auto"/>
      </w:pPr>
    </w:p>
    <w:p w:rsidR="00041C8B" w:rsidRPr="00F232D9" w:rsidRDefault="00041C8B" w:rsidP="00F232D9">
      <w:pPr>
        <w:pStyle w:val="Nadpis4"/>
        <w:numPr>
          <w:ilvl w:val="0"/>
          <w:numId w:val="0"/>
        </w:numPr>
        <w:spacing w:before="0" w:after="0" w:line="240" w:lineRule="auto"/>
        <w:ind w:right="9"/>
      </w:pPr>
      <w:r w:rsidRPr="00F232D9">
        <w:t>4.3.3</w:t>
      </w:r>
      <w:r w:rsidR="001F18E1">
        <w:t xml:space="preserve"> </w:t>
      </w:r>
      <w:r w:rsidRPr="00F232D9">
        <w:t xml:space="preserve">“Školičky“ – intenzivní výuka osvojování schopností a dovedností dítěte s individuálním lektorem </w:t>
      </w:r>
    </w:p>
    <w:p w:rsidR="00041C8B" w:rsidRPr="00F232D9" w:rsidRDefault="00041C8B" w:rsidP="00F232D9">
      <w:pPr>
        <w:spacing w:line="240" w:lineRule="auto"/>
        <w:ind w:right="13"/>
      </w:pPr>
      <w:r w:rsidRPr="00F232D9">
        <w:t xml:space="preserve">Opatření je zaměřeno na intenzivní výuku pro osvojování a procvičení dovedností dítěte vedeného individuálním lektorem. </w:t>
      </w:r>
    </w:p>
    <w:p w:rsidR="00041C8B" w:rsidRPr="00F232D9" w:rsidRDefault="00AD29FF" w:rsidP="00F232D9">
      <w:pPr>
        <w:spacing w:line="240" w:lineRule="auto"/>
        <w:ind w:right="13"/>
      </w:pPr>
      <w:r w:rsidRPr="00F232D9">
        <w:t>Podp</w:t>
      </w:r>
      <w:r w:rsidR="00041C8B" w:rsidRPr="00F232D9">
        <w:t xml:space="preserve">orovány budou takové projekty, jejichž součástí budou aktivity, které umožní intenzivní osvojování praktických znalostí a dovedností dítěte vedeného individuálním lektorem (lyžařské, tenisové, jazykové školičky, řemeslné zručnosti apod.) </w:t>
      </w:r>
    </w:p>
    <w:p w:rsidR="00041C8B" w:rsidRPr="00F232D9" w:rsidRDefault="00041C8B" w:rsidP="00F232D9">
      <w:pPr>
        <w:spacing w:after="157" w:line="240" w:lineRule="auto"/>
      </w:pPr>
    </w:p>
    <w:p w:rsidR="00041C8B" w:rsidRPr="00F232D9" w:rsidRDefault="00041C8B" w:rsidP="00F232D9">
      <w:pPr>
        <w:spacing w:after="1" w:line="240" w:lineRule="auto"/>
        <w:ind w:left="571" w:right="7" w:hanging="586"/>
      </w:pPr>
      <w:r w:rsidRPr="00F232D9">
        <w:rPr>
          <w:b/>
          <w:sz w:val="26"/>
        </w:rPr>
        <w:t>4.4</w:t>
      </w:r>
      <w:r w:rsidR="001F18E1">
        <w:rPr>
          <w:b/>
          <w:sz w:val="26"/>
        </w:rPr>
        <w:t xml:space="preserve"> </w:t>
      </w:r>
      <w:r w:rsidRPr="00F232D9">
        <w:rPr>
          <w:b/>
          <w:sz w:val="26"/>
        </w:rPr>
        <w:t xml:space="preserve">Specifický cíl: Podporovat aktivity zaměřené na rozvoj lokálního patriotismu a dalšího vzdělávání dospělých </w:t>
      </w:r>
    </w:p>
    <w:p w:rsidR="00041C8B" w:rsidRPr="00F232D9" w:rsidRDefault="00041C8B" w:rsidP="00F232D9">
      <w:pPr>
        <w:spacing w:after="3" w:line="240" w:lineRule="auto"/>
        <w:ind w:left="-5" w:right="9"/>
      </w:pPr>
      <w:r w:rsidRPr="00F232D9">
        <w:rPr>
          <w:b/>
        </w:rPr>
        <w:t xml:space="preserve">Specifický cíl je zaměřen na upevňování vazeb dětí a mladých lidí k území, ve kterém žijí prostřednictvím zdravého lokálního patriotismu, potažmo na aktivity ZŠ spojené s celoživotním vzděláváním. Podporována bude tvorba a realizace lokálních učebnic a učebních pomůcek, které se budou zabývat místními reáliemi. Dále budou podporovány aktivity, které postaví děti do role učitelů dospělých a které povedou k vyhledání místních lektorů v kontextu se zakládáním komunitních škol v prostorách stávajících základních škol. </w:t>
      </w:r>
    </w:p>
    <w:p w:rsidR="00041C8B" w:rsidRPr="00F232D9" w:rsidRDefault="00041C8B" w:rsidP="00F232D9">
      <w:pPr>
        <w:spacing w:after="164" w:line="240" w:lineRule="auto"/>
      </w:pPr>
    </w:p>
    <w:p w:rsidR="00041C8B" w:rsidRPr="00F232D9" w:rsidRDefault="00041C8B" w:rsidP="00F232D9">
      <w:pPr>
        <w:pStyle w:val="Nadpis4"/>
        <w:numPr>
          <w:ilvl w:val="0"/>
          <w:numId w:val="0"/>
        </w:numPr>
        <w:spacing w:before="0" w:after="0" w:line="240" w:lineRule="auto"/>
      </w:pPr>
      <w:r w:rsidRPr="00F232D9">
        <w:t>4.4.1 Tvorba a výroba lokálních učebnic a školních pomůcek</w:t>
      </w:r>
    </w:p>
    <w:p w:rsidR="00041C8B" w:rsidRPr="00F232D9" w:rsidRDefault="007F358E" w:rsidP="00F232D9">
      <w:pPr>
        <w:spacing w:line="240" w:lineRule="auto"/>
        <w:ind w:left="-5"/>
      </w:pPr>
      <w:r w:rsidRPr="00F232D9">
        <w:t>Opatření je zaměřeno na tvorbu a výrobu lokálních učebnic a dalších školních pomůcek, jejichž používáním ve výuce přispěje u žáků ZŠ k rozvoji zdravého lokálního patriotismu.</w:t>
      </w:r>
    </w:p>
    <w:p w:rsidR="00041C8B" w:rsidRDefault="00041C8B" w:rsidP="00F232D9">
      <w:pPr>
        <w:spacing w:after="3" w:line="240" w:lineRule="auto"/>
      </w:pPr>
      <w:r w:rsidRPr="00F232D9">
        <w:t xml:space="preserve">Podporovány budou takové projekty, jejichž součástí budou aktivity, které umožní </w:t>
      </w:r>
      <w:r w:rsidR="007F358E" w:rsidRPr="00F232D9">
        <w:t>zpracování a</w:t>
      </w:r>
      <w:r w:rsidRPr="00F232D9">
        <w:t xml:space="preserve"> výrobu školních pomůcek a učebnic zaměřených na posilování znalostí žáků ZŠ o </w:t>
      </w:r>
      <w:r w:rsidR="007F358E" w:rsidRPr="00F232D9">
        <w:t>místní historii</w:t>
      </w:r>
      <w:r w:rsidRPr="00F232D9">
        <w:t>, geografických a přírodních poměrech.</w:t>
      </w:r>
    </w:p>
    <w:p w:rsidR="001F18E1" w:rsidRPr="00F232D9" w:rsidRDefault="001F18E1" w:rsidP="00F232D9">
      <w:pPr>
        <w:spacing w:after="3" w:line="240" w:lineRule="auto"/>
      </w:pPr>
    </w:p>
    <w:p w:rsidR="002B3502" w:rsidRPr="00F232D9" w:rsidRDefault="00041C8B" w:rsidP="00F232D9">
      <w:pPr>
        <w:spacing w:line="240" w:lineRule="auto"/>
        <w:ind w:right="806"/>
        <w:rPr>
          <w:b/>
        </w:rPr>
      </w:pPr>
      <w:r w:rsidRPr="00F232D9">
        <w:rPr>
          <w:b/>
        </w:rPr>
        <w:t>4.4.2</w:t>
      </w:r>
      <w:r w:rsidR="001F18E1">
        <w:rPr>
          <w:b/>
        </w:rPr>
        <w:t xml:space="preserve"> </w:t>
      </w:r>
      <w:r w:rsidRPr="00F232D9">
        <w:rPr>
          <w:b/>
        </w:rPr>
        <w:t xml:space="preserve">Zapojování dětí a mládeže do celoživotního vzdělávání dospělých </w:t>
      </w:r>
    </w:p>
    <w:p w:rsidR="00041C8B" w:rsidRPr="00F232D9" w:rsidRDefault="00041C8B" w:rsidP="00F232D9">
      <w:pPr>
        <w:spacing w:line="240" w:lineRule="auto"/>
        <w:ind w:right="806"/>
      </w:pPr>
      <w:r w:rsidRPr="00F232D9">
        <w:t xml:space="preserve">Opatření je zaměřeno na zapojování dětí a mladých lidí do celoživotního vzdělávání dospělých. </w:t>
      </w:r>
    </w:p>
    <w:p w:rsidR="00041C8B" w:rsidRPr="00F232D9" w:rsidRDefault="00041C8B" w:rsidP="00F232D9">
      <w:pPr>
        <w:spacing w:after="7" w:line="240" w:lineRule="auto"/>
        <w:ind w:left="-5" w:right="106"/>
      </w:pPr>
      <w:r w:rsidRPr="00F232D9">
        <w:t xml:space="preserve">Podporovány budou takové projekty, jejichž součástí budou vzdělávací aktivity, v rámci kterých budou do celoživotního vzdělávání zapojovány děti a mladí lidé (Táto, mámo, pojďte se mnou do školy) zejména v oblasti užívání informačních technologií a výuky cizích  </w:t>
      </w:r>
    </w:p>
    <w:p w:rsidR="00041C8B" w:rsidRPr="00F232D9" w:rsidRDefault="00041C8B" w:rsidP="00F232D9">
      <w:pPr>
        <w:spacing w:after="156" w:line="240" w:lineRule="auto"/>
      </w:pPr>
    </w:p>
    <w:p w:rsidR="00041C8B" w:rsidRPr="00F232D9" w:rsidRDefault="00041C8B" w:rsidP="00F232D9">
      <w:pPr>
        <w:pStyle w:val="Nadpis5"/>
        <w:numPr>
          <w:ilvl w:val="0"/>
          <w:numId w:val="0"/>
        </w:numPr>
        <w:spacing w:before="0" w:after="0" w:line="240" w:lineRule="auto"/>
        <w:ind w:right="9"/>
      </w:pPr>
      <w:r w:rsidRPr="00F232D9">
        <w:t>4.4.3</w:t>
      </w:r>
      <w:r w:rsidR="001F18E1">
        <w:t xml:space="preserve"> </w:t>
      </w:r>
      <w:r w:rsidRPr="00F232D9">
        <w:t xml:space="preserve">Zapojování místních lektorů do celoživotního vzdělávání dětí i dospělých </w:t>
      </w:r>
    </w:p>
    <w:p w:rsidR="00041C8B" w:rsidRPr="00F232D9" w:rsidRDefault="00041C8B" w:rsidP="00F232D9">
      <w:pPr>
        <w:spacing w:line="240" w:lineRule="auto"/>
        <w:ind w:right="13"/>
      </w:pPr>
      <w:r w:rsidRPr="00F232D9">
        <w:t xml:space="preserve">Opatření je zaměřeno na zapojování místních lektorů do procesu celoživotního vzdělávání. </w:t>
      </w:r>
    </w:p>
    <w:p w:rsidR="00041C8B" w:rsidRPr="00F232D9" w:rsidRDefault="00041C8B" w:rsidP="00F232D9">
      <w:pPr>
        <w:spacing w:line="240" w:lineRule="auto"/>
        <w:ind w:right="13"/>
      </w:pPr>
      <w:r w:rsidRPr="00F232D9">
        <w:t xml:space="preserve">Podporovány budou takové projekty, jejichž součástí budou vzdělávací aktivity, v rámci kterých budou do celoživotního vzdělávání zapojováni místní lektoři zejména do oblasti zvyšování manuální gramotnosti dětí, problematiky života na venkově (chov hospodářských zvířat, práce v sadu a na zahradě, včelařství…), kulinářství atd. </w:t>
      </w:r>
    </w:p>
    <w:p w:rsidR="00041C8B" w:rsidRPr="00F232D9" w:rsidRDefault="00041C8B" w:rsidP="00F232D9">
      <w:pPr>
        <w:spacing w:after="157" w:line="240" w:lineRule="auto"/>
      </w:pPr>
    </w:p>
    <w:p w:rsidR="00041C8B" w:rsidRPr="00F232D9" w:rsidRDefault="00041C8B" w:rsidP="00F232D9">
      <w:pPr>
        <w:pStyle w:val="Nadpis4"/>
        <w:numPr>
          <w:ilvl w:val="0"/>
          <w:numId w:val="0"/>
        </w:numPr>
        <w:spacing w:before="0" w:after="0" w:line="240" w:lineRule="auto"/>
      </w:pPr>
      <w:r w:rsidRPr="00F232D9">
        <w:t>4.4.4 Zakládání komunitních škol</w:t>
      </w:r>
    </w:p>
    <w:p w:rsidR="00041C8B" w:rsidRPr="00F232D9" w:rsidRDefault="00041C8B" w:rsidP="00F232D9">
      <w:pPr>
        <w:spacing w:line="240" w:lineRule="auto"/>
        <w:ind w:right="13"/>
      </w:pPr>
      <w:r w:rsidRPr="00F232D9">
        <w:t xml:space="preserve">Opatření je zaměřeno na lepší využití kapacit stávajících vzdělávacích kapacit v zájmovém území pro aktivity celoživotního vzdělávání. </w:t>
      </w:r>
    </w:p>
    <w:p w:rsidR="00041C8B" w:rsidRPr="00F232D9" w:rsidRDefault="00041C8B" w:rsidP="00F232D9">
      <w:pPr>
        <w:spacing w:line="240" w:lineRule="auto"/>
        <w:ind w:right="13"/>
      </w:pPr>
      <w:r w:rsidRPr="00F232D9">
        <w:t xml:space="preserve">Podporovány budou takové projekty, jejichž součástí budou aktivity, které povedou k lepšímu využití stávajících prostor ZŠ pro vzdělávání dospělých (vybavení potřebným nábytkem, informačními technologiemi a učebními pomůckami). </w:t>
      </w:r>
    </w:p>
    <w:p w:rsidR="00041C8B" w:rsidRPr="00F232D9" w:rsidRDefault="00041C8B" w:rsidP="00F232D9">
      <w:pPr>
        <w:spacing w:after="156" w:line="240" w:lineRule="auto"/>
      </w:pPr>
    </w:p>
    <w:p w:rsidR="00041C8B" w:rsidRPr="00F232D9" w:rsidRDefault="00041C8B" w:rsidP="00F232D9">
      <w:pPr>
        <w:spacing w:after="1" w:line="240" w:lineRule="auto"/>
        <w:ind w:left="571" w:right="7" w:hanging="586"/>
        <w:rPr>
          <w:b/>
          <w:sz w:val="26"/>
        </w:rPr>
      </w:pPr>
      <w:r w:rsidRPr="00F232D9">
        <w:rPr>
          <w:b/>
          <w:sz w:val="26"/>
        </w:rPr>
        <w:t>4.5 Specifický cíl: Podporovat aktivity zaměřené na zvýšení kvality života obyvatel využívajících sociální služby</w:t>
      </w:r>
    </w:p>
    <w:p w:rsidR="00041C8B" w:rsidRPr="00F232D9" w:rsidRDefault="00041C8B" w:rsidP="00F232D9">
      <w:pPr>
        <w:spacing w:after="3" w:line="240" w:lineRule="auto"/>
        <w:ind w:left="-5" w:right="9"/>
        <w:rPr>
          <w:color w:val="000000" w:themeColor="text1"/>
        </w:rPr>
      </w:pPr>
      <w:r w:rsidRPr="00F232D9">
        <w:rPr>
          <w:b/>
        </w:rPr>
        <w:t xml:space="preserve">Specifický cíl je zaměřen na zvýšení </w:t>
      </w:r>
      <w:r w:rsidRPr="00F232D9">
        <w:rPr>
          <w:b/>
          <w:color w:val="000000" w:themeColor="text1"/>
        </w:rPr>
        <w:t xml:space="preserve">kvality života obyvatel využívajících sociální služby žijících v zájmovém území.  </w:t>
      </w:r>
    </w:p>
    <w:p w:rsidR="00041C8B" w:rsidRPr="00F232D9" w:rsidRDefault="00041C8B" w:rsidP="00F232D9">
      <w:pPr>
        <w:spacing w:after="3" w:line="240" w:lineRule="auto"/>
        <w:ind w:left="-5" w:right="9"/>
        <w:rPr>
          <w:color w:val="000000" w:themeColor="text1"/>
        </w:rPr>
      </w:pPr>
      <w:r w:rsidRPr="00F232D9">
        <w:rPr>
          <w:b/>
          <w:color w:val="000000" w:themeColor="text1"/>
        </w:rPr>
        <w:t xml:space="preserve">Průměrný věk obyvatel obcí trvale roste. Budou podporovány aktivity, které povedou k rozšiřování či zakládání služeb osobní asistence, odlehčovací služby a podpory samostatného bydlení. Podporovány budou také aktivity zaměřené na zvýšení frekvence setkávání dotčených cílových skupin. </w:t>
      </w:r>
    </w:p>
    <w:p w:rsidR="00041C8B" w:rsidRPr="00F232D9" w:rsidRDefault="00041C8B" w:rsidP="00F232D9">
      <w:pPr>
        <w:spacing w:after="165" w:line="240" w:lineRule="auto"/>
      </w:pPr>
    </w:p>
    <w:p w:rsidR="00041C8B" w:rsidRPr="00F232D9" w:rsidRDefault="00041C8B" w:rsidP="00F232D9">
      <w:pPr>
        <w:pStyle w:val="Nadpis4"/>
        <w:numPr>
          <w:ilvl w:val="0"/>
          <w:numId w:val="0"/>
        </w:numPr>
        <w:spacing w:before="0" w:after="0" w:line="240" w:lineRule="auto"/>
        <w:ind w:right="9"/>
      </w:pPr>
      <w:r w:rsidRPr="00F232D9">
        <w:t>4.5.1</w:t>
      </w:r>
      <w:r w:rsidR="001F18E1">
        <w:t xml:space="preserve"> </w:t>
      </w:r>
      <w:r w:rsidRPr="00F232D9">
        <w:t xml:space="preserve">Aktivní setkávání seniorů </w:t>
      </w:r>
    </w:p>
    <w:p w:rsidR="00041C8B" w:rsidRPr="00F232D9" w:rsidRDefault="00041C8B" w:rsidP="00F232D9">
      <w:pPr>
        <w:spacing w:line="240" w:lineRule="auto"/>
        <w:ind w:right="13"/>
      </w:pPr>
      <w:r w:rsidRPr="00F232D9">
        <w:t xml:space="preserve">Opatření je zaměřeno na zlepšení kvality života seniorů. </w:t>
      </w:r>
    </w:p>
    <w:p w:rsidR="00041C8B" w:rsidRPr="00F232D9" w:rsidRDefault="00041C8B" w:rsidP="001F18E1">
      <w:pPr>
        <w:pStyle w:val="Zkladntextodsazen"/>
        <w:spacing w:after="0" w:line="240" w:lineRule="auto"/>
      </w:pPr>
      <w:r w:rsidRPr="00F232D9">
        <w:t xml:space="preserve">Podporovány budou takové projekty, jejichž součástí budou aktivity, které povedou ke zvýšení frekvence setkávání seniorů při příležitosti osvětových, vzdělávacích, kulturních a dalších akcí se společenským podtextem. </w:t>
      </w:r>
    </w:p>
    <w:p w:rsidR="00041C8B" w:rsidRPr="00F232D9" w:rsidRDefault="00041C8B" w:rsidP="00F232D9">
      <w:pPr>
        <w:spacing w:after="156" w:line="240" w:lineRule="auto"/>
      </w:pPr>
    </w:p>
    <w:p w:rsidR="00041C8B" w:rsidRPr="00F232D9" w:rsidRDefault="00041C8B" w:rsidP="00F232D9">
      <w:pPr>
        <w:spacing w:line="240" w:lineRule="auto"/>
        <w:ind w:left="721" w:right="13" w:hanging="721"/>
        <w:rPr>
          <w:b/>
        </w:rPr>
      </w:pPr>
      <w:r w:rsidRPr="00F232D9">
        <w:rPr>
          <w:b/>
        </w:rPr>
        <w:t>4.5.2</w:t>
      </w:r>
      <w:r w:rsidR="001F18E1">
        <w:rPr>
          <w:b/>
        </w:rPr>
        <w:t xml:space="preserve"> </w:t>
      </w:r>
      <w:r w:rsidRPr="00F232D9">
        <w:rPr>
          <w:b/>
        </w:rPr>
        <w:t>Rozvoj sociálních služeb založených na osobním kontaktu</w:t>
      </w:r>
    </w:p>
    <w:p w:rsidR="00041C8B" w:rsidRPr="00FE6A19" w:rsidRDefault="00041C8B" w:rsidP="00F232D9">
      <w:pPr>
        <w:pStyle w:val="Zkladntextodsazen"/>
        <w:spacing w:after="0" w:line="240" w:lineRule="auto"/>
      </w:pPr>
      <w:r w:rsidRPr="00FE6A19">
        <w:t>Opatření je zaměřeno na pomoc cílovým skupiná</w:t>
      </w:r>
      <w:r w:rsidR="00FC49A4" w:rsidRPr="00FE6A19">
        <w:t>m využívajících sociální služby definované zákonem č. 108/2006 Sb., o sociálních službách, ve znění pozdějších předpisů.</w:t>
      </w:r>
    </w:p>
    <w:p w:rsidR="00041C8B" w:rsidRPr="00F232D9" w:rsidRDefault="00041C8B" w:rsidP="00F232D9">
      <w:pPr>
        <w:spacing w:line="240" w:lineRule="auto"/>
        <w:ind w:left="-5" w:right="25"/>
      </w:pPr>
      <w:r w:rsidRPr="00FE6A19">
        <w:t>Podporovány budou investiční (komunitní centra, sklady, kanceláře, klubovny</w:t>
      </w:r>
      <w:r w:rsidRPr="00F232D9">
        <w:t>, učebny, mobilní prostředky, tech</w:t>
      </w:r>
      <w:r w:rsidR="00031868" w:rsidRPr="00F232D9">
        <w:t xml:space="preserve">nické pomůcky a vybavení atd.) </w:t>
      </w:r>
      <w:r w:rsidRPr="00F232D9">
        <w:t>a neinvestiční projekty (osobní náklady na pečovatele a sociální pracovníky, poradce v sociální oblasti</w:t>
      </w:r>
      <w:r w:rsidR="00FC49A4" w:rsidRPr="00F232D9">
        <w:t>)</w:t>
      </w:r>
      <w:r w:rsidRPr="00F232D9">
        <w:t>. Upřednostňovány budou projekty, které zahrnou území více obcí.</w:t>
      </w:r>
    </w:p>
    <w:p w:rsidR="00041C8B" w:rsidRPr="00F232D9" w:rsidRDefault="00041C8B" w:rsidP="00F232D9">
      <w:pPr>
        <w:spacing w:line="240" w:lineRule="auto"/>
      </w:pPr>
    </w:p>
    <w:p w:rsidR="00041C8B" w:rsidRPr="00F232D9" w:rsidRDefault="00041C8B" w:rsidP="00F232D9">
      <w:pPr>
        <w:spacing w:after="1" w:line="240" w:lineRule="auto"/>
        <w:ind w:left="571" w:right="7" w:hanging="586"/>
      </w:pPr>
      <w:r w:rsidRPr="00F232D9">
        <w:rPr>
          <w:b/>
          <w:sz w:val="26"/>
        </w:rPr>
        <w:t>4.6</w:t>
      </w:r>
      <w:r w:rsidR="001F18E1">
        <w:rPr>
          <w:b/>
          <w:sz w:val="26"/>
        </w:rPr>
        <w:t xml:space="preserve"> </w:t>
      </w:r>
      <w:r w:rsidRPr="00F232D9">
        <w:rPr>
          <w:b/>
          <w:sz w:val="26"/>
        </w:rPr>
        <w:t xml:space="preserve">Specifický cíl: Podporovat aktivity zaměřené na zvýšení dosažitelnosti zdravotní péče a uplatnění zdravého životního stylu v životě obyvatel </w:t>
      </w:r>
    </w:p>
    <w:p w:rsidR="00041C8B" w:rsidRPr="00F232D9" w:rsidRDefault="00041C8B" w:rsidP="00F232D9">
      <w:pPr>
        <w:spacing w:after="3" w:line="240" w:lineRule="auto"/>
        <w:ind w:left="-5" w:right="9"/>
      </w:pPr>
      <w:r w:rsidRPr="00F232D9">
        <w:rPr>
          <w:b/>
        </w:rPr>
        <w:t xml:space="preserve">Specifický cíl je zaměřen na zlepšení zdravotního stavu obyvatel zájmového území. Podporovány budou aktivity zabývající se podporou zdravého životního stylu, znalostmi dobré praxe přírodního léčitelství a rozvíjení schopnosti obyvatel poskytovat kvalitní a účinnou první pomoc. Podporováno bude zlepšení dosažitelnosti záchranné služby i pro obyvatele nejmenších a nejvzdálenějších sídel. </w:t>
      </w:r>
    </w:p>
    <w:p w:rsidR="00041C8B" w:rsidRPr="00F232D9" w:rsidRDefault="00041C8B" w:rsidP="00F232D9">
      <w:pPr>
        <w:spacing w:after="163" w:line="240" w:lineRule="auto"/>
      </w:pPr>
    </w:p>
    <w:p w:rsidR="00041C8B" w:rsidRPr="00F232D9" w:rsidRDefault="00041C8B" w:rsidP="00F232D9">
      <w:pPr>
        <w:pStyle w:val="Nadpis4"/>
        <w:numPr>
          <w:ilvl w:val="0"/>
          <w:numId w:val="0"/>
        </w:numPr>
        <w:spacing w:before="0" w:after="0" w:line="240" w:lineRule="auto"/>
        <w:ind w:right="9"/>
      </w:pPr>
      <w:r w:rsidRPr="00F232D9">
        <w:t>4.6.1</w:t>
      </w:r>
      <w:r w:rsidR="001F18E1">
        <w:t xml:space="preserve"> </w:t>
      </w:r>
      <w:r w:rsidRPr="00F232D9">
        <w:t xml:space="preserve">Osvěta zaměřená na zdravý životní styl </w:t>
      </w:r>
    </w:p>
    <w:p w:rsidR="00041C8B" w:rsidRPr="00F232D9" w:rsidRDefault="00041C8B" w:rsidP="00F232D9">
      <w:pPr>
        <w:spacing w:line="240" w:lineRule="auto"/>
        <w:ind w:right="13"/>
      </w:pPr>
      <w:r w:rsidRPr="00F232D9">
        <w:t xml:space="preserve">Opatření je zaměřeno na zvýšení povědomí obyvatel zájmového území o dodržování zásad zdravého životního stylu jako významného prostředku pro udržení pevného zdraví. </w:t>
      </w:r>
    </w:p>
    <w:p w:rsidR="00041C8B" w:rsidRPr="00F232D9" w:rsidRDefault="00041C8B" w:rsidP="00F232D9">
      <w:pPr>
        <w:spacing w:line="240" w:lineRule="auto"/>
        <w:ind w:right="13"/>
      </w:pPr>
      <w:r w:rsidRPr="00F232D9">
        <w:t xml:space="preserve">Podporovány budou takové projekty, jejichž součástí budou aktivity, které povedou ke zvýšení povědomí obyvatel zájmového území o dodržování zásad zdravého životního stylu se zakomponováním specifických podmínek života na venkově. Podporovány budou zejména vzdělávací akce včetně praktických demonstrací v oblasti kulinářství, sportu a dalších volnočasových aktivit bezprostředně spojených s životem na venkově (chovatelství, zahradnictví, sadovnictví apod.) </w:t>
      </w:r>
    </w:p>
    <w:p w:rsidR="00041C8B" w:rsidRPr="00F232D9" w:rsidRDefault="00041C8B" w:rsidP="00F232D9">
      <w:pPr>
        <w:spacing w:after="156" w:line="240" w:lineRule="auto"/>
      </w:pPr>
    </w:p>
    <w:p w:rsidR="00041C8B" w:rsidRPr="00F232D9" w:rsidRDefault="00041C8B" w:rsidP="00F232D9">
      <w:pPr>
        <w:pStyle w:val="Nadpis4"/>
        <w:numPr>
          <w:ilvl w:val="0"/>
          <w:numId w:val="0"/>
        </w:numPr>
        <w:spacing w:before="0" w:after="0" w:line="240" w:lineRule="auto"/>
        <w:ind w:right="9"/>
      </w:pPr>
      <w:r w:rsidRPr="00F232D9">
        <w:t>4.6.2</w:t>
      </w:r>
      <w:r w:rsidR="001F18E1">
        <w:t xml:space="preserve"> </w:t>
      </w:r>
      <w:r w:rsidRPr="00F232D9">
        <w:t xml:space="preserve">Kurzy přírodního léčitelství – využití léčivých bylin </w:t>
      </w:r>
    </w:p>
    <w:p w:rsidR="00041C8B" w:rsidRPr="00F232D9" w:rsidRDefault="00041C8B" w:rsidP="00F232D9">
      <w:pPr>
        <w:spacing w:line="240" w:lineRule="auto"/>
        <w:ind w:right="13"/>
      </w:pPr>
      <w:r w:rsidRPr="00F232D9">
        <w:t xml:space="preserve">Opatření je zaměřeno na zvýšení povědomí obyvatel zájmového území o dostupnosti, zpracování a možnostech využití místních zdrojů pro zlepšení zdravotního stavu.  Podporovány budou takové projekty, jejichž součástí budou aktivity, které povedou ke zvýšení znalostí obyvatel zájmového území o možnostech využití léčivých bylin, včelařských produktů a dalších místních zdrojů v domácí lékárně a při léčebných postupech.  </w:t>
      </w:r>
    </w:p>
    <w:p w:rsidR="00041C8B" w:rsidRPr="00F232D9" w:rsidRDefault="00041C8B" w:rsidP="00F232D9">
      <w:pPr>
        <w:spacing w:after="115" w:line="240" w:lineRule="auto"/>
      </w:pPr>
    </w:p>
    <w:p w:rsidR="00041C8B" w:rsidRPr="00F232D9" w:rsidRDefault="00041C8B" w:rsidP="00F232D9">
      <w:pPr>
        <w:pStyle w:val="Nadpis4"/>
        <w:numPr>
          <w:ilvl w:val="0"/>
          <w:numId w:val="0"/>
        </w:numPr>
        <w:spacing w:before="0" w:after="0" w:line="240" w:lineRule="auto"/>
        <w:ind w:right="9"/>
      </w:pPr>
      <w:r w:rsidRPr="00F232D9">
        <w:t>4.6.3</w:t>
      </w:r>
      <w:r w:rsidR="001F18E1">
        <w:t xml:space="preserve"> </w:t>
      </w:r>
      <w:r w:rsidRPr="00F232D9">
        <w:t xml:space="preserve">První zdravotnická pomoc </w:t>
      </w:r>
    </w:p>
    <w:p w:rsidR="00041C8B" w:rsidRPr="00F232D9" w:rsidRDefault="00041C8B" w:rsidP="00F232D9">
      <w:pPr>
        <w:spacing w:line="240" w:lineRule="auto"/>
        <w:ind w:right="13"/>
      </w:pPr>
      <w:r w:rsidRPr="00F232D9">
        <w:t xml:space="preserve">Opatření je zaměřeno na zvýšení znalostí obyvatel zájmového území z oblasti problematiky poskytování zdravotnické pomoci. </w:t>
      </w:r>
    </w:p>
    <w:p w:rsidR="00041C8B" w:rsidRPr="00F232D9" w:rsidRDefault="00041C8B" w:rsidP="00F232D9">
      <w:pPr>
        <w:spacing w:line="240" w:lineRule="auto"/>
        <w:ind w:right="13"/>
      </w:pPr>
      <w:r w:rsidRPr="00F232D9">
        <w:t xml:space="preserve">Podporovány budou takové projekty, jejichž součástí budou aktivity, které povedou k zvýšení znalostí místních obyvatel o poskytování první pomoci, budou školeny laické zdravotnické hlídky, budou školeni pečovatelé o dlouhodobě nemocné a nemohoucí apod. </w:t>
      </w:r>
    </w:p>
    <w:p w:rsidR="00041C8B" w:rsidRPr="00F232D9" w:rsidRDefault="00041C8B" w:rsidP="00F232D9">
      <w:pPr>
        <w:spacing w:after="156" w:line="240" w:lineRule="auto"/>
      </w:pPr>
    </w:p>
    <w:p w:rsidR="00041C8B" w:rsidRPr="00F232D9" w:rsidRDefault="00041C8B" w:rsidP="00F232D9">
      <w:pPr>
        <w:spacing w:line="240" w:lineRule="auto"/>
        <w:ind w:right="13"/>
      </w:pPr>
      <w:r w:rsidRPr="00F232D9">
        <w:rPr>
          <w:b/>
        </w:rPr>
        <w:t>4.6.4</w:t>
      </w:r>
      <w:r w:rsidR="001F18E1">
        <w:rPr>
          <w:b/>
        </w:rPr>
        <w:t xml:space="preserve"> </w:t>
      </w:r>
      <w:r w:rsidRPr="00F232D9">
        <w:rPr>
          <w:b/>
        </w:rPr>
        <w:t xml:space="preserve">Aktivita zaměřená na zvýšení dosažitelnosti zdravotní péče i v malých sídlech </w:t>
      </w:r>
      <w:r w:rsidRPr="00F232D9">
        <w:t xml:space="preserve">Opatření je zaměřeno na zvýšení dosažitelnosti zdravotní péče i v malých sídlech se sníženou dosažitelností záchranné služby. </w:t>
      </w:r>
    </w:p>
    <w:p w:rsidR="00041C8B" w:rsidRPr="00F232D9" w:rsidRDefault="00041C8B" w:rsidP="001F18E1">
      <w:pPr>
        <w:pStyle w:val="Zkladntextodsazen"/>
        <w:spacing w:after="7" w:line="240" w:lineRule="auto"/>
      </w:pPr>
      <w:r w:rsidRPr="00F232D9">
        <w:t xml:space="preserve">Podporovány budou takové projekty, jejichž součástí budou aktivity, které povedou ke zvýšení dosažitelnosti záchranné služby v malých sídlech. Podporován </w:t>
      </w:r>
      <w:r w:rsidR="007F358E" w:rsidRPr="00F232D9">
        <w:t>bude nákup</w:t>
      </w:r>
      <w:r w:rsidRPr="00F232D9">
        <w:t xml:space="preserve"> nových vozidel záchranné služby, nákup vybavení (informační technologie, lékařské přístroje apod.) nezbytného pro fungování lékařské záchranné služby. </w:t>
      </w:r>
    </w:p>
    <w:p w:rsidR="00041C8B" w:rsidRPr="00F232D9" w:rsidRDefault="00041C8B" w:rsidP="00F232D9">
      <w:pPr>
        <w:spacing w:after="7" w:line="240" w:lineRule="auto"/>
        <w:ind w:left="-5" w:right="198"/>
      </w:pPr>
    </w:p>
    <w:p w:rsidR="00041C8B" w:rsidRPr="00F232D9" w:rsidRDefault="00041C8B" w:rsidP="00F232D9">
      <w:pPr>
        <w:spacing w:after="1" w:line="240" w:lineRule="auto"/>
        <w:ind w:left="571" w:right="7" w:hanging="586"/>
      </w:pPr>
      <w:r w:rsidRPr="00F232D9">
        <w:rPr>
          <w:b/>
          <w:sz w:val="26"/>
        </w:rPr>
        <w:t>4.7</w:t>
      </w:r>
      <w:r w:rsidR="001F18E1">
        <w:rPr>
          <w:b/>
          <w:sz w:val="26"/>
        </w:rPr>
        <w:t xml:space="preserve"> </w:t>
      </w:r>
      <w:r w:rsidRPr="00F232D9">
        <w:rPr>
          <w:b/>
          <w:sz w:val="26"/>
        </w:rPr>
        <w:t xml:space="preserve">Specifický cíl: Podporovat aktivity a zajistit vybavenost pro realizaci kvalitního sportovního a kulturního vyžití </w:t>
      </w:r>
    </w:p>
    <w:p w:rsidR="00041C8B" w:rsidRPr="00F232D9" w:rsidRDefault="00041C8B" w:rsidP="00F232D9">
      <w:pPr>
        <w:spacing w:after="3" w:line="240" w:lineRule="auto"/>
        <w:ind w:left="-5" w:right="9"/>
      </w:pPr>
      <w:r w:rsidRPr="00F232D9">
        <w:rPr>
          <w:b/>
        </w:rPr>
        <w:t xml:space="preserve">Specifický cíl je zaměřen na podporu kvalitního sportovního a kulturního vyžití obyvatel zájmového území. Podporováno bude pořízení nezbytné infrastruktury pro konání venkovních sportovních a kulturních akcí, příprava a realizace kvalitních akcí a zajištění vhodných animátorů pro tyto akce. </w:t>
      </w:r>
    </w:p>
    <w:p w:rsidR="00041C8B" w:rsidRPr="00F232D9" w:rsidRDefault="00041C8B" w:rsidP="00F232D9">
      <w:pPr>
        <w:spacing w:after="171" w:line="240" w:lineRule="auto"/>
      </w:pPr>
    </w:p>
    <w:p w:rsidR="00041C8B" w:rsidRPr="00F232D9" w:rsidRDefault="00AD29FF" w:rsidP="00F232D9">
      <w:pPr>
        <w:pStyle w:val="Nadpis4"/>
        <w:numPr>
          <w:ilvl w:val="0"/>
          <w:numId w:val="0"/>
        </w:numPr>
        <w:spacing w:before="0" w:after="0" w:line="240" w:lineRule="auto"/>
        <w:ind w:right="9"/>
      </w:pPr>
      <w:r w:rsidRPr="00F232D9">
        <w:t>4</w:t>
      </w:r>
      <w:r w:rsidR="00041C8B" w:rsidRPr="00F232D9">
        <w:t>.7.1</w:t>
      </w:r>
      <w:r w:rsidR="001F18E1">
        <w:t xml:space="preserve"> </w:t>
      </w:r>
      <w:r w:rsidR="00041C8B" w:rsidRPr="00F232D9">
        <w:t xml:space="preserve">Venkovní areály (venkovní posezení, venkovní kulinářské zázemí, parkety, jeviště…) </w:t>
      </w:r>
    </w:p>
    <w:p w:rsidR="00041C8B" w:rsidRPr="00F232D9" w:rsidRDefault="00041C8B" w:rsidP="00F232D9">
      <w:pPr>
        <w:spacing w:line="240" w:lineRule="auto"/>
        <w:ind w:right="13"/>
      </w:pPr>
      <w:r w:rsidRPr="00F232D9">
        <w:t xml:space="preserve">Opatření je zaměřeno na zlepšení infrastruktury pro konání kulturních a sportovních akcí ve venkovních prostorách. </w:t>
      </w:r>
    </w:p>
    <w:p w:rsidR="00041C8B" w:rsidRPr="00F232D9" w:rsidRDefault="00041C8B" w:rsidP="00F232D9">
      <w:pPr>
        <w:spacing w:line="240" w:lineRule="auto"/>
        <w:ind w:right="13"/>
      </w:pPr>
      <w:r w:rsidRPr="00F232D9">
        <w:t xml:space="preserve">Podporovány budou takové projekty, jejichž součástí budou aktivity, které povedou k budování venkovního posezení, kulinářského zázemí, parketů, jevišť, atd. </w:t>
      </w:r>
    </w:p>
    <w:p w:rsidR="00041C8B" w:rsidRPr="00F232D9" w:rsidRDefault="00041C8B" w:rsidP="00F232D9">
      <w:pPr>
        <w:spacing w:after="156" w:line="240" w:lineRule="auto"/>
      </w:pPr>
    </w:p>
    <w:p w:rsidR="00041C8B" w:rsidRPr="00F232D9" w:rsidRDefault="00041C8B" w:rsidP="00F232D9">
      <w:pPr>
        <w:pStyle w:val="Nadpis4"/>
        <w:numPr>
          <w:ilvl w:val="0"/>
          <w:numId w:val="0"/>
        </w:numPr>
        <w:spacing w:before="0" w:after="0" w:line="240" w:lineRule="auto"/>
        <w:ind w:right="9"/>
      </w:pPr>
      <w:r w:rsidRPr="00F232D9">
        <w:t>4.7.2</w:t>
      </w:r>
      <w:r w:rsidR="001F18E1">
        <w:t xml:space="preserve"> </w:t>
      </w:r>
      <w:r w:rsidRPr="00F232D9">
        <w:t xml:space="preserve">Kvalitní kulturní a sportovní akce </w:t>
      </w:r>
    </w:p>
    <w:p w:rsidR="00041C8B" w:rsidRPr="00F232D9" w:rsidRDefault="00041C8B" w:rsidP="00F232D9">
      <w:pPr>
        <w:spacing w:line="240" w:lineRule="auto"/>
        <w:ind w:right="13"/>
      </w:pPr>
      <w:r w:rsidRPr="00F232D9">
        <w:t xml:space="preserve">Opatření je zaměřeno na podporu přípravy a realizace kvalitních kulturních a sportovních akcí. </w:t>
      </w:r>
    </w:p>
    <w:p w:rsidR="00041C8B" w:rsidRDefault="00041C8B" w:rsidP="00EB4C89">
      <w:pPr>
        <w:pStyle w:val="Zkladntextodsazen"/>
        <w:tabs>
          <w:tab w:val="left" w:pos="9639"/>
        </w:tabs>
        <w:spacing w:after="0" w:line="240" w:lineRule="auto"/>
      </w:pPr>
      <w:r w:rsidRPr="00F232D9">
        <w:t xml:space="preserve">Podporovány budou takové projekty, jejichž součástí budou aktivity, které povedou k setkávání obyvatel zájmového území na kvalitních a sportovních akcí. Podporováno bude organizační a technické zajištění akcí. </w:t>
      </w:r>
    </w:p>
    <w:p w:rsidR="001F18E1" w:rsidRPr="00F232D9" w:rsidRDefault="001F18E1" w:rsidP="00F232D9">
      <w:pPr>
        <w:spacing w:line="240" w:lineRule="auto"/>
        <w:ind w:left="-5" w:right="477"/>
      </w:pPr>
    </w:p>
    <w:p w:rsidR="00041C8B" w:rsidRPr="00F232D9" w:rsidRDefault="00041C8B" w:rsidP="00F232D9">
      <w:pPr>
        <w:pStyle w:val="Nadpis4"/>
        <w:numPr>
          <w:ilvl w:val="0"/>
          <w:numId w:val="0"/>
        </w:numPr>
        <w:spacing w:before="0" w:after="0" w:line="240" w:lineRule="auto"/>
        <w:ind w:right="9"/>
      </w:pPr>
      <w:r w:rsidRPr="00F232D9">
        <w:t>4.7.3</w:t>
      </w:r>
      <w:r w:rsidR="001F18E1">
        <w:t xml:space="preserve"> </w:t>
      </w:r>
      <w:r w:rsidRPr="00F232D9">
        <w:t xml:space="preserve">Vyhledávání kvalitních trenérů, animátorů trávení volného času </w:t>
      </w:r>
    </w:p>
    <w:p w:rsidR="00041C8B" w:rsidRPr="00F232D9" w:rsidRDefault="00041C8B" w:rsidP="00F232D9">
      <w:pPr>
        <w:spacing w:line="240" w:lineRule="auto"/>
        <w:ind w:right="13"/>
      </w:pPr>
      <w:r w:rsidRPr="00F232D9">
        <w:t xml:space="preserve">Opatření je zaměřeno na vyhledávání kvalitních trenérů, animátorů trávení volného času. </w:t>
      </w:r>
    </w:p>
    <w:p w:rsidR="00041C8B" w:rsidRPr="00F232D9" w:rsidRDefault="00041C8B" w:rsidP="00EB4C89">
      <w:pPr>
        <w:pStyle w:val="Zkladntextodsazen"/>
        <w:tabs>
          <w:tab w:val="left" w:pos="9639"/>
        </w:tabs>
        <w:spacing w:after="0" w:line="240" w:lineRule="auto"/>
      </w:pPr>
      <w:r w:rsidRPr="00F232D9">
        <w:t xml:space="preserve">Podporovány budou takové projekty, jejichž součástí budou aktivity, které povedou k vyhledávání zájemců o zapojení se do organizace trávení volného času a zajištění jejich odpovídající kvalifikace prostřednictvím odborných kurzů. </w:t>
      </w:r>
    </w:p>
    <w:p w:rsidR="00AD29FF" w:rsidRDefault="00AD29FF" w:rsidP="00F232D9">
      <w:pPr>
        <w:spacing w:after="144" w:line="240" w:lineRule="auto"/>
        <w:ind w:right="13"/>
      </w:pPr>
    </w:p>
    <w:p w:rsidR="00EB4C89" w:rsidRPr="00F232D9" w:rsidRDefault="00EB4C89" w:rsidP="00F232D9">
      <w:pPr>
        <w:spacing w:after="144" w:line="240" w:lineRule="auto"/>
        <w:ind w:right="13"/>
      </w:pPr>
    </w:p>
    <w:p w:rsidR="00041C8B" w:rsidRPr="00F232D9" w:rsidRDefault="00041C8B" w:rsidP="00F232D9">
      <w:pPr>
        <w:spacing w:line="240" w:lineRule="auto"/>
        <w:ind w:right="13"/>
        <w:rPr>
          <w:b/>
        </w:rPr>
      </w:pPr>
      <w:r w:rsidRPr="00F232D9">
        <w:rPr>
          <w:b/>
        </w:rPr>
        <w:t>4.7.4</w:t>
      </w:r>
      <w:r w:rsidR="00EB4C89">
        <w:rPr>
          <w:b/>
        </w:rPr>
        <w:t xml:space="preserve"> </w:t>
      </w:r>
      <w:r w:rsidRPr="00F232D9">
        <w:rPr>
          <w:b/>
        </w:rPr>
        <w:t xml:space="preserve">Podpora „živých“ zahrad </w:t>
      </w:r>
    </w:p>
    <w:p w:rsidR="00041C8B" w:rsidRPr="00F232D9" w:rsidRDefault="00041C8B" w:rsidP="00F232D9">
      <w:pPr>
        <w:spacing w:line="240" w:lineRule="auto"/>
        <w:ind w:right="13"/>
      </w:pPr>
      <w:r w:rsidRPr="00F232D9">
        <w:t xml:space="preserve">Opatření je zaměřeno na popularizaci zahrad, ve kterých je zachována potřebná biodiverzita. </w:t>
      </w:r>
    </w:p>
    <w:p w:rsidR="00523879" w:rsidRPr="00F232D9" w:rsidRDefault="00041C8B" w:rsidP="00EB4C89">
      <w:pPr>
        <w:spacing w:line="240" w:lineRule="auto"/>
        <w:ind w:left="-5"/>
      </w:pPr>
      <w:r w:rsidRPr="00F232D9">
        <w:t>Podporovány budou takové projekty, jejichž součástí budou aktivity, které povedou k zakládání a údržbě venkovských zahrad přátelských k volně žijícím živočichům tj. takových, ve kterých se nacházejí tradiční stromy a rostliny, ve kterých se nepoužívají chemické přípravky, kde je dodržována nižší intenzita sečení trávníků, vodní nádrže jsou ošetřeny tak, aby n</w:t>
      </w:r>
      <w:r w:rsidR="00523879" w:rsidRPr="00F232D9">
        <w:t>eměly hladké a kolmé stěny apod.</w:t>
      </w:r>
    </w:p>
    <w:p w:rsidR="00523879" w:rsidRPr="00F232D9" w:rsidRDefault="00523879" w:rsidP="00EB4C89">
      <w:pPr>
        <w:spacing w:line="240" w:lineRule="auto"/>
        <w:ind w:left="-5"/>
        <w:sectPr w:rsidR="00523879" w:rsidRPr="00F232D9" w:rsidSect="00186D55">
          <w:pgSz w:w="11906" w:h="16838" w:code="9"/>
          <w:pgMar w:top="1418" w:right="1134" w:bottom="1276" w:left="1133" w:header="397" w:footer="0" w:gutter="0"/>
          <w:cols w:space="708"/>
          <w:docGrid w:linePitch="360"/>
        </w:sectPr>
      </w:pPr>
    </w:p>
    <w:p w:rsidR="0044464C" w:rsidRPr="00F232D9" w:rsidRDefault="00AD56CE" w:rsidP="002C4AD0">
      <w:pPr>
        <w:pStyle w:val="Odstavecseseznamem"/>
        <w:spacing w:line="240" w:lineRule="auto"/>
        <w:ind w:left="0"/>
        <w:rPr>
          <w:sz w:val="20"/>
        </w:rPr>
      </w:pPr>
      <w:bookmarkStart w:id="546" w:name="_Toc445458984"/>
      <w:bookmarkStart w:id="547" w:name="_Toc446407728"/>
      <w:r w:rsidRPr="00FE6A19">
        <w:rPr>
          <w:b/>
          <w:sz w:val="20"/>
        </w:rPr>
        <w:t xml:space="preserve">Tabulka </w:t>
      </w:r>
      <w:r w:rsidR="008D001D" w:rsidRPr="00FE6A19">
        <w:rPr>
          <w:b/>
          <w:sz w:val="20"/>
        </w:rPr>
        <w:fldChar w:fldCharType="begin"/>
      </w:r>
      <w:r w:rsidRPr="00FE6A19">
        <w:rPr>
          <w:b/>
          <w:sz w:val="20"/>
        </w:rPr>
        <w:instrText xml:space="preserve"> SEQ Tabulka \* ARABIC </w:instrText>
      </w:r>
      <w:r w:rsidR="008D001D" w:rsidRPr="00FE6A19">
        <w:rPr>
          <w:b/>
          <w:sz w:val="20"/>
        </w:rPr>
        <w:fldChar w:fldCharType="separate"/>
      </w:r>
      <w:r w:rsidR="008008D5">
        <w:rPr>
          <w:b/>
          <w:noProof/>
          <w:sz w:val="20"/>
        </w:rPr>
        <w:t>52</w:t>
      </w:r>
      <w:r w:rsidR="008D001D" w:rsidRPr="00FE6A19">
        <w:rPr>
          <w:b/>
          <w:sz w:val="20"/>
        </w:rPr>
        <w:fldChar w:fldCharType="end"/>
      </w:r>
      <w:r w:rsidRPr="00FE6A19">
        <w:rPr>
          <w:b/>
          <w:sz w:val="20"/>
        </w:rPr>
        <w:t>:</w:t>
      </w:r>
      <w:bookmarkEnd w:id="546"/>
      <w:bookmarkEnd w:id="547"/>
      <w:r w:rsidR="00676D7C" w:rsidRPr="00FE6A19">
        <w:rPr>
          <w:sz w:val="20"/>
        </w:rPr>
        <w:t xml:space="preserve"> Přehled</w:t>
      </w:r>
      <w:r w:rsidR="00676D7C" w:rsidRPr="00F232D9">
        <w:rPr>
          <w:sz w:val="20"/>
        </w:rPr>
        <w:t xml:space="preserve"> strategických cílů, specifických cílů a opatření s barevným vyznačením opatření, která lze realizovat s podporou PRV, IROP a OP Z</w:t>
      </w:r>
    </w:p>
    <w:tbl>
      <w:tblPr>
        <w:tblW w:w="5000" w:type="pct"/>
        <w:tblLayout w:type="fixed"/>
        <w:tblCellMar>
          <w:left w:w="70" w:type="dxa"/>
          <w:right w:w="70" w:type="dxa"/>
        </w:tblCellMar>
        <w:tblLook w:val="04A0"/>
      </w:tblPr>
      <w:tblGrid>
        <w:gridCol w:w="483"/>
        <w:gridCol w:w="792"/>
        <w:gridCol w:w="446"/>
        <w:gridCol w:w="851"/>
        <w:gridCol w:w="617"/>
        <w:gridCol w:w="5127"/>
        <w:gridCol w:w="586"/>
        <w:gridCol w:w="310"/>
      </w:tblGrid>
      <w:tr w:rsidR="00400911" w:rsidRPr="00830D99" w:rsidTr="00400911">
        <w:trPr>
          <w:trHeight w:val="1215"/>
        </w:trPr>
        <w:tc>
          <w:tcPr>
            <w:tcW w:w="262" w:type="pct"/>
            <w:tcBorders>
              <w:top w:val="single" w:sz="4" w:space="0" w:color="auto"/>
              <w:left w:val="single" w:sz="4" w:space="0" w:color="auto"/>
              <w:bottom w:val="single" w:sz="8" w:space="0" w:color="auto"/>
              <w:right w:val="single" w:sz="4" w:space="0" w:color="auto"/>
            </w:tcBorders>
            <w:shd w:val="clear" w:color="000000" w:fill="BFBFBF"/>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Strategický cíl</w:t>
            </w:r>
          </w:p>
        </w:tc>
        <w:tc>
          <w:tcPr>
            <w:tcW w:w="430" w:type="pct"/>
            <w:tcBorders>
              <w:top w:val="single" w:sz="4" w:space="0" w:color="auto"/>
              <w:left w:val="nil"/>
              <w:bottom w:val="single" w:sz="8" w:space="0" w:color="auto"/>
              <w:right w:val="single" w:sz="4" w:space="0" w:color="auto"/>
            </w:tcBorders>
            <w:shd w:val="clear" w:color="000000" w:fill="BFBFBF"/>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Název Strategického cíle</w:t>
            </w:r>
          </w:p>
        </w:tc>
        <w:tc>
          <w:tcPr>
            <w:tcW w:w="242" w:type="pct"/>
            <w:tcBorders>
              <w:top w:val="single" w:sz="4" w:space="0" w:color="auto"/>
              <w:left w:val="nil"/>
              <w:bottom w:val="single" w:sz="8" w:space="0" w:color="auto"/>
              <w:right w:val="single" w:sz="4" w:space="0" w:color="auto"/>
            </w:tcBorders>
            <w:shd w:val="clear" w:color="000000" w:fill="BFBFBF"/>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Specifický cíl</w:t>
            </w:r>
          </w:p>
        </w:tc>
        <w:tc>
          <w:tcPr>
            <w:tcW w:w="462" w:type="pct"/>
            <w:tcBorders>
              <w:top w:val="single" w:sz="4" w:space="0" w:color="auto"/>
              <w:left w:val="nil"/>
              <w:bottom w:val="single" w:sz="8" w:space="0" w:color="auto"/>
              <w:right w:val="single" w:sz="4" w:space="0" w:color="auto"/>
            </w:tcBorders>
            <w:shd w:val="clear" w:color="000000" w:fill="BFBFBF"/>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Název specifického cíle</w:t>
            </w:r>
          </w:p>
        </w:tc>
        <w:tc>
          <w:tcPr>
            <w:tcW w:w="335" w:type="pct"/>
            <w:tcBorders>
              <w:top w:val="single" w:sz="4" w:space="0" w:color="auto"/>
              <w:left w:val="nil"/>
              <w:bottom w:val="single" w:sz="8" w:space="0" w:color="auto"/>
              <w:right w:val="single" w:sz="4" w:space="0" w:color="auto"/>
            </w:tcBorders>
            <w:shd w:val="clear" w:color="000000" w:fill="BFBFBF"/>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Opatření č.</w:t>
            </w:r>
          </w:p>
        </w:tc>
        <w:tc>
          <w:tcPr>
            <w:tcW w:w="2783" w:type="pct"/>
            <w:tcBorders>
              <w:top w:val="single" w:sz="4" w:space="0" w:color="auto"/>
              <w:left w:val="nil"/>
              <w:bottom w:val="single" w:sz="8" w:space="0" w:color="auto"/>
              <w:right w:val="single" w:sz="4" w:space="0" w:color="auto"/>
            </w:tcBorders>
            <w:shd w:val="clear" w:color="000000" w:fill="BFBFBF"/>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Název opatření</w:t>
            </w:r>
          </w:p>
        </w:tc>
        <w:tc>
          <w:tcPr>
            <w:tcW w:w="318" w:type="pct"/>
            <w:tcBorders>
              <w:top w:val="single" w:sz="4" w:space="0" w:color="auto"/>
              <w:left w:val="nil"/>
              <w:bottom w:val="single" w:sz="8" w:space="0" w:color="auto"/>
              <w:right w:val="single" w:sz="4" w:space="0" w:color="auto"/>
            </w:tcBorders>
            <w:shd w:val="clear" w:color="000000" w:fill="BFBFBF"/>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Číslo fiche/opatření MAS</w:t>
            </w:r>
          </w:p>
        </w:tc>
        <w:tc>
          <w:tcPr>
            <w:tcW w:w="168" w:type="pct"/>
            <w:tcBorders>
              <w:top w:val="single" w:sz="4" w:space="0" w:color="auto"/>
              <w:left w:val="nil"/>
              <w:bottom w:val="single" w:sz="8" w:space="0" w:color="auto"/>
              <w:right w:val="single" w:sz="4" w:space="0" w:color="auto"/>
            </w:tcBorders>
            <w:shd w:val="clear" w:color="000000" w:fill="BFBFBF"/>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OP</w:t>
            </w:r>
          </w:p>
        </w:tc>
      </w:tr>
      <w:tr w:rsidR="00400911" w:rsidRPr="00830D99" w:rsidTr="00400911">
        <w:trPr>
          <w:trHeight w:val="600"/>
        </w:trPr>
        <w:tc>
          <w:tcPr>
            <w:tcW w:w="2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w:t>
            </w:r>
          </w:p>
        </w:tc>
        <w:tc>
          <w:tcPr>
            <w:tcW w:w="430" w:type="pct"/>
            <w:vMerge w:val="restart"/>
            <w:tcBorders>
              <w:top w:val="nil"/>
              <w:left w:val="single" w:sz="4" w:space="0" w:color="auto"/>
              <w:bottom w:val="single" w:sz="4" w:space="0" w:color="auto"/>
              <w:right w:val="single" w:sz="4" w:space="0" w:color="auto"/>
            </w:tcBorders>
            <w:shd w:val="clear" w:color="auto" w:fill="auto"/>
            <w:vAlign w:val="center"/>
            <w:hideMark/>
          </w:tcPr>
          <w:p w:rsidR="00523879" w:rsidRPr="002C4AD0" w:rsidRDefault="00523879" w:rsidP="002C4AD0">
            <w:pPr>
              <w:spacing w:line="240" w:lineRule="auto"/>
              <w:jc w:val="left"/>
              <w:rPr>
                <w:rFonts w:cs="Calibri"/>
                <w:color w:val="000000"/>
                <w:sz w:val="20"/>
              </w:rPr>
            </w:pPr>
            <w:r w:rsidRPr="002C4AD0">
              <w:rPr>
                <w:rFonts w:cs="Calibri"/>
                <w:color w:val="000000"/>
                <w:sz w:val="20"/>
              </w:rPr>
              <w:t xml:space="preserve">Zajistit infrastrukturu území v souladu s potřebami obyvatel </w:t>
            </w:r>
          </w:p>
        </w:tc>
        <w:tc>
          <w:tcPr>
            <w:tcW w:w="2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1.1</w:t>
            </w:r>
          </w:p>
        </w:tc>
        <w:tc>
          <w:tcPr>
            <w:tcW w:w="462" w:type="pct"/>
            <w:vMerge w:val="restart"/>
            <w:tcBorders>
              <w:top w:val="nil"/>
              <w:left w:val="single" w:sz="4" w:space="0" w:color="auto"/>
              <w:bottom w:val="single" w:sz="4" w:space="0" w:color="auto"/>
              <w:right w:val="single" w:sz="4" w:space="0" w:color="auto"/>
            </w:tcBorders>
            <w:shd w:val="clear" w:color="auto" w:fill="auto"/>
            <w:vAlign w:val="center"/>
            <w:hideMark/>
          </w:tcPr>
          <w:p w:rsidR="00523879" w:rsidRPr="002C4AD0" w:rsidRDefault="00523879" w:rsidP="002C4AD0">
            <w:pPr>
              <w:spacing w:line="240" w:lineRule="auto"/>
              <w:jc w:val="left"/>
              <w:rPr>
                <w:rFonts w:cs="Calibri"/>
                <w:color w:val="000000"/>
                <w:sz w:val="20"/>
              </w:rPr>
            </w:pPr>
            <w:r w:rsidRPr="002C4AD0">
              <w:rPr>
                <w:rFonts w:cs="Calibri"/>
                <w:color w:val="000000"/>
                <w:sz w:val="20"/>
              </w:rPr>
              <w:t xml:space="preserve">Přispět ke zlepšení čistoty povrchových a podzemních vod zajištěním důsledného čištění komunálních odpadních vod </w:t>
            </w: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1.1.1</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Realizace malých pozemkových úprav v rozsahu nezbytném pro realizaci plánu společného zařízení – ČOV</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66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2C4AD0" w:rsidRDefault="00523879" w:rsidP="002C4AD0">
            <w:pPr>
              <w:spacing w:line="240" w:lineRule="auto"/>
              <w:jc w:val="left"/>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1.1.2</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Zpracování projektové dokumentace pro výstavbu ČOV a kanalizačních systémů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3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2C4AD0" w:rsidRDefault="00523879" w:rsidP="002C4AD0">
            <w:pPr>
              <w:spacing w:line="240" w:lineRule="auto"/>
              <w:jc w:val="left"/>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1.1.3</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Zpracování projektové žádosti do OP</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315"/>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2C4AD0" w:rsidRDefault="00523879" w:rsidP="002C4AD0">
            <w:pPr>
              <w:spacing w:line="240" w:lineRule="auto"/>
              <w:jc w:val="left"/>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1.1.4</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Výstavba nových a rekonstrukce stávajících centrálních ČOV</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2C4AD0" w:rsidRDefault="00523879" w:rsidP="002C4AD0">
            <w:pPr>
              <w:spacing w:line="240" w:lineRule="auto"/>
              <w:jc w:val="left"/>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1.1.5</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Zlepšení technických parametrů čištění odpadních vod u stávajících centrálních ČOV</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3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2C4AD0" w:rsidRDefault="00523879" w:rsidP="002C4AD0">
            <w:pPr>
              <w:spacing w:line="240" w:lineRule="auto"/>
              <w:jc w:val="left"/>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1.1.6</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Podpora zřizování individuálních a skupinových domovních ČOV</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2C4AD0" w:rsidRDefault="00523879" w:rsidP="002C4AD0">
            <w:pPr>
              <w:spacing w:line="240" w:lineRule="auto"/>
              <w:jc w:val="left"/>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1.1.7</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Podpora tematické osvěty a environmentální výchovy zejména žáků základních škol</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102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1.2</w:t>
            </w:r>
          </w:p>
        </w:tc>
        <w:tc>
          <w:tcPr>
            <w:tcW w:w="462" w:type="pct"/>
            <w:vMerge w:val="restart"/>
            <w:tcBorders>
              <w:top w:val="nil"/>
              <w:left w:val="single" w:sz="4" w:space="0" w:color="auto"/>
              <w:bottom w:val="single" w:sz="4" w:space="0" w:color="auto"/>
              <w:right w:val="single" w:sz="4" w:space="0" w:color="auto"/>
            </w:tcBorders>
            <w:shd w:val="clear" w:color="auto" w:fill="auto"/>
            <w:vAlign w:val="center"/>
            <w:hideMark/>
          </w:tcPr>
          <w:p w:rsidR="00523879" w:rsidRPr="002C4AD0" w:rsidRDefault="00523879" w:rsidP="002C4AD0">
            <w:pPr>
              <w:spacing w:line="240" w:lineRule="auto"/>
              <w:jc w:val="left"/>
              <w:rPr>
                <w:rFonts w:cs="Calibri"/>
                <w:color w:val="000000"/>
                <w:sz w:val="20"/>
              </w:rPr>
            </w:pPr>
            <w:r w:rsidRPr="002C4AD0">
              <w:rPr>
                <w:rFonts w:cs="Calibri"/>
                <w:color w:val="000000"/>
                <w:sz w:val="20"/>
              </w:rPr>
              <w:t xml:space="preserve">Zlepšit dostupnost místních cílů prostřednictvím opravených stávajících a nově vybudovaných komunikací </w:t>
            </w: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1.2.1</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Realizace malých pozemkových úprav v rozsahu nezbytném pro realizaci plánu společného zařízení – zpevněné a nezpevněné komunikace</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2C4AD0" w:rsidRDefault="00523879" w:rsidP="002C4AD0">
            <w:pPr>
              <w:spacing w:line="240" w:lineRule="auto"/>
              <w:jc w:val="left"/>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1.2.2</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Zpracování pasportů komunikací včetně posouzení kvality konstrukce vozovek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3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2C4AD0" w:rsidRDefault="00523879" w:rsidP="002C4AD0">
            <w:pPr>
              <w:spacing w:line="240" w:lineRule="auto"/>
              <w:jc w:val="left"/>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1.2.3</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Příprava seznamu oprav komunikací dle stanovených priorit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2C4AD0" w:rsidRDefault="00523879" w:rsidP="002C4AD0">
            <w:pPr>
              <w:spacing w:line="240" w:lineRule="auto"/>
              <w:jc w:val="left"/>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1.2.4</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Budování a obnova doprovodné infrastruktury včetně ozeleňování v blízkosti komunikací</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3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2C4AD0" w:rsidRDefault="00523879" w:rsidP="002C4AD0">
            <w:pPr>
              <w:spacing w:line="240" w:lineRule="auto"/>
              <w:jc w:val="left"/>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1.2.5</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Zpracování projektové dokumentace- dopravní infrastruktura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3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2C4AD0" w:rsidRDefault="00523879" w:rsidP="002C4AD0">
            <w:pPr>
              <w:spacing w:line="240" w:lineRule="auto"/>
              <w:jc w:val="left"/>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1.2.6</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Zpracování projektové žádosti pro dotační programy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2C4AD0" w:rsidRDefault="00523879" w:rsidP="002C4AD0">
            <w:pPr>
              <w:spacing w:line="240" w:lineRule="auto"/>
              <w:jc w:val="left"/>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1.2.7</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Rekonstrukce starých a výstavba nových místních a účelových komunikací</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12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2C4AD0" w:rsidRDefault="00523879" w:rsidP="002C4AD0">
            <w:pPr>
              <w:spacing w:line="240" w:lineRule="auto"/>
              <w:jc w:val="left"/>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1.2.8</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Osvěta zaměřená na nezbytnost pořizování a aktualizace pasportů místních komunikací, šetrné užívání místních a účelových komunikací řidiči velké zemědělské i nezemědělské techniky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345"/>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1.3</w:t>
            </w:r>
          </w:p>
        </w:tc>
        <w:tc>
          <w:tcPr>
            <w:tcW w:w="462" w:type="pct"/>
            <w:vMerge w:val="restart"/>
            <w:tcBorders>
              <w:top w:val="nil"/>
              <w:left w:val="single" w:sz="4" w:space="0" w:color="auto"/>
              <w:bottom w:val="single" w:sz="4" w:space="0" w:color="auto"/>
              <w:right w:val="single" w:sz="4" w:space="0" w:color="auto"/>
            </w:tcBorders>
            <w:shd w:val="clear" w:color="auto" w:fill="auto"/>
            <w:vAlign w:val="center"/>
            <w:hideMark/>
          </w:tcPr>
          <w:p w:rsidR="00523879" w:rsidRPr="002C4AD0" w:rsidRDefault="00523879" w:rsidP="002C4AD0">
            <w:pPr>
              <w:spacing w:line="240" w:lineRule="auto"/>
              <w:jc w:val="left"/>
              <w:rPr>
                <w:rFonts w:cs="Calibri"/>
                <w:color w:val="000000"/>
                <w:sz w:val="20"/>
              </w:rPr>
            </w:pPr>
            <w:r w:rsidRPr="002C4AD0">
              <w:rPr>
                <w:rFonts w:cs="Calibri"/>
                <w:color w:val="000000"/>
                <w:sz w:val="20"/>
              </w:rPr>
              <w:t xml:space="preserve">Zajistit dostatek kvalitní pitné vody pro všechny obyvatele území </w:t>
            </w: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1.3.1</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Osvěta zaměřená na problematiku ekonomiky a kvality užívání zdrojů a zařízení určených pro zásobování obyvatel pitnou vodou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3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1.3.2</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Hydrogeologický průzkum území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3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1.3.3</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Výstavba a rekonstrukce vodovodu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3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1.3.4</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Zpracování projektové žádosti pro OP</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3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1.3.5</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Komplexní projektová příprava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3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1.3.6</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Kontrola vydatnosti a kvality individuálních zdrojů pitné vody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63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1.4</w:t>
            </w:r>
          </w:p>
        </w:tc>
        <w:tc>
          <w:tcPr>
            <w:tcW w:w="462" w:type="pct"/>
            <w:vMerge w:val="restart"/>
            <w:tcBorders>
              <w:top w:val="nil"/>
              <w:left w:val="single" w:sz="4" w:space="0" w:color="auto"/>
              <w:bottom w:val="single" w:sz="4" w:space="0" w:color="auto"/>
              <w:right w:val="single" w:sz="4" w:space="0" w:color="auto"/>
            </w:tcBorders>
            <w:shd w:val="clear" w:color="auto" w:fill="auto"/>
            <w:vAlign w:val="center"/>
            <w:hideMark/>
          </w:tcPr>
          <w:p w:rsidR="00523879" w:rsidRPr="002C4AD0" w:rsidRDefault="00523879" w:rsidP="002C4AD0">
            <w:pPr>
              <w:spacing w:line="240" w:lineRule="auto"/>
              <w:jc w:val="left"/>
              <w:rPr>
                <w:rFonts w:cs="Calibri"/>
                <w:color w:val="000000"/>
                <w:sz w:val="20"/>
              </w:rPr>
            </w:pPr>
            <w:r w:rsidRPr="002C4AD0">
              <w:rPr>
                <w:rFonts w:cs="Calibri"/>
                <w:color w:val="000000"/>
                <w:sz w:val="20"/>
              </w:rPr>
              <w:t xml:space="preserve">Vytvořit podmínky pro zajištění estetického vzhledu veřejných prostranství a s tím související údržby veřejné zeleně </w:t>
            </w: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1.4.1</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Zapojování veřejnosti do procesu přípravy a realizace veřejného prostranství (komunitní plánování)</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9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2C4AD0" w:rsidRDefault="00523879" w:rsidP="002C4AD0">
            <w:pPr>
              <w:spacing w:line="240" w:lineRule="auto"/>
              <w:jc w:val="left"/>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1.4.2</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Osvěta zaměřená na zapojování laické veřejnosti (spolků a jednotlivců) do zlepšování estetického vzhledu veřejných prostranství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9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2C4AD0" w:rsidRDefault="00523879" w:rsidP="002C4AD0">
            <w:pPr>
              <w:spacing w:line="240" w:lineRule="auto"/>
              <w:jc w:val="left"/>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1.4.3</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Realizace malých pozemkových úprav v rozsahu nezbytném pro realizaci plánu společného zařízení – zajištění estetického vzhledu veřejných prostranství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2C4AD0" w:rsidRDefault="00523879" w:rsidP="002C4AD0">
            <w:pPr>
              <w:spacing w:line="240" w:lineRule="auto"/>
              <w:jc w:val="left"/>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1.4.4</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Spolupráce s odborníky z oblasti zahradnictví a zahradní architektury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2C4AD0" w:rsidRDefault="00523879" w:rsidP="002C4AD0">
            <w:pPr>
              <w:spacing w:line="240" w:lineRule="auto"/>
              <w:jc w:val="left"/>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1.4.5</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Zapojování odborných partnerů do projektu – veřejná prostranství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3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2C4AD0" w:rsidRDefault="00523879" w:rsidP="002C4AD0">
            <w:pPr>
              <w:spacing w:line="240" w:lineRule="auto"/>
              <w:jc w:val="left"/>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1.4.6</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Příprava technické části dokumentace - veřejná prostranství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3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2C4AD0" w:rsidRDefault="00523879" w:rsidP="002C4AD0">
            <w:pPr>
              <w:spacing w:line="240" w:lineRule="auto"/>
              <w:jc w:val="left"/>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1.4.7</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Zpracování projektové žádosti pro dotační programy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2C4AD0" w:rsidRDefault="00523879" w:rsidP="002C4AD0">
            <w:pPr>
              <w:spacing w:line="240" w:lineRule="auto"/>
              <w:jc w:val="left"/>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1.4.8</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Rekonstrukce a doplnění stávajících a budování nových veřejných prostranství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3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2C4AD0" w:rsidRDefault="00523879" w:rsidP="002C4AD0">
            <w:pPr>
              <w:spacing w:line="240" w:lineRule="auto"/>
              <w:jc w:val="left"/>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1.4.9</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Pořizování prostředků pro údržbu veřejných prostranství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345"/>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1.5</w:t>
            </w:r>
          </w:p>
        </w:tc>
        <w:tc>
          <w:tcPr>
            <w:tcW w:w="462" w:type="pct"/>
            <w:vMerge w:val="restart"/>
            <w:tcBorders>
              <w:top w:val="nil"/>
              <w:left w:val="single" w:sz="4" w:space="0" w:color="auto"/>
              <w:bottom w:val="single" w:sz="4" w:space="0" w:color="auto"/>
              <w:right w:val="single" w:sz="4" w:space="0" w:color="auto"/>
            </w:tcBorders>
            <w:shd w:val="clear" w:color="auto" w:fill="auto"/>
            <w:vAlign w:val="center"/>
            <w:hideMark/>
          </w:tcPr>
          <w:p w:rsidR="00523879" w:rsidRPr="002C4AD0" w:rsidRDefault="00523879" w:rsidP="002C4AD0">
            <w:pPr>
              <w:spacing w:line="240" w:lineRule="auto"/>
              <w:jc w:val="left"/>
              <w:rPr>
                <w:rFonts w:cs="Calibri"/>
                <w:color w:val="000000"/>
                <w:sz w:val="20"/>
              </w:rPr>
            </w:pPr>
            <w:r w:rsidRPr="002C4AD0">
              <w:rPr>
                <w:rFonts w:cs="Calibri"/>
                <w:color w:val="000000"/>
                <w:sz w:val="20"/>
              </w:rPr>
              <w:t>Vytvářet účinný tlak na zajištění zlepšení technického stavu a údržby komunikací ve vlastnictví Jčkú a Sčkú</w:t>
            </w: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1.5.1</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Zpracování pasportů komunikací včetně posouzení kvality konstrukce vozovek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9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1.5.2</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Vytváření podmínek meziobecní spolupráce pro nastavení komunikace s Jčkú a Sčkú ve věci zajištění zlepšení technického stavu a údržby pozemních komunikací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915"/>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1.5.3</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Zapojování široké veřejnosti do procesu příprav hromadných žádostí zaměřených na zlepšení technického stavu komunikací ve vlastnictví krajů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345"/>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1.6</w:t>
            </w:r>
          </w:p>
        </w:tc>
        <w:tc>
          <w:tcPr>
            <w:tcW w:w="462" w:type="pct"/>
            <w:vMerge w:val="restart"/>
            <w:tcBorders>
              <w:top w:val="nil"/>
              <w:left w:val="single" w:sz="4" w:space="0" w:color="auto"/>
              <w:bottom w:val="single" w:sz="4" w:space="0" w:color="auto"/>
              <w:right w:val="single" w:sz="4" w:space="0" w:color="auto"/>
            </w:tcBorders>
            <w:shd w:val="clear" w:color="auto" w:fill="auto"/>
            <w:vAlign w:val="center"/>
            <w:hideMark/>
          </w:tcPr>
          <w:p w:rsidR="00523879" w:rsidRPr="002C4AD0" w:rsidRDefault="00523879" w:rsidP="002C4AD0">
            <w:pPr>
              <w:spacing w:line="240" w:lineRule="auto"/>
              <w:jc w:val="left"/>
              <w:rPr>
                <w:rFonts w:cs="Calibri"/>
                <w:color w:val="000000"/>
                <w:sz w:val="20"/>
              </w:rPr>
            </w:pPr>
            <w:r w:rsidRPr="002C4AD0">
              <w:rPr>
                <w:rFonts w:cs="Calibri"/>
                <w:color w:val="000000"/>
                <w:sz w:val="20"/>
              </w:rPr>
              <w:t xml:space="preserve">Podporovat využití budov a nemovitého majetku </w:t>
            </w: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1.6.1</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Pasportizace nevyužitých budov a objektů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2C4AD0" w:rsidRDefault="00523879" w:rsidP="00F232D9">
            <w:pPr>
              <w:spacing w:line="240" w:lineRule="auto"/>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1.6.2</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Zapojování veřejnosti do procesu přípravy a realizace projektů využití budov a nemovitého majetku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3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2C4AD0" w:rsidRDefault="00523879" w:rsidP="00F232D9">
            <w:pPr>
              <w:spacing w:line="240" w:lineRule="auto"/>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1.6.3</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Komplexní projektová příprava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3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2C4AD0" w:rsidRDefault="00523879" w:rsidP="00F232D9">
            <w:pPr>
              <w:spacing w:line="240" w:lineRule="auto"/>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1.6.4</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Zpracování projektové žádosti pro OP</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3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2C4AD0" w:rsidRDefault="00523879" w:rsidP="00F232D9">
            <w:pPr>
              <w:spacing w:line="240" w:lineRule="auto"/>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1.6.5</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Rekonstrukce budov a objektů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345"/>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1.7</w:t>
            </w:r>
          </w:p>
        </w:tc>
        <w:tc>
          <w:tcPr>
            <w:tcW w:w="462" w:type="pct"/>
            <w:vMerge w:val="restart"/>
            <w:tcBorders>
              <w:top w:val="nil"/>
              <w:left w:val="single" w:sz="4" w:space="0" w:color="auto"/>
              <w:bottom w:val="single" w:sz="4" w:space="0" w:color="auto"/>
              <w:right w:val="single" w:sz="4" w:space="0" w:color="auto"/>
            </w:tcBorders>
            <w:shd w:val="clear" w:color="auto" w:fill="auto"/>
            <w:vAlign w:val="center"/>
            <w:hideMark/>
          </w:tcPr>
          <w:p w:rsidR="00523879" w:rsidRPr="002C4AD0" w:rsidRDefault="00523879" w:rsidP="00F232D9">
            <w:pPr>
              <w:spacing w:line="240" w:lineRule="auto"/>
              <w:rPr>
                <w:rFonts w:cs="Calibri"/>
                <w:color w:val="000000"/>
                <w:sz w:val="20"/>
              </w:rPr>
            </w:pPr>
            <w:r w:rsidRPr="002C4AD0">
              <w:rPr>
                <w:rFonts w:cs="Calibri"/>
                <w:color w:val="000000"/>
                <w:sz w:val="20"/>
              </w:rPr>
              <w:t xml:space="preserve">Zvýšit využití rybníků pro rekreační účely </w:t>
            </w: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1.7.1</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Aktualizace pasportů rybníků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1.7.2</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Kategorizace a příprava provozních řádů a manipulačních řádů rybníků s cílem podpořit jejich rekreační využití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1.7.3</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Přizpůsobení hospodaření na rybnících místním přírodním podmínkám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1.7.4</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Příprava technické části dokumentace včetně rozboru a návrhu způsobu uložení sedimentů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1.7.5</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Zpracování projektové žádosti pro OP - odbahnění a stavební úpravy pro instalaci</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3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1.7.6</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Rekonstrukce rybníků a čištění jejich přítoků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400911" w:rsidRPr="00830D99" w:rsidTr="00400911">
        <w:trPr>
          <w:trHeight w:val="345"/>
        </w:trPr>
        <w:tc>
          <w:tcPr>
            <w:tcW w:w="2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2</w:t>
            </w:r>
          </w:p>
        </w:tc>
        <w:tc>
          <w:tcPr>
            <w:tcW w:w="430" w:type="pct"/>
            <w:vMerge w:val="restart"/>
            <w:tcBorders>
              <w:top w:val="nil"/>
              <w:left w:val="single" w:sz="4" w:space="0" w:color="auto"/>
              <w:bottom w:val="single" w:sz="4" w:space="0" w:color="auto"/>
              <w:right w:val="single" w:sz="4" w:space="0" w:color="auto"/>
            </w:tcBorders>
            <w:shd w:val="clear" w:color="auto" w:fill="auto"/>
            <w:vAlign w:val="center"/>
            <w:hideMark/>
          </w:tcPr>
          <w:p w:rsidR="00523879" w:rsidRPr="00027501" w:rsidRDefault="00523879" w:rsidP="00F232D9">
            <w:pPr>
              <w:spacing w:line="240" w:lineRule="auto"/>
              <w:rPr>
                <w:rFonts w:cs="Calibri"/>
                <w:color w:val="000000"/>
                <w:sz w:val="20"/>
              </w:rPr>
            </w:pPr>
            <w:r w:rsidRPr="00027501">
              <w:rPr>
                <w:rFonts w:cs="Calibri"/>
                <w:color w:val="000000"/>
                <w:sz w:val="20"/>
              </w:rPr>
              <w:t xml:space="preserve">Vytvářet podmínky pro zvyšování zaměstnanosti prostřednictvím aktivního zhodnocování místních zdrojů a rozvoje podnikatelského prostředí </w:t>
            </w:r>
          </w:p>
        </w:tc>
        <w:tc>
          <w:tcPr>
            <w:tcW w:w="242" w:type="pct"/>
            <w:vMerge w:val="restart"/>
            <w:tcBorders>
              <w:top w:val="nil"/>
              <w:left w:val="single" w:sz="4" w:space="0" w:color="auto"/>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2.1</w:t>
            </w:r>
          </w:p>
        </w:tc>
        <w:tc>
          <w:tcPr>
            <w:tcW w:w="462" w:type="pct"/>
            <w:vMerge w:val="restart"/>
            <w:tcBorders>
              <w:top w:val="nil"/>
              <w:left w:val="single" w:sz="4" w:space="0" w:color="auto"/>
              <w:bottom w:val="single" w:sz="4" w:space="0" w:color="auto"/>
              <w:right w:val="single" w:sz="4" w:space="0" w:color="auto"/>
            </w:tcBorders>
            <w:shd w:val="clear" w:color="auto" w:fill="auto"/>
            <w:vAlign w:val="center"/>
            <w:hideMark/>
          </w:tcPr>
          <w:p w:rsidR="00523879" w:rsidRPr="00027501" w:rsidRDefault="00523879" w:rsidP="00027501">
            <w:pPr>
              <w:spacing w:line="240" w:lineRule="auto"/>
              <w:jc w:val="left"/>
              <w:rPr>
                <w:rFonts w:cs="Calibri"/>
                <w:color w:val="000000"/>
                <w:sz w:val="20"/>
              </w:rPr>
            </w:pPr>
            <w:r w:rsidRPr="00027501">
              <w:rPr>
                <w:rFonts w:cs="Calibri"/>
                <w:color w:val="000000"/>
                <w:sz w:val="20"/>
              </w:rPr>
              <w:t>Podporovat rozvoj řemeslných dovedností, manuálních zručností a podnikatelského myšlení obyvatel</w:t>
            </w: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2.1.1</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Zakládání, obnova a rekonstrukce hospodářského zázemí při ZŠ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3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2.1.2</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Exkurze v podnikatelských a řemeslnických provozech</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8</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PRV</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2.1.3</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Vyhledávání místních leaderů ve všech oblastech podnikání a zajištění jejich propagace (motivace)</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8</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PRV</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2.1.4</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Zajištění praktického vyučování a zácviku žáků, studentů a absolventů v místních podnicích</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2.1.5</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Vznik databáze a zajištění aktualizace místních brigádních a pracovních</w:t>
            </w:r>
            <w:r w:rsidR="002C4AD0">
              <w:rPr>
                <w:rFonts w:cs="Calibri"/>
                <w:color w:val="000000"/>
                <w:szCs w:val="22"/>
              </w:rPr>
              <w:t xml:space="preserve"> </w:t>
            </w:r>
            <w:r w:rsidRPr="00830D99">
              <w:rPr>
                <w:rFonts w:cs="Calibri"/>
                <w:color w:val="000000"/>
                <w:szCs w:val="22"/>
              </w:rPr>
              <w:t>příležitostí</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8</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PRV</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2.1.6</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Příprava a realizace akcí zaměřených na zviditelnění příležitostí místního trhu práce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8, 16</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PRV, OPZ</w:t>
            </w:r>
          </w:p>
        </w:tc>
      </w:tr>
      <w:tr w:rsidR="00523879" w:rsidRPr="00830D99" w:rsidTr="00400911">
        <w:trPr>
          <w:trHeight w:val="345"/>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val="restart"/>
            <w:tcBorders>
              <w:top w:val="nil"/>
              <w:left w:val="single" w:sz="4" w:space="0" w:color="auto"/>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2.2</w:t>
            </w:r>
          </w:p>
        </w:tc>
        <w:tc>
          <w:tcPr>
            <w:tcW w:w="462" w:type="pct"/>
            <w:vMerge w:val="restart"/>
            <w:tcBorders>
              <w:top w:val="nil"/>
              <w:left w:val="single" w:sz="4" w:space="0" w:color="auto"/>
              <w:bottom w:val="single" w:sz="4" w:space="0" w:color="auto"/>
              <w:right w:val="single" w:sz="4" w:space="0" w:color="auto"/>
            </w:tcBorders>
            <w:shd w:val="clear" w:color="auto" w:fill="auto"/>
            <w:vAlign w:val="center"/>
            <w:hideMark/>
          </w:tcPr>
          <w:p w:rsidR="00523879" w:rsidRPr="00027501" w:rsidRDefault="00523879" w:rsidP="00027501">
            <w:pPr>
              <w:spacing w:line="240" w:lineRule="auto"/>
              <w:jc w:val="left"/>
              <w:rPr>
                <w:rFonts w:cs="Calibri"/>
                <w:color w:val="000000"/>
                <w:sz w:val="20"/>
              </w:rPr>
            </w:pPr>
            <w:r w:rsidRPr="00027501">
              <w:rPr>
                <w:rFonts w:cs="Calibri"/>
                <w:color w:val="000000"/>
                <w:sz w:val="20"/>
              </w:rPr>
              <w:t xml:space="preserve">Vytvářet podmínky pro vznik nových místních výrobků a služeb </w:t>
            </w: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2.2.1</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Sestavení a aktualizace databáze místních výrobků a služeb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8</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PRV</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2.2.2</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Podpora rozvoje stávajících a vzniku nových krátkých potravinových řetězců</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2, 8</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PRV, PRV</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2.2.3</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Legislativní, ekonomické a hygienické poradenství ve věci prodeje místních potravin</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8</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PRV</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2.2.4</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Vzdělávací programy pro stávající a potenciální producenty místních potravin, dalšího zboží a služeb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8</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PRV</w:t>
            </w:r>
          </w:p>
        </w:tc>
      </w:tr>
      <w:tr w:rsidR="00523879" w:rsidRPr="00830D99" w:rsidTr="00400911">
        <w:trPr>
          <w:trHeight w:val="3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2.2.5</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Profesionalizace místních výrobců a poskytovatelů služeb</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4</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PRV</w:t>
            </w:r>
          </w:p>
        </w:tc>
      </w:tr>
      <w:tr w:rsidR="00523879" w:rsidRPr="00830D99" w:rsidTr="00400911">
        <w:trPr>
          <w:trHeight w:val="3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2.2.6</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Podpora sociálních podniků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13</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IROP</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2.2.7</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Uplatňování inovačních procesů při výrobě a zpracování místní produkce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400911" w:rsidRPr="00830D99" w:rsidTr="00400911">
        <w:trPr>
          <w:trHeight w:val="345"/>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val="restart"/>
            <w:tcBorders>
              <w:top w:val="nil"/>
              <w:left w:val="single" w:sz="4" w:space="0" w:color="auto"/>
              <w:bottom w:val="single" w:sz="4" w:space="0" w:color="auto"/>
              <w:right w:val="single" w:sz="4" w:space="0" w:color="auto"/>
            </w:tcBorders>
            <w:shd w:val="clear" w:color="auto" w:fill="auto"/>
            <w:vAlign w:val="center"/>
            <w:hideMark/>
          </w:tcPr>
          <w:p w:rsidR="00523879" w:rsidRPr="00027501" w:rsidRDefault="00523879" w:rsidP="00027501">
            <w:pPr>
              <w:spacing w:line="240" w:lineRule="auto"/>
              <w:jc w:val="left"/>
              <w:rPr>
                <w:rFonts w:cs="Calibri"/>
                <w:color w:val="000000"/>
                <w:sz w:val="20"/>
              </w:rPr>
            </w:pPr>
            <w:r w:rsidRPr="00027501">
              <w:rPr>
                <w:rFonts w:cs="Calibri"/>
                <w:color w:val="000000"/>
                <w:sz w:val="20"/>
              </w:rPr>
              <w:t>2.3</w:t>
            </w:r>
          </w:p>
        </w:tc>
        <w:tc>
          <w:tcPr>
            <w:tcW w:w="462" w:type="pct"/>
            <w:vMerge w:val="restart"/>
            <w:tcBorders>
              <w:top w:val="nil"/>
              <w:left w:val="single" w:sz="4" w:space="0" w:color="auto"/>
              <w:bottom w:val="single" w:sz="4" w:space="0" w:color="auto"/>
              <w:right w:val="single" w:sz="4" w:space="0" w:color="auto"/>
            </w:tcBorders>
            <w:shd w:val="clear" w:color="auto" w:fill="auto"/>
            <w:vAlign w:val="center"/>
            <w:hideMark/>
          </w:tcPr>
          <w:p w:rsidR="00523879" w:rsidRPr="00027501" w:rsidRDefault="00523879" w:rsidP="00027501">
            <w:pPr>
              <w:spacing w:line="240" w:lineRule="auto"/>
              <w:jc w:val="left"/>
              <w:rPr>
                <w:rFonts w:cs="Calibri"/>
                <w:color w:val="000000"/>
                <w:sz w:val="20"/>
              </w:rPr>
            </w:pPr>
            <w:r w:rsidRPr="00027501">
              <w:rPr>
                <w:rFonts w:cs="Calibri"/>
                <w:color w:val="000000"/>
                <w:sz w:val="20"/>
              </w:rPr>
              <w:t xml:space="preserve">Vytvářet vhodné podmínky pro rozvoj regionálního značení a certifikaci místních výrobků a služeb a pro jejich marketing a distribuci </w:t>
            </w: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2.3.1</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Rozvoj regionálního značení a certifikace místních výrobků a služeb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8</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PRV</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2.3.2</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Propagace obcí v souvislosti s nabídkou místních výrobků a služeb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7</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PRV</w:t>
            </w:r>
          </w:p>
        </w:tc>
      </w:tr>
      <w:tr w:rsidR="00523879" w:rsidRPr="00830D99" w:rsidTr="00400911">
        <w:trPr>
          <w:trHeight w:val="69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2.3.3</w:t>
            </w:r>
          </w:p>
        </w:tc>
        <w:tc>
          <w:tcPr>
            <w:tcW w:w="2783" w:type="pct"/>
            <w:tcBorders>
              <w:top w:val="nil"/>
              <w:left w:val="nil"/>
              <w:bottom w:val="single" w:sz="4" w:space="0" w:color="auto"/>
              <w:right w:val="single" w:sz="4" w:space="0" w:color="auto"/>
            </w:tcBorders>
            <w:shd w:val="clear" w:color="auto" w:fill="auto"/>
            <w:vAlign w:val="bottom"/>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Prezentace nabídky výrobků a služeb ze zájmového území na regionálních, národních a mezinárodních veletrzích a výstavách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8</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PRV</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2.3.4</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Propagace nabídky zájmového území uživatelům dálnice D3 a dalších významných silničních tahů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8</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PRV</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2.3.5</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Spolupráce s dopravci při marketingovém pokrytí dopravních tras a uzlů</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3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2.3.6</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Distribuce místní produkce</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7, 8</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PRV, PRV</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2.3.7</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Prodej místního zboží v kamenných obchodech a realizace regionálních prodejních řetězců a tržnic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8</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PRV</w:t>
            </w:r>
          </w:p>
        </w:tc>
      </w:tr>
      <w:tr w:rsidR="00523879" w:rsidRPr="00830D99" w:rsidTr="00400911">
        <w:trPr>
          <w:trHeight w:val="345"/>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2.4</w:t>
            </w:r>
          </w:p>
        </w:tc>
        <w:tc>
          <w:tcPr>
            <w:tcW w:w="462" w:type="pct"/>
            <w:vMerge w:val="restart"/>
            <w:tcBorders>
              <w:top w:val="nil"/>
              <w:left w:val="single" w:sz="4" w:space="0" w:color="auto"/>
              <w:bottom w:val="single" w:sz="4" w:space="0" w:color="auto"/>
              <w:right w:val="single" w:sz="4" w:space="0" w:color="auto"/>
            </w:tcBorders>
            <w:shd w:val="clear" w:color="auto" w:fill="auto"/>
            <w:vAlign w:val="center"/>
            <w:hideMark/>
          </w:tcPr>
          <w:p w:rsidR="00523879" w:rsidRPr="00027501" w:rsidRDefault="00523879" w:rsidP="00027501">
            <w:pPr>
              <w:spacing w:line="240" w:lineRule="auto"/>
              <w:jc w:val="left"/>
              <w:rPr>
                <w:rFonts w:cs="Calibri"/>
                <w:color w:val="000000"/>
                <w:sz w:val="20"/>
              </w:rPr>
            </w:pPr>
            <w:r w:rsidRPr="00027501">
              <w:rPr>
                <w:rFonts w:cs="Calibri"/>
                <w:color w:val="000000"/>
                <w:sz w:val="20"/>
              </w:rPr>
              <w:t xml:space="preserve">Rozvíjet cestovní ruch se zaměřením na využití zdrojů zájmového území </w:t>
            </w: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2.4.1</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Tvorba originálních produktů cestovního ruchu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8</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PRV</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2.4.2</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Úzké propojování zážitkové turistiky se zhodnocováním místních zdrojů -podpora agroturistiky</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5, 8</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PRV, PRV</w:t>
            </w:r>
          </w:p>
        </w:tc>
      </w:tr>
      <w:tr w:rsidR="00523879" w:rsidRPr="00830D99" w:rsidTr="00400911">
        <w:trPr>
          <w:trHeight w:val="3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2.4.3</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Zlepšení kvality služeb v oblasti CR</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8</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PRV</w:t>
            </w:r>
          </w:p>
        </w:tc>
      </w:tr>
      <w:tr w:rsidR="00523879" w:rsidRPr="00830D99" w:rsidTr="00400911">
        <w:trPr>
          <w:trHeight w:val="9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2.4.4</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Využívat stávající i potenciální aktivity cestovního ruchu jako součásti marketingu a příležitosti pro distribuci místních výrobků a služeb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8</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PRV</w:t>
            </w:r>
          </w:p>
        </w:tc>
      </w:tr>
      <w:tr w:rsidR="00523879" w:rsidRPr="00830D99" w:rsidTr="00400911">
        <w:trPr>
          <w:trHeight w:val="345"/>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2.5</w:t>
            </w:r>
          </w:p>
        </w:tc>
        <w:tc>
          <w:tcPr>
            <w:tcW w:w="462" w:type="pct"/>
            <w:vMerge w:val="restart"/>
            <w:tcBorders>
              <w:top w:val="nil"/>
              <w:left w:val="single" w:sz="4" w:space="0" w:color="auto"/>
              <w:bottom w:val="single" w:sz="4" w:space="0" w:color="auto"/>
              <w:right w:val="single" w:sz="4" w:space="0" w:color="auto"/>
            </w:tcBorders>
            <w:shd w:val="clear" w:color="auto" w:fill="auto"/>
            <w:vAlign w:val="center"/>
            <w:hideMark/>
          </w:tcPr>
          <w:p w:rsidR="00523879" w:rsidRPr="00027501" w:rsidRDefault="00523879" w:rsidP="00027501">
            <w:pPr>
              <w:spacing w:line="240" w:lineRule="auto"/>
              <w:jc w:val="left"/>
              <w:rPr>
                <w:rFonts w:cs="Calibri"/>
                <w:color w:val="000000"/>
                <w:sz w:val="20"/>
              </w:rPr>
            </w:pPr>
            <w:r w:rsidRPr="00027501">
              <w:rPr>
                <w:rFonts w:cs="Calibri"/>
                <w:color w:val="000000"/>
                <w:sz w:val="20"/>
              </w:rPr>
              <w:t>Podporovat aktivity spojené s rozvojem ovocnářství a zahradnictví a zpracováním ovoce na finální produkt</w:t>
            </w: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2.5.1</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Obnova stávajících a výsadba nových ovocných dřevin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027501" w:rsidRDefault="00523879" w:rsidP="00027501">
            <w:pPr>
              <w:spacing w:line="240" w:lineRule="auto"/>
              <w:jc w:val="left"/>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2.5.2</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Vyhledávání a uplatňování nových druhů ovoce a zeleniny v místních podmínkách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3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027501" w:rsidRDefault="00523879" w:rsidP="00027501">
            <w:pPr>
              <w:spacing w:line="240" w:lineRule="auto"/>
              <w:jc w:val="left"/>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2.5.3</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Řešení problémů spojených se sklizní ovoce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027501" w:rsidRDefault="00523879" w:rsidP="00027501">
            <w:pPr>
              <w:spacing w:line="240" w:lineRule="auto"/>
              <w:jc w:val="left"/>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2.5.4</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Nepotravinářské využití produkovaného ovoce –OPATŘENÍ ZRUŠENO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027501" w:rsidRDefault="00523879" w:rsidP="00027501">
            <w:pPr>
              <w:spacing w:line="240" w:lineRule="auto"/>
              <w:jc w:val="left"/>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2.5.5</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Profesionalizace producentů ovoce, zahradnické produkce a další vybrané zemědělské produkce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PRV</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027501" w:rsidRDefault="00523879" w:rsidP="00027501">
            <w:pPr>
              <w:spacing w:line="240" w:lineRule="auto"/>
              <w:jc w:val="left"/>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2.5.6</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Osvěta a zapojování veřejnosti do procesu přípravy a realizace projektů (komunitní plánování)- ovocnářství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027501" w:rsidRDefault="00523879" w:rsidP="00027501">
            <w:pPr>
              <w:spacing w:line="240" w:lineRule="auto"/>
              <w:jc w:val="left"/>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2.5.7</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Odborná školení a besedy - spolupráce s odborníky z oblasti zahradnictví, ovocnářství a zpracování ovoce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027501" w:rsidRDefault="00523879" w:rsidP="00027501">
            <w:pPr>
              <w:spacing w:line="240" w:lineRule="auto"/>
              <w:jc w:val="left"/>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2.5.8</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Výstavba nových a obnova stávajících skladovacích kapacit pro skladování zahradnické a ovocnářské produkce</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027501" w:rsidRDefault="00523879" w:rsidP="00027501">
            <w:pPr>
              <w:spacing w:line="240" w:lineRule="auto"/>
              <w:jc w:val="left"/>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2.5.9</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Vytváření podmínek pro společnou realizaci ovocnářské produkce a dalších místních zemědělských komodit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1155"/>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2.6</w:t>
            </w:r>
          </w:p>
        </w:tc>
        <w:tc>
          <w:tcPr>
            <w:tcW w:w="462" w:type="pct"/>
            <w:vMerge w:val="restart"/>
            <w:tcBorders>
              <w:top w:val="nil"/>
              <w:left w:val="single" w:sz="4" w:space="0" w:color="auto"/>
              <w:bottom w:val="single" w:sz="4" w:space="0" w:color="auto"/>
              <w:right w:val="single" w:sz="4" w:space="0" w:color="auto"/>
            </w:tcBorders>
            <w:shd w:val="clear" w:color="auto" w:fill="auto"/>
            <w:vAlign w:val="center"/>
            <w:hideMark/>
          </w:tcPr>
          <w:p w:rsidR="00523879" w:rsidRPr="00027501" w:rsidRDefault="00523879" w:rsidP="00027501">
            <w:pPr>
              <w:spacing w:line="240" w:lineRule="auto"/>
              <w:jc w:val="left"/>
              <w:rPr>
                <w:rFonts w:cs="Calibri"/>
                <w:color w:val="000000"/>
                <w:sz w:val="20"/>
              </w:rPr>
            </w:pPr>
            <w:r w:rsidRPr="00027501">
              <w:rPr>
                <w:rFonts w:cs="Calibri"/>
                <w:color w:val="000000"/>
                <w:sz w:val="20"/>
              </w:rPr>
              <w:t>Podporovat rozvoj řemeslných dovedností, manuálních zručností a podnikatelského myšlení obyvatel</w:t>
            </w: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2.6.1</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Spojování menších vlastníků lesů ke společnému uplatňování inovativních technologií ve výrobě a následnému odbytu v místě vytěžené dřevní hmoty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2.6.2</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Rozvoj těžby, zpracování a distribuce v místě vytěženého palivového dřeva Opatření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555"/>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2.6.3</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Podpora využití odpadního dřeva po těžbě k energetickému využití v místních podmínkách</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3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2.6.4</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Zlepšení technického stavu lesní infrastruktury</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3</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PRV</w:t>
            </w:r>
          </w:p>
        </w:tc>
      </w:tr>
      <w:tr w:rsidR="00400911" w:rsidRPr="00830D99" w:rsidTr="00400911">
        <w:trPr>
          <w:trHeight w:val="660"/>
        </w:trPr>
        <w:tc>
          <w:tcPr>
            <w:tcW w:w="2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3</w:t>
            </w:r>
          </w:p>
        </w:tc>
        <w:tc>
          <w:tcPr>
            <w:tcW w:w="430" w:type="pct"/>
            <w:vMerge w:val="restart"/>
            <w:tcBorders>
              <w:top w:val="nil"/>
              <w:left w:val="single" w:sz="4" w:space="0" w:color="auto"/>
              <w:bottom w:val="single" w:sz="4" w:space="0" w:color="auto"/>
              <w:right w:val="single" w:sz="4" w:space="0" w:color="auto"/>
            </w:tcBorders>
            <w:shd w:val="clear" w:color="auto" w:fill="auto"/>
            <w:vAlign w:val="center"/>
            <w:hideMark/>
          </w:tcPr>
          <w:p w:rsidR="00523879" w:rsidRPr="00027501" w:rsidRDefault="00523879" w:rsidP="00F232D9">
            <w:pPr>
              <w:spacing w:line="240" w:lineRule="auto"/>
              <w:rPr>
                <w:rFonts w:cs="Calibri"/>
                <w:color w:val="000000"/>
                <w:sz w:val="20"/>
              </w:rPr>
            </w:pPr>
            <w:r w:rsidRPr="00027501">
              <w:rPr>
                <w:rFonts w:cs="Calibri"/>
                <w:color w:val="000000"/>
                <w:sz w:val="20"/>
              </w:rPr>
              <w:t xml:space="preserve">Zlepšit občanskou vybavenost sídel zejména ve smyslu zavedení chybějících či zvýšení úrovně stávajících služeb </w:t>
            </w:r>
          </w:p>
        </w:tc>
        <w:tc>
          <w:tcPr>
            <w:tcW w:w="2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3.1</w:t>
            </w:r>
          </w:p>
        </w:tc>
        <w:tc>
          <w:tcPr>
            <w:tcW w:w="462" w:type="pct"/>
            <w:vMerge w:val="restart"/>
            <w:tcBorders>
              <w:top w:val="nil"/>
              <w:left w:val="single" w:sz="4" w:space="0" w:color="auto"/>
              <w:bottom w:val="single" w:sz="4" w:space="0" w:color="auto"/>
              <w:right w:val="single" w:sz="4" w:space="0" w:color="auto"/>
            </w:tcBorders>
            <w:shd w:val="clear" w:color="auto" w:fill="auto"/>
            <w:vAlign w:val="center"/>
            <w:hideMark/>
          </w:tcPr>
          <w:p w:rsidR="00523879" w:rsidRPr="00027501" w:rsidRDefault="00523879" w:rsidP="00F232D9">
            <w:pPr>
              <w:spacing w:line="240" w:lineRule="auto"/>
              <w:rPr>
                <w:rFonts w:cs="Calibri"/>
                <w:color w:val="000000"/>
                <w:sz w:val="20"/>
              </w:rPr>
            </w:pPr>
            <w:r w:rsidRPr="00027501">
              <w:rPr>
                <w:rFonts w:cs="Calibri"/>
                <w:color w:val="000000"/>
                <w:sz w:val="20"/>
              </w:rPr>
              <w:t xml:space="preserve">Vytvořit podmínky pro zvýšení dosažitelnosti blízkých cílů </w:t>
            </w: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3.1.1</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Koncepční přístup k problematice dopravní obslužnosti zájmového území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3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3.1.2</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Pořizování dopravních prostředků pro doplňkovou dopravu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3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3.1.3</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Komunikace pro bezmotorovou dopravu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3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3.1.4</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Rozvoj hromadné dopravy</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11</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IROP</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3.1.5</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Rozvoj informačních dopravních systémů pro optimalizaci využití spojů všech druhů dopravy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3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3.1.6</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Podpora společného sdílení primárních mobilních prostředků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9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3.1.7</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Využití stávajících i nových spojů hromadné dopravy pro zajištění snazší dostupnosti cílů sportovního a rekreačního využití v zájmovém území (skibus, cyklobus apod.)</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111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3.2</w:t>
            </w:r>
          </w:p>
        </w:tc>
        <w:tc>
          <w:tcPr>
            <w:tcW w:w="462" w:type="pct"/>
            <w:vMerge w:val="restart"/>
            <w:tcBorders>
              <w:top w:val="nil"/>
              <w:left w:val="single" w:sz="4" w:space="0" w:color="auto"/>
              <w:bottom w:val="single" w:sz="4" w:space="0" w:color="auto"/>
              <w:right w:val="single" w:sz="4" w:space="0" w:color="auto"/>
            </w:tcBorders>
            <w:shd w:val="clear" w:color="auto" w:fill="auto"/>
            <w:vAlign w:val="center"/>
            <w:hideMark/>
          </w:tcPr>
          <w:p w:rsidR="00523879" w:rsidRPr="00027501" w:rsidRDefault="00523879" w:rsidP="00F232D9">
            <w:pPr>
              <w:spacing w:line="240" w:lineRule="auto"/>
              <w:rPr>
                <w:rFonts w:cs="Calibri"/>
                <w:color w:val="000000"/>
                <w:sz w:val="20"/>
              </w:rPr>
            </w:pPr>
            <w:r w:rsidRPr="00027501">
              <w:rPr>
                <w:rFonts w:cs="Calibri"/>
                <w:color w:val="000000"/>
                <w:sz w:val="20"/>
              </w:rPr>
              <w:t xml:space="preserve">Vytvořit vhodné podmínky pro rekreační koupání </w:t>
            </w: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3.2.1</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Podpora vzniku plováren a doprovodného zařízení pro provozování rekreačního koupání a vodních sportů na k tomu určených vodních nádržích a rybnících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3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027501" w:rsidRDefault="00523879" w:rsidP="00F232D9">
            <w:pPr>
              <w:spacing w:line="240" w:lineRule="auto"/>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3.2.2</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Biologické čištění rekreačních vod</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027501" w:rsidRDefault="00523879" w:rsidP="00F232D9">
            <w:pPr>
              <w:spacing w:line="240" w:lineRule="auto"/>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3.2.3</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Zajištění spojů hromadné dopravy v návaznosti na vodní turistiku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027501" w:rsidRDefault="00523879" w:rsidP="00F232D9">
            <w:pPr>
              <w:spacing w:line="240" w:lineRule="auto"/>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3.2.4</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Informační systém o možnosti provozování rekreačního koupání a vodních sportů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69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3.3</w:t>
            </w:r>
          </w:p>
        </w:tc>
        <w:tc>
          <w:tcPr>
            <w:tcW w:w="462" w:type="pct"/>
            <w:vMerge w:val="restart"/>
            <w:tcBorders>
              <w:top w:val="nil"/>
              <w:left w:val="single" w:sz="4" w:space="0" w:color="auto"/>
              <w:bottom w:val="single" w:sz="4" w:space="0" w:color="auto"/>
              <w:right w:val="single" w:sz="4" w:space="0" w:color="auto"/>
            </w:tcBorders>
            <w:shd w:val="clear" w:color="auto" w:fill="auto"/>
            <w:vAlign w:val="center"/>
            <w:hideMark/>
          </w:tcPr>
          <w:p w:rsidR="00523879" w:rsidRPr="00027501" w:rsidRDefault="00523879" w:rsidP="00F232D9">
            <w:pPr>
              <w:spacing w:line="240" w:lineRule="auto"/>
              <w:rPr>
                <w:rFonts w:cs="Calibri"/>
                <w:color w:val="000000"/>
                <w:sz w:val="20"/>
              </w:rPr>
            </w:pPr>
            <w:r w:rsidRPr="00027501">
              <w:rPr>
                <w:rFonts w:cs="Calibri"/>
                <w:color w:val="000000"/>
                <w:sz w:val="20"/>
              </w:rPr>
              <w:t xml:space="preserve">Zajistit vhodné podmínky pro provozování sportovních a rekreačních aktivit </w:t>
            </w: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3.3.1</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Zapojování veřejnosti do procesu přípravy a realizace projektů (komunitní plánování)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027501" w:rsidRDefault="00523879" w:rsidP="00F232D9">
            <w:pPr>
              <w:spacing w:line="240" w:lineRule="auto"/>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3.3.2</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Rozvoj stávajících a vznik nových informačních systémů využití sportovišť</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027501" w:rsidRDefault="00523879" w:rsidP="00F232D9">
            <w:pPr>
              <w:spacing w:line="240" w:lineRule="auto"/>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3.3.3</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Rozšiřování a modernizace stávajících a vznik nových zařízení pro relaxaci v lese</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6</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PRV</w:t>
            </w:r>
          </w:p>
        </w:tc>
      </w:tr>
      <w:tr w:rsidR="00523879" w:rsidRPr="00830D99" w:rsidTr="00400911">
        <w:trPr>
          <w:trHeight w:val="3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027501" w:rsidRDefault="00523879" w:rsidP="00F232D9">
            <w:pPr>
              <w:spacing w:line="240" w:lineRule="auto"/>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3.3.4</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Podpora a vznik vícegeneračních sportovišť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6</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PRV</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027501" w:rsidRDefault="00523879" w:rsidP="00F232D9">
            <w:pPr>
              <w:spacing w:line="240" w:lineRule="auto"/>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3.3.5</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Podpora vzniku nových a obnova inventáře stávajících půjčoven sportovního vybavení</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81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3.4</w:t>
            </w:r>
          </w:p>
        </w:tc>
        <w:tc>
          <w:tcPr>
            <w:tcW w:w="462" w:type="pct"/>
            <w:vMerge w:val="restart"/>
            <w:tcBorders>
              <w:top w:val="nil"/>
              <w:left w:val="single" w:sz="4" w:space="0" w:color="auto"/>
              <w:bottom w:val="single" w:sz="4" w:space="0" w:color="auto"/>
              <w:right w:val="single" w:sz="4" w:space="0" w:color="auto"/>
            </w:tcBorders>
            <w:shd w:val="clear" w:color="auto" w:fill="auto"/>
            <w:vAlign w:val="center"/>
            <w:hideMark/>
          </w:tcPr>
          <w:p w:rsidR="00523879" w:rsidRPr="00027501" w:rsidRDefault="00523879" w:rsidP="00F232D9">
            <w:pPr>
              <w:spacing w:line="240" w:lineRule="auto"/>
              <w:rPr>
                <w:rFonts w:cs="Calibri"/>
                <w:color w:val="000000"/>
                <w:sz w:val="20"/>
              </w:rPr>
            </w:pPr>
            <w:r w:rsidRPr="00027501">
              <w:rPr>
                <w:rFonts w:cs="Calibri"/>
                <w:color w:val="000000"/>
                <w:sz w:val="20"/>
              </w:rPr>
              <w:t xml:space="preserve">Zajistit vhodné podmínky pro život venkovských komunit </w:t>
            </w: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3.4.1</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Grantové systémy obcí malého rozsahu určené na podporu společenského a kulturního vyžití obyvatel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9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027501" w:rsidRDefault="00523879" w:rsidP="00F232D9">
            <w:pPr>
              <w:spacing w:line="240" w:lineRule="auto"/>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3.4.2</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Rozvoj stávajících a vznik nových informačních systémů zaměřených na společenské a kulturní vyžití obyvatel zájmového území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3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027501" w:rsidRDefault="00523879" w:rsidP="00F232D9">
            <w:pPr>
              <w:spacing w:line="240" w:lineRule="auto"/>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3.4.3</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Rekonstrukce kulturních domů a obdobných zařízení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027501" w:rsidRDefault="00523879" w:rsidP="00F232D9">
            <w:pPr>
              <w:spacing w:line="240" w:lineRule="auto"/>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3.4.4</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Tvorba podmínek pro společné užívaní společenských a kulturních zařízení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027501" w:rsidRDefault="00523879" w:rsidP="00F232D9">
            <w:pPr>
              <w:spacing w:line="240" w:lineRule="auto"/>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3.4.5</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Podpora víceúčelovosti a snadné dostupnosti společenských a kulturních zařízení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207E72" w:rsidRPr="00830D99" w:rsidTr="00207E72">
        <w:trPr>
          <w:trHeight w:val="600"/>
        </w:trPr>
        <w:tc>
          <w:tcPr>
            <w:tcW w:w="262" w:type="pct"/>
            <w:vMerge/>
            <w:tcBorders>
              <w:top w:val="nil"/>
              <w:left w:val="single" w:sz="4" w:space="0" w:color="auto"/>
              <w:bottom w:val="single" w:sz="4" w:space="0" w:color="auto"/>
              <w:right w:val="single" w:sz="4" w:space="0" w:color="auto"/>
            </w:tcBorders>
            <w:vAlign w:val="center"/>
            <w:hideMark/>
          </w:tcPr>
          <w:p w:rsidR="00207E72" w:rsidRPr="00830D99" w:rsidRDefault="00207E72"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207E72" w:rsidRPr="00830D99" w:rsidRDefault="00207E72"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207E72" w:rsidRPr="00830D99" w:rsidRDefault="00207E72"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207E72" w:rsidRPr="00027501" w:rsidRDefault="00207E72" w:rsidP="00F232D9">
            <w:pPr>
              <w:spacing w:line="240" w:lineRule="auto"/>
              <w:rPr>
                <w:rFonts w:cs="Calibri"/>
                <w:color w:val="000000"/>
                <w:sz w:val="20"/>
              </w:rPr>
            </w:pPr>
          </w:p>
        </w:tc>
        <w:tc>
          <w:tcPr>
            <w:tcW w:w="335" w:type="pct"/>
            <w:tcBorders>
              <w:top w:val="nil"/>
              <w:left w:val="nil"/>
              <w:bottom w:val="single" w:sz="4" w:space="0" w:color="auto"/>
              <w:right w:val="single" w:sz="4" w:space="0" w:color="auto"/>
            </w:tcBorders>
            <w:shd w:val="clear" w:color="auto" w:fill="FFFFFF" w:themeFill="background1"/>
            <w:noWrap/>
            <w:vAlign w:val="center"/>
            <w:hideMark/>
          </w:tcPr>
          <w:p w:rsidR="00207E72" w:rsidRPr="00830D99" w:rsidRDefault="00207E72" w:rsidP="00F232D9">
            <w:pPr>
              <w:spacing w:line="240" w:lineRule="auto"/>
              <w:rPr>
                <w:rFonts w:cs="Calibri"/>
                <w:color w:val="000000"/>
                <w:szCs w:val="22"/>
              </w:rPr>
            </w:pPr>
            <w:r>
              <w:rPr>
                <w:rFonts w:cs="Calibri"/>
                <w:color w:val="000000"/>
                <w:szCs w:val="22"/>
              </w:rPr>
              <w:t>3.4.6</w:t>
            </w:r>
          </w:p>
        </w:tc>
        <w:tc>
          <w:tcPr>
            <w:tcW w:w="2783" w:type="pct"/>
            <w:tcBorders>
              <w:top w:val="nil"/>
              <w:left w:val="nil"/>
              <w:bottom w:val="single" w:sz="4" w:space="0" w:color="auto"/>
              <w:right w:val="single" w:sz="4" w:space="0" w:color="auto"/>
            </w:tcBorders>
            <w:shd w:val="clear" w:color="auto" w:fill="FFFFFF" w:themeFill="background1"/>
            <w:vAlign w:val="center"/>
            <w:hideMark/>
          </w:tcPr>
          <w:p w:rsidR="00207E72" w:rsidRPr="00830D99" w:rsidRDefault="00207E72" w:rsidP="00F232D9">
            <w:pPr>
              <w:spacing w:line="240" w:lineRule="auto"/>
              <w:rPr>
                <w:rFonts w:cs="Calibri"/>
                <w:color w:val="000000"/>
                <w:szCs w:val="22"/>
              </w:rPr>
            </w:pPr>
            <w:r w:rsidRPr="00830D99">
              <w:rPr>
                <w:rFonts w:cs="Calibri"/>
                <w:color w:val="000000"/>
                <w:szCs w:val="22"/>
              </w:rPr>
              <w:t>Zapojování veřejnosti do procesu přípravy a realizace projektů (komunitní plánování) – společenské a kulturní aktivity</w:t>
            </w:r>
          </w:p>
        </w:tc>
        <w:tc>
          <w:tcPr>
            <w:tcW w:w="318" w:type="pct"/>
            <w:tcBorders>
              <w:top w:val="nil"/>
              <w:left w:val="nil"/>
              <w:bottom w:val="single" w:sz="4" w:space="0" w:color="auto"/>
              <w:right w:val="single" w:sz="4" w:space="0" w:color="auto"/>
            </w:tcBorders>
            <w:shd w:val="clear" w:color="auto" w:fill="auto"/>
            <w:vAlign w:val="center"/>
            <w:hideMark/>
          </w:tcPr>
          <w:p w:rsidR="00207E72" w:rsidRPr="00830D99" w:rsidRDefault="00207E72" w:rsidP="00F232D9">
            <w:pPr>
              <w:spacing w:line="240" w:lineRule="auto"/>
              <w:rPr>
                <w:rFonts w:cs="Calibri"/>
                <w:color w:val="000000"/>
                <w:szCs w:val="22"/>
              </w:rPr>
            </w:pPr>
          </w:p>
        </w:tc>
        <w:tc>
          <w:tcPr>
            <w:tcW w:w="168" w:type="pct"/>
            <w:tcBorders>
              <w:top w:val="nil"/>
              <w:left w:val="nil"/>
              <w:bottom w:val="single" w:sz="4" w:space="0" w:color="auto"/>
              <w:right w:val="single" w:sz="4" w:space="0" w:color="auto"/>
            </w:tcBorders>
            <w:shd w:val="clear" w:color="auto" w:fill="auto"/>
            <w:vAlign w:val="center"/>
            <w:hideMark/>
          </w:tcPr>
          <w:p w:rsidR="00207E72" w:rsidRPr="00830D99" w:rsidRDefault="00207E72" w:rsidP="00F232D9">
            <w:pPr>
              <w:spacing w:line="240" w:lineRule="auto"/>
              <w:rPr>
                <w:rFonts w:cs="Calibri"/>
                <w:color w:val="000000"/>
                <w:szCs w:val="22"/>
              </w:rPr>
            </w:pPr>
          </w:p>
        </w:tc>
      </w:tr>
      <w:tr w:rsidR="00523879" w:rsidRPr="00830D99" w:rsidTr="00002378">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027501" w:rsidRDefault="00523879" w:rsidP="00F232D9">
            <w:pPr>
              <w:spacing w:line="240" w:lineRule="auto"/>
              <w:rPr>
                <w:rFonts w:cs="Calibri"/>
                <w:color w:val="000000"/>
                <w:sz w:val="20"/>
              </w:rPr>
            </w:pPr>
          </w:p>
        </w:tc>
        <w:tc>
          <w:tcPr>
            <w:tcW w:w="335" w:type="pct"/>
            <w:tcBorders>
              <w:top w:val="nil"/>
              <w:left w:val="nil"/>
              <w:bottom w:val="single" w:sz="4" w:space="0" w:color="auto"/>
              <w:right w:val="single" w:sz="4" w:space="0" w:color="auto"/>
            </w:tcBorders>
            <w:shd w:val="clear" w:color="auto" w:fill="FFFFFF" w:themeFill="background1"/>
            <w:noWrap/>
            <w:vAlign w:val="center"/>
            <w:hideMark/>
          </w:tcPr>
          <w:p w:rsidR="00523879" w:rsidRPr="00002378" w:rsidRDefault="00523879" w:rsidP="00F232D9">
            <w:pPr>
              <w:spacing w:line="240" w:lineRule="auto"/>
              <w:rPr>
                <w:rFonts w:cs="Calibri"/>
                <w:color w:val="000000"/>
                <w:szCs w:val="22"/>
              </w:rPr>
            </w:pPr>
            <w:r w:rsidRPr="00002378">
              <w:rPr>
                <w:rFonts w:cs="Calibri"/>
                <w:color w:val="000000"/>
                <w:szCs w:val="22"/>
              </w:rPr>
              <w:t>3.4.</w:t>
            </w:r>
            <w:r w:rsidR="00207E72" w:rsidRPr="00002378">
              <w:rPr>
                <w:rFonts w:cs="Calibri"/>
                <w:color w:val="000000"/>
                <w:szCs w:val="22"/>
              </w:rPr>
              <w:t>7</w:t>
            </w:r>
          </w:p>
        </w:tc>
        <w:tc>
          <w:tcPr>
            <w:tcW w:w="2783" w:type="pct"/>
            <w:tcBorders>
              <w:top w:val="nil"/>
              <w:left w:val="nil"/>
              <w:bottom w:val="single" w:sz="4" w:space="0" w:color="auto"/>
              <w:right w:val="single" w:sz="4" w:space="0" w:color="auto"/>
            </w:tcBorders>
            <w:shd w:val="clear" w:color="auto" w:fill="FFFFFF" w:themeFill="background1"/>
            <w:vAlign w:val="center"/>
            <w:hideMark/>
          </w:tcPr>
          <w:p w:rsidR="00207E72" w:rsidRPr="00002378" w:rsidRDefault="00207E72" w:rsidP="00F232D9">
            <w:pPr>
              <w:spacing w:line="240" w:lineRule="auto"/>
              <w:rPr>
                <w:rFonts w:cs="Calibri"/>
                <w:color w:val="000000"/>
                <w:szCs w:val="22"/>
              </w:rPr>
            </w:pPr>
            <w:r w:rsidRPr="00002378">
              <w:t>Podpora spolků v jejich činnosti a poslání</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400911" w:rsidRPr="00830D99" w:rsidTr="00400911">
        <w:trPr>
          <w:trHeight w:val="735"/>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val="restart"/>
            <w:tcBorders>
              <w:top w:val="nil"/>
              <w:left w:val="single" w:sz="4" w:space="0" w:color="auto"/>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3.5</w:t>
            </w:r>
          </w:p>
        </w:tc>
        <w:tc>
          <w:tcPr>
            <w:tcW w:w="462" w:type="pct"/>
            <w:vMerge w:val="restart"/>
            <w:tcBorders>
              <w:top w:val="nil"/>
              <w:left w:val="single" w:sz="4" w:space="0" w:color="auto"/>
              <w:bottom w:val="single" w:sz="4" w:space="0" w:color="auto"/>
              <w:right w:val="single" w:sz="4" w:space="0" w:color="auto"/>
            </w:tcBorders>
            <w:shd w:val="clear" w:color="auto" w:fill="auto"/>
            <w:vAlign w:val="center"/>
            <w:hideMark/>
          </w:tcPr>
          <w:p w:rsidR="00523879" w:rsidRPr="00027501" w:rsidRDefault="00523879" w:rsidP="00F232D9">
            <w:pPr>
              <w:spacing w:line="240" w:lineRule="auto"/>
              <w:rPr>
                <w:rFonts w:cs="Calibri"/>
                <w:color w:val="000000"/>
                <w:sz w:val="20"/>
              </w:rPr>
            </w:pPr>
            <w:r w:rsidRPr="00027501">
              <w:rPr>
                <w:rFonts w:cs="Calibri"/>
                <w:color w:val="000000"/>
                <w:sz w:val="20"/>
              </w:rPr>
              <w:t xml:space="preserve">Zajistit vhodné podmínky pro rozvoj spolkové činnosti </w:t>
            </w: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3.5.1</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Grantové systémy obcí malého rozsahu určené na podporu rozvoje spolkové činnosti v zájmovém území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027501" w:rsidRDefault="00523879" w:rsidP="00F232D9">
            <w:pPr>
              <w:spacing w:line="240" w:lineRule="auto"/>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3.5.2</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Vybavení a rekonstrukce stávajících kluboven a dalších prostor užívaných pro spolkovou činnost</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84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3.6</w:t>
            </w:r>
          </w:p>
        </w:tc>
        <w:tc>
          <w:tcPr>
            <w:tcW w:w="462" w:type="pct"/>
            <w:vMerge w:val="restart"/>
            <w:tcBorders>
              <w:top w:val="nil"/>
              <w:left w:val="single" w:sz="4" w:space="0" w:color="auto"/>
              <w:bottom w:val="single" w:sz="4" w:space="0" w:color="auto"/>
              <w:right w:val="single" w:sz="4" w:space="0" w:color="auto"/>
            </w:tcBorders>
            <w:shd w:val="clear" w:color="auto" w:fill="auto"/>
            <w:vAlign w:val="center"/>
            <w:hideMark/>
          </w:tcPr>
          <w:p w:rsidR="00523879" w:rsidRPr="00027501" w:rsidRDefault="00523879" w:rsidP="00F232D9">
            <w:pPr>
              <w:spacing w:line="240" w:lineRule="auto"/>
              <w:rPr>
                <w:rFonts w:cs="Calibri"/>
                <w:color w:val="000000"/>
                <w:sz w:val="20"/>
              </w:rPr>
            </w:pPr>
            <w:r w:rsidRPr="00027501">
              <w:rPr>
                <w:rFonts w:cs="Calibri"/>
                <w:color w:val="000000"/>
                <w:sz w:val="20"/>
              </w:rPr>
              <w:t xml:space="preserve">Vytvořit podmínky pro zásobování obyvatel potravinami </w:t>
            </w: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3.6.1</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Zřizování obchodů a výdejních míst pro zásobování obyvatel potravinami a zbožím běžné spotřeby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9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027501" w:rsidRDefault="00523879" w:rsidP="00F232D9">
            <w:pPr>
              <w:spacing w:line="240" w:lineRule="auto"/>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3.6.2</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Podpora pojízdného prodeje – pořizování víceúčelových dopravních prostředků na rozvoz a prodej potravin a zboží běžné spotřeby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39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027501" w:rsidRDefault="00523879" w:rsidP="00F232D9">
            <w:pPr>
              <w:spacing w:line="240" w:lineRule="auto"/>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3.6.3</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Zřizování stanovišť pro mobilní prodej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400911" w:rsidRPr="00830D99" w:rsidTr="00400911">
        <w:trPr>
          <w:trHeight w:val="93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val="restart"/>
            <w:tcBorders>
              <w:top w:val="nil"/>
              <w:left w:val="single" w:sz="4" w:space="0" w:color="auto"/>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3.7</w:t>
            </w:r>
          </w:p>
        </w:tc>
        <w:tc>
          <w:tcPr>
            <w:tcW w:w="462" w:type="pct"/>
            <w:vMerge w:val="restart"/>
            <w:tcBorders>
              <w:top w:val="nil"/>
              <w:left w:val="single" w:sz="4" w:space="0" w:color="auto"/>
              <w:bottom w:val="single" w:sz="4" w:space="0" w:color="auto"/>
              <w:right w:val="single" w:sz="4" w:space="0" w:color="auto"/>
            </w:tcBorders>
            <w:shd w:val="clear" w:color="auto" w:fill="auto"/>
            <w:vAlign w:val="center"/>
            <w:hideMark/>
          </w:tcPr>
          <w:p w:rsidR="00523879" w:rsidRPr="00027501" w:rsidRDefault="00523879" w:rsidP="00F232D9">
            <w:pPr>
              <w:spacing w:line="240" w:lineRule="auto"/>
              <w:rPr>
                <w:rFonts w:cs="Calibri"/>
                <w:color w:val="000000"/>
                <w:sz w:val="20"/>
              </w:rPr>
            </w:pPr>
            <w:r w:rsidRPr="00027501">
              <w:rPr>
                <w:rFonts w:cs="Calibri"/>
                <w:color w:val="000000"/>
                <w:sz w:val="20"/>
              </w:rPr>
              <w:t>Vytvořit podmínky pro vzdělávání obyvatel a zajištění péče o rodinu</w:t>
            </w: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3.7.1</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Stavební úpravy a vybavení nezbytné pro zajištění vzdělávacích potřeb obyvatel</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8, 9, 10</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PRV, IROP, IROP</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3.7.2</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Podpora infrastruktury pro předškolní vzdělávání a zajištění péče o rodinu</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10</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IROP</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3.7.3</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Podpora dobrovolnických činností zaměřených na kvalitní trávení volného času předškoláků</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14</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OPZ</w:t>
            </w:r>
          </w:p>
        </w:tc>
      </w:tr>
      <w:tr w:rsidR="00400911" w:rsidRPr="00830D99" w:rsidTr="00400911">
        <w:trPr>
          <w:trHeight w:val="375"/>
        </w:trPr>
        <w:tc>
          <w:tcPr>
            <w:tcW w:w="2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4</w:t>
            </w:r>
          </w:p>
        </w:tc>
        <w:tc>
          <w:tcPr>
            <w:tcW w:w="430" w:type="pct"/>
            <w:vMerge w:val="restart"/>
            <w:tcBorders>
              <w:top w:val="nil"/>
              <w:left w:val="single" w:sz="4" w:space="0" w:color="auto"/>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027501">
              <w:rPr>
                <w:rFonts w:cs="Calibri"/>
                <w:color w:val="000000"/>
                <w:sz w:val="20"/>
              </w:rPr>
              <w:t>Budováním dobrých mezilidských vztahů přispívat k vytváření pozitivní společenské atmosféry v zájmovém</w:t>
            </w:r>
            <w:r w:rsidRPr="00830D99">
              <w:rPr>
                <w:rFonts w:cs="Calibri"/>
                <w:color w:val="000000"/>
                <w:szCs w:val="22"/>
              </w:rPr>
              <w:t xml:space="preserve"> </w:t>
            </w:r>
            <w:r w:rsidRPr="00027501">
              <w:rPr>
                <w:rFonts w:cs="Calibri"/>
                <w:color w:val="000000"/>
                <w:sz w:val="20"/>
              </w:rPr>
              <w:t xml:space="preserve">území </w:t>
            </w:r>
          </w:p>
        </w:tc>
        <w:tc>
          <w:tcPr>
            <w:tcW w:w="2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4.1</w:t>
            </w:r>
          </w:p>
        </w:tc>
        <w:tc>
          <w:tcPr>
            <w:tcW w:w="462" w:type="pct"/>
            <w:vMerge w:val="restart"/>
            <w:tcBorders>
              <w:top w:val="nil"/>
              <w:left w:val="single" w:sz="4" w:space="0" w:color="auto"/>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Podporovat spolkové aktivity směřující k posilování sociálních vazeb v území </w:t>
            </w: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4.1.1</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Vyhledávání, motivace a vzdělávání vedoucích mládeže.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4.1.2</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Akce zaměřené na podporu společných aktivit dětí a mladých lidí</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4.1.3</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Podpora realizace akcí, do kterých se zapojují místní a chalupáři</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4.1.4</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Výstavy a další akce zaměřené na podporu rozvoje manuální gramotnosti a využití místních zdrojů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3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4.1.5</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Podpora kulinářských akcí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4.1.6</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Akce spolků zaměřené na pořádání kulturních a společenských akcí určených pro širokou veřejnost</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4.1.7</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Zapojování veřejnosti do procesu přípravy a realizace projektu - společenské a kulturní akce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4.1.8</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Kurzy bezprostředně spojené s problematikou a tématy života na venkově</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72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4.2</w:t>
            </w:r>
          </w:p>
        </w:tc>
        <w:tc>
          <w:tcPr>
            <w:tcW w:w="462" w:type="pct"/>
            <w:vMerge w:val="restart"/>
            <w:tcBorders>
              <w:top w:val="nil"/>
              <w:left w:val="single" w:sz="4" w:space="0" w:color="auto"/>
              <w:bottom w:val="single" w:sz="4" w:space="0" w:color="auto"/>
              <w:right w:val="single" w:sz="4" w:space="0" w:color="auto"/>
            </w:tcBorders>
            <w:shd w:val="clear" w:color="auto" w:fill="auto"/>
            <w:vAlign w:val="center"/>
            <w:hideMark/>
          </w:tcPr>
          <w:p w:rsidR="00523879" w:rsidRPr="00027501" w:rsidRDefault="00523879" w:rsidP="00F232D9">
            <w:pPr>
              <w:spacing w:line="240" w:lineRule="auto"/>
              <w:rPr>
                <w:rFonts w:cs="Calibri"/>
                <w:color w:val="000000"/>
                <w:sz w:val="20"/>
              </w:rPr>
            </w:pPr>
            <w:r w:rsidRPr="00027501">
              <w:rPr>
                <w:rFonts w:cs="Calibri"/>
                <w:color w:val="000000"/>
                <w:sz w:val="20"/>
              </w:rPr>
              <w:t xml:space="preserve">Podporovat aktivity směřující ke smysluplnému trávení volného času dětí a mládeže </w:t>
            </w: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4.2.1</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Vyhledávání, motivace a vzdělávání instruktorů, vedoucích mládeže, animátorů atd.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3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027501" w:rsidRDefault="00523879" w:rsidP="00F232D9">
            <w:pPr>
              <w:spacing w:line="240" w:lineRule="auto"/>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4.2.2</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Aktivní vyhledávání talentů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027501" w:rsidRDefault="00523879" w:rsidP="00F232D9">
            <w:pPr>
              <w:spacing w:line="240" w:lineRule="auto"/>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4.2.3</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Krátkodobé kurzy pro děti zaměřené na rozvoj manuální gramotnosti a dalších nezbytných dovedností a znalostí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3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027501" w:rsidRDefault="00523879" w:rsidP="00F232D9">
            <w:pPr>
              <w:spacing w:line="240" w:lineRule="auto"/>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4.2.4</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Kurzy „přežití na venkově“ pro děti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675"/>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4.3</w:t>
            </w:r>
          </w:p>
        </w:tc>
        <w:tc>
          <w:tcPr>
            <w:tcW w:w="462" w:type="pct"/>
            <w:vMerge w:val="restart"/>
            <w:tcBorders>
              <w:top w:val="nil"/>
              <w:left w:val="single" w:sz="4" w:space="0" w:color="auto"/>
              <w:bottom w:val="single" w:sz="4" w:space="0" w:color="auto"/>
              <w:right w:val="single" w:sz="4" w:space="0" w:color="auto"/>
            </w:tcBorders>
            <w:shd w:val="clear" w:color="auto" w:fill="auto"/>
            <w:vAlign w:val="center"/>
            <w:hideMark/>
          </w:tcPr>
          <w:p w:rsidR="00523879" w:rsidRPr="00027501" w:rsidRDefault="00523879" w:rsidP="00F232D9">
            <w:pPr>
              <w:spacing w:line="240" w:lineRule="auto"/>
              <w:rPr>
                <w:rFonts w:cs="Calibri"/>
                <w:color w:val="000000"/>
                <w:sz w:val="20"/>
              </w:rPr>
            </w:pPr>
            <w:r w:rsidRPr="00027501">
              <w:rPr>
                <w:rFonts w:cs="Calibri"/>
                <w:color w:val="000000"/>
                <w:sz w:val="20"/>
              </w:rPr>
              <w:t xml:space="preserve">Podporovat aktivity zaměřené na výchovu a rozvoj schopností předškoláků </w:t>
            </w: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4.3.1</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Podpora společných aktivit pro zapojování a spolupráci rodičů a dětí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3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027501" w:rsidRDefault="00523879" w:rsidP="00F232D9">
            <w:pPr>
              <w:spacing w:line="240" w:lineRule="auto"/>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4.3.2</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Příprava a realizace táborů pro rodiče s dětmi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027501" w:rsidRDefault="00523879" w:rsidP="00F232D9">
            <w:pPr>
              <w:spacing w:line="240" w:lineRule="auto"/>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4.3.3</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“Školičky“ – intenzivní výuka osvojování schopností a dovedností dítěte s individuálním lektorem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345"/>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4.4</w:t>
            </w:r>
          </w:p>
        </w:tc>
        <w:tc>
          <w:tcPr>
            <w:tcW w:w="462" w:type="pct"/>
            <w:vMerge w:val="restart"/>
            <w:tcBorders>
              <w:top w:val="nil"/>
              <w:left w:val="single" w:sz="4" w:space="0" w:color="auto"/>
              <w:bottom w:val="single" w:sz="4" w:space="0" w:color="auto"/>
              <w:right w:val="single" w:sz="4" w:space="0" w:color="auto"/>
            </w:tcBorders>
            <w:shd w:val="clear" w:color="auto" w:fill="auto"/>
            <w:vAlign w:val="center"/>
            <w:hideMark/>
          </w:tcPr>
          <w:p w:rsidR="00523879" w:rsidRPr="00027501" w:rsidRDefault="00523879" w:rsidP="00F232D9">
            <w:pPr>
              <w:spacing w:line="240" w:lineRule="auto"/>
              <w:rPr>
                <w:rFonts w:cs="Calibri"/>
                <w:color w:val="000000"/>
                <w:sz w:val="20"/>
              </w:rPr>
            </w:pPr>
            <w:r w:rsidRPr="00027501">
              <w:rPr>
                <w:rFonts w:cs="Calibri"/>
                <w:color w:val="000000"/>
                <w:sz w:val="20"/>
              </w:rPr>
              <w:t xml:space="preserve">Podporovat aktivity zaměřené na rozvoj lokálního patriotismu a dalšího vzdělávání dospělých </w:t>
            </w: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4.4.1</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Tvorba a výroba lokálních učebnic a školních pomůcek</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027501" w:rsidRDefault="00523879" w:rsidP="00F232D9">
            <w:pPr>
              <w:spacing w:line="240" w:lineRule="auto"/>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4.4.2</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Zapojování dětí a mládeže do celoživotního vzdělávání dospělých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027501" w:rsidRDefault="00523879" w:rsidP="00F232D9">
            <w:pPr>
              <w:spacing w:line="240" w:lineRule="auto"/>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4.4.3</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Zapojování místních lektorů do celoživotního vzdělávání dětí i dospělých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3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027501" w:rsidRDefault="00523879" w:rsidP="00F232D9">
            <w:pPr>
              <w:spacing w:line="240" w:lineRule="auto"/>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4.4.4</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Zakládání komunitních škol</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345"/>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4.5</w:t>
            </w:r>
          </w:p>
        </w:tc>
        <w:tc>
          <w:tcPr>
            <w:tcW w:w="462" w:type="pct"/>
            <w:vMerge w:val="restart"/>
            <w:tcBorders>
              <w:top w:val="nil"/>
              <w:left w:val="single" w:sz="4" w:space="0" w:color="auto"/>
              <w:bottom w:val="single" w:sz="4" w:space="0" w:color="auto"/>
              <w:right w:val="single" w:sz="4" w:space="0" w:color="auto"/>
            </w:tcBorders>
            <w:shd w:val="clear" w:color="auto" w:fill="auto"/>
            <w:vAlign w:val="center"/>
            <w:hideMark/>
          </w:tcPr>
          <w:p w:rsidR="00523879" w:rsidRPr="00027501" w:rsidRDefault="00523879" w:rsidP="00F232D9">
            <w:pPr>
              <w:spacing w:line="240" w:lineRule="auto"/>
              <w:rPr>
                <w:rFonts w:cs="Calibri"/>
                <w:color w:val="000000"/>
                <w:sz w:val="20"/>
              </w:rPr>
            </w:pPr>
            <w:r w:rsidRPr="00027501">
              <w:rPr>
                <w:rFonts w:cs="Calibri"/>
                <w:color w:val="000000"/>
                <w:sz w:val="20"/>
              </w:rPr>
              <w:t>Podporovat aktivity zaměřené na zvýšení kvality života obyvatel využívajících sociální služby</w:t>
            </w: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4.5.1</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Aktivní setkávání seniorů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1065"/>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4.5.2</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Rozvoj sociálních služeb založených na osobním kontaktu</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12, 15</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IROP, OPZ</w:t>
            </w:r>
          </w:p>
        </w:tc>
      </w:tr>
      <w:tr w:rsidR="00523879" w:rsidRPr="00830D99" w:rsidTr="00400911">
        <w:trPr>
          <w:trHeight w:val="54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4.6</w:t>
            </w:r>
          </w:p>
        </w:tc>
        <w:tc>
          <w:tcPr>
            <w:tcW w:w="462" w:type="pct"/>
            <w:vMerge w:val="restart"/>
            <w:tcBorders>
              <w:top w:val="nil"/>
              <w:left w:val="single" w:sz="4" w:space="0" w:color="auto"/>
              <w:bottom w:val="single" w:sz="4" w:space="0" w:color="auto"/>
              <w:right w:val="single" w:sz="4" w:space="0" w:color="auto"/>
            </w:tcBorders>
            <w:shd w:val="clear" w:color="auto" w:fill="auto"/>
            <w:vAlign w:val="center"/>
            <w:hideMark/>
          </w:tcPr>
          <w:p w:rsidR="00523879" w:rsidRPr="00027501" w:rsidRDefault="00523879" w:rsidP="00F232D9">
            <w:pPr>
              <w:spacing w:line="240" w:lineRule="auto"/>
              <w:rPr>
                <w:rFonts w:cs="Calibri"/>
                <w:color w:val="000000"/>
                <w:sz w:val="20"/>
              </w:rPr>
            </w:pPr>
            <w:r w:rsidRPr="00027501">
              <w:rPr>
                <w:rFonts w:cs="Calibri"/>
                <w:color w:val="000000"/>
                <w:sz w:val="20"/>
              </w:rPr>
              <w:t xml:space="preserve">Podporovat aktivity zaměřené na zvýšení dosažitelnosti zdravotní péče a uplatnění zdravého životního stylu v životě obyvatel </w:t>
            </w: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4.6.1</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Osvěta zaměřená na zdravý životní styl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465"/>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027501" w:rsidRDefault="00523879" w:rsidP="00F232D9">
            <w:pPr>
              <w:spacing w:line="240" w:lineRule="auto"/>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4.6.2</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Kurzy přírodního léčitelství – využití léčivých bylin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45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027501" w:rsidRDefault="00523879" w:rsidP="00F232D9">
            <w:pPr>
              <w:spacing w:line="240" w:lineRule="auto"/>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4.6.3</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První zdravotnická pomoc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84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027501" w:rsidRDefault="00523879" w:rsidP="00F232D9">
            <w:pPr>
              <w:spacing w:line="240" w:lineRule="auto"/>
              <w:rPr>
                <w:rFonts w:cs="Calibri"/>
                <w:color w:val="000000"/>
                <w:sz w:val="20"/>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4.6.4</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Aktivita zaměřená na zvýšení dosažitelnosti zdravotní péče i v malých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645"/>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4.7</w:t>
            </w:r>
          </w:p>
        </w:tc>
        <w:tc>
          <w:tcPr>
            <w:tcW w:w="462" w:type="pct"/>
            <w:vMerge w:val="restart"/>
            <w:tcBorders>
              <w:top w:val="nil"/>
              <w:left w:val="single" w:sz="4" w:space="0" w:color="auto"/>
              <w:bottom w:val="single" w:sz="4" w:space="0" w:color="auto"/>
              <w:right w:val="single" w:sz="4" w:space="0" w:color="auto"/>
            </w:tcBorders>
            <w:shd w:val="clear" w:color="auto" w:fill="auto"/>
            <w:vAlign w:val="center"/>
            <w:hideMark/>
          </w:tcPr>
          <w:p w:rsidR="00523879" w:rsidRPr="00027501" w:rsidRDefault="00523879" w:rsidP="00F232D9">
            <w:pPr>
              <w:spacing w:line="240" w:lineRule="auto"/>
              <w:rPr>
                <w:rFonts w:cs="Calibri"/>
                <w:color w:val="000000"/>
                <w:sz w:val="20"/>
              </w:rPr>
            </w:pPr>
            <w:r w:rsidRPr="00027501">
              <w:rPr>
                <w:rFonts w:cs="Calibri"/>
                <w:color w:val="000000"/>
                <w:sz w:val="20"/>
              </w:rPr>
              <w:t xml:space="preserve">Podporovat aktivity a zajistit vybavenost pro realizaci kvalitního sportovního a kulturního vyžití </w:t>
            </w: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4.7.1</w:t>
            </w:r>
          </w:p>
        </w:tc>
        <w:tc>
          <w:tcPr>
            <w:tcW w:w="2783"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Venkovní areály (venkovní posezení, venkovní kulinářské zázemí, parkety, jeviště…)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3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4.7.2</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Kvalitní kulturní a sportovní akce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6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4.7.3</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Vyhledávání kvalitních trenérů, animátorů trávení volného času</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r w:rsidR="00523879" w:rsidRPr="00830D99" w:rsidTr="00400911">
        <w:trPr>
          <w:trHeight w:val="300"/>
        </w:trPr>
        <w:tc>
          <w:tcPr>
            <w:tcW w:w="2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30"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24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462" w:type="pct"/>
            <w:vMerge/>
            <w:tcBorders>
              <w:top w:val="nil"/>
              <w:left w:val="single" w:sz="4" w:space="0" w:color="auto"/>
              <w:bottom w:val="single" w:sz="4" w:space="0" w:color="auto"/>
              <w:right w:val="single" w:sz="4" w:space="0" w:color="auto"/>
            </w:tcBorders>
            <w:vAlign w:val="center"/>
            <w:hideMark/>
          </w:tcPr>
          <w:p w:rsidR="00523879" w:rsidRPr="00830D99" w:rsidRDefault="00523879" w:rsidP="00F232D9">
            <w:pPr>
              <w:spacing w:line="240" w:lineRule="auto"/>
              <w:rPr>
                <w:rFonts w:cs="Calibri"/>
                <w:color w:val="000000"/>
                <w:szCs w:val="22"/>
              </w:rPr>
            </w:pPr>
          </w:p>
        </w:tc>
        <w:tc>
          <w:tcPr>
            <w:tcW w:w="335"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4.7.4</w:t>
            </w:r>
          </w:p>
        </w:tc>
        <w:tc>
          <w:tcPr>
            <w:tcW w:w="2783" w:type="pct"/>
            <w:tcBorders>
              <w:top w:val="nil"/>
              <w:left w:val="nil"/>
              <w:bottom w:val="single" w:sz="4" w:space="0" w:color="auto"/>
              <w:right w:val="single" w:sz="4" w:space="0" w:color="auto"/>
            </w:tcBorders>
            <w:shd w:val="clear" w:color="auto" w:fill="auto"/>
            <w:noWrap/>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xml:space="preserve">Podpora „živých“ zahrad </w:t>
            </w:r>
          </w:p>
        </w:tc>
        <w:tc>
          <w:tcPr>
            <w:tcW w:w="31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c>
          <w:tcPr>
            <w:tcW w:w="168" w:type="pct"/>
            <w:tcBorders>
              <w:top w:val="nil"/>
              <w:left w:val="nil"/>
              <w:bottom w:val="single" w:sz="4" w:space="0" w:color="auto"/>
              <w:right w:val="single" w:sz="4" w:space="0" w:color="auto"/>
            </w:tcBorders>
            <w:shd w:val="clear" w:color="auto" w:fill="auto"/>
            <w:vAlign w:val="center"/>
            <w:hideMark/>
          </w:tcPr>
          <w:p w:rsidR="00523879" w:rsidRPr="00830D99" w:rsidRDefault="00523879" w:rsidP="00F232D9">
            <w:pPr>
              <w:spacing w:line="240" w:lineRule="auto"/>
              <w:rPr>
                <w:rFonts w:cs="Calibri"/>
                <w:color w:val="000000"/>
                <w:szCs w:val="22"/>
              </w:rPr>
            </w:pPr>
            <w:r w:rsidRPr="00830D99">
              <w:rPr>
                <w:rFonts w:cs="Calibri"/>
                <w:color w:val="000000"/>
                <w:szCs w:val="22"/>
              </w:rPr>
              <w:t> </w:t>
            </w:r>
          </w:p>
        </w:tc>
      </w:tr>
    </w:tbl>
    <w:p w:rsidR="00523879" w:rsidRPr="00F232D9" w:rsidRDefault="00523879" w:rsidP="00F232D9"/>
    <w:p w:rsidR="002F7066" w:rsidRPr="00F232D9" w:rsidRDefault="002F7066" w:rsidP="00F232D9">
      <w:pPr>
        <w:spacing w:line="240" w:lineRule="auto"/>
        <w:rPr>
          <w:b/>
          <w:sz w:val="36"/>
          <w:szCs w:val="36"/>
        </w:rPr>
      </w:pPr>
    </w:p>
    <w:p w:rsidR="002241CA" w:rsidRPr="00F232D9" w:rsidRDefault="002241CA" w:rsidP="00F232D9">
      <w:pPr>
        <w:pStyle w:val="Nadpis2"/>
        <w:spacing w:line="240" w:lineRule="auto"/>
        <w:ind w:left="567" w:hanging="567"/>
      </w:pPr>
      <w:bookmarkStart w:id="548" w:name="_Toc483980465"/>
      <w:r w:rsidRPr="00F232D9">
        <w:t>Popis strategie</w:t>
      </w:r>
      <w:bookmarkEnd w:id="548"/>
    </w:p>
    <w:p w:rsidR="002241CA" w:rsidRPr="00F232D9" w:rsidRDefault="00452270" w:rsidP="00F232D9">
      <w:pPr>
        <w:pStyle w:val="Nadpis3"/>
        <w:spacing w:line="240" w:lineRule="auto"/>
      </w:pPr>
      <w:bookmarkStart w:id="549" w:name="_Toc483980466"/>
      <w:r w:rsidRPr="00F232D9">
        <w:t>Integrační</w:t>
      </w:r>
      <w:r w:rsidR="002241CA" w:rsidRPr="00F232D9">
        <w:t xml:space="preserve"> prvky strategie</w:t>
      </w:r>
      <w:bookmarkEnd w:id="549"/>
    </w:p>
    <w:p w:rsidR="002241CA" w:rsidRPr="00F232D9" w:rsidRDefault="002241CA" w:rsidP="00F232D9">
      <w:pPr>
        <w:spacing w:line="240" w:lineRule="auto"/>
        <w:rPr>
          <w:lang w:eastAsia="de-DE"/>
        </w:rPr>
      </w:pPr>
      <w:r w:rsidRPr="00F232D9">
        <w:rPr>
          <w:lang w:eastAsia="de-DE"/>
        </w:rPr>
        <w:t xml:space="preserve">Mezi integrační prvky předkládané strategie patří oblasti, které mají v území zajistit sjednocující, spojující a slučující charakter. </w:t>
      </w:r>
      <w:r w:rsidR="007F358E" w:rsidRPr="00F232D9">
        <w:rPr>
          <w:lang w:eastAsia="de-DE"/>
        </w:rPr>
        <w:t>Mezi zásadní integrační prvky strategie patří využívání principů metody LEADER (viz str. 139), naplňování principů přijatých pro přípravu a realizaci strategie (viz str. 143), naplňování identifikovaných potřeb cílových skupin a dále vazba na horizontální témata IROP a PRV.</w:t>
      </w:r>
    </w:p>
    <w:p w:rsidR="002241CA" w:rsidRPr="00F232D9" w:rsidRDefault="002241CA" w:rsidP="00F232D9">
      <w:pPr>
        <w:spacing w:before="100" w:beforeAutospacing="1" w:after="100" w:afterAutospacing="1" w:line="240" w:lineRule="auto"/>
        <w:rPr>
          <w:szCs w:val="24"/>
          <w:lang w:eastAsia="de-DE"/>
        </w:rPr>
      </w:pPr>
      <w:r w:rsidRPr="00F232D9">
        <w:rPr>
          <w:szCs w:val="24"/>
          <w:lang w:eastAsia="de-DE"/>
        </w:rPr>
        <w:t xml:space="preserve">Dalším významným integrujícím prvkem je zaměření strategie na lepší využívání místních zdrojů ve smyslu navýšení přidané hodnoty a realizace takto získaných produktů v místě jejich zpracování. </w:t>
      </w:r>
    </w:p>
    <w:p w:rsidR="00D62D16" w:rsidRPr="00F232D9" w:rsidRDefault="00D62D16" w:rsidP="00F232D9">
      <w:pPr>
        <w:pStyle w:val="Nadpis4"/>
        <w:spacing w:line="240" w:lineRule="auto"/>
      </w:pPr>
      <w:r w:rsidRPr="00F232D9">
        <w:t>Vazby mezi fichemi</w:t>
      </w:r>
      <w:r w:rsidR="006B2D9A" w:rsidRPr="00F232D9">
        <w:t xml:space="preserve"> a opatřeními</w:t>
      </w:r>
      <w:r w:rsidRPr="00F232D9">
        <w:t>, které jsou součástí programových rámců</w:t>
      </w:r>
    </w:p>
    <w:p w:rsidR="00D62D16" w:rsidRPr="00F232D9" w:rsidRDefault="00D62D16" w:rsidP="00F232D9">
      <w:pPr>
        <w:spacing w:line="240" w:lineRule="auto"/>
        <w:rPr>
          <w:u w:val="single"/>
        </w:rPr>
      </w:pPr>
      <w:r w:rsidRPr="00F232D9">
        <w:rPr>
          <w:u w:val="single"/>
        </w:rPr>
        <w:t>Grafické znázornění vazeb mezi jednotlivými fichemi</w:t>
      </w:r>
      <w:r w:rsidR="0092474C" w:rsidRPr="00F232D9">
        <w:rPr>
          <w:u w:val="single"/>
        </w:rPr>
        <w:t xml:space="preserve"> a opatřeními</w:t>
      </w:r>
      <w:r w:rsidRPr="00F232D9">
        <w:rPr>
          <w:u w:val="single"/>
        </w:rPr>
        <w:t>, které jsou součástí programových rámců</w:t>
      </w:r>
    </w:p>
    <w:tbl>
      <w:tblPr>
        <w:tblW w:w="8852" w:type="dxa"/>
        <w:tblInd w:w="58" w:type="dxa"/>
        <w:tblCellMar>
          <w:left w:w="70" w:type="dxa"/>
          <w:right w:w="70" w:type="dxa"/>
        </w:tblCellMar>
        <w:tblLook w:val="04A0"/>
      </w:tblPr>
      <w:tblGrid>
        <w:gridCol w:w="924"/>
        <w:gridCol w:w="1300"/>
        <w:gridCol w:w="400"/>
        <w:gridCol w:w="400"/>
        <w:gridCol w:w="400"/>
        <w:gridCol w:w="400"/>
        <w:gridCol w:w="400"/>
        <w:gridCol w:w="400"/>
        <w:gridCol w:w="400"/>
        <w:gridCol w:w="252"/>
        <w:gridCol w:w="364"/>
        <w:gridCol w:w="252"/>
        <w:gridCol w:w="149"/>
        <w:gridCol w:w="291"/>
        <w:gridCol w:w="111"/>
        <w:gridCol w:w="329"/>
        <w:gridCol w:w="72"/>
        <w:gridCol w:w="368"/>
        <w:gridCol w:w="34"/>
        <w:gridCol w:w="406"/>
        <w:gridCol w:w="400"/>
        <w:gridCol w:w="400"/>
        <w:gridCol w:w="400"/>
      </w:tblGrid>
      <w:tr w:rsidR="0092474C" w:rsidRPr="00F232D9" w:rsidTr="00F761DD">
        <w:trPr>
          <w:trHeight w:val="600"/>
        </w:trPr>
        <w:tc>
          <w:tcPr>
            <w:tcW w:w="924" w:type="dxa"/>
            <w:vMerge w:val="restart"/>
            <w:tcBorders>
              <w:top w:val="single" w:sz="4" w:space="0" w:color="auto"/>
              <w:left w:val="single" w:sz="4" w:space="0" w:color="auto"/>
              <w:bottom w:val="single" w:sz="4" w:space="0" w:color="auto"/>
              <w:right w:val="single" w:sz="4" w:space="0" w:color="auto"/>
            </w:tcBorders>
            <w:shd w:val="clear" w:color="000000" w:fill="7F7F7F"/>
            <w:noWrap/>
            <w:vAlign w:val="center"/>
            <w:hideMark/>
          </w:tcPr>
          <w:p w:rsidR="0092474C" w:rsidRPr="00F232D9" w:rsidRDefault="0092474C" w:rsidP="00F232D9">
            <w:pPr>
              <w:spacing w:line="240" w:lineRule="auto"/>
              <w:rPr>
                <w:rFonts w:cs="Calibri"/>
                <w:b/>
                <w:bCs/>
                <w:color w:val="000000"/>
                <w:szCs w:val="22"/>
              </w:rPr>
            </w:pPr>
            <w:r w:rsidRPr="00F232D9">
              <w:rPr>
                <w:rFonts w:cs="Calibri"/>
                <w:b/>
                <w:bCs/>
                <w:color w:val="000000"/>
                <w:szCs w:val="22"/>
              </w:rPr>
              <w:t>Program</w:t>
            </w:r>
          </w:p>
        </w:tc>
        <w:tc>
          <w:tcPr>
            <w:tcW w:w="1300" w:type="dxa"/>
            <w:vMerge w:val="restart"/>
            <w:tcBorders>
              <w:top w:val="single" w:sz="4" w:space="0" w:color="auto"/>
              <w:left w:val="single" w:sz="4" w:space="0" w:color="auto"/>
              <w:bottom w:val="single" w:sz="4" w:space="0" w:color="auto"/>
              <w:right w:val="single" w:sz="4" w:space="0" w:color="auto"/>
            </w:tcBorders>
            <w:shd w:val="clear" w:color="000000" w:fill="A5A5A5"/>
            <w:vAlign w:val="center"/>
            <w:hideMark/>
          </w:tcPr>
          <w:p w:rsidR="0092474C" w:rsidRPr="00F232D9" w:rsidRDefault="0092474C" w:rsidP="00F232D9">
            <w:pPr>
              <w:spacing w:line="240" w:lineRule="auto"/>
              <w:rPr>
                <w:rFonts w:cs="Calibri"/>
                <w:b/>
                <w:bCs/>
                <w:color w:val="000000"/>
                <w:szCs w:val="22"/>
              </w:rPr>
            </w:pPr>
            <w:r w:rsidRPr="00F232D9">
              <w:rPr>
                <w:rFonts w:cs="Calibri"/>
                <w:b/>
                <w:bCs/>
                <w:color w:val="000000"/>
                <w:szCs w:val="22"/>
              </w:rPr>
              <w:t>Opatř./Fiche</w:t>
            </w:r>
          </w:p>
        </w:tc>
        <w:tc>
          <w:tcPr>
            <w:tcW w:w="3416" w:type="dxa"/>
            <w:gridSpan w:val="9"/>
            <w:tcBorders>
              <w:top w:val="single" w:sz="4" w:space="0" w:color="auto"/>
              <w:left w:val="nil"/>
              <w:bottom w:val="single" w:sz="4" w:space="0" w:color="auto"/>
              <w:right w:val="single" w:sz="4" w:space="0" w:color="auto"/>
            </w:tcBorders>
            <w:shd w:val="clear" w:color="000000" w:fill="7F7F7F"/>
            <w:noWrap/>
            <w:vAlign w:val="center"/>
            <w:hideMark/>
          </w:tcPr>
          <w:p w:rsidR="0092474C" w:rsidRPr="00F232D9" w:rsidRDefault="0092474C" w:rsidP="00F232D9">
            <w:pPr>
              <w:spacing w:line="240" w:lineRule="auto"/>
              <w:rPr>
                <w:rFonts w:cs="Calibri"/>
                <w:b/>
                <w:bCs/>
                <w:color w:val="000000"/>
                <w:szCs w:val="22"/>
              </w:rPr>
            </w:pPr>
            <w:r w:rsidRPr="00F232D9">
              <w:rPr>
                <w:rFonts w:cs="Calibri"/>
                <w:b/>
                <w:bCs/>
                <w:color w:val="000000"/>
                <w:szCs w:val="22"/>
              </w:rPr>
              <w:t>PRV</w:t>
            </w:r>
          </w:p>
        </w:tc>
        <w:tc>
          <w:tcPr>
            <w:tcW w:w="2012" w:type="dxa"/>
            <w:gridSpan w:val="9"/>
            <w:tcBorders>
              <w:top w:val="single" w:sz="4" w:space="0" w:color="auto"/>
              <w:left w:val="nil"/>
              <w:bottom w:val="single" w:sz="4" w:space="0" w:color="auto"/>
              <w:right w:val="single" w:sz="4" w:space="0" w:color="auto"/>
            </w:tcBorders>
            <w:shd w:val="clear" w:color="000000" w:fill="7F7F7F"/>
            <w:noWrap/>
            <w:vAlign w:val="center"/>
            <w:hideMark/>
          </w:tcPr>
          <w:p w:rsidR="0092474C" w:rsidRPr="00F232D9" w:rsidRDefault="0092474C" w:rsidP="00F232D9">
            <w:pPr>
              <w:spacing w:line="240" w:lineRule="auto"/>
              <w:rPr>
                <w:rFonts w:cs="Calibri"/>
                <w:b/>
                <w:bCs/>
                <w:color w:val="000000"/>
                <w:szCs w:val="22"/>
              </w:rPr>
            </w:pPr>
            <w:r w:rsidRPr="00F232D9">
              <w:rPr>
                <w:rFonts w:cs="Calibri"/>
                <w:b/>
                <w:bCs/>
                <w:color w:val="000000"/>
                <w:szCs w:val="22"/>
              </w:rPr>
              <w:t>IROP</w:t>
            </w:r>
          </w:p>
        </w:tc>
        <w:tc>
          <w:tcPr>
            <w:tcW w:w="1200" w:type="dxa"/>
            <w:gridSpan w:val="3"/>
            <w:tcBorders>
              <w:top w:val="single" w:sz="4" w:space="0" w:color="auto"/>
              <w:left w:val="nil"/>
              <w:bottom w:val="single" w:sz="4" w:space="0" w:color="auto"/>
              <w:right w:val="single" w:sz="4" w:space="0" w:color="auto"/>
            </w:tcBorders>
            <w:shd w:val="clear" w:color="000000" w:fill="7F7F7F"/>
            <w:noWrap/>
            <w:vAlign w:val="center"/>
            <w:hideMark/>
          </w:tcPr>
          <w:p w:rsidR="0092474C" w:rsidRPr="00F232D9" w:rsidRDefault="0092474C" w:rsidP="00F232D9">
            <w:pPr>
              <w:spacing w:line="240" w:lineRule="auto"/>
              <w:rPr>
                <w:rFonts w:cs="Calibri"/>
                <w:b/>
                <w:bCs/>
                <w:color w:val="000000"/>
                <w:szCs w:val="22"/>
              </w:rPr>
            </w:pPr>
            <w:r w:rsidRPr="00F232D9">
              <w:rPr>
                <w:rFonts w:cs="Calibri"/>
                <w:b/>
                <w:bCs/>
                <w:color w:val="000000"/>
                <w:szCs w:val="22"/>
              </w:rPr>
              <w:t>OPZ</w:t>
            </w:r>
          </w:p>
        </w:tc>
      </w:tr>
      <w:tr w:rsidR="00F761DD" w:rsidRPr="00F232D9" w:rsidTr="00F761DD">
        <w:trPr>
          <w:trHeight w:val="300"/>
        </w:trPr>
        <w:tc>
          <w:tcPr>
            <w:tcW w:w="924" w:type="dxa"/>
            <w:vMerge/>
            <w:tcBorders>
              <w:top w:val="single" w:sz="4" w:space="0" w:color="auto"/>
              <w:left w:val="single" w:sz="4" w:space="0" w:color="auto"/>
              <w:bottom w:val="single" w:sz="4" w:space="0" w:color="auto"/>
              <w:right w:val="single" w:sz="4" w:space="0" w:color="auto"/>
            </w:tcBorders>
            <w:vAlign w:val="center"/>
            <w:hideMark/>
          </w:tcPr>
          <w:p w:rsidR="00F761DD" w:rsidRPr="00F232D9" w:rsidRDefault="00F761DD" w:rsidP="00F232D9">
            <w:pPr>
              <w:spacing w:line="240" w:lineRule="auto"/>
              <w:rPr>
                <w:rFonts w:cs="Calibri"/>
                <w:b/>
                <w:bCs/>
                <w:color w:val="000000"/>
                <w:szCs w:val="22"/>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F761DD" w:rsidRPr="00F232D9" w:rsidRDefault="00F761DD" w:rsidP="00F232D9">
            <w:pPr>
              <w:spacing w:line="240" w:lineRule="auto"/>
              <w:rPr>
                <w:rFonts w:cs="Calibri"/>
                <w:b/>
                <w:bCs/>
                <w:color w:val="000000"/>
                <w:szCs w:val="22"/>
              </w:rPr>
            </w:pPr>
          </w:p>
        </w:tc>
        <w:tc>
          <w:tcPr>
            <w:tcW w:w="400" w:type="dxa"/>
            <w:tcBorders>
              <w:top w:val="nil"/>
              <w:left w:val="nil"/>
              <w:bottom w:val="single" w:sz="4" w:space="0" w:color="auto"/>
              <w:right w:val="single" w:sz="4" w:space="0" w:color="auto"/>
            </w:tcBorders>
            <w:shd w:val="clear" w:color="000000" w:fill="A5A5A5"/>
            <w:noWrap/>
            <w:vAlign w:val="bottom"/>
            <w:hideMark/>
          </w:tcPr>
          <w:p w:rsidR="00F761DD" w:rsidRPr="00F232D9" w:rsidRDefault="00F761DD" w:rsidP="00F232D9">
            <w:pPr>
              <w:spacing w:line="240" w:lineRule="auto"/>
              <w:rPr>
                <w:rFonts w:cs="Calibri"/>
                <w:b/>
                <w:bCs/>
                <w:color w:val="000000"/>
                <w:szCs w:val="22"/>
              </w:rPr>
            </w:pPr>
            <w:r w:rsidRPr="00F232D9">
              <w:rPr>
                <w:rFonts w:cs="Calibri"/>
                <w:b/>
                <w:bCs/>
                <w:color w:val="000000"/>
                <w:szCs w:val="22"/>
              </w:rPr>
              <w:t>1</w:t>
            </w:r>
          </w:p>
        </w:tc>
        <w:tc>
          <w:tcPr>
            <w:tcW w:w="400" w:type="dxa"/>
            <w:tcBorders>
              <w:top w:val="nil"/>
              <w:left w:val="nil"/>
              <w:bottom w:val="single" w:sz="4" w:space="0" w:color="auto"/>
              <w:right w:val="single" w:sz="4" w:space="0" w:color="auto"/>
            </w:tcBorders>
            <w:shd w:val="clear" w:color="000000" w:fill="A5A5A5"/>
            <w:noWrap/>
            <w:vAlign w:val="bottom"/>
            <w:hideMark/>
          </w:tcPr>
          <w:p w:rsidR="00F761DD" w:rsidRPr="00F232D9" w:rsidRDefault="00F761DD" w:rsidP="00F232D9">
            <w:pPr>
              <w:spacing w:line="240" w:lineRule="auto"/>
              <w:rPr>
                <w:rFonts w:cs="Calibri"/>
                <w:b/>
                <w:bCs/>
                <w:color w:val="000000"/>
                <w:szCs w:val="22"/>
              </w:rPr>
            </w:pPr>
            <w:r w:rsidRPr="00F232D9">
              <w:rPr>
                <w:rFonts w:cs="Calibri"/>
                <w:b/>
                <w:bCs/>
                <w:color w:val="000000"/>
                <w:szCs w:val="22"/>
              </w:rPr>
              <w:t>2</w:t>
            </w:r>
          </w:p>
        </w:tc>
        <w:tc>
          <w:tcPr>
            <w:tcW w:w="400" w:type="dxa"/>
            <w:tcBorders>
              <w:top w:val="nil"/>
              <w:left w:val="nil"/>
              <w:bottom w:val="single" w:sz="4" w:space="0" w:color="auto"/>
              <w:right w:val="single" w:sz="4" w:space="0" w:color="auto"/>
            </w:tcBorders>
            <w:shd w:val="clear" w:color="000000" w:fill="A5A5A5"/>
            <w:noWrap/>
            <w:vAlign w:val="bottom"/>
            <w:hideMark/>
          </w:tcPr>
          <w:p w:rsidR="00F761DD" w:rsidRPr="00F232D9" w:rsidRDefault="00F761DD" w:rsidP="00F232D9">
            <w:pPr>
              <w:spacing w:line="240" w:lineRule="auto"/>
              <w:rPr>
                <w:rFonts w:cs="Calibri"/>
                <w:b/>
                <w:bCs/>
                <w:color w:val="000000"/>
                <w:szCs w:val="22"/>
              </w:rPr>
            </w:pPr>
            <w:r w:rsidRPr="00F232D9">
              <w:rPr>
                <w:rFonts w:cs="Calibri"/>
                <w:b/>
                <w:bCs/>
                <w:color w:val="000000"/>
                <w:szCs w:val="22"/>
              </w:rPr>
              <w:t>3</w:t>
            </w:r>
          </w:p>
        </w:tc>
        <w:tc>
          <w:tcPr>
            <w:tcW w:w="400" w:type="dxa"/>
            <w:tcBorders>
              <w:top w:val="nil"/>
              <w:left w:val="nil"/>
              <w:bottom w:val="single" w:sz="4" w:space="0" w:color="auto"/>
              <w:right w:val="single" w:sz="4" w:space="0" w:color="auto"/>
            </w:tcBorders>
            <w:shd w:val="clear" w:color="000000" w:fill="A5A5A5"/>
            <w:noWrap/>
            <w:vAlign w:val="bottom"/>
            <w:hideMark/>
          </w:tcPr>
          <w:p w:rsidR="00F761DD" w:rsidRPr="00F232D9" w:rsidRDefault="00F761DD" w:rsidP="00F232D9">
            <w:pPr>
              <w:spacing w:line="240" w:lineRule="auto"/>
              <w:rPr>
                <w:rFonts w:cs="Calibri"/>
                <w:b/>
                <w:bCs/>
                <w:color w:val="000000"/>
                <w:szCs w:val="22"/>
              </w:rPr>
            </w:pPr>
            <w:r w:rsidRPr="00F232D9">
              <w:rPr>
                <w:rFonts w:cs="Calibri"/>
                <w:b/>
                <w:bCs/>
                <w:color w:val="000000"/>
                <w:szCs w:val="22"/>
              </w:rPr>
              <w:t>4</w:t>
            </w:r>
          </w:p>
        </w:tc>
        <w:tc>
          <w:tcPr>
            <w:tcW w:w="400" w:type="dxa"/>
            <w:tcBorders>
              <w:top w:val="nil"/>
              <w:left w:val="nil"/>
              <w:bottom w:val="single" w:sz="4" w:space="0" w:color="auto"/>
              <w:right w:val="single" w:sz="4" w:space="0" w:color="auto"/>
            </w:tcBorders>
            <w:shd w:val="clear" w:color="000000" w:fill="A5A5A5"/>
            <w:noWrap/>
            <w:vAlign w:val="bottom"/>
            <w:hideMark/>
          </w:tcPr>
          <w:p w:rsidR="00F761DD" w:rsidRPr="00F232D9" w:rsidRDefault="00F761DD" w:rsidP="00F232D9">
            <w:pPr>
              <w:spacing w:line="240" w:lineRule="auto"/>
              <w:rPr>
                <w:rFonts w:cs="Calibri"/>
                <w:b/>
                <w:bCs/>
                <w:color w:val="000000"/>
                <w:szCs w:val="22"/>
              </w:rPr>
            </w:pPr>
            <w:r w:rsidRPr="00F232D9">
              <w:rPr>
                <w:rFonts w:cs="Calibri"/>
                <w:b/>
                <w:bCs/>
                <w:color w:val="000000"/>
                <w:szCs w:val="22"/>
              </w:rPr>
              <w:t>5</w:t>
            </w:r>
          </w:p>
        </w:tc>
        <w:tc>
          <w:tcPr>
            <w:tcW w:w="400" w:type="dxa"/>
            <w:tcBorders>
              <w:top w:val="nil"/>
              <w:left w:val="nil"/>
              <w:bottom w:val="single" w:sz="4" w:space="0" w:color="auto"/>
              <w:right w:val="single" w:sz="4" w:space="0" w:color="auto"/>
            </w:tcBorders>
            <w:shd w:val="clear" w:color="000000" w:fill="A5A5A5"/>
            <w:noWrap/>
            <w:vAlign w:val="bottom"/>
            <w:hideMark/>
          </w:tcPr>
          <w:p w:rsidR="00F761DD" w:rsidRPr="00F232D9" w:rsidRDefault="00F761DD" w:rsidP="00F232D9">
            <w:pPr>
              <w:spacing w:line="240" w:lineRule="auto"/>
              <w:rPr>
                <w:rFonts w:cs="Calibri"/>
                <w:b/>
                <w:bCs/>
                <w:color w:val="000000"/>
                <w:szCs w:val="22"/>
              </w:rPr>
            </w:pPr>
            <w:r w:rsidRPr="00F232D9">
              <w:rPr>
                <w:rFonts w:cs="Calibri"/>
                <w:b/>
                <w:bCs/>
                <w:color w:val="000000"/>
                <w:szCs w:val="22"/>
              </w:rPr>
              <w:t>6</w:t>
            </w:r>
          </w:p>
        </w:tc>
        <w:tc>
          <w:tcPr>
            <w:tcW w:w="400" w:type="dxa"/>
            <w:tcBorders>
              <w:top w:val="nil"/>
              <w:left w:val="nil"/>
              <w:bottom w:val="single" w:sz="4" w:space="0" w:color="auto"/>
              <w:right w:val="single" w:sz="4" w:space="0" w:color="auto"/>
            </w:tcBorders>
            <w:shd w:val="clear" w:color="000000" w:fill="A5A5A5"/>
            <w:noWrap/>
            <w:vAlign w:val="bottom"/>
            <w:hideMark/>
          </w:tcPr>
          <w:p w:rsidR="00F761DD" w:rsidRPr="00F232D9" w:rsidRDefault="00F761DD" w:rsidP="00F232D9">
            <w:pPr>
              <w:spacing w:line="240" w:lineRule="auto"/>
              <w:rPr>
                <w:rFonts w:cs="Calibri"/>
                <w:b/>
                <w:bCs/>
                <w:color w:val="000000"/>
                <w:szCs w:val="22"/>
              </w:rPr>
            </w:pPr>
            <w:r w:rsidRPr="00F232D9">
              <w:rPr>
                <w:rFonts w:cs="Calibri"/>
                <w:b/>
                <w:bCs/>
                <w:color w:val="000000"/>
                <w:szCs w:val="22"/>
              </w:rPr>
              <w:t>7</w:t>
            </w:r>
          </w:p>
        </w:tc>
        <w:tc>
          <w:tcPr>
            <w:tcW w:w="252" w:type="dxa"/>
            <w:tcBorders>
              <w:top w:val="nil"/>
              <w:left w:val="nil"/>
              <w:bottom w:val="single" w:sz="4" w:space="0" w:color="auto"/>
              <w:right w:val="single" w:sz="4" w:space="0" w:color="auto"/>
            </w:tcBorders>
            <w:shd w:val="clear" w:color="000000" w:fill="A5A5A5"/>
            <w:noWrap/>
            <w:vAlign w:val="bottom"/>
            <w:hideMark/>
          </w:tcPr>
          <w:p w:rsidR="00F761DD" w:rsidRPr="00F232D9" w:rsidRDefault="00F761DD" w:rsidP="00F232D9">
            <w:pPr>
              <w:spacing w:line="240" w:lineRule="auto"/>
              <w:rPr>
                <w:rFonts w:cs="Calibri"/>
                <w:b/>
                <w:bCs/>
                <w:color w:val="000000"/>
                <w:szCs w:val="22"/>
              </w:rPr>
            </w:pPr>
            <w:r w:rsidRPr="00F232D9">
              <w:rPr>
                <w:rFonts w:cs="Calibri"/>
                <w:b/>
                <w:bCs/>
                <w:color w:val="000000"/>
                <w:szCs w:val="22"/>
              </w:rPr>
              <w:t>8</w:t>
            </w:r>
          </w:p>
        </w:tc>
        <w:tc>
          <w:tcPr>
            <w:tcW w:w="364" w:type="dxa"/>
            <w:tcBorders>
              <w:top w:val="nil"/>
              <w:left w:val="nil"/>
              <w:bottom w:val="single" w:sz="4" w:space="0" w:color="auto"/>
              <w:right w:val="single" w:sz="4" w:space="0" w:color="auto"/>
            </w:tcBorders>
            <w:shd w:val="clear" w:color="000000" w:fill="A5A5A5"/>
            <w:vAlign w:val="bottom"/>
          </w:tcPr>
          <w:p w:rsidR="00F761DD" w:rsidRPr="00F232D9" w:rsidRDefault="00F761DD" w:rsidP="00F232D9">
            <w:pPr>
              <w:spacing w:line="240" w:lineRule="auto"/>
              <w:rPr>
                <w:rFonts w:cs="Calibri"/>
                <w:b/>
                <w:bCs/>
                <w:color w:val="000000"/>
                <w:szCs w:val="22"/>
              </w:rPr>
            </w:pPr>
            <w:r>
              <w:rPr>
                <w:rFonts w:cs="Calibri"/>
                <w:b/>
                <w:bCs/>
                <w:color w:val="000000"/>
                <w:szCs w:val="22"/>
              </w:rPr>
              <w:t>17</w:t>
            </w:r>
          </w:p>
        </w:tc>
        <w:tc>
          <w:tcPr>
            <w:tcW w:w="252" w:type="dxa"/>
            <w:tcBorders>
              <w:top w:val="nil"/>
              <w:left w:val="nil"/>
              <w:bottom w:val="single" w:sz="4" w:space="0" w:color="auto"/>
              <w:right w:val="single" w:sz="4" w:space="0" w:color="auto"/>
            </w:tcBorders>
            <w:shd w:val="clear" w:color="000000" w:fill="A5A5A5"/>
            <w:noWrap/>
            <w:vAlign w:val="bottom"/>
            <w:hideMark/>
          </w:tcPr>
          <w:p w:rsidR="00F761DD" w:rsidRPr="00F232D9" w:rsidRDefault="00F761DD" w:rsidP="00F232D9">
            <w:pPr>
              <w:spacing w:line="240" w:lineRule="auto"/>
              <w:rPr>
                <w:rFonts w:cs="Calibri"/>
                <w:b/>
                <w:bCs/>
                <w:color w:val="000000"/>
                <w:szCs w:val="22"/>
              </w:rPr>
            </w:pPr>
            <w:r w:rsidRPr="00F232D9">
              <w:rPr>
                <w:rFonts w:cs="Calibri"/>
                <w:b/>
                <w:bCs/>
                <w:color w:val="000000"/>
                <w:szCs w:val="22"/>
              </w:rPr>
              <w:t>9</w:t>
            </w:r>
          </w:p>
        </w:tc>
        <w:tc>
          <w:tcPr>
            <w:tcW w:w="440" w:type="dxa"/>
            <w:gridSpan w:val="2"/>
            <w:tcBorders>
              <w:top w:val="nil"/>
              <w:left w:val="nil"/>
              <w:bottom w:val="single" w:sz="4" w:space="0" w:color="auto"/>
              <w:right w:val="single" w:sz="4" w:space="0" w:color="auto"/>
            </w:tcBorders>
            <w:shd w:val="clear" w:color="000000" w:fill="A5A5A5"/>
            <w:noWrap/>
            <w:vAlign w:val="bottom"/>
            <w:hideMark/>
          </w:tcPr>
          <w:p w:rsidR="00F761DD" w:rsidRPr="00F232D9" w:rsidRDefault="00F761DD" w:rsidP="00F232D9">
            <w:pPr>
              <w:spacing w:line="240" w:lineRule="auto"/>
              <w:rPr>
                <w:rFonts w:cs="Calibri"/>
                <w:b/>
                <w:bCs/>
                <w:color w:val="000000"/>
                <w:szCs w:val="22"/>
              </w:rPr>
            </w:pPr>
            <w:r w:rsidRPr="00F232D9">
              <w:rPr>
                <w:rFonts w:cs="Calibri"/>
                <w:b/>
                <w:bCs/>
                <w:color w:val="000000"/>
                <w:szCs w:val="22"/>
              </w:rPr>
              <w:t>10</w:t>
            </w:r>
          </w:p>
        </w:tc>
        <w:tc>
          <w:tcPr>
            <w:tcW w:w="440" w:type="dxa"/>
            <w:gridSpan w:val="2"/>
            <w:tcBorders>
              <w:top w:val="nil"/>
              <w:left w:val="nil"/>
              <w:bottom w:val="single" w:sz="4" w:space="0" w:color="auto"/>
              <w:right w:val="single" w:sz="4" w:space="0" w:color="auto"/>
            </w:tcBorders>
            <w:shd w:val="clear" w:color="000000" w:fill="A5A5A5"/>
            <w:noWrap/>
            <w:vAlign w:val="bottom"/>
            <w:hideMark/>
          </w:tcPr>
          <w:p w:rsidR="00F761DD" w:rsidRPr="00F232D9" w:rsidRDefault="00F761DD" w:rsidP="00F232D9">
            <w:pPr>
              <w:spacing w:line="240" w:lineRule="auto"/>
              <w:rPr>
                <w:rFonts w:cs="Calibri"/>
                <w:b/>
                <w:bCs/>
                <w:color w:val="000000"/>
                <w:szCs w:val="22"/>
              </w:rPr>
            </w:pPr>
            <w:r w:rsidRPr="00F232D9">
              <w:rPr>
                <w:rFonts w:cs="Calibri"/>
                <w:b/>
                <w:bCs/>
                <w:color w:val="000000"/>
                <w:szCs w:val="22"/>
              </w:rPr>
              <w:t>11</w:t>
            </w:r>
          </w:p>
        </w:tc>
        <w:tc>
          <w:tcPr>
            <w:tcW w:w="440" w:type="dxa"/>
            <w:gridSpan w:val="2"/>
            <w:tcBorders>
              <w:top w:val="nil"/>
              <w:left w:val="nil"/>
              <w:bottom w:val="single" w:sz="4" w:space="0" w:color="auto"/>
              <w:right w:val="single" w:sz="4" w:space="0" w:color="auto"/>
            </w:tcBorders>
            <w:shd w:val="clear" w:color="000000" w:fill="A5A5A5"/>
            <w:noWrap/>
            <w:vAlign w:val="bottom"/>
            <w:hideMark/>
          </w:tcPr>
          <w:p w:rsidR="00F761DD" w:rsidRPr="00F232D9" w:rsidRDefault="00F761DD" w:rsidP="00F232D9">
            <w:pPr>
              <w:spacing w:line="240" w:lineRule="auto"/>
              <w:rPr>
                <w:rFonts w:cs="Calibri"/>
                <w:b/>
                <w:bCs/>
                <w:color w:val="000000"/>
                <w:szCs w:val="22"/>
              </w:rPr>
            </w:pPr>
            <w:r w:rsidRPr="00F232D9">
              <w:rPr>
                <w:rFonts w:cs="Calibri"/>
                <w:b/>
                <w:bCs/>
                <w:color w:val="000000"/>
                <w:szCs w:val="22"/>
              </w:rPr>
              <w:t>12</w:t>
            </w:r>
          </w:p>
        </w:tc>
        <w:tc>
          <w:tcPr>
            <w:tcW w:w="440" w:type="dxa"/>
            <w:gridSpan w:val="2"/>
            <w:tcBorders>
              <w:top w:val="nil"/>
              <w:left w:val="nil"/>
              <w:bottom w:val="single" w:sz="4" w:space="0" w:color="auto"/>
              <w:right w:val="single" w:sz="4" w:space="0" w:color="auto"/>
            </w:tcBorders>
            <w:shd w:val="clear" w:color="000000" w:fill="A5A5A5"/>
            <w:noWrap/>
            <w:vAlign w:val="bottom"/>
            <w:hideMark/>
          </w:tcPr>
          <w:p w:rsidR="00F761DD" w:rsidRPr="00F232D9" w:rsidRDefault="00F761DD" w:rsidP="00F232D9">
            <w:pPr>
              <w:spacing w:line="240" w:lineRule="auto"/>
              <w:rPr>
                <w:rFonts w:cs="Calibri"/>
                <w:b/>
                <w:bCs/>
                <w:color w:val="000000"/>
                <w:szCs w:val="22"/>
              </w:rPr>
            </w:pPr>
            <w:r w:rsidRPr="00F232D9">
              <w:rPr>
                <w:rFonts w:cs="Calibri"/>
                <w:b/>
                <w:bCs/>
                <w:color w:val="000000"/>
                <w:szCs w:val="22"/>
              </w:rPr>
              <w:t>13</w:t>
            </w:r>
          </w:p>
        </w:tc>
        <w:tc>
          <w:tcPr>
            <w:tcW w:w="400" w:type="dxa"/>
            <w:tcBorders>
              <w:top w:val="nil"/>
              <w:left w:val="nil"/>
              <w:bottom w:val="single" w:sz="4" w:space="0" w:color="auto"/>
              <w:right w:val="single" w:sz="4" w:space="0" w:color="auto"/>
            </w:tcBorders>
            <w:shd w:val="clear" w:color="000000" w:fill="A5A5A5"/>
            <w:noWrap/>
            <w:vAlign w:val="bottom"/>
            <w:hideMark/>
          </w:tcPr>
          <w:p w:rsidR="00F761DD" w:rsidRPr="00F232D9" w:rsidRDefault="00F761DD" w:rsidP="00F232D9">
            <w:pPr>
              <w:spacing w:line="240" w:lineRule="auto"/>
              <w:rPr>
                <w:rFonts w:cs="Calibri"/>
                <w:b/>
                <w:bCs/>
                <w:color w:val="000000"/>
                <w:szCs w:val="22"/>
              </w:rPr>
            </w:pPr>
            <w:r w:rsidRPr="00F232D9">
              <w:rPr>
                <w:rFonts w:cs="Calibri"/>
                <w:b/>
                <w:bCs/>
                <w:color w:val="000000"/>
                <w:szCs w:val="22"/>
              </w:rPr>
              <w:t>14</w:t>
            </w:r>
          </w:p>
        </w:tc>
        <w:tc>
          <w:tcPr>
            <w:tcW w:w="400" w:type="dxa"/>
            <w:tcBorders>
              <w:top w:val="nil"/>
              <w:left w:val="nil"/>
              <w:bottom w:val="single" w:sz="4" w:space="0" w:color="auto"/>
              <w:right w:val="single" w:sz="4" w:space="0" w:color="auto"/>
            </w:tcBorders>
            <w:shd w:val="clear" w:color="000000" w:fill="A5A5A5"/>
            <w:noWrap/>
            <w:vAlign w:val="bottom"/>
            <w:hideMark/>
          </w:tcPr>
          <w:p w:rsidR="00F761DD" w:rsidRPr="00F232D9" w:rsidRDefault="00F761DD" w:rsidP="00F232D9">
            <w:pPr>
              <w:spacing w:line="240" w:lineRule="auto"/>
              <w:rPr>
                <w:rFonts w:cs="Calibri"/>
                <w:b/>
                <w:bCs/>
                <w:color w:val="000000"/>
                <w:szCs w:val="22"/>
              </w:rPr>
            </w:pPr>
            <w:r w:rsidRPr="00F232D9">
              <w:rPr>
                <w:rFonts w:cs="Calibri"/>
                <w:b/>
                <w:bCs/>
                <w:color w:val="000000"/>
                <w:szCs w:val="22"/>
              </w:rPr>
              <w:t>15</w:t>
            </w:r>
          </w:p>
        </w:tc>
        <w:tc>
          <w:tcPr>
            <w:tcW w:w="400" w:type="dxa"/>
            <w:tcBorders>
              <w:top w:val="nil"/>
              <w:left w:val="nil"/>
              <w:bottom w:val="single" w:sz="4" w:space="0" w:color="auto"/>
              <w:right w:val="single" w:sz="4" w:space="0" w:color="auto"/>
            </w:tcBorders>
            <w:shd w:val="clear" w:color="000000" w:fill="A5A5A5"/>
            <w:noWrap/>
            <w:vAlign w:val="bottom"/>
            <w:hideMark/>
          </w:tcPr>
          <w:p w:rsidR="00F761DD" w:rsidRPr="00F232D9" w:rsidRDefault="00F761DD" w:rsidP="00F232D9">
            <w:pPr>
              <w:spacing w:line="240" w:lineRule="auto"/>
              <w:rPr>
                <w:rFonts w:cs="Calibri"/>
                <w:b/>
                <w:bCs/>
                <w:color w:val="000000"/>
                <w:szCs w:val="22"/>
              </w:rPr>
            </w:pPr>
            <w:r w:rsidRPr="00F232D9">
              <w:rPr>
                <w:rFonts w:cs="Calibri"/>
                <w:b/>
                <w:bCs/>
                <w:color w:val="000000"/>
                <w:szCs w:val="22"/>
              </w:rPr>
              <w:t>16</w:t>
            </w:r>
          </w:p>
        </w:tc>
      </w:tr>
      <w:tr w:rsidR="00F761DD" w:rsidRPr="00F232D9" w:rsidTr="00F761DD">
        <w:trPr>
          <w:trHeight w:val="300"/>
        </w:trPr>
        <w:tc>
          <w:tcPr>
            <w:tcW w:w="924" w:type="dxa"/>
            <w:vMerge w:val="restart"/>
            <w:tcBorders>
              <w:top w:val="single" w:sz="4" w:space="0" w:color="auto"/>
              <w:left w:val="single" w:sz="4" w:space="0" w:color="auto"/>
              <w:right w:val="single" w:sz="4" w:space="0" w:color="auto"/>
            </w:tcBorders>
            <w:shd w:val="clear" w:color="auto" w:fill="7B7B7B" w:themeFill="accent3" w:themeFillShade="BF"/>
            <w:noWrap/>
            <w:vAlign w:val="center"/>
            <w:hideMark/>
          </w:tcPr>
          <w:p w:rsidR="00F761DD" w:rsidRPr="00F232D9" w:rsidRDefault="00F761DD" w:rsidP="00F232D9">
            <w:pPr>
              <w:spacing w:line="240" w:lineRule="auto"/>
              <w:rPr>
                <w:rFonts w:cs="Calibri"/>
                <w:b/>
                <w:bCs/>
                <w:color w:val="000000"/>
                <w:szCs w:val="22"/>
              </w:rPr>
            </w:pPr>
            <w:r w:rsidRPr="00F232D9">
              <w:rPr>
                <w:rFonts w:cs="Calibri"/>
                <w:b/>
                <w:bCs/>
                <w:color w:val="000000"/>
                <w:szCs w:val="22"/>
              </w:rPr>
              <w:t>PRV</w:t>
            </w:r>
          </w:p>
        </w:tc>
        <w:tc>
          <w:tcPr>
            <w:tcW w:w="1300" w:type="dxa"/>
            <w:tcBorders>
              <w:top w:val="nil"/>
              <w:left w:val="single" w:sz="4" w:space="0" w:color="auto"/>
              <w:bottom w:val="single" w:sz="4" w:space="0" w:color="auto"/>
              <w:right w:val="single" w:sz="4" w:space="0" w:color="auto"/>
            </w:tcBorders>
            <w:shd w:val="clear" w:color="000000" w:fill="A5A5A5"/>
            <w:noWrap/>
            <w:vAlign w:val="center"/>
            <w:hideMark/>
          </w:tcPr>
          <w:p w:rsidR="00F761DD" w:rsidRPr="00F232D9" w:rsidRDefault="00F761DD" w:rsidP="00F232D9">
            <w:pPr>
              <w:spacing w:line="240" w:lineRule="auto"/>
              <w:rPr>
                <w:rFonts w:cs="Calibri"/>
                <w:b/>
                <w:bCs/>
                <w:color w:val="000000"/>
                <w:szCs w:val="22"/>
              </w:rPr>
            </w:pPr>
            <w:r w:rsidRPr="00F232D9">
              <w:rPr>
                <w:rFonts w:cs="Calibri"/>
                <w:b/>
                <w:bCs/>
                <w:color w:val="000000"/>
                <w:szCs w:val="22"/>
              </w:rPr>
              <w:t>1</w:t>
            </w:r>
          </w:p>
        </w:tc>
        <w:tc>
          <w:tcPr>
            <w:tcW w:w="400" w:type="dxa"/>
            <w:tcBorders>
              <w:top w:val="nil"/>
              <w:left w:val="nil"/>
              <w:bottom w:val="single" w:sz="4" w:space="0" w:color="auto"/>
              <w:right w:val="single" w:sz="4" w:space="0" w:color="auto"/>
            </w:tcBorders>
            <w:shd w:val="clear" w:color="000000" w:fill="000000"/>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252" w:type="dxa"/>
            <w:tcBorders>
              <w:top w:val="nil"/>
              <w:left w:val="single" w:sz="4" w:space="0" w:color="auto"/>
              <w:bottom w:val="single" w:sz="4" w:space="0" w:color="000000"/>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364" w:type="dxa"/>
            <w:tcBorders>
              <w:top w:val="nil"/>
              <w:left w:val="single" w:sz="4" w:space="0" w:color="auto"/>
              <w:bottom w:val="single" w:sz="4" w:space="0" w:color="000000"/>
              <w:right w:val="single" w:sz="4" w:space="0" w:color="auto"/>
            </w:tcBorders>
            <w:shd w:val="clear" w:color="auto" w:fill="auto"/>
            <w:vAlign w:val="bottom"/>
          </w:tcPr>
          <w:p w:rsidR="00F761DD" w:rsidRPr="00F232D9" w:rsidRDefault="00F761DD" w:rsidP="00F232D9">
            <w:pPr>
              <w:spacing w:line="240" w:lineRule="auto"/>
              <w:rPr>
                <w:rFonts w:cs="Calibri"/>
                <w:color w:val="000000"/>
                <w:szCs w:val="22"/>
              </w:rPr>
            </w:pPr>
          </w:p>
        </w:tc>
        <w:tc>
          <w:tcPr>
            <w:tcW w:w="252" w:type="dxa"/>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r>
      <w:tr w:rsidR="00F761DD" w:rsidRPr="00F232D9" w:rsidTr="00F761DD">
        <w:trPr>
          <w:trHeight w:val="300"/>
        </w:trPr>
        <w:tc>
          <w:tcPr>
            <w:tcW w:w="924" w:type="dxa"/>
            <w:vMerge/>
            <w:tcBorders>
              <w:top w:val="nil"/>
              <w:left w:val="single" w:sz="4" w:space="0" w:color="auto"/>
              <w:right w:val="single" w:sz="4" w:space="0" w:color="auto"/>
            </w:tcBorders>
            <w:shd w:val="clear" w:color="auto" w:fill="7B7B7B" w:themeFill="accent3" w:themeFillShade="BF"/>
            <w:vAlign w:val="center"/>
            <w:hideMark/>
          </w:tcPr>
          <w:p w:rsidR="00F761DD" w:rsidRPr="00F232D9" w:rsidRDefault="00F761DD" w:rsidP="00F232D9">
            <w:pPr>
              <w:spacing w:line="240" w:lineRule="auto"/>
              <w:rPr>
                <w:rFonts w:cs="Calibri"/>
                <w:b/>
                <w:bCs/>
                <w:color w:val="000000"/>
                <w:szCs w:val="22"/>
              </w:rPr>
            </w:pPr>
          </w:p>
        </w:tc>
        <w:tc>
          <w:tcPr>
            <w:tcW w:w="1300" w:type="dxa"/>
            <w:tcBorders>
              <w:top w:val="nil"/>
              <w:left w:val="single" w:sz="4" w:space="0" w:color="auto"/>
              <w:bottom w:val="single" w:sz="4" w:space="0" w:color="auto"/>
              <w:right w:val="single" w:sz="4" w:space="0" w:color="auto"/>
            </w:tcBorders>
            <w:shd w:val="clear" w:color="000000" w:fill="A5A5A5"/>
            <w:noWrap/>
            <w:vAlign w:val="center"/>
            <w:hideMark/>
          </w:tcPr>
          <w:p w:rsidR="00F761DD" w:rsidRPr="00F232D9" w:rsidRDefault="00F761DD" w:rsidP="00F232D9">
            <w:pPr>
              <w:spacing w:line="240" w:lineRule="auto"/>
              <w:rPr>
                <w:rFonts w:cs="Calibri"/>
                <w:b/>
                <w:bCs/>
                <w:color w:val="000000"/>
                <w:szCs w:val="22"/>
              </w:rPr>
            </w:pPr>
            <w:r w:rsidRPr="00F232D9">
              <w:rPr>
                <w:rFonts w:cs="Calibri"/>
                <w:b/>
                <w:bCs/>
                <w:color w:val="000000"/>
                <w:szCs w:val="22"/>
              </w:rPr>
              <w:t>2</w:t>
            </w:r>
          </w:p>
        </w:tc>
        <w:tc>
          <w:tcPr>
            <w:tcW w:w="400" w:type="dxa"/>
            <w:tcBorders>
              <w:top w:val="nil"/>
              <w:left w:val="nil"/>
              <w:bottom w:val="single" w:sz="4" w:space="0" w:color="auto"/>
              <w:right w:val="single" w:sz="4" w:space="0" w:color="auto"/>
            </w:tcBorders>
            <w:shd w:val="clear" w:color="auto" w:fill="auto"/>
            <w:noWrap/>
            <w:vAlign w:val="center"/>
            <w:hideMark/>
          </w:tcPr>
          <w:p w:rsidR="00F761DD" w:rsidRPr="00F232D9" w:rsidRDefault="00F761DD" w:rsidP="00F232D9">
            <w:pPr>
              <w:spacing w:line="240" w:lineRule="auto"/>
              <w:rPr>
                <w:rFonts w:cs="Calibri"/>
                <w:color w:val="000000"/>
                <w:szCs w:val="22"/>
              </w:rPr>
            </w:pPr>
            <w:r w:rsidRPr="00F232D9">
              <w:rPr>
                <w:rFonts w:cs="Calibri"/>
                <w:color w:val="000000"/>
                <w:szCs w:val="22"/>
              </w:rPr>
              <w:t>1</w:t>
            </w:r>
          </w:p>
        </w:tc>
        <w:tc>
          <w:tcPr>
            <w:tcW w:w="400" w:type="dxa"/>
            <w:tcBorders>
              <w:top w:val="nil"/>
              <w:left w:val="nil"/>
              <w:bottom w:val="single" w:sz="4" w:space="0" w:color="auto"/>
              <w:right w:val="single" w:sz="4" w:space="0" w:color="auto"/>
            </w:tcBorders>
            <w:shd w:val="clear" w:color="000000" w:fill="000000"/>
            <w:noWrap/>
            <w:vAlign w:val="center"/>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center"/>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center"/>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center"/>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center"/>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252" w:type="dxa"/>
            <w:tcBorders>
              <w:top w:val="nil"/>
              <w:left w:val="single" w:sz="4" w:space="0" w:color="auto"/>
              <w:bottom w:val="single" w:sz="4" w:space="0" w:color="000000"/>
              <w:right w:val="single" w:sz="4" w:space="0" w:color="auto"/>
            </w:tcBorders>
            <w:shd w:val="clear" w:color="auto" w:fill="auto"/>
            <w:vAlign w:val="center"/>
            <w:hideMark/>
          </w:tcPr>
          <w:p w:rsidR="00F761DD" w:rsidRPr="00F232D9" w:rsidRDefault="00F761DD" w:rsidP="00F232D9">
            <w:pPr>
              <w:spacing w:line="240" w:lineRule="auto"/>
              <w:rPr>
                <w:rFonts w:cs="Calibri"/>
                <w:color w:val="000000"/>
                <w:szCs w:val="22"/>
              </w:rPr>
            </w:pPr>
          </w:p>
        </w:tc>
        <w:tc>
          <w:tcPr>
            <w:tcW w:w="364" w:type="dxa"/>
            <w:tcBorders>
              <w:top w:val="nil"/>
              <w:left w:val="single" w:sz="4" w:space="0" w:color="auto"/>
              <w:bottom w:val="single" w:sz="4" w:space="0" w:color="000000"/>
              <w:right w:val="single" w:sz="4" w:space="0" w:color="auto"/>
            </w:tcBorders>
            <w:shd w:val="clear" w:color="auto" w:fill="auto"/>
            <w:vAlign w:val="center"/>
          </w:tcPr>
          <w:p w:rsidR="00F761DD" w:rsidRPr="00F232D9" w:rsidRDefault="00F761DD" w:rsidP="00F232D9">
            <w:pPr>
              <w:spacing w:line="240" w:lineRule="auto"/>
              <w:rPr>
                <w:rFonts w:cs="Calibri"/>
                <w:color w:val="000000"/>
                <w:szCs w:val="22"/>
              </w:rPr>
            </w:pPr>
          </w:p>
        </w:tc>
        <w:tc>
          <w:tcPr>
            <w:tcW w:w="252" w:type="dxa"/>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r>
      <w:tr w:rsidR="00F761DD" w:rsidRPr="00F232D9" w:rsidTr="00F761DD">
        <w:trPr>
          <w:trHeight w:val="300"/>
        </w:trPr>
        <w:tc>
          <w:tcPr>
            <w:tcW w:w="924" w:type="dxa"/>
            <w:vMerge/>
            <w:tcBorders>
              <w:top w:val="nil"/>
              <w:left w:val="single" w:sz="4" w:space="0" w:color="auto"/>
              <w:right w:val="single" w:sz="4" w:space="0" w:color="auto"/>
            </w:tcBorders>
            <w:shd w:val="clear" w:color="auto" w:fill="7B7B7B" w:themeFill="accent3" w:themeFillShade="BF"/>
            <w:vAlign w:val="center"/>
            <w:hideMark/>
          </w:tcPr>
          <w:p w:rsidR="00F761DD" w:rsidRPr="00F232D9" w:rsidRDefault="00F761DD" w:rsidP="00F232D9">
            <w:pPr>
              <w:spacing w:line="240" w:lineRule="auto"/>
              <w:rPr>
                <w:rFonts w:cs="Calibri"/>
                <w:b/>
                <w:bCs/>
                <w:color w:val="000000"/>
                <w:szCs w:val="22"/>
              </w:rPr>
            </w:pPr>
          </w:p>
        </w:tc>
        <w:tc>
          <w:tcPr>
            <w:tcW w:w="1300" w:type="dxa"/>
            <w:tcBorders>
              <w:top w:val="nil"/>
              <w:left w:val="single" w:sz="4" w:space="0" w:color="auto"/>
              <w:bottom w:val="single" w:sz="4" w:space="0" w:color="auto"/>
              <w:right w:val="single" w:sz="4" w:space="0" w:color="auto"/>
            </w:tcBorders>
            <w:shd w:val="clear" w:color="000000" w:fill="A5A5A5"/>
            <w:noWrap/>
            <w:vAlign w:val="center"/>
            <w:hideMark/>
          </w:tcPr>
          <w:p w:rsidR="00F761DD" w:rsidRPr="00F232D9" w:rsidRDefault="00F761DD" w:rsidP="00F232D9">
            <w:pPr>
              <w:spacing w:line="240" w:lineRule="auto"/>
              <w:rPr>
                <w:rFonts w:cs="Calibri"/>
                <w:b/>
                <w:bCs/>
                <w:color w:val="000000"/>
                <w:szCs w:val="22"/>
              </w:rPr>
            </w:pPr>
            <w:r w:rsidRPr="00F232D9">
              <w:rPr>
                <w:rFonts w:cs="Calibri"/>
                <w:b/>
                <w:bCs/>
                <w:color w:val="000000"/>
                <w:szCs w:val="22"/>
              </w:rPr>
              <w:t>3</w:t>
            </w:r>
          </w:p>
        </w:tc>
        <w:tc>
          <w:tcPr>
            <w:tcW w:w="400" w:type="dxa"/>
            <w:tcBorders>
              <w:top w:val="nil"/>
              <w:left w:val="nil"/>
              <w:bottom w:val="single" w:sz="4" w:space="0" w:color="auto"/>
              <w:right w:val="single" w:sz="4" w:space="0" w:color="auto"/>
            </w:tcBorders>
            <w:shd w:val="clear" w:color="auto" w:fill="auto"/>
            <w:noWrap/>
            <w:vAlign w:val="center"/>
            <w:hideMark/>
          </w:tcPr>
          <w:p w:rsidR="00F761DD" w:rsidRPr="00F232D9" w:rsidRDefault="00F761DD"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F761DD" w:rsidRPr="00F232D9" w:rsidRDefault="00F761DD"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000000" w:fill="000000"/>
            <w:noWrap/>
            <w:vAlign w:val="center"/>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center"/>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center"/>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center"/>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252" w:type="dxa"/>
            <w:tcBorders>
              <w:top w:val="nil"/>
              <w:left w:val="single" w:sz="4" w:space="0" w:color="auto"/>
              <w:bottom w:val="single" w:sz="4" w:space="0" w:color="000000"/>
              <w:right w:val="single" w:sz="4" w:space="0" w:color="auto"/>
            </w:tcBorders>
            <w:shd w:val="clear" w:color="auto" w:fill="auto"/>
            <w:vAlign w:val="center"/>
            <w:hideMark/>
          </w:tcPr>
          <w:p w:rsidR="00F761DD" w:rsidRPr="00F232D9" w:rsidRDefault="00F761DD" w:rsidP="00F232D9">
            <w:pPr>
              <w:spacing w:line="240" w:lineRule="auto"/>
              <w:rPr>
                <w:rFonts w:cs="Calibri"/>
                <w:color w:val="000000"/>
                <w:szCs w:val="22"/>
              </w:rPr>
            </w:pPr>
          </w:p>
        </w:tc>
        <w:tc>
          <w:tcPr>
            <w:tcW w:w="364" w:type="dxa"/>
            <w:tcBorders>
              <w:top w:val="nil"/>
              <w:left w:val="single" w:sz="4" w:space="0" w:color="auto"/>
              <w:bottom w:val="single" w:sz="4" w:space="0" w:color="000000"/>
              <w:right w:val="single" w:sz="4" w:space="0" w:color="auto"/>
            </w:tcBorders>
            <w:shd w:val="clear" w:color="auto" w:fill="auto"/>
            <w:vAlign w:val="center"/>
          </w:tcPr>
          <w:p w:rsidR="00F761DD" w:rsidRPr="00F232D9" w:rsidRDefault="00F761DD" w:rsidP="00F232D9">
            <w:pPr>
              <w:spacing w:line="240" w:lineRule="auto"/>
              <w:rPr>
                <w:rFonts w:cs="Calibri"/>
                <w:color w:val="000000"/>
                <w:szCs w:val="22"/>
              </w:rPr>
            </w:pPr>
          </w:p>
        </w:tc>
        <w:tc>
          <w:tcPr>
            <w:tcW w:w="252" w:type="dxa"/>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r>
      <w:tr w:rsidR="00F761DD" w:rsidRPr="00F232D9" w:rsidTr="00F761DD">
        <w:trPr>
          <w:trHeight w:val="300"/>
        </w:trPr>
        <w:tc>
          <w:tcPr>
            <w:tcW w:w="924" w:type="dxa"/>
            <w:vMerge/>
            <w:tcBorders>
              <w:top w:val="nil"/>
              <w:left w:val="single" w:sz="4" w:space="0" w:color="auto"/>
              <w:right w:val="single" w:sz="4" w:space="0" w:color="auto"/>
            </w:tcBorders>
            <w:shd w:val="clear" w:color="auto" w:fill="7B7B7B" w:themeFill="accent3" w:themeFillShade="BF"/>
            <w:vAlign w:val="center"/>
            <w:hideMark/>
          </w:tcPr>
          <w:p w:rsidR="00F761DD" w:rsidRPr="00F232D9" w:rsidRDefault="00F761DD" w:rsidP="00F232D9">
            <w:pPr>
              <w:spacing w:line="240" w:lineRule="auto"/>
              <w:rPr>
                <w:rFonts w:cs="Calibri"/>
                <w:b/>
                <w:bCs/>
                <w:color w:val="000000"/>
                <w:szCs w:val="22"/>
              </w:rPr>
            </w:pPr>
          </w:p>
        </w:tc>
        <w:tc>
          <w:tcPr>
            <w:tcW w:w="1300" w:type="dxa"/>
            <w:tcBorders>
              <w:top w:val="nil"/>
              <w:left w:val="single" w:sz="4" w:space="0" w:color="auto"/>
              <w:bottom w:val="single" w:sz="4" w:space="0" w:color="auto"/>
              <w:right w:val="single" w:sz="4" w:space="0" w:color="auto"/>
            </w:tcBorders>
            <w:shd w:val="clear" w:color="000000" w:fill="A5A5A5"/>
            <w:noWrap/>
            <w:vAlign w:val="center"/>
            <w:hideMark/>
          </w:tcPr>
          <w:p w:rsidR="00F761DD" w:rsidRPr="00F232D9" w:rsidRDefault="00F761DD" w:rsidP="00F232D9">
            <w:pPr>
              <w:spacing w:line="240" w:lineRule="auto"/>
              <w:rPr>
                <w:rFonts w:cs="Calibri"/>
                <w:b/>
                <w:bCs/>
                <w:color w:val="000000"/>
                <w:szCs w:val="22"/>
              </w:rPr>
            </w:pPr>
            <w:r w:rsidRPr="00F232D9">
              <w:rPr>
                <w:rFonts w:cs="Calibri"/>
                <w:b/>
                <w:bCs/>
                <w:color w:val="000000"/>
                <w:szCs w:val="22"/>
              </w:rPr>
              <w:t>4</w:t>
            </w:r>
          </w:p>
        </w:tc>
        <w:tc>
          <w:tcPr>
            <w:tcW w:w="400" w:type="dxa"/>
            <w:tcBorders>
              <w:top w:val="nil"/>
              <w:left w:val="nil"/>
              <w:bottom w:val="single" w:sz="4" w:space="0" w:color="auto"/>
              <w:right w:val="single" w:sz="4" w:space="0" w:color="auto"/>
            </w:tcBorders>
            <w:shd w:val="clear" w:color="auto" w:fill="auto"/>
            <w:noWrap/>
            <w:vAlign w:val="center"/>
            <w:hideMark/>
          </w:tcPr>
          <w:p w:rsidR="00F761DD" w:rsidRPr="00F232D9" w:rsidRDefault="00F761DD"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F761DD" w:rsidRPr="00F232D9" w:rsidRDefault="00F761DD"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F761DD" w:rsidRPr="00F232D9" w:rsidRDefault="00F761DD" w:rsidP="00F232D9">
            <w:pPr>
              <w:spacing w:line="240" w:lineRule="auto"/>
              <w:rPr>
                <w:rFonts w:cs="Calibri"/>
                <w:color w:val="000000"/>
                <w:szCs w:val="22"/>
              </w:rPr>
            </w:pPr>
            <w:r w:rsidRPr="00F232D9">
              <w:rPr>
                <w:rFonts w:cs="Calibri"/>
                <w:color w:val="000000"/>
                <w:szCs w:val="22"/>
              </w:rPr>
              <w:t>1</w:t>
            </w:r>
          </w:p>
        </w:tc>
        <w:tc>
          <w:tcPr>
            <w:tcW w:w="400" w:type="dxa"/>
            <w:tcBorders>
              <w:top w:val="nil"/>
              <w:left w:val="nil"/>
              <w:bottom w:val="single" w:sz="4" w:space="0" w:color="auto"/>
              <w:right w:val="single" w:sz="4" w:space="0" w:color="auto"/>
            </w:tcBorders>
            <w:shd w:val="clear" w:color="000000" w:fill="000000"/>
            <w:noWrap/>
            <w:vAlign w:val="center"/>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center"/>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center"/>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252" w:type="dxa"/>
            <w:tcBorders>
              <w:top w:val="nil"/>
              <w:left w:val="single" w:sz="4" w:space="0" w:color="auto"/>
              <w:bottom w:val="single" w:sz="4" w:space="0" w:color="000000"/>
              <w:right w:val="single" w:sz="4" w:space="0" w:color="auto"/>
            </w:tcBorders>
            <w:shd w:val="clear" w:color="auto" w:fill="auto"/>
            <w:vAlign w:val="center"/>
            <w:hideMark/>
          </w:tcPr>
          <w:p w:rsidR="00F761DD" w:rsidRPr="00F232D9" w:rsidRDefault="00F761DD" w:rsidP="00F232D9">
            <w:pPr>
              <w:spacing w:line="240" w:lineRule="auto"/>
              <w:rPr>
                <w:rFonts w:cs="Calibri"/>
                <w:color w:val="000000"/>
                <w:szCs w:val="22"/>
              </w:rPr>
            </w:pPr>
          </w:p>
        </w:tc>
        <w:tc>
          <w:tcPr>
            <w:tcW w:w="364" w:type="dxa"/>
            <w:tcBorders>
              <w:top w:val="nil"/>
              <w:left w:val="single" w:sz="4" w:space="0" w:color="auto"/>
              <w:bottom w:val="single" w:sz="4" w:space="0" w:color="000000"/>
              <w:right w:val="single" w:sz="4" w:space="0" w:color="auto"/>
            </w:tcBorders>
            <w:shd w:val="clear" w:color="auto" w:fill="auto"/>
            <w:vAlign w:val="center"/>
          </w:tcPr>
          <w:p w:rsidR="00F761DD" w:rsidRPr="00F232D9" w:rsidRDefault="00F761DD" w:rsidP="00F232D9">
            <w:pPr>
              <w:spacing w:line="240" w:lineRule="auto"/>
              <w:rPr>
                <w:rFonts w:cs="Calibri"/>
                <w:color w:val="000000"/>
                <w:szCs w:val="22"/>
              </w:rPr>
            </w:pPr>
          </w:p>
        </w:tc>
        <w:tc>
          <w:tcPr>
            <w:tcW w:w="252" w:type="dxa"/>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r>
      <w:tr w:rsidR="00F761DD" w:rsidRPr="00F232D9" w:rsidTr="00F761DD">
        <w:trPr>
          <w:trHeight w:val="300"/>
        </w:trPr>
        <w:tc>
          <w:tcPr>
            <w:tcW w:w="924" w:type="dxa"/>
            <w:vMerge/>
            <w:tcBorders>
              <w:top w:val="nil"/>
              <w:left w:val="single" w:sz="4" w:space="0" w:color="auto"/>
              <w:right w:val="single" w:sz="4" w:space="0" w:color="auto"/>
            </w:tcBorders>
            <w:shd w:val="clear" w:color="auto" w:fill="7B7B7B" w:themeFill="accent3" w:themeFillShade="BF"/>
            <w:vAlign w:val="center"/>
            <w:hideMark/>
          </w:tcPr>
          <w:p w:rsidR="00F761DD" w:rsidRPr="00F232D9" w:rsidRDefault="00F761DD" w:rsidP="00F232D9">
            <w:pPr>
              <w:spacing w:line="240" w:lineRule="auto"/>
              <w:rPr>
                <w:rFonts w:cs="Calibri"/>
                <w:b/>
                <w:bCs/>
                <w:color w:val="000000"/>
                <w:szCs w:val="22"/>
              </w:rPr>
            </w:pPr>
          </w:p>
        </w:tc>
        <w:tc>
          <w:tcPr>
            <w:tcW w:w="1300" w:type="dxa"/>
            <w:tcBorders>
              <w:top w:val="nil"/>
              <w:left w:val="single" w:sz="4" w:space="0" w:color="auto"/>
              <w:bottom w:val="single" w:sz="4" w:space="0" w:color="auto"/>
              <w:right w:val="single" w:sz="4" w:space="0" w:color="auto"/>
            </w:tcBorders>
            <w:shd w:val="clear" w:color="000000" w:fill="A5A5A5"/>
            <w:noWrap/>
            <w:vAlign w:val="center"/>
            <w:hideMark/>
          </w:tcPr>
          <w:p w:rsidR="00F761DD" w:rsidRPr="00F232D9" w:rsidRDefault="00F761DD" w:rsidP="00F232D9">
            <w:pPr>
              <w:spacing w:line="240" w:lineRule="auto"/>
              <w:rPr>
                <w:rFonts w:cs="Calibri"/>
                <w:b/>
                <w:bCs/>
                <w:color w:val="000000"/>
                <w:szCs w:val="22"/>
              </w:rPr>
            </w:pPr>
            <w:r w:rsidRPr="00F232D9">
              <w:rPr>
                <w:rFonts w:cs="Calibri"/>
                <w:b/>
                <w:bCs/>
                <w:color w:val="000000"/>
                <w:szCs w:val="22"/>
              </w:rPr>
              <w:t>5</w:t>
            </w:r>
          </w:p>
        </w:tc>
        <w:tc>
          <w:tcPr>
            <w:tcW w:w="400" w:type="dxa"/>
            <w:tcBorders>
              <w:top w:val="nil"/>
              <w:left w:val="nil"/>
              <w:bottom w:val="single" w:sz="4" w:space="0" w:color="auto"/>
              <w:right w:val="single" w:sz="4" w:space="0" w:color="auto"/>
            </w:tcBorders>
            <w:shd w:val="clear" w:color="auto" w:fill="auto"/>
            <w:noWrap/>
            <w:vAlign w:val="center"/>
            <w:hideMark/>
          </w:tcPr>
          <w:p w:rsidR="00F761DD" w:rsidRPr="00F232D9" w:rsidRDefault="00F761DD" w:rsidP="00F232D9">
            <w:pPr>
              <w:spacing w:line="240" w:lineRule="auto"/>
              <w:rPr>
                <w:rFonts w:cs="Calibri"/>
                <w:color w:val="000000"/>
                <w:szCs w:val="22"/>
              </w:rPr>
            </w:pPr>
            <w:r w:rsidRPr="00F232D9">
              <w:rPr>
                <w:rFonts w:cs="Calibri"/>
                <w:color w:val="000000"/>
                <w:szCs w:val="22"/>
              </w:rPr>
              <w:t>1</w:t>
            </w:r>
          </w:p>
        </w:tc>
        <w:tc>
          <w:tcPr>
            <w:tcW w:w="400" w:type="dxa"/>
            <w:tcBorders>
              <w:top w:val="nil"/>
              <w:left w:val="nil"/>
              <w:bottom w:val="single" w:sz="4" w:space="0" w:color="auto"/>
              <w:right w:val="single" w:sz="4" w:space="0" w:color="auto"/>
            </w:tcBorders>
            <w:shd w:val="clear" w:color="auto" w:fill="auto"/>
            <w:noWrap/>
            <w:vAlign w:val="center"/>
            <w:hideMark/>
          </w:tcPr>
          <w:p w:rsidR="00F761DD" w:rsidRPr="00F232D9" w:rsidRDefault="00F761DD" w:rsidP="00F232D9">
            <w:pPr>
              <w:spacing w:line="240" w:lineRule="auto"/>
              <w:rPr>
                <w:rFonts w:cs="Calibri"/>
                <w:color w:val="000000"/>
                <w:szCs w:val="22"/>
              </w:rPr>
            </w:pPr>
            <w:r w:rsidRPr="00F232D9">
              <w:rPr>
                <w:rFonts w:cs="Calibri"/>
                <w:color w:val="000000"/>
                <w:szCs w:val="22"/>
              </w:rPr>
              <w:t>1</w:t>
            </w:r>
          </w:p>
        </w:tc>
        <w:tc>
          <w:tcPr>
            <w:tcW w:w="400" w:type="dxa"/>
            <w:tcBorders>
              <w:top w:val="nil"/>
              <w:left w:val="nil"/>
              <w:bottom w:val="single" w:sz="4" w:space="0" w:color="auto"/>
              <w:right w:val="single" w:sz="4" w:space="0" w:color="auto"/>
            </w:tcBorders>
            <w:shd w:val="clear" w:color="auto" w:fill="auto"/>
            <w:noWrap/>
            <w:vAlign w:val="center"/>
            <w:hideMark/>
          </w:tcPr>
          <w:p w:rsidR="00F761DD" w:rsidRPr="00F232D9" w:rsidRDefault="00F761DD"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F761DD" w:rsidRPr="00F232D9" w:rsidRDefault="00F761DD"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000000" w:fill="000000"/>
            <w:noWrap/>
            <w:vAlign w:val="center"/>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center"/>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252" w:type="dxa"/>
            <w:tcBorders>
              <w:top w:val="nil"/>
              <w:left w:val="single" w:sz="4" w:space="0" w:color="auto"/>
              <w:bottom w:val="single" w:sz="4" w:space="0" w:color="000000"/>
              <w:right w:val="single" w:sz="4" w:space="0" w:color="auto"/>
            </w:tcBorders>
            <w:shd w:val="clear" w:color="auto" w:fill="auto"/>
            <w:vAlign w:val="center"/>
            <w:hideMark/>
          </w:tcPr>
          <w:p w:rsidR="00F761DD" w:rsidRPr="00F232D9" w:rsidRDefault="00F761DD" w:rsidP="00F232D9">
            <w:pPr>
              <w:spacing w:line="240" w:lineRule="auto"/>
              <w:rPr>
                <w:rFonts w:cs="Calibri"/>
                <w:color w:val="000000"/>
                <w:szCs w:val="22"/>
              </w:rPr>
            </w:pPr>
          </w:p>
        </w:tc>
        <w:tc>
          <w:tcPr>
            <w:tcW w:w="364" w:type="dxa"/>
            <w:tcBorders>
              <w:top w:val="nil"/>
              <w:left w:val="single" w:sz="4" w:space="0" w:color="auto"/>
              <w:bottom w:val="single" w:sz="4" w:space="0" w:color="000000"/>
              <w:right w:val="single" w:sz="4" w:space="0" w:color="auto"/>
            </w:tcBorders>
            <w:shd w:val="clear" w:color="auto" w:fill="auto"/>
            <w:vAlign w:val="center"/>
          </w:tcPr>
          <w:p w:rsidR="00F761DD" w:rsidRPr="00F232D9" w:rsidRDefault="00F761DD" w:rsidP="00F232D9">
            <w:pPr>
              <w:spacing w:line="240" w:lineRule="auto"/>
              <w:rPr>
                <w:rFonts w:cs="Calibri"/>
                <w:color w:val="000000"/>
                <w:szCs w:val="22"/>
              </w:rPr>
            </w:pPr>
          </w:p>
        </w:tc>
        <w:tc>
          <w:tcPr>
            <w:tcW w:w="252" w:type="dxa"/>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r>
      <w:tr w:rsidR="00F761DD" w:rsidRPr="00F232D9" w:rsidTr="00F761DD">
        <w:trPr>
          <w:trHeight w:val="300"/>
        </w:trPr>
        <w:tc>
          <w:tcPr>
            <w:tcW w:w="924" w:type="dxa"/>
            <w:vMerge/>
            <w:tcBorders>
              <w:top w:val="nil"/>
              <w:left w:val="single" w:sz="4" w:space="0" w:color="auto"/>
              <w:right w:val="single" w:sz="4" w:space="0" w:color="auto"/>
            </w:tcBorders>
            <w:shd w:val="clear" w:color="auto" w:fill="7B7B7B" w:themeFill="accent3" w:themeFillShade="BF"/>
            <w:vAlign w:val="center"/>
            <w:hideMark/>
          </w:tcPr>
          <w:p w:rsidR="00F761DD" w:rsidRPr="00F232D9" w:rsidRDefault="00F761DD" w:rsidP="00F232D9">
            <w:pPr>
              <w:spacing w:line="240" w:lineRule="auto"/>
              <w:rPr>
                <w:rFonts w:cs="Calibri"/>
                <w:b/>
                <w:bCs/>
                <w:color w:val="000000"/>
                <w:szCs w:val="22"/>
              </w:rPr>
            </w:pPr>
          </w:p>
        </w:tc>
        <w:tc>
          <w:tcPr>
            <w:tcW w:w="1300" w:type="dxa"/>
            <w:tcBorders>
              <w:top w:val="nil"/>
              <w:left w:val="single" w:sz="4" w:space="0" w:color="auto"/>
              <w:bottom w:val="single" w:sz="4" w:space="0" w:color="auto"/>
              <w:right w:val="single" w:sz="4" w:space="0" w:color="auto"/>
            </w:tcBorders>
            <w:shd w:val="clear" w:color="000000" w:fill="A5A5A5"/>
            <w:noWrap/>
            <w:vAlign w:val="center"/>
            <w:hideMark/>
          </w:tcPr>
          <w:p w:rsidR="00F761DD" w:rsidRPr="00F232D9" w:rsidRDefault="00F761DD" w:rsidP="00F232D9">
            <w:pPr>
              <w:spacing w:line="240" w:lineRule="auto"/>
              <w:rPr>
                <w:rFonts w:cs="Calibri"/>
                <w:b/>
                <w:bCs/>
                <w:color w:val="000000"/>
                <w:szCs w:val="22"/>
              </w:rPr>
            </w:pPr>
            <w:r w:rsidRPr="00F232D9">
              <w:rPr>
                <w:rFonts w:cs="Calibri"/>
                <w:b/>
                <w:bCs/>
                <w:color w:val="000000"/>
                <w:szCs w:val="22"/>
              </w:rPr>
              <w:t>6</w:t>
            </w:r>
          </w:p>
        </w:tc>
        <w:tc>
          <w:tcPr>
            <w:tcW w:w="400" w:type="dxa"/>
            <w:tcBorders>
              <w:top w:val="nil"/>
              <w:left w:val="nil"/>
              <w:bottom w:val="single" w:sz="4" w:space="0" w:color="auto"/>
              <w:right w:val="single" w:sz="4" w:space="0" w:color="auto"/>
            </w:tcBorders>
            <w:shd w:val="clear" w:color="auto" w:fill="auto"/>
            <w:noWrap/>
            <w:vAlign w:val="center"/>
            <w:hideMark/>
          </w:tcPr>
          <w:p w:rsidR="00F761DD" w:rsidRPr="00F232D9" w:rsidRDefault="00F761DD"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F761DD" w:rsidRPr="00F232D9" w:rsidRDefault="00F761DD"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F761DD" w:rsidRPr="00F232D9" w:rsidRDefault="00F761DD" w:rsidP="00F232D9">
            <w:pPr>
              <w:spacing w:line="240" w:lineRule="auto"/>
              <w:rPr>
                <w:rFonts w:cs="Calibri"/>
                <w:color w:val="000000"/>
                <w:szCs w:val="22"/>
              </w:rPr>
            </w:pPr>
            <w:r w:rsidRPr="00F232D9">
              <w:rPr>
                <w:rFonts w:cs="Calibri"/>
                <w:color w:val="000000"/>
                <w:szCs w:val="22"/>
              </w:rPr>
              <w:t>1</w:t>
            </w:r>
          </w:p>
        </w:tc>
        <w:tc>
          <w:tcPr>
            <w:tcW w:w="400" w:type="dxa"/>
            <w:tcBorders>
              <w:top w:val="nil"/>
              <w:left w:val="nil"/>
              <w:bottom w:val="single" w:sz="4" w:space="0" w:color="auto"/>
              <w:right w:val="single" w:sz="4" w:space="0" w:color="auto"/>
            </w:tcBorders>
            <w:shd w:val="clear" w:color="auto" w:fill="auto"/>
            <w:noWrap/>
            <w:vAlign w:val="center"/>
            <w:hideMark/>
          </w:tcPr>
          <w:p w:rsidR="00F761DD" w:rsidRPr="00F232D9" w:rsidRDefault="00F761DD"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F761DD" w:rsidRPr="00F232D9" w:rsidRDefault="00F761DD" w:rsidP="00F232D9">
            <w:pPr>
              <w:spacing w:line="240" w:lineRule="auto"/>
              <w:rPr>
                <w:rFonts w:cs="Calibri"/>
                <w:color w:val="000000"/>
                <w:szCs w:val="22"/>
              </w:rPr>
            </w:pPr>
            <w:r w:rsidRPr="00F232D9">
              <w:rPr>
                <w:rFonts w:cs="Calibri"/>
                <w:color w:val="000000"/>
                <w:szCs w:val="22"/>
              </w:rPr>
              <w:t>1</w:t>
            </w:r>
          </w:p>
        </w:tc>
        <w:tc>
          <w:tcPr>
            <w:tcW w:w="400" w:type="dxa"/>
            <w:tcBorders>
              <w:top w:val="nil"/>
              <w:left w:val="nil"/>
              <w:bottom w:val="single" w:sz="4" w:space="0" w:color="auto"/>
              <w:right w:val="single" w:sz="4" w:space="0" w:color="auto"/>
            </w:tcBorders>
            <w:shd w:val="clear" w:color="000000" w:fill="000000"/>
            <w:noWrap/>
            <w:vAlign w:val="center"/>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252" w:type="dxa"/>
            <w:tcBorders>
              <w:top w:val="nil"/>
              <w:left w:val="single" w:sz="4" w:space="0" w:color="auto"/>
              <w:bottom w:val="single" w:sz="4" w:space="0" w:color="000000"/>
              <w:right w:val="single" w:sz="4" w:space="0" w:color="auto"/>
            </w:tcBorders>
            <w:shd w:val="clear" w:color="auto" w:fill="auto"/>
            <w:vAlign w:val="center"/>
            <w:hideMark/>
          </w:tcPr>
          <w:p w:rsidR="00F761DD" w:rsidRPr="00F232D9" w:rsidRDefault="00F761DD" w:rsidP="00F232D9">
            <w:pPr>
              <w:spacing w:line="240" w:lineRule="auto"/>
              <w:rPr>
                <w:rFonts w:cs="Calibri"/>
                <w:color w:val="000000"/>
                <w:szCs w:val="22"/>
              </w:rPr>
            </w:pPr>
          </w:p>
        </w:tc>
        <w:tc>
          <w:tcPr>
            <w:tcW w:w="364" w:type="dxa"/>
            <w:tcBorders>
              <w:top w:val="nil"/>
              <w:left w:val="single" w:sz="4" w:space="0" w:color="auto"/>
              <w:bottom w:val="single" w:sz="4" w:space="0" w:color="000000"/>
              <w:right w:val="single" w:sz="4" w:space="0" w:color="auto"/>
            </w:tcBorders>
            <w:shd w:val="clear" w:color="auto" w:fill="auto"/>
            <w:vAlign w:val="center"/>
          </w:tcPr>
          <w:p w:rsidR="00F761DD" w:rsidRPr="00F232D9" w:rsidRDefault="00F761DD" w:rsidP="00F232D9">
            <w:pPr>
              <w:spacing w:line="240" w:lineRule="auto"/>
              <w:rPr>
                <w:rFonts w:cs="Calibri"/>
                <w:color w:val="000000"/>
                <w:szCs w:val="22"/>
              </w:rPr>
            </w:pPr>
          </w:p>
        </w:tc>
        <w:tc>
          <w:tcPr>
            <w:tcW w:w="252" w:type="dxa"/>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r>
      <w:tr w:rsidR="00F761DD" w:rsidRPr="00F232D9" w:rsidTr="00F761DD">
        <w:trPr>
          <w:trHeight w:val="300"/>
        </w:trPr>
        <w:tc>
          <w:tcPr>
            <w:tcW w:w="924" w:type="dxa"/>
            <w:vMerge/>
            <w:tcBorders>
              <w:top w:val="nil"/>
              <w:left w:val="single" w:sz="4" w:space="0" w:color="auto"/>
              <w:right w:val="single" w:sz="4" w:space="0" w:color="auto"/>
            </w:tcBorders>
            <w:shd w:val="clear" w:color="auto" w:fill="7B7B7B" w:themeFill="accent3" w:themeFillShade="BF"/>
            <w:vAlign w:val="center"/>
            <w:hideMark/>
          </w:tcPr>
          <w:p w:rsidR="00F761DD" w:rsidRPr="00F232D9" w:rsidRDefault="00F761DD" w:rsidP="00F232D9">
            <w:pPr>
              <w:spacing w:line="240" w:lineRule="auto"/>
              <w:rPr>
                <w:rFonts w:cs="Calibri"/>
                <w:b/>
                <w:bCs/>
                <w:color w:val="000000"/>
                <w:szCs w:val="22"/>
              </w:rPr>
            </w:pPr>
          </w:p>
        </w:tc>
        <w:tc>
          <w:tcPr>
            <w:tcW w:w="1300" w:type="dxa"/>
            <w:tcBorders>
              <w:top w:val="nil"/>
              <w:left w:val="single" w:sz="4" w:space="0" w:color="auto"/>
              <w:bottom w:val="single" w:sz="4" w:space="0" w:color="auto"/>
              <w:right w:val="single" w:sz="4" w:space="0" w:color="auto"/>
            </w:tcBorders>
            <w:shd w:val="clear" w:color="000000" w:fill="A5A5A5"/>
            <w:noWrap/>
            <w:vAlign w:val="center"/>
            <w:hideMark/>
          </w:tcPr>
          <w:p w:rsidR="00F761DD" w:rsidRPr="00F232D9" w:rsidRDefault="00F761DD" w:rsidP="00F232D9">
            <w:pPr>
              <w:spacing w:line="240" w:lineRule="auto"/>
              <w:rPr>
                <w:rFonts w:cs="Calibri"/>
                <w:b/>
                <w:bCs/>
                <w:color w:val="000000"/>
                <w:szCs w:val="22"/>
              </w:rPr>
            </w:pPr>
            <w:r w:rsidRPr="00F232D9">
              <w:rPr>
                <w:rFonts w:cs="Calibri"/>
                <w:b/>
                <w:bCs/>
                <w:color w:val="000000"/>
                <w:szCs w:val="22"/>
              </w:rPr>
              <w:t>7</w:t>
            </w:r>
          </w:p>
        </w:tc>
        <w:tc>
          <w:tcPr>
            <w:tcW w:w="400" w:type="dxa"/>
            <w:tcBorders>
              <w:top w:val="nil"/>
              <w:left w:val="nil"/>
              <w:bottom w:val="single" w:sz="4" w:space="0" w:color="auto"/>
              <w:right w:val="single" w:sz="4" w:space="0" w:color="auto"/>
            </w:tcBorders>
            <w:shd w:val="clear" w:color="auto" w:fill="auto"/>
            <w:noWrap/>
            <w:vAlign w:val="center"/>
            <w:hideMark/>
          </w:tcPr>
          <w:p w:rsidR="00F761DD" w:rsidRPr="00F232D9" w:rsidRDefault="00F761DD" w:rsidP="00F232D9">
            <w:pPr>
              <w:spacing w:line="240" w:lineRule="auto"/>
              <w:rPr>
                <w:rFonts w:cs="Calibri"/>
                <w:color w:val="000000"/>
                <w:szCs w:val="22"/>
              </w:rPr>
            </w:pPr>
            <w:r w:rsidRPr="00F232D9">
              <w:rPr>
                <w:rFonts w:cs="Calibri"/>
                <w:color w:val="000000"/>
                <w:szCs w:val="22"/>
              </w:rPr>
              <w:t>1</w:t>
            </w:r>
          </w:p>
        </w:tc>
        <w:tc>
          <w:tcPr>
            <w:tcW w:w="400" w:type="dxa"/>
            <w:tcBorders>
              <w:top w:val="nil"/>
              <w:left w:val="nil"/>
              <w:bottom w:val="single" w:sz="4" w:space="0" w:color="auto"/>
              <w:right w:val="single" w:sz="4" w:space="0" w:color="auto"/>
            </w:tcBorders>
            <w:shd w:val="clear" w:color="auto" w:fill="auto"/>
            <w:noWrap/>
            <w:vAlign w:val="center"/>
            <w:hideMark/>
          </w:tcPr>
          <w:p w:rsidR="00F761DD" w:rsidRPr="00F232D9" w:rsidRDefault="00F761DD" w:rsidP="00F232D9">
            <w:pPr>
              <w:spacing w:line="240" w:lineRule="auto"/>
              <w:rPr>
                <w:rFonts w:cs="Calibri"/>
                <w:color w:val="000000"/>
                <w:szCs w:val="22"/>
              </w:rPr>
            </w:pPr>
            <w:r w:rsidRPr="00F232D9">
              <w:rPr>
                <w:rFonts w:cs="Calibri"/>
                <w:color w:val="000000"/>
                <w:szCs w:val="22"/>
              </w:rPr>
              <w:t>2</w:t>
            </w:r>
          </w:p>
        </w:tc>
        <w:tc>
          <w:tcPr>
            <w:tcW w:w="400" w:type="dxa"/>
            <w:tcBorders>
              <w:top w:val="nil"/>
              <w:left w:val="nil"/>
              <w:bottom w:val="single" w:sz="4" w:space="0" w:color="auto"/>
              <w:right w:val="single" w:sz="4" w:space="0" w:color="auto"/>
            </w:tcBorders>
            <w:shd w:val="clear" w:color="auto" w:fill="auto"/>
            <w:noWrap/>
            <w:vAlign w:val="center"/>
            <w:hideMark/>
          </w:tcPr>
          <w:p w:rsidR="00F761DD" w:rsidRPr="00F232D9" w:rsidRDefault="00F761DD"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F761DD" w:rsidRPr="00F232D9" w:rsidRDefault="00F761DD"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F761DD" w:rsidRPr="00F232D9" w:rsidRDefault="00F761DD" w:rsidP="00F232D9">
            <w:pPr>
              <w:spacing w:line="240" w:lineRule="auto"/>
              <w:rPr>
                <w:rFonts w:cs="Calibri"/>
                <w:color w:val="000000"/>
                <w:szCs w:val="22"/>
              </w:rPr>
            </w:pPr>
            <w:r w:rsidRPr="00F232D9">
              <w:rPr>
                <w:rFonts w:cs="Calibri"/>
                <w:color w:val="000000"/>
                <w:szCs w:val="22"/>
              </w:rPr>
              <w:t>1</w:t>
            </w:r>
          </w:p>
        </w:tc>
        <w:tc>
          <w:tcPr>
            <w:tcW w:w="400" w:type="dxa"/>
            <w:tcBorders>
              <w:top w:val="nil"/>
              <w:left w:val="nil"/>
              <w:bottom w:val="single" w:sz="4" w:space="0" w:color="auto"/>
              <w:right w:val="single" w:sz="4" w:space="0" w:color="auto"/>
            </w:tcBorders>
            <w:shd w:val="clear" w:color="auto" w:fill="auto"/>
            <w:noWrap/>
            <w:vAlign w:val="center"/>
            <w:hideMark/>
          </w:tcPr>
          <w:p w:rsidR="00F761DD" w:rsidRPr="00F232D9" w:rsidRDefault="00F761DD"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000000" w:fill="000000"/>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252" w:type="dxa"/>
            <w:tcBorders>
              <w:top w:val="nil"/>
              <w:left w:val="single" w:sz="4" w:space="0" w:color="auto"/>
              <w:bottom w:val="single" w:sz="4" w:space="0" w:color="000000"/>
              <w:right w:val="single" w:sz="4" w:space="0" w:color="auto"/>
            </w:tcBorders>
            <w:shd w:val="clear" w:color="auto" w:fill="auto"/>
            <w:vAlign w:val="center"/>
            <w:hideMark/>
          </w:tcPr>
          <w:p w:rsidR="00F761DD" w:rsidRPr="00F232D9" w:rsidRDefault="00F761DD" w:rsidP="00F232D9">
            <w:pPr>
              <w:spacing w:line="240" w:lineRule="auto"/>
              <w:rPr>
                <w:rFonts w:cs="Calibri"/>
                <w:color w:val="000000"/>
                <w:szCs w:val="22"/>
              </w:rPr>
            </w:pPr>
          </w:p>
        </w:tc>
        <w:tc>
          <w:tcPr>
            <w:tcW w:w="364" w:type="dxa"/>
            <w:tcBorders>
              <w:top w:val="nil"/>
              <w:left w:val="single" w:sz="4" w:space="0" w:color="auto"/>
              <w:bottom w:val="single" w:sz="4" w:space="0" w:color="000000"/>
              <w:right w:val="single" w:sz="4" w:space="0" w:color="auto"/>
            </w:tcBorders>
            <w:shd w:val="clear" w:color="auto" w:fill="auto"/>
            <w:vAlign w:val="center"/>
          </w:tcPr>
          <w:p w:rsidR="00F761DD" w:rsidRPr="00F232D9" w:rsidRDefault="00F761DD" w:rsidP="00F232D9">
            <w:pPr>
              <w:spacing w:line="240" w:lineRule="auto"/>
              <w:rPr>
                <w:rFonts w:cs="Calibri"/>
                <w:color w:val="000000"/>
                <w:szCs w:val="22"/>
              </w:rPr>
            </w:pPr>
          </w:p>
        </w:tc>
        <w:tc>
          <w:tcPr>
            <w:tcW w:w="252" w:type="dxa"/>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r>
      <w:tr w:rsidR="00F761DD" w:rsidRPr="00F232D9" w:rsidTr="00F761DD">
        <w:trPr>
          <w:trHeight w:val="400"/>
        </w:trPr>
        <w:tc>
          <w:tcPr>
            <w:tcW w:w="924" w:type="dxa"/>
            <w:vMerge/>
            <w:tcBorders>
              <w:top w:val="nil"/>
              <w:left w:val="single" w:sz="4" w:space="0" w:color="auto"/>
              <w:right w:val="single" w:sz="4" w:space="0" w:color="auto"/>
            </w:tcBorders>
            <w:shd w:val="clear" w:color="auto" w:fill="7B7B7B" w:themeFill="accent3" w:themeFillShade="BF"/>
            <w:vAlign w:val="center"/>
            <w:hideMark/>
          </w:tcPr>
          <w:p w:rsidR="00F761DD" w:rsidRPr="00F232D9" w:rsidRDefault="00F761DD" w:rsidP="00F232D9">
            <w:pPr>
              <w:spacing w:line="240" w:lineRule="auto"/>
              <w:rPr>
                <w:rFonts w:cs="Calibri"/>
                <w:b/>
                <w:bCs/>
                <w:color w:val="000000"/>
                <w:szCs w:val="22"/>
              </w:rPr>
            </w:pPr>
          </w:p>
        </w:tc>
        <w:tc>
          <w:tcPr>
            <w:tcW w:w="1300" w:type="dxa"/>
            <w:tcBorders>
              <w:top w:val="nil"/>
              <w:left w:val="single" w:sz="4" w:space="0" w:color="auto"/>
              <w:bottom w:val="single" w:sz="4" w:space="0" w:color="auto"/>
              <w:right w:val="single" w:sz="4" w:space="0" w:color="auto"/>
            </w:tcBorders>
            <w:shd w:val="clear" w:color="000000" w:fill="A5A5A5"/>
            <w:noWrap/>
            <w:vAlign w:val="center"/>
            <w:hideMark/>
          </w:tcPr>
          <w:p w:rsidR="00F761DD" w:rsidRPr="00F232D9" w:rsidRDefault="00F761DD" w:rsidP="00F232D9">
            <w:pPr>
              <w:spacing w:line="240" w:lineRule="auto"/>
              <w:rPr>
                <w:rFonts w:cs="Calibri"/>
                <w:b/>
                <w:bCs/>
                <w:color w:val="000000"/>
                <w:szCs w:val="22"/>
              </w:rPr>
            </w:pPr>
            <w:r w:rsidRPr="00F232D9">
              <w:rPr>
                <w:rFonts w:cs="Calibri"/>
                <w:b/>
                <w:bCs/>
                <w:color w:val="000000"/>
                <w:szCs w:val="22"/>
              </w:rPr>
              <w:t>8</w:t>
            </w:r>
          </w:p>
        </w:tc>
        <w:tc>
          <w:tcPr>
            <w:tcW w:w="2800" w:type="dxa"/>
            <w:gridSpan w:val="7"/>
            <w:tcBorders>
              <w:top w:val="single" w:sz="4" w:space="0" w:color="auto"/>
              <w:left w:val="nil"/>
              <w:bottom w:val="single" w:sz="4" w:space="0" w:color="auto"/>
              <w:right w:val="single" w:sz="4" w:space="0" w:color="000000"/>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Viz tabulka na str. 149</w:t>
            </w:r>
          </w:p>
        </w:tc>
        <w:tc>
          <w:tcPr>
            <w:tcW w:w="252" w:type="dxa"/>
            <w:tcBorders>
              <w:top w:val="nil"/>
              <w:left w:val="nil"/>
              <w:bottom w:val="single" w:sz="4" w:space="0" w:color="auto"/>
              <w:right w:val="single" w:sz="4" w:space="0" w:color="auto"/>
            </w:tcBorders>
            <w:shd w:val="clear" w:color="auto" w:fill="000000" w:themeFill="text1"/>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c>
          <w:tcPr>
            <w:tcW w:w="364" w:type="dxa"/>
            <w:tcBorders>
              <w:top w:val="nil"/>
              <w:left w:val="nil"/>
              <w:bottom w:val="single" w:sz="4" w:space="0" w:color="auto"/>
              <w:right w:val="single" w:sz="4" w:space="0" w:color="auto"/>
            </w:tcBorders>
            <w:shd w:val="clear" w:color="auto" w:fill="FFFFFF" w:themeFill="background1"/>
            <w:vAlign w:val="bottom"/>
          </w:tcPr>
          <w:p w:rsidR="00F761DD" w:rsidRPr="00F232D9" w:rsidRDefault="00F761DD" w:rsidP="00F232D9">
            <w:pPr>
              <w:spacing w:line="240" w:lineRule="auto"/>
              <w:rPr>
                <w:rFonts w:cs="Calibri"/>
                <w:color w:val="000000"/>
                <w:szCs w:val="22"/>
              </w:rPr>
            </w:pPr>
          </w:p>
        </w:tc>
        <w:tc>
          <w:tcPr>
            <w:tcW w:w="3212" w:type="dxa"/>
            <w:gridSpan w:val="12"/>
            <w:tcBorders>
              <w:top w:val="single" w:sz="4" w:space="0" w:color="auto"/>
              <w:left w:val="nil"/>
              <w:bottom w:val="single" w:sz="4" w:space="0" w:color="auto"/>
              <w:right w:val="single" w:sz="4" w:space="0" w:color="000000"/>
            </w:tcBorders>
            <w:shd w:val="clear" w:color="auto" w:fill="auto"/>
            <w:noWrap/>
            <w:vAlign w:val="bottom"/>
            <w:hideMark/>
          </w:tcPr>
          <w:p w:rsidR="00F761DD" w:rsidRPr="00F232D9" w:rsidRDefault="00F761DD" w:rsidP="00F232D9">
            <w:pPr>
              <w:spacing w:line="240" w:lineRule="auto"/>
              <w:rPr>
                <w:rFonts w:cs="Calibri"/>
                <w:color w:val="000000"/>
                <w:szCs w:val="22"/>
              </w:rPr>
            </w:pPr>
            <w:r w:rsidRPr="00F232D9">
              <w:rPr>
                <w:rFonts w:cs="Calibri"/>
                <w:color w:val="000000"/>
                <w:szCs w:val="22"/>
              </w:rPr>
              <w:t> </w:t>
            </w:r>
          </w:p>
        </w:tc>
      </w:tr>
      <w:tr w:rsidR="00F761DD" w:rsidRPr="00F232D9" w:rsidTr="00F761DD">
        <w:trPr>
          <w:trHeight w:val="300"/>
        </w:trPr>
        <w:tc>
          <w:tcPr>
            <w:tcW w:w="924" w:type="dxa"/>
            <w:tcBorders>
              <w:top w:val="nil"/>
              <w:left w:val="single" w:sz="4" w:space="0" w:color="auto"/>
              <w:bottom w:val="single" w:sz="4" w:space="0" w:color="auto"/>
              <w:right w:val="single" w:sz="4" w:space="0" w:color="auto"/>
            </w:tcBorders>
            <w:shd w:val="clear" w:color="auto" w:fill="7B7B7B" w:themeFill="accent3" w:themeFillShade="BF"/>
            <w:vAlign w:val="center"/>
            <w:hideMark/>
          </w:tcPr>
          <w:p w:rsidR="00F761DD" w:rsidRPr="00F232D9" w:rsidRDefault="00F761DD" w:rsidP="00F232D9">
            <w:pPr>
              <w:spacing w:line="240" w:lineRule="auto"/>
              <w:rPr>
                <w:rFonts w:cs="Calibri"/>
                <w:b/>
                <w:bCs/>
                <w:color w:val="000000"/>
                <w:szCs w:val="22"/>
              </w:rPr>
            </w:pPr>
          </w:p>
        </w:tc>
        <w:tc>
          <w:tcPr>
            <w:tcW w:w="1300" w:type="dxa"/>
            <w:tcBorders>
              <w:top w:val="nil"/>
              <w:left w:val="single" w:sz="4" w:space="0" w:color="auto"/>
              <w:bottom w:val="single" w:sz="4" w:space="0" w:color="auto"/>
              <w:right w:val="single" w:sz="4" w:space="0" w:color="auto"/>
            </w:tcBorders>
            <w:shd w:val="clear" w:color="000000" w:fill="A5A5A5"/>
            <w:noWrap/>
            <w:vAlign w:val="center"/>
            <w:hideMark/>
          </w:tcPr>
          <w:p w:rsidR="00F761DD" w:rsidRPr="00F232D9" w:rsidRDefault="00F761DD" w:rsidP="00F232D9">
            <w:pPr>
              <w:spacing w:line="240" w:lineRule="auto"/>
              <w:rPr>
                <w:rFonts w:cs="Calibri"/>
                <w:b/>
                <w:bCs/>
                <w:color w:val="000000"/>
                <w:szCs w:val="22"/>
              </w:rPr>
            </w:pPr>
            <w:r>
              <w:rPr>
                <w:rFonts w:cs="Calibri"/>
                <w:b/>
                <w:bCs/>
                <w:color w:val="000000"/>
                <w:szCs w:val="22"/>
              </w:rPr>
              <w:t>17</w:t>
            </w:r>
          </w:p>
        </w:tc>
        <w:tc>
          <w:tcPr>
            <w:tcW w:w="400" w:type="dxa"/>
            <w:tcBorders>
              <w:top w:val="single" w:sz="4" w:space="0" w:color="auto"/>
              <w:left w:val="nil"/>
              <w:bottom w:val="single" w:sz="4" w:space="0" w:color="auto"/>
              <w:right w:val="single" w:sz="4" w:space="0" w:color="000000"/>
            </w:tcBorders>
            <w:shd w:val="clear" w:color="auto" w:fill="auto"/>
            <w:noWrap/>
            <w:vAlign w:val="bottom"/>
            <w:hideMark/>
          </w:tcPr>
          <w:p w:rsidR="00F761DD" w:rsidRPr="00F232D9" w:rsidRDefault="00F761DD" w:rsidP="00F232D9">
            <w:pPr>
              <w:spacing w:line="240" w:lineRule="auto"/>
              <w:rPr>
                <w:rFonts w:cs="Calibri"/>
                <w:color w:val="000000"/>
                <w:szCs w:val="22"/>
              </w:rPr>
            </w:pPr>
            <w:r>
              <w:rPr>
                <w:rFonts w:cs="Calibri"/>
                <w:color w:val="000000"/>
                <w:szCs w:val="22"/>
              </w:rPr>
              <w:t>0</w:t>
            </w:r>
          </w:p>
        </w:tc>
        <w:tc>
          <w:tcPr>
            <w:tcW w:w="400" w:type="dxa"/>
            <w:tcBorders>
              <w:top w:val="single" w:sz="4" w:space="0" w:color="auto"/>
              <w:left w:val="nil"/>
              <w:bottom w:val="single" w:sz="4" w:space="0" w:color="auto"/>
              <w:right w:val="single" w:sz="4" w:space="0" w:color="000000"/>
            </w:tcBorders>
            <w:shd w:val="clear" w:color="auto" w:fill="auto"/>
            <w:vAlign w:val="bottom"/>
          </w:tcPr>
          <w:p w:rsidR="00F761DD" w:rsidRPr="00F232D9" w:rsidRDefault="00F761DD" w:rsidP="00F232D9">
            <w:pPr>
              <w:spacing w:line="240" w:lineRule="auto"/>
              <w:rPr>
                <w:rFonts w:cs="Calibri"/>
                <w:color w:val="000000"/>
                <w:szCs w:val="22"/>
              </w:rPr>
            </w:pPr>
            <w:r>
              <w:rPr>
                <w:rFonts w:cs="Calibri"/>
                <w:color w:val="000000"/>
                <w:szCs w:val="22"/>
              </w:rPr>
              <w:t>0</w:t>
            </w:r>
          </w:p>
        </w:tc>
        <w:tc>
          <w:tcPr>
            <w:tcW w:w="400" w:type="dxa"/>
            <w:tcBorders>
              <w:top w:val="single" w:sz="4" w:space="0" w:color="auto"/>
              <w:left w:val="nil"/>
              <w:bottom w:val="single" w:sz="4" w:space="0" w:color="auto"/>
              <w:right w:val="single" w:sz="4" w:space="0" w:color="000000"/>
            </w:tcBorders>
            <w:shd w:val="clear" w:color="auto" w:fill="auto"/>
            <w:vAlign w:val="bottom"/>
          </w:tcPr>
          <w:p w:rsidR="00F761DD" w:rsidRPr="00F232D9" w:rsidRDefault="00F761DD" w:rsidP="00F232D9">
            <w:pPr>
              <w:spacing w:line="240" w:lineRule="auto"/>
              <w:rPr>
                <w:rFonts w:cs="Calibri"/>
                <w:color w:val="000000"/>
                <w:szCs w:val="22"/>
              </w:rPr>
            </w:pPr>
            <w:r>
              <w:rPr>
                <w:rFonts w:cs="Calibri"/>
                <w:color w:val="000000"/>
                <w:szCs w:val="22"/>
              </w:rPr>
              <w:t>0</w:t>
            </w:r>
          </w:p>
        </w:tc>
        <w:tc>
          <w:tcPr>
            <w:tcW w:w="400" w:type="dxa"/>
            <w:tcBorders>
              <w:top w:val="single" w:sz="4" w:space="0" w:color="auto"/>
              <w:left w:val="nil"/>
              <w:bottom w:val="single" w:sz="4" w:space="0" w:color="auto"/>
              <w:right w:val="single" w:sz="4" w:space="0" w:color="000000"/>
            </w:tcBorders>
            <w:shd w:val="clear" w:color="auto" w:fill="auto"/>
            <w:vAlign w:val="bottom"/>
          </w:tcPr>
          <w:p w:rsidR="00F761DD" w:rsidRPr="00F232D9" w:rsidRDefault="00F761DD" w:rsidP="00F232D9">
            <w:pPr>
              <w:spacing w:line="240" w:lineRule="auto"/>
              <w:rPr>
                <w:rFonts w:cs="Calibri"/>
                <w:color w:val="000000"/>
                <w:szCs w:val="22"/>
              </w:rPr>
            </w:pPr>
            <w:r>
              <w:rPr>
                <w:rFonts w:cs="Calibri"/>
                <w:color w:val="000000"/>
                <w:szCs w:val="22"/>
              </w:rPr>
              <w:t>0</w:t>
            </w:r>
          </w:p>
        </w:tc>
        <w:tc>
          <w:tcPr>
            <w:tcW w:w="400" w:type="dxa"/>
            <w:tcBorders>
              <w:top w:val="single" w:sz="4" w:space="0" w:color="auto"/>
              <w:left w:val="nil"/>
              <w:bottom w:val="single" w:sz="4" w:space="0" w:color="auto"/>
              <w:right w:val="single" w:sz="4" w:space="0" w:color="000000"/>
            </w:tcBorders>
            <w:shd w:val="clear" w:color="auto" w:fill="auto"/>
            <w:vAlign w:val="bottom"/>
          </w:tcPr>
          <w:p w:rsidR="00F761DD" w:rsidRPr="00F232D9" w:rsidRDefault="00F761DD" w:rsidP="00F232D9">
            <w:pPr>
              <w:spacing w:line="240" w:lineRule="auto"/>
              <w:rPr>
                <w:rFonts w:cs="Calibri"/>
                <w:color w:val="000000"/>
                <w:szCs w:val="22"/>
              </w:rPr>
            </w:pPr>
            <w:r>
              <w:rPr>
                <w:rFonts w:cs="Calibri"/>
                <w:color w:val="000000"/>
                <w:szCs w:val="22"/>
              </w:rPr>
              <w:t>0</w:t>
            </w:r>
          </w:p>
        </w:tc>
        <w:tc>
          <w:tcPr>
            <w:tcW w:w="400" w:type="dxa"/>
            <w:tcBorders>
              <w:top w:val="single" w:sz="4" w:space="0" w:color="auto"/>
              <w:left w:val="nil"/>
              <w:bottom w:val="single" w:sz="4" w:space="0" w:color="auto"/>
              <w:right w:val="single" w:sz="4" w:space="0" w:color="000000"/>
            </w:tcBorders>
            <w:shd w:val="clear" w:color="auto" w:fill="auto"/>
            <w:vAlign w:val="bottom"/>
          </w:tcPr>
          <w:p w:rsidR="00F761DD" w:rsidRPr="00F232D9" w:rsidRDefault="00BE4802" w:rsidP="00F232D9">
            <w:pPr>
              <w:spacing w:line="240" w:lineRule="auto"/>
              <w:rPr>
                <w:rFonts w:cs="Calibri"/>
                <w:color w:val="000000"/>
                <w:szCs w:val="22"/>
              </w:rPr>
            </w:pPr>
            <w:r>
              <w:rPr>
                <w:rFonts w:cs="Calibri"/>
                <w:color w:val="000000"/>
                <w:szCs w:val="22"/>
              </w:rPr>
              <w:t>0</w:t>
            </w:r>
          </w:p>
        </w:tc>
        <w:tc>
          <w:tcPr>
            <w:tcW w:w="400" w:type="dxa"/>
            <w:tcBorders>
              <w:top w:val="single" w:sz="4" w:space="0" w:color="auto"/>
              <w:left w:val="nil"/>
              <w:bottom w:val="single" w:sz="4" w:space="0" w:color="auto"/>
              <w:right w:val="single" w:sz="4" w:space="0" w:color="000000"/>
            </w:tcBorders>
            <w:shd w:val="clear" w:color="auto" w:fill="auto"/>
            <w:vAlign w:val="bottom"/>
          </w:tcPr>
          <w:p w:rsidR="00F761DD" w:rsidRPr="00F232D9" w:rsidRDefault="00F761DD" w:rsidP="00F232D9">
            <w:pPr>
              <w:spacing w:line="240" w:lineRule="auto"/>
              <w:rPr>
                <w:rFonts w:cs="Calibri"/>
                <w:color w:val="000000"/>
                <w:szCs w:val="22"/>
              </w:rPr>
            </w:pPr>
            <w:r>
              <w:rPr>
                <w:rFonts w:cs="Calibri"/>
                <w:color w:val="000000"/>
                <w:szCs w:val="22"/>
              </w:rPr>
              <w:t>1</w:t>
            </w:r>
          </w:p>
        </w:tc>
        <w:tc>
          <w:tcPr>
            <w:tcW w:w="252" w:type="dxa"/>
            <w:tcBorders>
              <w:top w:val="nil"/>
              <w:left w:val="nil"/>
              <w:bottom w:val="single" w:sz="4" w:space="0" w:color="auto"/>
              <w:right w:val="single" w:sz="4" w:space="0" w:color="auto"/>
            </w:tcBorders>
            <w:shd w:val="clear" w:color="auto" w:fill="FFFFFF" w:themeFill="background1"/>
            <w:noWrap/>
            <w:vAlign w:val="bottom"/>
            <w:hideMark/>
          </w:tcPr>
          <w:p w:rsidR="00F761DD" w:rsidRPr="00F232D9" w:rsidRDefault="00F761DD" w:rsidP="00F232D9">
            <w:pPr>
              <w:spacing w:line="240" w:lineRule="auto"/>
              <w:rPr>
                <w:rFonts w:cs="Calibri"/>
                <w:color w:val="000000"/>
                <w:szCs w:val="22"/>
              </w:rPr>
            </w:pPr>
            <w:r>
              <w:rPr>
                <w:rFonts w:cs="Calibri"/>
                <w:color w:val="000000"/>
                <w:szCs w:val="22"/>
              </w:rPr>
              <w:t>0</w:t>
            </w:r>
          </w:p>
        </w:tc>
        <w:tc>
          <w:tcPr>
            <w:tcW w:w="364" w:type="dxa"/>
            <w:tcBorders>
              <w:top w:val="nil"/>
              <w:left w:val="nil"/>
              <w:bottom w:val="single" w:sz="4" w:space="0" w:color="auto"/>
              <w:right w:val="single" w:sz="4" w:space="0" w:color="auto"/>
            </w:tcBorders>
            <w:shd w:val="clear" w:color="auto" w:fill="000000" w:themeFill="text1"/>
            <w:vAlign w:val="bottom"/>
          </w:tcPr>
          <w:p w:rsidR="00F761DD" w:rsidRPr="00F232D9" w:rsidRDefault="00F761DD" w:rsidP="00F232D9">
            <w:pPr>
              <w:spacing w:line="240" w:lineRule="auto"/>
              <w:rPr>
                <w:rFonts w:cs="Calibri"/>
                <w:color w:val="000000"/>
                <w:szCs w:val="22"/>
              </w:rPr>
            </w:pPr>
          </w:p>
        </w:tc>
        <w:tc>
          <w:tcPr>
            <w:tcW w:w="40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761DD" w:rsidRPr="00F232D9" w:rsidRDefault="00F761DD" w:rsidP="00F761DD">
            <w:pPr>
              <w:spacing w:line="240" w:lineRule="auto"/>
              <w:ind w:right="-69"/>
              <w:rPr>
                <w:rFonts w:cs="Calibri"/>
                <w:color w:val="000000"/>
                <w:szCs w:val="22"/>
              </w:rPr>
            </w:pPr>
          </w:p>
        </w:tc>
        <w:tc>
          <w:tcPr>
            <w:tcW w:w="402" w:type="dxa"/>
            <w:gridSpan w:val="2"/>
            <w:tcBorders>
              <w:top w:val="single" w:sz="4" w:space="0" w:color="auto"/>
              <w:left w:val="nil"/>
              <w:bottom w:val="single" w:sz="4" w:space="0" w:color="auto"/>
              <w:right w:val="single" w:sz="4" w:space="0" w:color="000000"/>
            </w:tcBorders>
            <w:shd w:val="clear" w:color="auto" w:fill="auto"/>
            <w:vAlign w:val="bottom"/>
          </w:tcPr>
          <w:p w:rsidR="00F761DD" w:rsidRPr="00F232D9" w:rsidRDefault="00F761DD" w:rsidP="00F761DD">
            <w:pPr>
              <w:spacing w:line="240" w:lineRule="auto"/>
              <w:ind w:right="-69"/>
              <w:rPr>
                <w:rFonts w:cs="Calibri"/>
                <w:color w:val="000000"/>
                <w:szCs w:val="22"/>
              </w:rPr>
            </w:pPr>
          </w:p>
        </w:tc>
        <w:tc>
          <w:tcPr>
            <w:tcW w:w="401" w:type="dxa"/>
            <w:gridSpan w:val="2"/>
            <w:tcBorders>
              <w:top w:val="single" w:sz="4" w:space="0" w:color="auto"/>
              <w:left w:val="nil"/>
              <w:bottom w:val="single" w:sz="4" w:space="0" w:color="auto"/>
              <w:right w:val="single" w:sz="4" w:space="0" w:color="000000"/>
            </w:tcBorders>
            <w:shd w:val="clear" w:color="auto" w:fill="auto"/>
            <w:vAlign w:val="bottom"/>
          </w:tcPr>
          <w:p w:rsidR="00F761DD" w:rsidRPr="00F232D9" w:rsidRDefault="00F761DD" w:rsidP="00F761DD">
            <w:pPr>
              <w:spacing w:line="240" w:lineRule="auto"/>
              <w:ind w:right="-69"/>
              <w:rPr>
                <w:rFonts w:cs="Calibri"/>
                <w:color w:val="000000"/>
                <w:szCs w:val="22"/>
              </w:rPr>
            </w:pPr>
          </w:p>
        </w:tc>
        <w:tc>
          <w:tcPr>
            <w:tcW w:w="402" w:type="dxa"/>
            <w:gridSpan w:val="2"/>
            <w:tcBorders>
              <w:top w:val="single" w:sz="4" w:space="0" w:color="auto"/>
              <w:left w:val="nil"/>
              <w:bottom w:val="single" w:sz="4" w:space="0" w:color="auto"/>
              <w:right w:val="single" w:sz="4" w:space="0" w:color="000000"/>
            </w:tcBorders>
            <w:shd w:val="clear" w:color="auto" w:fill="auto"/>
            <w:vAlign w:val="bottom"/>
          </w:tcPr>
          <w:p w:rsidR="00F761DD" w:rsidRPr="00F232D9" w:rsidRDefault="00F761DD" w:rsidP="00F761DD">
            <w:pPr>
              <w:spacing w:line="240" w:lineRule="auto"/>
              <w:ind w:right="-69"/>
              <w:rPr>
                <w:rFonts w:cs="Calibri"/>
                <w:color w:val="000000"/>
                <w:szCs w:val="22"/>
              </w:rPr>
            </w:pPr>
          </w:p>
        </w:tc>
        <w:tc>
          <w:tcPr>
            <w:tcW w:w="406" w:type="dxa"/>
            <w:tcBorders>
              <w:top w:val="single" w:sz="4" w:space="0" w:color="auto"/>
              <w:left w:val="nil"/>
              <w:bottom w:val="single" w:sz="4" w:space="0" w:color="auto"/>
              <w:right w:val="single" w:sz="4" w:space="0" w:color="000000"/>
            </w:tcBorders>
            <w:shd w:val="clear" w:color="auto" w:fill="auto"/>
            <w:vAlign w:val="bottom"/>
          </w:tcPr>
          <w:p w:rsidR="00F761DD" w:rsidRPr="00F232D9" w:rsidRDefault="00F761DD" w:rsidP="00F761DD">
            <w:pPr>
              <w:spacing w:line="240" w:lineRule="auto"/>
              <w:ind w:right="-69"/>
              <w:rPr>
                <w:rFonts w:cs="Calibri"/>
                <w:color w:val="000000"/>
                <w:szCs w:val="22"/>
              </w:rPr>
            </w:pPr>
          </w:p>
        </w:tc>
        <w:tc>
          <w:tcPr>
            <w:tcW w:w="400" w:type="dxa"/>
            <w:tcBorders>
              <w:top w:val="single" w:sz="4" w:space="0" w:color="auto"/>
              <w:left w:val="nil"/>
              <w:bottom w:val="single" w:sz="4" w:space="0" w:color="auto"/>
              <w:right w:val="single" w:sz="4" w:space="0" w:color="000000"/>
            </w:tcBorders>
            <w:shd w:val="clear" w:color="auto" w:fill="auto"/>
            <w:vAlign w:val="bottom"/>
          </w:tcPr>
          <w:p w:rsidR="00F761DD" w:rsidRPr="00F232D9" w:rsidRDefault="00F761DD" w:rsidP="00F761DD">
            <w:pPr>
              <w:spacing w:line="240" w:lineRule="auto"/>
              <w:ind w:right="-69"/>
              <w:rPr>
                <w:rFonts w:cs="Calibri"/>
                <w:color w:val="000000"/>
                <w:szCs w:val="22"/>
              </w:rPr>
            </w:pPr>
          </w:p>
        </w:tc>
        <w:tc>
          <w:tcPr>
            <w:tcW w:w="400" w:type="dxa"/>
            <w:tcBorders>
              <w:top w:val="single" w:sz="4" w:space="0" w:color="auto"/>
              <w:left w:val="nil"/>
              <w:bottom w:val="single" w:sz="4" w:space="0" w:color="auto"/>
              <w:right w:val="single" w:sz="4" w:space="0" w:color="000000"/>
            </w:tcBorders>
            <w:shd w:val="clear" w:color="auto" w:fill="auto"/>
            <w:vAlign w:val="bottom"/>
          </w:tcPr>
          <w:p w:rsidR="00F761DD" w:rsidRPr="00F232D9" w:rsidRDefault="00F761DD" w:rsidP="00F761DD">
            <w:pPr>
              <w:spacing w:line="240" w:lineRule="auto"/>
              <w:ind w:right="-69"/>
              <w:rPr>
                <w:rFonts w:cs="Calibri"/>
                <w:color w:val="000000"/>
                <w:szCs w:val="22"/>
              </w:rPr>
            </w:pPr>
          </w:p>
        </w:tc>
        <w:tc>
          <w:tcPr>
            <w:tcW w:w="400" w:type="dxa"/>
            <w:tcBorders>
              <w:top w:val="single" w:sz="4" w:space="0" w:color="auto"/>
              <w:left w:val="nil"/>
              <w:bottom w:val="single" w:sz="4" w:space="0" w:color="auto"/>
              <w:right w:val="single" w:sz="4" w:space="0" w:color="000000"/>
            </w:tcBorders>
            <w:shd w:val="clear" w:color="auto" w:fill="auto"/>
            <w:vAlign w:val="bottom"/>
          </w:tcPr>
          <w:p w:rsidR="00F761DD" w:rsidRPr="00F232D9" w:rsidRDefault="00F761DD" w:rsidP="00F761DD">
            <w:pPr>
              <w:spacing w:line="240" w:lineRule="auto"/>
              <w:ind w:right="-69"/>
              <w:rPr>
                <w:rFonts w:cs="Calibri"/>
                <w:color w:val="000000"/>
                <w:szCs w:val="22"/>
              </w:rPr>
            </w:pPr>
          </w:p>
        </w:tc>
      </w:tr>
      <w:tr w:rsidR="0092474C" w:rsidRPr="00F232D9" w:rsidTr="00F761DD">
        <w:trPr>
          <w:trHeight w:val="300"/>
        </w:trPr>
        <w:tc>
          <w:tcPr>
            <w:tcW w:w="924" w:type="dxa"/>
            <w:vMerge w:val="restart"/>
            <w:tcBorders>
              <w:top w:val="single" w:sz="4" w:space="0" w:color="auto"/>
              <w:left w:val="single" w:sz="4" w:space="0" w:color="auto"/>
              <w:bottom w:val="single" w:sz="4" w:space="0" w:color="auto"/>
              <w:right w:val="single" w:sz="4" w:space="0" w:color="auto"/>
            </w:tcBorders>
            <w:shd w:val="clear" w:color="000000" w:fill="7F7F7F"/>
            <w:noWrap/>
            <w:vAlign w:val="center"/>
            <w:hideMark/>
          </w:tcPr>
          <w:p w:rsidR="0092474C" w:rsidRPr="00F232D9" w:rsidRDefault="0092474C" w:rsidP="00F232D9">
            <w:pPr>
              <w:spacing w:line="240" w:lineRule="auto"/>
              <w:rPr>
                <w:rFonts w:cs="Calibri"/>
                <w:b/>
                <w:bCs/>
                <w:color w:val="000000"/>
                <w:szCs w:val="22"/>
              </w:rPr>
            </w:pPr>
            <w:r w:rsidRPr="00F232D9">
              <w:rPr>
                <w:rFonts w:cs="Calibri"/>
                <w:b/>
                <w:bCs/>
                <w:color w:val="000000"/>
                <w:szCs w:val="22"/>
              </w:rPr>
              <w:t>IROP</w:t>
            </w:r>
          </w:p>
        </w:tc>
        <w:tc>
          <w:tcPr>
            <w:tcW w:w="1300" w:type="dxa"/>
            <w:tcBorders>
              <w:top w:val="nil"/>
              <w:left w:val="nil"/>
              <w:bottom w:val="single" w:sz="4" w:space="0" w:color="auto"/>
              <w:right w:val="single" w:sz="4" w:space="0" w:color="auto"/>
            </w:tcBorders>
            <w:shd w:val="clear" w:color="000000" w:fill="A5A5A5"/>
            <w:noWrap/>
            <w:vAlign w:val="center"/>
            <w:hideMark/>
          </w:tcPr>
          <w:p w:rsidR="0092474C" w:rsidRPr="00F232D9" w:rsidRDefault="0092474C" w:rsidP="00F232D9">
            <w:pPr>
              <w:spacing w:line="240" w:lineRule="auto"/>
              <w:rPr>
                <w:rFonts w:cs="Calibri"/>
                <w:b/>
                <w:bCs/>
                <w:color w:val="000000"/>
                <w:szCs w:val="22"/>
              </w:rPr>
            </w:pPr>
            <w:r w:rsidRPr="00F232D9">
              <w:rPr>
                <w:rFonts w:cs="Calibri"/>
                <w:b/>
                <w:bCs/>
                <w:color w:val="000000"/>
                <w:szCs w:val="22"/>
              </w:rPr>
              <w:t>9</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616" w:type="dxa"/>
            <w:gridSpan w:val="2"/>
            <w:vMerge w:val="restart"/>
            <w:tcBorders>
              <w:top w:val="nil"/>
              <w:left w:val="single" w:sz="4" w:space="0" w:color="auto"/>
              <w:bottom w:val="single" w:sz="4" w:space="0" w:color="000000"/>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 </w:t>
            </w:r>
          </w:p>
        </w:tc>
        <w:tc>
          <w:tcPr>
            <w:tcW w:w="252" w:type="dxa"/>
            <w:tcBorders>
              <w:top w:val="nil"/>
              <w:left w:val="nil"/>
              <w:bottom w:val="single" w:sz="4" w:space="0" w:color="auto"/>
              <w:right w:val="single" w:sz="4" w:space="0" w:color="auto"/>
            </w:tcBorders>
            <w:shd w:val="clear" w:color="000000" w:fill="000000"/>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 </w:t>
            </w:r>
          </w:p>
        </w:tc>
      </w:tr>
      <w:tr w:rsidR="0092474C" w:rsidRPr="00F232D9" w:rsidTr="00F761DD">
        <w:trPr>
          <w:trHeight w:val="300"/>
        </w:trPr>
        <w:tc>
          <w:tcPr>
            <w:tcW w:w="924" w:type="dxa"/>
            <w:vMerge/>
            <w:tcBorders>
              <w:top w:val="nil"/>
              <w:left w:val="single" w:sz="4" w:space="0" w:color="auto"/>
              <w:bottom w:val="single" w:sz="4" w:space="0" w:color="auto"/>
              <w:right w:val="single" w:sz="4" w:space="0" w:color="auto"/>
            </w:tcBorders>
            <w:vAlign w:val="center"/>
            <w:hideMark/>
          </w:tcPr>
          <w:p w:rsidR="0092474C" w:rsidRPr="00F232D9" w:rsidRDefault="0092474C" w:rsidP="00F232D9">
            <w:pPr>
              <w:spacing w:line="240" w:lineRule="auto"/>
              <w:rPr>
                <w:rFonts w:cs="Calibri"/>
                <w:b/>
                <w:bCs/>
                <w:color w:val="000000"/>
                <w:szCs w:val="22"/>
              </w:rPr>
            </w:pPr>
          </w:p>
        </w:tc>
        <w:tc>
          <w:tcPr>
            <w:tcW w:w="1300" w:type="dxa"/>
            <w:tcBorders>
              <w:top w:val="nil"/>
              <w:left w:val="nil"/>
              <w:bottom w:val="single" w:sz="4" w:space="0" w:color="auto"/>
              <w:right w:val="single" w:sz="4" w:space="0" w:color="auto"/>
            </w:tcBorders>
            <w:shd w:val="clear" w:color="000000" w:fill="A5A5A5"/>
            <w:noWrap/>
            <w:vAlign w:val="center"/>
            <w:hideMark/>
          </w:tcPr>
          <w:p w:rsidR="0092474C" w:rsidRPr="00F232D9" w:rsidRDefault="0092474C" w:rsidP="00F232D9">
            <w:pPr>
              <w:spacing w:line="240" w:lineRule="auto"/>
              <w:rPr>
                <w:rFonts w:cs="Calibri"/>
                <w:b/>
                <w:bCs/>
                <w:color w:val="000000"/>
                <w:szCs w:val="22"/>
              </w:rPr>
            </w:pPr>
            <w:r w:rsidRPr="00F232D9">
              <w:rPr>
                <w:rFonts w:cs="Calibri"/>
                <w:b/>
                <w:bCs/>
                <w:color w:val="000000"/>
                <w:szCs w:val="22"/>
              </w:rPr>
              <w:t>10</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616" w:type="dxa"/>
            <w:gridSpan w:val="2"/>
            <w:vMerge/>
            <w:tcBorders>
              <w:top w:val="nil"/>
              <w:left w:val="single" w:sz="4" w:space="0" w:color="auto"/>
              <w:bottom w:val="single" w:sz="4" w:space="0" w:color="000000"/>
              <w:right w:val="single" w:sz="4" w:space="0" w:color="auto"/>
            </w:tcBorders>
            <w:vAlign w:val="center"/>
            <w:hideMark/>
          </w:tcPr>
          <w:p w:rsidR="0092474C" w:rsidRPr="00F232D9" w:rsidRDefault="0092474C" w:rsidP="00F232D9">
            <w:pPr>
              <w:spacing w:line="240" w:lineRule="auto"/>
              <w:rPr>
                <w:rFonts w:cs="Calibri"/>
                <w:color w:val="000000"/>
                <w:szCs w:val="22"/>
              </w:rPr>
            </w:pPr>
          </w:p>
        </w:tc>
        <w:tc>
          <w:tcPr>
            <w:tcW w:w="252" w:type="dxa"/>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2</w:t>
            </w:r>
          </w:p>
        </w:tc>
        <w:tc>
          <w:tcPr>
            <w:tcW w:w="440" w:type="dxa"/>
            <w:gridSpan w:val="2"/>
            <w:tcBorders>
              <w:top w:val="nil"/>
              <w:left w:val="nil"/>
              <w:bottom w:val="single" w:sz="4" w:space="0" w:color="auto"/>
              <w:right w:val="single" w:sz="4" w:space="0" w:color="auto"/>
            </w:tcBorders>
            <w:shd w:val="clear" w:color="000000" w:fill="000000"/>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 </w:t>
            </w:r>
          </w:p>
        </w:tc>
      </w:tr>
      <w:tr w:rsidR="0092474C" w:rsidRPr="00F232D9" w:rsidTr="00F761DD">
        <w:trPr>
          <w:trHeight w:val="300"/>
        </w:trPr>
        <w:tc>
          <w:tcPr>
            <w:tcW w:w="924" w:type="dxa"/>
            <w:vMerge/>
            <w:tcBorders>
              <w:top w:val="nil"/>
              <w:left w:val="single" w:sz="4" w:space="0" w:color="auto"/>
              <w:bottom w:val="single" w:sz="4" w:space="0" w:color="auto"/>
              <w:right w:val="single" w:sz="4" w:space="0" w:color="auto"/>
            </w:tcBorders>
            <w:vAlign w:val="center"/>
            <w:hideMark/>
          </w:tcPr>
          <w:p w:rsidR="0092474C" w:rsidRPr="00F232D9" w:rsidRDefault="0092474C" w:rsidP="00F232D9">
            <w:pPr>
              <w:spacing w:line="240" w:lineRule="auto"/>
              <w:rPr>
                <w:rFonts w:cs="Calibri"/>
                <w:b/>
                <w:bCs/>
                <w:color w:val="000000"/>
                <w:szCs w:val="22"/>
              </w:rPr>
            </w:pPr>
          </w:p>
        </w:tc>
        <w:tc>
          <w:tcPr>
            <w:tcW w:w="1300" w:type="dxa"/>
            <w:tcBorders>
              <w:top w:val="nil"/>
              <w:left w:val="nil"/>
              <w:bottom w:val="single" w:sz="4" w:space="0" w:color="auto"/>
              <w:right w:val="single" w:sz="4" w:space="0" w:color="auto"/>
            </w:tcBorders>
            <w:shd w:val="clear" w:color="000000" w:fill="A5A5A5"/>
            <w:noWrap/>
            <w:vAlign w:val="center"/>
            <w:hideMark/>
          </w:tcPr>
          <w:p w:rsidR="0092474C" w:rsidRPr="00F232D9" w:rsidRDefault="0092474C" w:rsidP="00F232D9">
            <w:pPr>
              <w:spacing w:line="240" w:lineRule="auto"/>
              <w:rPr>
                <w:rFonts w:cs="Calibri"/>
                <w:b/>
                <w:bCs/>
                <w:color w:val="000000"/>
                <w:szCs w:val="22"/>
              </w:rPr>
            </w:pPr>
            <w:r w:rsidRPr="00F232D9">
              <w:rPr>
                <w:rFonts w:cs="Calibri"/>
                <w:b/>
                <w:bCs/>
                <w:color w:val="000000"/>
                <w:szCs w:val="22"/>
              </w:rPr>
              <w:t>11</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1</w:t>
            </w:r>
          </w:p>
        </w:tc>
        <w:tc>
          <w:tcPr>
            <w:tcW w:w="616" w:type="dxa"/>
            <w:gridSpan w:val="2"/>
            <w:vMerge/>
            <w:tcBorders>
              <w:top w:val="nil"/>
              <w:left w:val="single" w:sz="4" w:space="0" w:color="auto"/>
              <w:bottom w:val="single" w:sz="4" w:space="0" w:color="000000"/>
              <w:right w:val="single" w:sz="4" w:space="0" w:color="auto"/>
            </w:tcBorders>
            <w:vAlign w:val="center"/>
            <w:hideMark/>
          </w:tcPr>
          <w:p w:rsidR="0092474C" w:rsidRPr="00F232D9" w:rsidRDefault="0092474C" w:rsidP="00F232D9">
            <w:pPr>
              <w:spacing w:line="240" w:lineRule="auto"/>
              <w:rPr>
                <w:rFonts w:cs="Calibri"/>
                <w:color w:val="000000"/>
                <w:szCs w:val="22"/>
              </w:rPr>
            </w:pPr>
          </w:p>
        </w:tc>
        <w:tc>
          <w:tcPr>
            <w:tcW w:w="252" w:type="dxa"/>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40" w:type="dxa"/>
            <w:gridSpan w:val="2"/>
            <w:tcBorders>
              <w:top w:val="nil"/>
              <w:left w:val="nil"/>
              <w:bottom w:val="single" w:sz="4" w:space="0" w:color="auto"/>
              <w:right w:val="single" w:sz="4" w:space="0" w:color="auto"/>
            </w:tcBorders>
            <w:shd w:val="clear" w:color="000000" w:fill="000000"/>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 </w:t>
            </w:r>
          </w:p>
        </w:tc>
      </w:tr>
      <w:tr w:rsidR="0092474C" w:rsidRPr="00F232D9" w:rsidTr="00F761DD">
        <w:trPr>
          <w:trHeight w:val="300"/>
        </w:trPr>
        <w:tc>
          <w:tcPr>
            <w:tcW w:w="924" w:type="dxa"/>
            <w:vMerge/>
            <w:tcBorders>
              <w:top w:val="nil"/>
              <w:left w:val="single" w:sz="4" w:space="0" w:color="auto"/>
              <w:bottom w:val="single" w:sz="4" w:space="0" w:color="auto"/>
              <w:right w:val="single" w:sz="4" w:space="0" w:color="auto"/>
            </w:tcBorders>
            <w:vAlign w:val="center"/>
            <w:hideMark/>
          </w:tcPr>
          <w:p w:rsidR="0092474C" w:rsidRPr="00F232D9" w:rsidRDefault="0092474C" w:rsidP="00F232D9">
            <w:pPr>
              <w:spacing w:line="240" w:lineRule="auto"/>
              <w:rPr>
                <w:rFonts w:cs="Calibri"/>
                <w:b/>
                <w:bCs/>
                <w:color w:val="000000"/>
                <w:szCs w:val="22"/>
              </w:rPr>
            </w:pPr>
          </w:p>
        </w:tc>
        <w:tc>
          <w:tcPr>
            <w:tcW w:w="1300" w:type="dxa"/>
            <w:tcBorders>
              <w:top w:val="nil"/>
              <w:left w:val="nil"/>
              <w:bottom w:val="single" w:sz="4" w:space="0" w:color="auto"/>
              <w:right w:val="single" w:sz="4" w:space="0" w:color="auto"/>
            </w:tcBorders>
            <w:shd w:val="clear" w:color="000000" w:fill="A5A5A5"/>
            <w:noWrap/>
            <w:vAlign w:val="center"/>
            <w:hideMark/>
          </w:tcPr>
          <w:p w:rsidR="0092474C" w:rsidRPr="00F232D9" w:rsidRDefault="0092474C" w:rsidP="00F232D9">
            <w:pPr>
              <w:spacing w:line="240" w:lineRule="auto"/>
              <w:rPr>
                <w:rFonts w:cs="Calibri"/>
                <w:b/>
                <w:bCs/>
                <w:color w:val="000000"/>
                <w:szCs w:val="22"/>
              </w:rPr>
            </w:pPr>
            <w:r w:rsidRPr="00F232D9">
              <w:rPr>
                <w:rFonts w:cs="Calibri"/>
                <w:b/>
                <w:bCs/>
                <w:color w:val="000000"/>
                <w:szCs w:val="22"/>
              </w:rPr>
              <w:t>12</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616" w:type="dxa"/>
            <w:gridSpan w:val="2"/>
            <w:vMerge/>
            <w:tcBorders>
              <w:top w:val="nil"/>
              <w:left w:val="single" w:sz="4" w:space="0" w:color="auto"/>
              <w:bottom w:val="single" w:sz="4" w:space="0" w:color="000000"/>
              <w:right w:val="single" w:sz="4" w:space="0" w:color="auto"/>
            </w:tcBorders>
            <w:vAlign w:val="center"/>
            <w:hideMark/>
          </w:tcPr>
          <w:p w:rsidR="0092474C" w:rsidRPr="00F232D9" w:rsidRDefault="0092474C" w:rsidP="00F232D9">
            <w:pPr>
              <w:spacing w:line="240" w:lineRule="auto"/>
              <w:rPr>
                <w:rFonts w:cs="Calibri"/>
                <w:color w:val="000000"/>
                <w:szCs w:val="22"/>
              </w:rPr>
            </w:pPr>
          </w:p>
        </w:tc>
        <w:tc>
          <w:tcPr>
            <w:tcW w:w="252" w:type="dxa"/>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40" w:type="dxa"/>
            <w:gridSpan w:val="2"/>
            <w:tcBorders>
              <w:top w:val="nil"/>
              <w:left w:val="nil"/>
              <w:bottom w:val="single" w:sz="4" w:space="0" w:color="auto"/>
              <w:right w:val="single" w:sz="4" w:space="0" w:color="auto"/>
            </w:tcBorders>
            <w:shd w:val="clear" w:color="000000" w:fill="000000"/>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 </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 </w:t>
            </w:r>
          </w:p>
        </w:tc>
      </w:tr>
      <w:tr w:rsidR="0092474C" w:rsidRPr="00F232D9" w:rsidTr="00F761DD">
        <w:trPr>
          <w:trHeight w:val="300"/>
        </w:trPr>
        <w:tc>
          <w:tcPr>
            <w:tcW w:w="924" w:type="dxa"/>
            <w:vMerge/>
            <w:tcBorders>
              <w:top w:val="nil"/>
              <w:left w:val="single" w:sz="4" w:space="0" w:color="auto"/>
              <w:bottom w:val="single" w:sz="4" w:space="0" w:color="auto"/>
              <w:right w:val="single" w:sz="4" w:space="0" w:color="auto"/>
            </w:tcBorders>
            <w:vAlign w:val="center"/>
            <w:hideMark/>
          </w:tcPr>
          <w:p w:rsidR="0092474C" w:rsidRPr="00F232D9" w:rsidRDefault="0092474C" w:rsidP="00F232D9">
            <w:pPr>
              <w:spacing w:line="240" w:lineRule="auto"/>
              <w:rPr>
                <w:rFonts w:cs="Calibri"/>
                <w:b/>
                <w:bCs/>
                <w:color w:val="000000"/>
                <w:szCs w:val="22"/>
              </w:rPr>
            </w:pPr>
          </w:p>
        </w:tc>
        <w:tc>
          <w:tcPr>
            <w:tcW w:w="1300" w:type="dxa"/>
            <w:tcBorders>
              <w:top w:val="nil"/>
              <w:left w:val="nil"/>
              <w:bottom w:val="single" w:sz="4" w:space="0" w:color="auto"/>
              <w:right w:val="single" w:sz="4" w:space="0" w:color="auto"/>
            </w:tcBorders>
            <w:shd w:val="clear" w:color="000000" w:fill="A5A5A5"/>
            <w:noWrap/>
            <w:vAlign w:val="center"/>
            <w:hideMark/>
          </w:tcPr>
          <w:p w:rsidR="0092474C" w:rsidRPr="00F232D9" w:rsidRDefault="0092474C" w:rsidP="00F232D9">
            <w:pPr>
              <w:spacing w:line="240" w:lineRule="auto"/>
              <w:rPr>
                <w:rFonts w:cs="Calibri"/>
                <w:b/>
                <w:bCs/>
                <w:color w:val="000000"/>
                <w:szCs w:val="22"/>
              </w:rPr>
            </w:pPr>
            <w:r w:rsidRPr="00F232D9">
              <w:rPr>
                <w:rFonts w:cs="Calibri"/>
                <w:b/>
                <w:bCs/>
                <w:color w:val="000000"/>
                <w:szCs w:val="22"/>
              </w:rPr>
              <w:t>13</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1</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1</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1</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1</w:t>
            </w:r>
          </w:p>
        </w:tc>
        <w:tc>
          <w:tcPr>
            <w:tcW w:w="616" w:type="dxa"/>
            <w:gridSpan w:val="2"/>
            <w:vMerge/>
            <w:tcBorders>
              <w:top w:val="nil"/>
              <w:left w:val="single" w:sz="4" w:space="0" w:color="auto"/>
              <w:bottom w:val="single" w:sz="4" w:space="0" w:color="000000"/>
              <w:right w:val="single" w:sz="4" w:space="0" w:color="auto"/>
            </w:tcBorders>
            <w:vAlign w:val="center"/>
            <w:hideMark/>
          </w:tcPr>
          <w:p w:rsidR="0092474C" w:rsidRPr="00F232D9" w:rsidRDefault="0092474C" w:rsidP="00F232D9">
            <w:pPr>
              <w:spacing w:line="240" w:lineRule="auto"/>
              <w:rPr>
                <w:rFonts w:cs="Calibri"/>
                <w:color w:val="000000"/>
                <w:szCs w:val="22"/>
              </w:rPr>
            </w:pPr>
          </w:p>
        </w:tc>
        <w:tc>
          <w:tcPr>
            <w:tcW w:w="252" w:type="dxa"/>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40" w:type="dxa"/>
            <w:gridSpan w:val="2"/>
            <w:tcBorders>
              <w:top w:val="nil"/>
              <w:left w:val="nil"/>
              <w:bottom w:val="single" w:sz="4" w:space="0" w:color="auto"/>
              <w:right w:val="single" w:sz="4" w:space="0" w:color="auto"/>
            </w:tcBorders>
            <w:shd w:val="clear" w:color="000000" w:fill="000000"/>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 </w:t>
            </w:r>
          </w:p>
        </w:tc>
      </w:tr>
      <w:tr w:rsidR="0092474C" w:rsidRPr="00F232D9" w:rsidTr="00F761DD">
        <w:trPr>
          <w:trHeight w:val="300"/>
        </w:trPr>
        <w:tc>
          <w:tcPr>
            <w:tcW w:w="924" w:type="dxa"/>
            <w:vMerge w:val="restart"/>
            <w:tcBorders>
              <w:top w:val="nil"/>
              <w:left w:val="single" w:sz="4" w:space="0" w:color="auto"/>
              <w:bottom w:val="single" w:sz="4" w:space="0" w:color="auto"/>
              <w:right w:val="single" w:sz="4" w:space="0" w:color="auto"/>
            </w:tcBorders>
            <w:shd w:val="clear" w:color="000000" w:fill="7F7F7F"/>
            <w:noWrap/>
            <w:vAlign w:val="center"/>
            <w:hideMark/>
          </w:tcPr>
          <w:p w:rsidR="0092474C" w:rsidRPr="00F232D9" w:rsidRDefault="0092474C" w:rsidP="00F232D9">
            <w:pPr>
              <w:spacing w:line="240" w:lineRule="auto"/>
              <w:rPr>
                <w:rFonts w:cs="Calibri"/>
                <w:b/>
                <w:bCs/>
                <w:color w:val="000000"/>
                <w:szCs w:val="22"/>
              </w:rPr>
            </w:pPr>
            <w:r w:rsidRPr="00F232D9">
              <w:rPr>
                <w:rFonts w:cs="Calibri"/>
                <w:b/>
                <w:bCs/>
                <w:color w:val="000000"/>
                <w:szCs w:val="22"/>
              </w:rPr>
              <w:t>OPZ</w:t>
            </w:r>
          </w:p>
        </w:tc>
        <w:tc>
          <w:tcPr>
            <w:tcW w:w="1300" w:type="dxa"/>
            <w:tcBorders>
              <w:top w:val="nil"/>
              <w:left w:val="nil"/>
              <w:bottom w:val="single" w:sz="4" w:space="0" w:color="auto"/>
              <w:right w:val="single" w:sz="4" w:space="0" w:color="auto"/>
            </w:tcBorders>
            <w:shd w:val="clear" w:color="000000" w:fill="A5A5A5"/>
            <w:noWrap/>
            <w:vAlign w:val="center"/>
            <w:hideMark/>
          </w:tcPr>
          <w:p w:rsidR="0092474C" w:rsidRPr="00F232D9" w:rsidRDefault="0092474C" w:rsidP="00F232D9">
            <w:pPr>
              <w:spacing w:line="240" w:lineRule="auto"/>
              <w:rPr>
                <w:rFonts w:cs="Calibri"/>
                <w:b/>
                <w:bCs/>
                <w:color w:val="000000"/>
                <w:szCs w:val="22"/>
              </w:rPr>
            </w:pPr>
            <w:r w:rsidRPr="00F232D9">
              <w:rPr>
                <w:rFonts w:cs="Calibri"/>
                <w:b/>
                <w:bCs/>
                <w:color w:val="000000"/>
                <w:szCs w:val="22"/>
              </w:rPr>
              <w:t>14</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616" w:type="dxa"/>
            <w:gridSpan w:val="2"/>
            <w:vMerge/>
            <w:tcBorders>
              <w:top w:val="nil"/>
              <w:left w:val="single" w:sz="4" w:space="0" w:color="auto"/>
              <w:bottom w:val="single" w:sz="4" w:space="0" w:color="000000"/>
              <w:right w:val="single" w:sz="4" w:space="0" w:color="auto"/>
            </w:tcBorders>
            <w:vAlign w:val="center"/>
            <w:hideMark/>
          </w:tcPr>
          <w:p w:rsidR="0092474C" w:rsidRPr="00F232D9" w:rsidRDefault="0092474C" w:rsidP="00F232D9">
            <w:pPr>
              <w:spacing w:line="240" w:lineRule="auto"/>
              <w:rPr>
                <w:rFonts w:cs="Calibri"/>
                <w:color w:val="000000"/>
                <w:szCs w:val="22"/>
              </w:rPr>
            </w:pPr>
          </w:p>
        </w:tc>
        <w:tc>
          <w:tcPr>
            <w:tcW w:w="252" w:type="dxa"/>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92474C" w:rsidRPr="00F232D9" w:rsidRDefault="00EB4BB6" w:rsidP="00F232D9">
            <w:pPr>
              <w:spacing w:line="240" w:lineRule="auto"/>
              <w:rPr>
                <w:rFonts w:cs="Calibri"/>
                <w:color w:val="000000"/>
                <w:szCs w:val="22"/>
              </w:rPr>
            </w:pPr>
            <w:r>
              <w:rPr>
                <w:rFonts w:cs="Calibri"/>
                <w:color w:val="000000"/>
                <w:szCs w:val="22"/>
              </w:rPr>
              <w:t>2</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000000" w:fill="000000"/>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 </w:t>
            </w:r>
          </w:p>
        </w:tc>
      </w:tr>
      <w:tr w:rsidR="0092474C" w:rsidRPr="00F232D9" w:rsidTr="00F761DD">
        <w:trPr>
          <w:trHeight w:val="300"/>
        </w:trPr>
        <w:tc>
          <w:tcPr>
            <w:tcW w:w="924" w:type="dxa"/>
            <w:vMerge/>
            <w:tcBorders>
              <w:top w:val="nil"/>
              <w:left w:val="single" w:sz="4" w:space="0" w:color="auto"/>
              <w:bottom w:val="single" w:sz="4" w:space="0" w:color="auto"/>
              <w:right w:val="single" w:sz="4" w:space="0" w:color="auto"/>
            </w:tcBorders>
            <w:vAlign w:val="center"/>
            <w:hideMark/>
          </w:tcPr>
          <w:p w:rsidR="0092474C" w:rsidRPr="00F232D9" w:rsidRDefault="0092474C" w:rsidP="00F232D9">
            <w:pPr>
              <w:spacing w:line="240" w:lineRule="auto"/>
              <w:rPr>
                <w:rFonts w:cs="Calibri"/>
                <w:b/>
                <w:bCs/>
                <w:color w:val="000000"/>
                <w:szCs w:val="22"/>
              </w:rPr>
            </w:pPr>
          </w:p>
        </w:tc>
        <w:tc>
          <w:tcPr>
            <w:tcW w:w="1300" w:type="dxa"/>
            <w:tcBorders>
              <w:top w:val="nil"/>
              <w:left w:val="nil"/>
              <w:bottom w:val="single" w:sz="4" w:space="0" w:color="auto"/>
              <w:right w:val="single" w:sz="4" w:space="0" w:color="auto"/>
            </w:tcBorders>
            <w:shd w:val="clear" w:color="000000" w:fill="A5A5A5"/>
            <w:noWrap/>
            <w:vAlign w:val="center"/>
            <w:hideMark/>
          </w:tcPr>
          <w:p w:rsidR="0092474C" w:rsidRPr="00F232D9" w:rsidRDefault="0092474C" w:rsidP="00F232D9">
            <w:pPr>
              <w:spacing w:line="240" w:lineRule="auto"/>
              <w:rPr>
                <w:rFonts w:cs="Calibri"/>
                <w:b/>
                <w:bCs/>
                <w:color w:val="000000"/>
                <w:szCs w:val="22"/>
              </w:rPr>
            </w:pPr>
            <w:r w:rsidRPr="00F232D9">
              <w:rPr>
                <w:rFonts w:cs="Calibri"/>
                <w:b/>
                <w:bCs/>
                <w:color w:val="000000"/>
                <w:szCs w:val="22"/>
              </w:rPr>
              <w:t>15</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616" w:type="dxa"/>
            <w:gridSpan w:val="2"/>
            <w:vMerge/>
            <w:tcBorders>
              <w:top w:val="nil"/>
              <w:left w:val="single" w:sz="4" w:space="0" w:color="auto"/>
              <w:bottom w:val="single" w:sz="4" w:space="0" w:color="000000"/>
              <w:right w:val="single" w:sz="4" w:space="0" w:color="auto"/>
            </w:tcBorders>
            <w:vAlign w:val="center"/>
            <w:hideMark/>
          </w:tcPr>
          <w:p w:rsidR="0092474C" w:rsidRPr="00F232D9" w:rsidRDefault="0092474C" w:rsidP="00F232D9">
            <w:pPr>
              <w:spacing w:line="240" w:lineRule="auto"/>
              <w:rPr>
                <w:rFonts w:cs="Calibri"/>
                <w:color w:val="000000"/>
                <w:szCs w:val="22"/>
              </w:rPr>
            </w:pPr>
          </w:p>
        </w:tc>
        <w:tc>
          <w:tcPr>
            <w:tcW w:w="252" w:type="dxa"/>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2</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000000" w:fill="000000"/>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 </w:t>
            </w:r>
          </w:p>
        </w:tc>
        <w:tc>
          <w:tcPr>
            <w:tcW w:w="400" w:type="dxa"/>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 </w:t>
            </w:r>
          </w:p>
        </w:tc>
      </w:tr>
      <w:tr w:rsidR="0092474C" w:rsidRPr="00F232D9" w:rsidTr="00F761DD">
        <w:trPr>
          <w:trHeight w:val="300"/>
        </w:trPr>
        <w:tc>
          <w:tcPr>
            <w:tcW w:w="924" w:type="dxa"/>
            <w:vMerge/>
            <w:tcBorders>
              <w:top w:val="nil"/>
              <w:left w:val="single" w:sz="4" w:space="0" w:color="auto"/>
              <w:bottom w:val="single" w:sz="4" w:space="0" w:color="auto"/>
              <w:right w:val="single" w:sz="4" w:space="0" w:color="auto"/>
            </w:tcBorders>
            <w:vAlign w:val="center"/>
            <w:hideMark/>
          </w:tcPr>
          <w:p w:rsidR="0092474C" w:rsidRPr="00F232D9" w:rsidRDefault="0092474C" w:rsidP="00F232D9">
            <w:pPr>
              <w:spacing w:line="240" w:lineRule="auto"/>
              <w:rPr>
                <w:rFonts w:cs="Calibri"/>
                <w:b/>
                <w:bCs/>
                <w:color w:val="000000"/>
                <w:szCs w:val="22"/>
              </w:rPr>
            </w:pPr>
          </w:p>
        </w:tc>
        <w:tc>
          <w:tcPr>
            <w:tcW w:w="1300" w:type="dxa"/>
            <w:tcBorders>
              <w:top w:val="nil"/>
              <w:left w:val="nil"/>
              <w:bottom w:val="single" w:sz="4" w:space="0" w:color="auto"/>
              <w:right w:val="single" w:sz="4" w:space="0" w:color="auto"/>
            </w:tcBorders>
            <w:shd w:val="clear" w:color="000000" w:fill="A5A5A5"/>
            <w:noWrap/>
            <w:vAlign w:val="center"/>
            <w:hideMark/>
          </w:tcPr>
          <w:p w:rsidR="0092474C" w:rsidRPr="00F232D9" w:rsidRDefault="0092474C" w:rsidP="00F232D9">
            <w:pPr>
              <w:spacing w:line="240" w:lineRule="auto"/>
              <w:rPr>
                <w:rFonts w:cs="Calibri"/>
                <w:b/>
                <w:bCs/>
                <w:color w:val="000000"/>
                <w:szCs w:val="22"/>
              </w:rPr>
            </w:pPr>
            <w:r w:rsidRPr="00F232D9">
              <w:rPr>
                <w:rFonts w:cs="Calibri"/>
                <w:b/>
                <w:bCs/>
                <w:color w:val="000000"/>
                <w:szCs w:val="22"/>
              </w:rPr>
              <w:t>16</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1</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1</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1</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1</w:t>
            </w:r>
          </w:p>
        </w:tc>
        <w:tc>
          <w:tcPr>
            <w:tcW w:w="616" w:type="dxa"/>
            <w:gridSpan w:val="2"/>
            <w:vMerge/>
            <w:tcBorders>
              <w:top w:val="nil"/>
              <w:left w:val="single" w:sz="4" w:space="0" w:color="auto"/>
              <w:bottom w:val="single" w:sz="4" w:space="0" w:color="000000"/>
              <w:right w:val="single" w:sz="4" w:space="0" w:color="auto"/>
            </w:tcBorders>
            <w:vAlign w:val="center"/>
            <w:hideMark/>
          </w:tcPr>
          <w:p w:rsidR="0092474C" w:rsidRPr="00F232D9" w:rsidRDefault="0092474C" w:rsidP="00F232D9">
            <w:pPr>
              <w:spacing w:line="240" w:lineRule="auto"/>
              <w:rPr>
                <w:rFonts w:cs="Calibri"/>
                <w:color w:val="000000"/>
                <w:szCs w:val="22"/>
              </w:rPr>
            </w:pPr>
          </w:p>
        </w:tc>
        <w:tc>
          <w:tcPr>
            <w:tcW w:w="252" w:type="dxa"/>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40" w:type="dxa"/>
            <w:gridSpan w:val="2"/>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2</w:t>
            </w:r>
          </w:p>
        </w:tc>
        <w:tc>
          <w:tcPr>
            <w:tcW w:w="400" w:type="dxa"/>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00" w:type="dxa"/>
            <w:tcBorders>
              <w:top w:val="nil"/>
              <w:left w:val="nil"/>
              <w:bottom w:val="single" w:sz="4" w:space="0" w:color="auto"/>
              <w:right w:val="single" w:sz="4" w:space="0" w:color="auto"/>
            </w:tcBorders>
            <w:shd w:val="clear" w:color="000000" w:fill="000000"/>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 </w:t>
            </w:r>
          </w:p>
        </w:tc>
      </w:tr>
      <w:tr w:rsidR="0092474C" w:rsidRPr="00F232D9" w:rsidTr="00F761DD">
        <w:trPr>
          <w:trHeight w:val="300"/>
        </w:trPr>
        <w:tc>
          <w:tcPr>
            <w:tcW w:w="924" w:type="dxa"/>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1300" w:type="dxa"/>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00" w:type="dxa"/>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00" w:type="dxa"/>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00" w:type="dxa"/>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00" w:type="dxa"/>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00" w:type="dxa"/>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00" w:type="dxa"/>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00" w:type="dxa"/>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616" w:type="dxa"/>
            <w:gridSpan w:val="2"/>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252" w:type="dxa"/>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40" w:type="dxa"/>
            <w:gridSpan w:val="2"/>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40" w:type="dxa"/>
            <w:gridSpan w:val="2"/>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40" w:type="dxa"/>
            <w:gridSpan w:val="2"/>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40" w:type="dxa"/>
            <w:gridSpan w:val="2"/>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00" w:type="dxa"/>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00" w:type="dxa"/>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00" w:type="dxa"/>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r>
      <w:tr w:rsidR="0092474C" w:rsidRPr="00F232D9" w:rsidTr="00F761DD">
        <w:trPr>
          <w:trHeight w:val="300"/>
        </w:trPr>
        <w:tc>
          <w:tcPr>
            <w:tcW w:w="924" w:type="dxa"/>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1300" w:type="dxa"/>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00" w:type="dxa"/>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00" w:type="dxa"/>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00" w:type="dxa"/>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00" w:type="dxa"/>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00" w:type="dxa"/>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00" w:type="dxa"/>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00" w:type="dxa"/>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616" w:type="dxa"/>
            <w:gridSpan w:val="2"/>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252" w:type="dxa"/>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40" w:type="dxa"/>
            <w:gridSpan w:val="2"/>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40" w:type="dxa"/>
            <w:gridSpan w:val="2"/>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40" w:type="dxa"/>
            <w:gridSpan w:val="2"/>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40" w:type="dxa"/>
            <w:gridSpan w:val="2"/>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00" w:type="dxa"/>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00" w:type="dxa"/>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00" w:type="dxa"/>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r>
      <w:tr w:rsidR="0092474C" w:rsidRPr="00F232D9" w:rsidTr="00F761DD">
        <w:trPr>
          <w:trHeight w:val="300"/>
        </w:trPr>
        <w:tc>
          <w:tcPr>
            <w:tcW w:w="924" w:type="dxa"/>
            <w:tcBorders>
              <w:top w:val="nil"/>
              <w:left w:val="nil"/>
              <w:bottom w:val="nil"/>
              <w:right w:val="nil"/>
            </w:tcBorders>
            <w:shd w:val="clear" w:color="000000" w:fill="000000"/>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 </w:t>
            </w:r>
          </w:p>
        </w:tc>
        <w:tc>
          <w:tcPr>
            <w:tcW w:w="2900" w:type="dxa"/>
            <w:gridSpan w:val="5"/>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Shodná opatření PR</w:t>
            </w:r>
          </w:p>
        </w:tc>
        <w:tc>
          <w:tcPr>
            <w:tcW w:w="400" w:type="dxa"/>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00" w:type="dxa"/>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00" w:type="dxa"/>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616" w:type="dxa"/>
            <w:gridSpan w:val="2"/>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252" w:type="dxa"/>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40" w:type="dxa"/>
            <w:gridSpan w:val="2"/>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40" w:type="dxa"/>
            <w:gridSpan w:val="2"/>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40" w:type="dxa"/>
            <w:gridSpan w:val="2"/>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40" w:type="dxa"/>
            <w:gridSpan w:val="2"/>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00" w:type="dxa"/>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00" w:type="dxa"/>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00" w:type="dxa"/>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r>
      <w:tr w:rsidR="0092474C" w:rsidRPr="00F232D9" w:rsidTr="00F761DD">
        <w:trPr>
          <w:trHeight w:val="300"/>
        </w:trPr>
        <w:tc>
          <w:tcPr>
            <w:tcW w:w="924" w:type="dxa"/>
            <w:tcBorders>
              <w:top w:val="nil"/>
              <w:left w:val="nil"/>
              <w:bottom w:val="nil"/>
              <w:right w:val="nil"/>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2</w:t>
            </w:r>
          </w:p>
        </w:tc>
        <w:tc>
          <w:tcPr>
            <w:tcW w:w="7928" w:type="dxa"/>
            <w:gridSpan w:val="22"/>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Silná integrační vazba - p</w:t>
            </w:r>
            <w:r w:rsidR="00523879" w:rsidRPr="00F232D9">
              <w:rPr>
                <w:rFonts w:cs="Calibri"/>
                <w:color w:val="000000"/>
                <w:szCs w:val="22"/>
              </w:rPr>
              <w:t>odmíněnost (věcná, časová, prost</w:t>
            </w:r>
            <w:r w:rsidRPr="00F232D9">
              <w:rPr>
                <w:rFonts w:cs="Calibri"/>
                <w:color w:val="000000"/>
                <w:szCs w:val="22"/>
              </w:rPr>
              <w:t>orová) napříč PR</w:t>
            </w:r>
          </w:p>
        </w:tc>
      </w:tr>
      <w:tr w:rsidR="0092474C" w:rsidRPr="00F232D9" w:rsidTr="00F761DD">
        <w:trPr>
          <w:trHeight w:val="300"/>
        </w:trPr>
        <w:tc>
          <w:tcPr>
            <w:tcW w:w="924" w:type="dxa"/>
            <w:tcBorders>
              <w:top w:val="nil"/>
              <w:left w:val="nil"/>
              <w:bottom w:val="nil"/>
              <w:right w:val="nil"/>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1</w:t>
            </w:r>
          </w:p>
        </w:tc>
        <w:tc>
          <w:tcPr>
            <w:tcW w:w="4968" w:type="dxa"/>
            <w:gridSpan w:val="11"/>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Slabá integrační vazba - synergie napříč PR</w:t>
            </w:r>
          </w:p>
        </w:tc>
        <w:tc>
          <w:tcPr>
            <w:tcW w:w="440" w:type="dxa"/>
            <w:gridSpan w:val="2"/>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40" w:type="dxa"/>
            <w:gridSpan w:val="2"/>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40" w:type="dxa"/>
            <w:gridSpan w:val="2"/>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40" w:type="dxa"/>
            <w:gridSpan w:val="2"/>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00" w:type="dxa"/>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00" w:type="dxa"/>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00" w:type="dxa"/>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r>
      <w:tr w:rsidR="0092474C" w:rsidRPr="00F232D9" w:rsidTr="00F761DD">
        <w:trPr>
          <w:trHeight w:val="300"/>
        </w:trPr>
        <w:tc>
          <w:tcPr>
            <w:tcW w:w="924" w:type="dxa"/>
            <w:tcBorders>
              <w:top w:val="nil"/>
              <w:left w:val="nil"/>
              <w:bottom w:val="nil"/>
              <w:right w:val="nil"/>
            </w:tcBorders>
            <w:shd w:val="clear" w:color="auto" w:fill="auto"/>
            <w:noWrap/>
            <w:vAlign w:val="center"/>
            <w:hideMark/>
          </w:tcPr>
          <w:p w:rsidR="0092474C" w:rsidRPr="00F232D9" w:rsidRDefault="0092474C" w:rsidP="00F232D9">
            <w:pPr>
              <w:spacing w:line="240" w:lineRule="auto"/>
              <w:rPr>
                <w:rFonts w:cs="Calibri"/>
                <w:color w:val="000000"/>
                <w:szCs w:val="22"/>
              </w:rPr>
            </w:pPr>
            <w:r w:rsidRPr="00F232D9">
              <w:rPr>
                <w:rFonts w:cs="Calibri"/>
                <w:color w:val="000000"/>
                <w:szCs w:val="22"/>
              </w:rPr>
              <w:t>0</w:t>
            </w:r>
          </w:p>
        </w:tc>
        <w:tc>
          <w:tcPr>
            <w:tcW w:w="4100" w:type="dxa"/>
            <w:gridSpan w:val="8"/>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r w:rsidRPr="00F232D9">
              <w:rPr>
                <w:rFonts w:cs="Calibri"/>
                <w:color w:val="000000"/>
                <w:szCs w:val="22"/>
              </w:rPr>
              <w:t>Žádná integrační vazba napříč PR</w:t>
            </w:r>
          </w:p>
        </w:tc>
        <w:tc>
          <w:tcPr>
            <w:tcW w:w="616" w:type="dxa"/>
            <w:gridSpan w:val="2"/>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252" w:type="dxa"/>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40" w:type="dxa"/>
            <w:gridSpan w:val="2"/>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40" w:type="dxa"/>
            <w:gridSpan w:val="2"/>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40" w:type="dxa"/>
            <w:gridSpan w:val="2"/>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40" w:type="dxa"/>
            <w:gridSpan w:val="2"/>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00" w:type="dxa"/>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00" w:type="dxa"/>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c>
          <w:tcPr>
            <w:tcW w:w="400" w:type="dxa"/>
            <w:tcBorders>
              <w:top w:val="nil"/>
              <w:left w:val="nil"/>
              <w:bottom w:val="nil"/>
              <w:right w:val="nil"/>
            </w:tcBorders>
            <w:shd w:val="clear" w:color="auto" w:fill="auto"/>
            <w:noWrap/>
            <w:vAlign w:val="bottom"/>
            <w:hideMark/>
          </w:tcPr>
          <w:p w:rsidR="0092474C" w:rsidRPr="00F232D9" w:rsidRDefault="0092474C" w:rsidP="00F232D9">
            <w:pPr>
              <w:spacing w:line="240" w:lineRule="auto"/>
              <w:rPr>
                <w:rFonts w:cs="Calibri"/>
                <w:color w:val="000000"/>
                <w:szCs w:val="22"/>
              </w:rPr>
            </w:pPr>
          </w:p>
        </w:tc>
      </w:tr>
    </w:tbl>
    <w:p w:rsidR="00D62D16" w:rsidRPr="00F232D9" w:rsidRDefault="00D62D16" w:rsidP="00F232D9">
      <w:pPr>
        <w:spacing w:line="240" w:lineRule="auto"/>
        <w:rPr>
          <w:u w:val="single"/>
        </w:rPr>
      </w:pPr>
    </w:p>
    <w:p w:rsidR="0025189B" w:rsidRPr="00F232D9" w:rsidRDefault="0025189B" w:rsidP="00F232D9">
      <w:pPr>
        <w:spacing w:line="240" w:lineRule="auto"/>
        <w:rPr>
          <w:u w:val="single"/>
        </w:rPr>
      </w:pPr>
    </w:p>
    <w:p w:rsidR="0025189B" w:rsidRPr="00F232D9" w:rsidRDefault="0025189B" w:rsidP="00F232D9">
      <w:pPr>
        <w:spacing w:line="240" w:lineRule="auto"/>
        <w:rPr>
          <w:u w:val="single"/>
        </w:rPr>
      </w:pPr>
    </w:p>
    <w:p w:rsidR="00D62D16" w:rsidRPr="00F232D9" w:rsidRDefault="00D62D16" w:rsidP="00F232D9">
      <w:pPr>
        <w:spacing w:line="240" w:lineRule="auto"/>
        <w:rPr>
          <w:u w:val="single"/>
        </w:rPr>
      </w:pPr>
      <w:r w:rsidRPr="00F232D9">
        <w:rPr>
          <w:u w:val="single"/>
        </w:rPr>
        <w:t>Slabší integrační vazby</w:t>
      </w:r>
    </w:p>
    <w:p w:rsidR="00D62D16" w:rsidRPr="00F232D9" w:rsidRDefault="00D62D16" w:rsidP="00F232D9">
      <w:pPr>
        <w:spacing w:line="240" w:lineRule="auto"/>
      </w:pPr>
      <w:r w:rsidRPr="00F232D9">
        <w:t>V následující tabulce jsou uvedeny popis slabších integračních vazeb, jak jsou uvedeny ve schématu Grafického znázornění vazeb mezi jednotlivými fichemi, které jsou součástí programových rámců.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7970"/>
      </w:tblGrid>
      <w:tr w:rsidR="00D62D16" w:rsidRPr="00F232D9" w:rsidTr="00105E71">
        <w:tc>
          <w:tcPr>
            <w:tcW w:w="1242" w:type="dxa"/>
          </w:tcPr>
          <w:p w:rsidR="00D62D16" w:rsidRPr="00F232D9" w:rsidRDefault="00D62D16" w:rsidP="00F232D9">
            <w:pPr>
              <w:spacing w:line="240" w:lineRule="auto"/>
            </w:pPr>
            <w:r w:rsidRPr="00F232D9">
              <w:t>Vazby mezi Fichemi č.</w:t>
            </w:r>
          </w:p>
        </w:tc>
        <w:tc>
          <w:tcPr>
            <w:tcW w:w="7970" w:type="dxa"/>
          </w:tcPr>
          <w:p w:rsidR="00D62D16" w:rsidRPr="00F232D9" w:rsidRDefault="00D62D16" w:rsidP="00F232D9">
            <w:pPr>
              <w:spacing w:line="240" w:lineRule="auto"/>
            </w:pPr>
            <w:r w:rsidRPr="00F232D9">
              <w:t>Popis integrační vazby:</w:t>
            </w:r>
          </w:p>
        </w:tc>
      </w:tr>
      <w:tr w:rsidR="00D62D16" w:rsidRPr="00F232D9" w:rsidTr="00105E71">
        <w:tc>
          <w:tcPr>
            <w:tcW w:w="1242" w:type="dxa"/>
          </w:tcPr>
          <w:p w:rsidR="00D62D16" w:rsidRPr="00F232D9" w:rsidRDefault="00D62D16" w:rsidP="00F232D9">
            <w:pPr>
              <w:spacing w:line="240" w:lineRule="auto"/>
            </w:pPr>
            <w:r w:rsidRPr="00F232D9">
              <w:t>1 - 2</w:t>
            </w:r>
          </w:p>
        </w:tc>
        <w:tc>
          <w:tcPr>
            <w:tcW w:w="7970" w:type="dxa"/>
          </w:tcPr>
          <w:p w:rsidR="00D62D16" w:rsidRPr="00F232D9" w:rsidRDefault="00D62D16" w:rsidP="00F232D9">
            <w:pPr>
              <w:spacing w:line="240" w:lineRule="auto"/>
            </w:pPr>
            <w:r w:rsidRPr="00F232D9">
              <w:rPr>
                <w:u w:val="single"/>
              </w:rPr>
              <w:t xml:space="preserve">Věcný popis: </w:t>
            </w:r>
            <w:r w:rsidRPr="00F232D9">
              <w:t xml:space="preserve"> Projekty realizované v rámci FICHE 1 Zemědělské podnikání mohou vytvořit vhodné podmínky pro realizaci projektů v rámci FICHE 2 Zpracování zemědělských komodit např.: pěstování ovoce – výroba ovocného moštu.</w:t>
            </w:r>
          </w:p>
          <w:p w:rsidR="00D62D16" w:rsidRPr="00F232D9" w:rsidRDefault="00D62D16" w:rsidP="00F232D9">
            <w:pPr>
              <w:spacing w:line="240" w:lineRule="auto"/>
              <w:rPr>
                <w:u w:val="single"/>
              </w:rPr>
            </w:pPr>
            <w:r w:rsidRPr="00F232D9">
              <w:rPr>
                <w:u w:val="single"/>
              </w:rPr>
              <w:t xml:space="preserve">Územní popis: </w:t>
            </w:r>
            <w:r w:rsidRPr="00F232D9">
              <w:t>Projekty bude možné realizovat v celém zájmovém území.</w:t>
            </w:r>
          </w:p>
          <w:p w:rsidR="00D62D16" w:rsidRPr="00F232D9" w:rsidRDefault="00D62D16" w:rsidP="00F232D9">
            <w:pPr>
              <w:spacing w:line="240" w:lineRule="auto"/>
            </w:pPr>
            <w:r w:rsidRPr="00F232D9">
              <w:rPr>
                <w:u w:val="single"/>
              </w:rPr>
              <w:t xml:space="preserve">Časový popis: </w:t>
            </w:r>
            <w:r w:rsidRPr="00F232D9">
              <w:t xml:space="preserve"> Výzva pro FICHI 1 bude vyhlášena v roce 2017 a 2018 a navazující projekty v rámci FICHE 2 bude možné realizovat na základě výzvy v období 2017 a 2019.</w:t>
            </w:r>
          </w:p>
        </w:tc>
      </w:tr>
      <w:tr w:rsidR="00D62D16" w:rsidRPr="00F232D9" w:rsidTr="00105E71">
        <w:tc>
          <w:tcPr>
            <w:tcW w:w="1242" w:type="dxa"/>
          </w:tcPr>
          <w:p w:rsidR="00D62D16" w:rsidRPr="00F232D9" w:rsidRDefault="00D62D16" w:rsidP="00F232D9">
            <w:pPr>
              <w:spacing w:line="240" w:lineRule="auto"/>
            </w:pPr>
            <w:r w:rsidRPr="00F232D9">
              <w:t>1 - 5</w:t>
            </w:r>
          </w:p>
        </w:tc>
        <w:tc>
          <w:tcPr>
            <w:tcW w:w="7970" w:type="dxa"/>
          </w:tcPr>
          <w:p w:rsidR="00D62D16" w:rsidRPr="00F232D9" w:rsidRDefault="00D62D16" w:rsidP="00F232D9">
            <w:pPr>
              <w:spacing w:line="240" w:lineRule="auto"/>
            </w:pPr>
            <w:r w:rsidRPr="00F232D9">
              <w:rPr>
                <w:u w:val="single"/>
              </w:rPr>
              <w:t>Věcný popis:</w:t>
            </w:r>
            <w:r w:rsidRPr="00F232D9">
              <w:t xml:space="preserve">  Projekty realizované v rámci FICHE 1 Zemědělské podnikání mohou vytvořit vhodné podmínky pro realizaci projektů v rámci FICHE 5 Agroturistika např.: pěstování ovoce – ubytování na ovocné farmě </w:t>
            </w:r>
          </w:p>
          <w:p w:rsidR="00D62D16" w:rsidRPr="00F232D9" w:rsidRDefault="00D62D16" w:rsidP="00F232D9">
            <w:pPr>
              <w:spacing w:line="240" w:lineRule="auto"/>
              <w:rPr>
                <w:u w:val="single"/>
              </w:rPr>
            </w:pPr>
            <w:r w:rsidRPr="00F232D9">
              <w:rPr>
                <w:u w:val="single"/>
              </w:rPr>
              <w:t>Územní popis:</w:t>
            </w:r>
            <w:r w:rsidRPr="00F232D9">
              <w:t xml:space="preserve"> Projekty bude možné realizovat v celém zájmovém území.</w:t>
            </w:r>
          </w:p>
          <w:p w:rsidR="00D62D16" w:rsidRPr="00F232D9" w:rsidRDefault="00D62D16" w:rsidP="00F232D9">
            <w:pPr>
              <w:spacing w:line="240" w:lineRule="auto"/>
              <w:rPr>
                <w:u w:val="single"/>
              </w:rPr>
            </w:pPr>
            <w:r w:rsidRPr="00F232D9">
              <w:rPr>
                <w:u w:val="single"/>
              </w:rPr>
              <w:t>Časový popis:</w:t>
            </w:r>
            <w:r w:rsidRPr="00F232D9">
              <w:t xml:space="preserve"> Výzva pro FICHI 1 bude vyhlášena v 2017 a 2018 a navazující projekty v rámci FICHE 5 bude možné realizovat na základě výzvy v období 2017 a 2019.</w:t>
            </w:r>
          </w:p>
        </w:tc>
      </w:tr>
      <w:tr w:rsidR="00D62D16" w:rsidRPr="00F232D9" w:rsidTr="00105E71">
        <w:tc>
          <w:tcPr>
            <w:tcW w:w="1242" w:type="dxa"/>
          </w:tcPr>
          <w:p w:rsidR="00D62D16" w:rsidRPr="00F232D9" w:rsidRDefault="00D62D16" w:rsidP="00F232D9">
            <w:pPr>
              <w:spacing w:line="240" w:lineRule="auto"/>
            </w:pPr>
            <w:r w:rsidRPr="00F232D9">
              <w:t>1 -7</w:t>
            </w:r>
          </w:p>
        </w:tc>
        <w:tc>
          <w:tcPr>
            <w:tcW w:w="7970" w:type="dxa"/>
          </w:tcPr>
          <w:p w:rsidR="00D62D16" w:rsidRPr="00F232D9" w:rsidRDefault="00D62D16" w:rsidP="00F232D9">
            <w:pPr>
              <w:spacing w:line="240" w:lineRule="auto"/>
              <w:rPr>
                <w:u w:val="single"/>
              </w:rPr>
            </w:pPr>
            <w:r w:rsidRPr="00F232D9">
              <w:rPr>
                <w:u w:val="single"/>
              </w:rPr>
              <w:t xml:space="preserve">Věcný popis: </w:t>
            </w:r>
            <w:r w:rsidRPr="00F232D9">
              <w:t>Projekty realizované v rámci FICHE 1 Zemědělské podnikání mohou vytvořit vhodné podmínky pro realizaci projektů v rámci FICHE 7 Distribuce místní produkce např.: pěstování ovoce – založení farmářského obchodu s prodejem ovoce.</w:t>
            </w:r>
          </w:p>
          <w:p w:rsidR="00D62D16" w:rsidRPr="00F232D9" w:rsidRDefault="00D62D16" w:rsidP="00F232D9">
            <w:pPr>
              <w:spacing w:line="240" w:lineRule="auto"/>
              <w:rPr>
                <w:u w:val="single"/>
              </w:rPr>
            </w:pPr>
            <w:r w:rsidRPr="00F232D9">
              <w:rPr>
                <w:u w:val="single"/>
              </w:rPr>
              <w:t>Územní popis:</w:t>
            </w:r>
            <w:r w:rsidRPr="00F232D9">
              <w:t xml:space="preserve"> Projekty bude možné realizovat v celém zájmovém území.</w:t>
            </w:r>
          </w:p>
          <w:p w:rsidR="00D62D16" w:rsidRPr="00F232D9" w:rsidRDefault="00D62D16" w:rsidP="00F232D9">
            <w:pPr>
              <w:spacing w:line="240" w:lineRule="auto"/>
              <w:rPr>
                <w:u w:val="single"/>
              </w:rPr>
            </w:pPr>
            <w:r w:rsidRPr="00F232D9">
              <w:rPr>
                <w:u w:val="single"/>
              </w:rPr>
              <w:t>Časový popis:</w:t>
            </w:r>
            <w:r w:rsidRPr="00F232D9">
              <w:t xml:space="preserve"> Výzva pro FICHI 1 bude vyhlášena v 2017 a 2019 a navazující projekty v rámci FICHE 7 bude možné realizovat na základě výzvy v období 2019.</w:t>
            </w:r>
          </w:p>
        </w:tc>
      </w:tr>
      <w:tr w:rsidR="00D62D16" w:rsidRPr="00F232D9" w:rsidTr="00105E71">
        <w:tc>
          <w:tcPr>
            <w:tcW w:w="1242" w:type="dxa"/>
          </w:tcPr>
          <w:p w:rsidR="00D62D16" w:rsidRPr="00F232D9" w:rsidRDefault="00D62D16" w:rsidP="00F232D9">
            <w:pPr>
              <w:spacing w:line="240" w:lineRule="auto"/>
            </w:pPr>
            <w:r w:rsidRPr="00F232D9">
              <w:t>1 - 13</w:t>
            </w:r>
          </w:p>
        </w:tc>
        <w:tc>
          <w:tcPr>
            <w:tcW w:w="7970" w:type="dxa"/>
          </w:tcPr>
          <w:p w:rsidR="00D62D16" w:rsidRPr="00F232D9" w:rsidRDefault="00D62D16" w:rsidP="00F232D9">
            <w:pPr>
              <w:spacing w:line="240" w:lineRule="auto"/>
              <w:rPr>
                <w:u w:val="single"/>
              </w:rPr>
            </w:pPr>
            <w:r w:rsidRPr="00F232D9">
              <w:rPr>
                <w:u w:val="single"/>
              </w:rPr>
              <w:t xml:space="preserve">Věcný popis: </w:t>
            </w:r>
            <w:r w:rsidRPr="00F232D9">
              <w:t>Projekty realizované v rámci FICHE 1 Zemědělské podnikání mohou vytvořit vhodné podmínky pro realizaci projektů v rámci FICHE 13 Distribuce místní produkce např.: pěstování ovoce – založení sociálního podniku provozujícího baličku ovoce.</w:t>
            </w:r>
          </w:p>
          <w:p w:rsidR="00D62D16" w:rsidRPr="00F232D9" w:rsidRDefault="00D62D16" w:rsidP="00F232D9">
            <w:pPr>
              <w:spacing w:line="240" w:lineRule="auto"/>
              <w:rPr>
                <w:u w:val="single"/>
              </w:rPr>
            </w:pPr>
            <w:r w:rsidRPr="00F232D9">
              <w:rPr>
                <w:u w:val="single"/>
              </w:rPr>
              <w:t>Územní popis:</w:t>
            </w:r>
            <w:r w:rsidRPr="00F232D9">
              <w:t xml:space="preserve"> Projekty bude možné realizovat v celém zájmovém území.</w:t>
            </w:r>
          </w:p>
          <w:p w:rsidR="00D62D16" w:rsidRPr="00F232D9" w:rsidRDefault="00D62D16" w:rsidP="00F232D9">
            <w:pPr>
              <w:spacing w:line="240" w:lineRule="auto"/>
              <w:rPr>
                <w:u w:val="single"/>
              </w:rPr>
            </w:pPr>
            <w:r w:rsidRPr="00F232D9">
              <w:rPr>
                <w:u w:val="single"/>
              </w:rPr>
              <w:t>Časový popis:</w:t>
            </w:r>
            <w:r w:rsidRPr="00F232D9">
              <w:t xml:space="preserve"> Výzva pro FICHI 1 bude vyhlášena v 2017 a 2019 a navazující projekty v rámci FICHE 13 bude možné realizovat na základě výzvy v období 2021.</w:t>
            </w:r>
          </w:p>
        </w:tc>
      </w:tr>
      <w:tr w:rsidR="00D62D16" w:rsidRPr="00F232D9" w:rsidTr="00105E71">
        <w:tc>
          <w:tcPr>
            <w:tcW w:w="1242" w:type="dxa"/>
          </w:tcPr>
          <w:p w:rsidR="00D62D16" w:rsidRPr="00F232D9" w:rsidRDefault="00D62D16" w:rsidP="00F232D9">
            <w:pPr>
              <w:spacing w:line="240" w:lineRule="auto"/>
            </w:pPr>
            <w:r w:rsidRPr="00F232D9">
              <w:t>16 - 1</w:t>
            </w:r>
          </w:p>
        </w:tc>
        <w:tc>
          <w:tcPr>
            <w:tcW w:w="7970" w:type="dxa"/>
          </w:tcPr>
          <w:p w:rsidR="00D62D16" w:rsidRPr="00F232D9" w:rsidRDefault="00D62D16" w:rsidP="00F232D9">
            <w:pPr>
              <w:spacing w:line="240" w:lineRule="auto"/>
              <w:rPr>
                <w:u w:val="single"/>
              </w:rPr>
            </w:pPr>
            <w:r w:rsidRPr="00F232D9">
              <w:rPr>
                <w:u w:val="single"/>
              </w:rPr>
              <w:t>Věcný popis:</w:t>
            </w:r>
            <w:r w:rsidRPr="00F232D9">
              <w:t xml:space="preserve"> Projekty realizované v rámci FICHE 16 Podpora sociálních podniků mohou vytvořit vhodné podmínky pro realizaci projektů v rámci FICHE 1 Zemědělské podnikání např.: pěstování ovoce – založení sociálního podniku provozujícího baličku ovoce s podporou vzniku pracovních míst.</w:t>
            </w:r>
          </w:p>
          <w:p w:rsidR="00D62D16" w:rsidRPr="00F232D9" w:rsidRDefault="00D62D16" w:rsidP="00F232D9">
            <w:pPr>
              <w:spacing w:line="240" w:lineRule="auto"/>
              <w:rPr>
                <w:u w:val="single"/>
              </w:rPr>
            </w:pPr>
            <w:r w:rsidRPr="00F232D9">
              <w:rPr>
                <w:u w:val="single"/>
              </w:rPr>
              <w:t>Územní popis:</w:t>
            </w:r>
            <w:r w:rsidRPr="00F232D9">
              <w:t xml:space="preserve"> Projekty bude možné realizovat v celém zájmovém území.</w:t>
            </w:r>
          </w:p>
          <w:p w:rsidR="00D62D16" w:rsidRPr="00F232D9" w:rsidRDefault="00D62D16" w:rsidP="00F232D9">
            <w:pPr>
              <w:spacing w:line="240" w:lineRule="auto"/>
              <w:rPr>
                <w:u w:val="single"/>
              </w:rPr>
            </w:pPr>
            <w:r w:rsidRPr="00F232D9">
              <w:rPr>
                <w:u w:val="single"/>
              </w:rPr>
              <w:t xml:space="preserve">Časový popis: </w:t>
            </w:r>
            <w:r w:rsidRPr="00F232D9">
              <w:t>Výzva pro FICHI 16 bude vyhlášena v 2017 a navazující projekty v rámci FICHE 1 bude možné realizovat na základě výzvy v období 2017 a 2019.</w:t>
            </w:r>
          </w:p>
        </w:tc>
      </w:tr>
      <w:tr w:rsidR="00D62D16" w:rsidRPr="00F232D9" w:rsidTr="00105E71">
        <w:tc>
          <w:tcPr>
            <w:tcW w:w="1242" w:type="dxa"/>
          </w:tcPr>
          <w:p w:rsidR="00D62D16" w:rsidRPr="00F232D9" w:rsidRDefault="00D62D16" w:rsidP="00F232D9">
            <w:pPr>
              <w:spacing w:line="240" w:lineRule="auto"/>
            </w:pPr>
            <w:r w:rsidRPr="00F232D9">
              <w:t>2 - 5</w:t>
            </w:r>
          </w:p>
        </w:tc>
        <w:tc>
          <w:tcPr>
            <w:tcW w:w="7970" w:type="dxa"/>
          </w:tcPr>
          <w:p w:rsidR="00D62D16" w:rsidRPr="00F232D9" w:rsidRDefault="00D62D16" w:rsidP="00F232D9">
            <w:pPr>
              <w:spacing w:line="240" w:lineRule="auto"/>
              <w:rPr>
                <w:u w:val="single"/>
              </w:rPr>
            </w:pPr>
            <w:r w:rsidRPr="00F232D9">
              <w:rPr>
                <w:u w:val="single"/>
              </w:rPr>
              <w:t>Věcný popis:</w:t>
            </w:r>
            <w:r w:rsidRPr="00F232D9">
              <w:t xml:space="preserve"> Projekty realizované v rámci FICHE 2 Zpracování zemědělských komodit mohou vytvořit vhodné podmínky pro realizaci projektů v rámci FICHE 5 Agroturistika např.: moštárna – restaurace na farmě s nabídkou místních moštů.</w:t>
            </w:r>
          </w:p>
          <w:p w:rsidR="00D62D16" w:rsidRPr="00F232D9" w:rsidRDefault="00D62D16" w:rsidP="00F232D9">
            <w:pPr>
              <w:spacing w:line="240" w:lineRule="auto"/>
              <w:rPr>
                <w:u w:val="single"/>
              </w:rPr>
            </w:pPr>
            <w:r w:rsidRPr="00F232D9">
              <w:rPr>
                <w:u w:val="single"/>
              </w:rPr>
              <w:t>Územní popis:</w:t>
            </w:r>
            <w:r w:rsidRPr="00F232D9">
              <w:t xml:space="preserve"> Projekty bude možné realizovat v celém zájmovém území.</w:t>
            </w:r>
          </w:p>
          <w:p w:rsidR="00D62D16" w:rsidRPr="00F232D9" w:rsidRDefault="00D62D16" w:rsidP="00F232D9">
            <w:pPr>
              <w:spacing w:line="240" w:lineRule="auto"/>
              <w:rPr>
                <w:u w:val="single"/>
              </w:rPr>
            </w:pPr>
            <w:r w:rsidRPr="00F232D9">
              <w:rPr>
                <w:u w:val="single"/>
              </w:rPr>
              <w:t xml:space="preserve">Časový popis: </w:t>
            </w:r>
            <w:r w:rsidRPr="00F232D9">
              <w:t>Výzva pro FICHI 2 bude vyhlášena v 2017 a 2019 a navazující projekty v rámci FICHE 5 bude možné realizovat na základě výzvy v období 2017 a 2019.</w:t>
            </w:r>
          </w:p>
        </w:tc>
      </w:tr>
      <w:tr w:rsidR="00D62D16" w:rsidRPr="00F232D9" w:rsidTr="00105E71">
        <w:tc>
          <w:tcPr>
            <w:tcW w:w="1242" w:type="dxa"/>
          </w:tcPr>
          <w:p w:rsidR="00D62D16" w:rsidRPr="00F232D9" w:rsidRDefault="00D62D16" w:rsidP="00F232D9">
            <w:pPr>
              <w:spacing w:line="240" w:lineRule="auto"/>
            </w:pPr>
            <w:r w:rsidRPr="00F232D9">
              <w:t>2 - 13</w:t>
            </w:r>
          </w:p>
        </w:tc>
        <w:tc>
          <w:tcPr>
            <w:tcW w:w="7970" w:type="dxa"/>
          </w:tcPr>
          <w:p w:rsidR="00D62D16" w:rsidRPr="00F232D9" w:rsidRDefault="00D62D16" w:rsidP="00F232D9">
            <w:pPr>
              <w:spacing w:line="240" w:lineRule="auto"/>
              <w:rPr>
                <w:u w:val="single"/>
              </w:rPr>
            </w:pPr>
            <w:r w:rsidRPr="00F232D9">
              <w:rPr>
                <w:u w:val="single"/>
              </w:rPr>
              <w:t>Věcný popis:</w:t>
            </w:r>
            <w:r w:rsidRPr="00F232D9">
              <w:t xml:space="preserve"> Projekty realizované v rámci FICHE 2 Zpracování zemědělských komodit mohou vytvořit vhodné podmínky pro realizaci projektů v rámci FICHE 13 Sociální podniky např.: moštárna – sociální podnik zaměřený na balení a distribuci místních moštů</w:t>
            </w:r>
          </w:p>
          <w:p w:rsidR="00D62D16" w:rsidRPr="00F232D9" w:rsidRDefault="00D62D16" w:rsidP="00F232D9">
            <w:pPr>
              <w:spacing w:line="240" w:lineRule="auto"/>
              <w:rPr>
                <w:u w:val="single"/>
              </w:rPr>
            </w:pPr>
            <w:r w:rsidRPr="00F232D9">
              <w:rPr>
                <w:u w:val="single"/>
              </w:rPr>
              <w:t>Územní popis:</w:t>
            </w:r>
            <w:r w:rsidRPr="00F232D9">
              <w:t xml:space="preserve">  Projekty bude možné realizovat v celém zájmovém území.</w:t>
            </w:r>
          </w:p>
          <w:p w:rsidR="00D62D16" w:rsidRPr="00F232D9" w:rsidRDefault="00D62D16" w:rsidP="00F232D9">
            <w:pPr>
              <w:spacing w:line="240" w:lineRule="auto"/>
              <w:rPr>
                <w:color w:val="FF0000"/>
                <w:u w:val="single"/>
              </w:rPr>
            </w:pPr>
            <w:r w:rsidRPr="00F232D9">
              <w:rPr>
                <w:u w:val="single"/>
              </w:rPr>
              <w:t xml:space="preserve">Časový popis: </w:t>
            </w:r>
            <w:r w:rsidRPr="00F232D9">
              <w:t>Výzva pro FICHI 2 bude vyhlášena v 2017 a 2019 a navazující projekty v rámci FICHE 13 bude možné realizovat na základě výzvy v období 2021.</w:t>
            </w:r>
          </w:p>
        </w:tc>
      </w:tr>
      <w:tr w:rsidR="00D62D16" w:rsidRPr="00F232D9" w:rsidTr="00105E71">
        <w:tc>
          <w:tcPr>
            <w:tcW w:w="1242" w:type="dxa"/>
          </w:tcPr>
          <w:p w:rsidR="00D62D16" w:rsidRPr="00F232D9" w:rsidRDefault="00D62D16" w:rsidP="00F232D9">
            <w:pPr>
              <w:spacing w:line="240" w:lineRule="auto"/>
            </w:pPr>
            <w:r w:rsidRPr="00F232D9">
              <w:t>16 - 2</w:t>
            </w:r>
          </w:p>
        </w:tc>
        <w:tc>
          <w:tcPr>
            <w:tcW w:w="7970" w:type="dxa"/>
          </w:tcPr>
          <w:p w:rsidR="00D62D16" w:rsidRPr="00F232D9" w:rsidRDefault="00D62D16" w:rsidP="00F232D9">
            <w:pPr>
              <w:spacing w:line="240" w:lineRule="auto"/>
              <w:rPr>
                <w:u w:val="single"/>
              </w:rPr>
            </w:pPr>
            <w:r w:rsidRPr="00F232D9">
              <w:rPr>
                <w:u w:val="single"/>
              </w:rPr>
              <w:t>Věcný popis:</w:t>
            </w:r>
            <w:r w:rsidRPr="00F232D9">
              <w:t xml:space="preserve">  Projekty realizované v rámci FICHE 16 Podpora sociálních podniků mohou vytvořit vhodné podmínky pro realizaci projektů v rámci FICHE 2 Zpracování zemědělských komodit např.: moštárna – vznik pracovních míst v sociálním podniku zaměřeném na balení a distribuci místních moštů</w:t>
            </w:r>
          </w:p>
          <w:p w:rsidR="00D62D16" w:rsidRPr="00F232D9" w:rsidRDefault="00D62D16" w:rsidP="00F232D9">
            <w:pPr>
              <w:spacing w:line="240" w:lineRule="auto"/>
              <w:rPr>
                <w:u w:val="single"/>
              </w:rPr>
            </w:pPr>
            <w:r w:rsidRPr="00F232D9">
              <w:rPr>
                <w:u w:val="single"/>
              </w:rPr>
              <w:t>Územní popis:</w:t>
            </w:r>
            <w:r w:rsidRPr="00F232D9">
              <w:t xml:space="preserve"> Projekty bude možné realizovat v celém zájmovém území.</w:t>
            </w:r>
          </w:p>
          <w:p w:rsidR="00D62D16" w:rsidRPr="00F232D9" w:rsidRDefault="00D62D16" w:rsidP="00F232D9">
            <w:pPr>
              <w:spacing w:line="240" w:lineRule="auto"/>
              <w:rPr>
                <w:u w:val="single"/>
              </w:rPr>
            </w:pPr>
            <w:r w:rsidRPr="00F232D9">
              <w:rPr>
                <w:u w:val="single"/>
              </w:rPr>
              <w:t xml:space="preserve">Časový popis: </w:t>
            </w:r>
            <w:r w:rsidRPr="00F232D9">
              <w:t>Výzva pro FICHI 16 bude vyhlášena v 2017 a navazující projekty v rámci FICHE 2 bude možné realizovat na základě výzvy v období 2017 a 2019.</w:t>
            </w:r>
          </w:p>
        </w:tc>
      </w:tr>
      <w:tr w:rsidR="00D62D16" w:rsidRPr="00F232D9" w:rsidTr="00105E71">
        <w:tc>
          <w:tcPr>
            <w:tcW w:w="1242" w:type="dxa"/>
          </w:tcPr>
          <w:p w:rsidR="00D62D16" w:rsidRPr="00F232D9" w:rsidRDefault="00D62D16" w:rsidP="00F232D9">
            <w:pPr>
              <w:spacing w:line="240" w:lineRule="auto"/>
            </w:pPr>
            <w:r w:rsidRPr="00F232D9">
              <w:t>3 - 4</w:t>
            </w:r>
          </w:p>
        </w:tc>
        <w:tc>
          <w:tcPr>
            <w:tcW w:w="7970" w:type="dxa"/>
          </w:tcPr>
          <w:p w:rsidR="00D62D16" w:rsidRPr="00F232D9" w:rsidRDefault="00D62D16" w:rsidP="00F232D9">
            <w:pPr>
              <w:spacing w:line="240" w:lineRule="auto"/>
              <w:rPr>
                <w:u w:val="single"/>
              </w:rPr>
            </w:pPr>
            <w:r w:rsidRPr="00F232D9">
              <w:rPr>
                <w:u w:val="single"/>
              </w:rPr>
              <w:t xml:space="preserve">Věcný popis: </w:t>
            </w:r>
            <w:r w:rsidRPr="00F232D9">
              <w:t>Projekty realizované v rámci FICHE 3 Lesní infrastruktura mohou vytvořit vhodné podmínky pro realizaci projektů v rámci FICHE 4 Nezemědělské podnikání např.: oprava lesních cest – zpracování místního dřeva na místní pile</w:t>
            </w:r>
          </w:p>
          <w:p w:rsidR="00D62D16" w:rsidRPr="00F232D9" w:rsidRDefault="00D62D16" w:rsidP="00F232D9">
            <w:pPr>
              <w:spacing w:line="240" w:lineRule="auto"/>
              <w:rPr>
                <w:u w:val="single"/>
              </w:rPr>
            </w:pPr>
            <w:r w:rsidRPr="00F232D9">
              <w:rPr>
                <w:u w:val="single"/>
              </w:rPr>
              <w:t>Územní popis:</w:t>
            </w:r>
            <w:r w:rsidRPr="00F232D9">
              <w:t xml:space="preserve">  Projekty bude možné realizovat v celém zájmovém území.</w:t>
            </w:r>
          </w:p>
          <w:p w:rsidR="00D62D16" w:rsidRPr="00F232D9" w:rsidRDefault="00D62D16" w:rsidP="00F232D9">
            <w:pPr>
              <w:spacing w:line="240" w:lineRule="auto"/>
              <w:rPr>
                <w:color w:val="FF0000"/>
                <w:u w:val="single"/>
              </w:rPr>
            </w:pPr>
            <w:r w:rsidRPr="00F232D9">
              <w:rPr>
                <w:u w:val="single"/>
              </w:rPr>
              <w:t>Časový popis:</w:t>
            </w:r>
            <w:r w:rsidRPr="00F232D9">
              <w:t xml:space="preserve"> Výzva pro FICHI 3 bude vyhlášena v 2017 a 2019 a navazující projekty v rámci FICHE 4 bude možné realizovat na základě výzvy v období 2017, 2018, 2019.</w:t>
            </w:r>
          </w:p>
        </w:tc>
      </w:tr>
      <w:tr w:rsidR="00D62D16" w:rsidRPr="00F232D9" w:rsidTr="00105E71">
        <w:tc>
          <w:tcPr>
            <w:tcW w:w="1242" w:type="dxa"/>
          </w:tcPr>
          <w:p w:rsidR="00D62D16" w:rsidRPr="00F232D9" w:rsidRDefault="00D62D16" w:rsidP="00F232D9">
            <w:pPr>
              <w:spacing w:line="240" w:lineRule="auto"/>
            </w:pPr>
            <w:r w:rsidRPr="00F232D9">
              <w:t>3 - 6</w:t>
            </w:r>
          </w:p>
        </w:tc>
        <w:tc>
          <w:tcPr>
            <w:tcW w:w="7970" w:type="dxa"/>
          </w:tcPr>
          <w:p w:rsidR="00D62D16" w:rsidRPr="00F232D9" w:rsidRDefault="00D62D16" w:rsidP="00F232D9">
            <w:pPr>
              <w:spacing w:line="240" w:lineRule="auto"/>
              <w:rPr>
                <w:u w:val="single"/>
              </w:rPr>
            </w:pPr>
            <w:r w:rsidRPr="00F232D9">
              <w:rPr>
                <w:u w:val="single"/>
              </w:rPr>
              <w:t>Věcný popis:</w:t>
            </w:r>
            <w:r w:rsidRPr="00F232D9">
              <w:t xml:space="preserve"> Projekty realizované v rámci FICHE 3 Lesní infrastruktura mohou vytvořit vhodné podmínky pro realizaci projektů v rámci FICHE 6 Lesní relax např.: oprava lesních cest zajistí dostupnost relaxačního místa v lese</w:t>
            </w:r>
          </w:p>
          <w:p w:rsidR="00D62D16" w:rsidRPr="00F232D9" w:rsidRDefault="00D62D16" w:rsidP="00F232D9">
            <w:pPr>
              <w:spacing w:line="240" w:lineRule="auto"/>
              <w:rPr>
                <w:u w:val="single"/>
              </w:rPr>
            </w:pPr>
            <w:r w:rsidRPr="00F232D9">
              <w:rPr>
                <w:u w:val="single"/>
              </w:rPr>
              <w:t xml:space="preserve">Územní popis: </w:t>
            </w:r>
            <w:r w:rsidRPr="00F232D9">
              <w:t>Projekty bude možné realizovat v celém zájmovém území.</w:t>
            </w:r>
          </w:p>
          <w:p w:rsidR="00D62D16" w:rsidRPr="00F232D9" w:rsidRDefault="00D62D16" w:rsidP="00F232D9">
            <w:pPr>
              <w:spacing w:line="240" w:lineRule="auto"/>
              <w:rPr>
                <w:color w:val="FF0000"/>
                <w:u w:val="single"/>
              </w:rPr>
            </w:pPr>
            <w:r w:rsidRPr="00F232D9">
              <w:rPr>
                <w:u w:val="single"/>
              </w:rPr>
              <w:t xml:space="preserve">Časový popis: </w:t>
            </w:r>
            <w:r w:rsidRPr="00F232D9">
              <w:t>Výzva pro FICHI 3 bude vyhlášena v 2017 a 2019 a navazující projekty v rámci FICHE 6 bude možné realizovat na základě výzvy v období 2018.</w:t>
            </w:r>
          </w:p>
        </w:tc>
      </w:tr>
      <w:tr w:rsidR="00D62D16" w:rsidRPr="00F232D9" w:rsidTr="00105E71">
        <w:tc>
          <w:tcPr>
            <w:tcW w:w="1242" w:type="dxa"/>
          </w:tcPr>
          <w:p w:rsidR="00D62D16" w:rsidRPr="00F232D9" w:rsidRDefault="00D62D16" w:rsidP="00F232D9">
            <w:pPr>
              <w:spacing w:line="240" w:lineRule="auto"/>
            </w:pPr>
            <w:r w:rsidRPr="00F232D9">
              <w:t>3 - 13</w:t>
            </w:r>
          </w:p>
        </w:tc>
        <w:tc>
          <w:tcPr>
            <w:tcW w:w="7970" w:type="dxa"/>
          </w:tcPr>
          <w:p w:rsidR="00D62D16" w:rsidRPr="00F232D9" w:rsidRDefault="00D62D16" w:rsidP="00F232D9">
            <w:pPr>
              <w:spacing w:line="240" w:lineRule="auto"/>
              <w:rPr>
                <w:u w:val="single"/>
              </w:rPr>
            </w:pPr>
            <w:r w:rsidRPr="00F232D9">
              <w:rPr>
                <w:u w:val="single"/>
              </w:rPr>
              <w:t xml:space="preserve">Věcný popis: </w:t>
            </w:r>
            <w:r w:rsidRPr="00F232D9">
              <w:t>Projekty realizované v rámci FICHE 3 Lesní infrastruktura mohou vytvořit vhodné podmínky pro realizaci projektů v rámci FICHE 13 Sociální podnik např.: oprava lesních cest  - sociální podnik zaměřený na pilařské zpracování v místě vytěženého dřeva</w:t>
            </w:r>
          </w:p>
          <w:p w:rsidR="00D62D16" w:rsidRPr="00F232D9" w:rsidRDefault="00D62D16" w:rsidP="00F232D9">
            <w:pPr>
              <w:spacing w:line="240" w:lineRule="auto"/>
              <w:rPr>
                <w:u w:val="single"/>
              </w:rPr>
            </w:pPr>
            <w:r w:rsidRPr="00F232D9">
              <w:rPr>
                <w:u w:val="single"/>
              </w:rPr>
              <w:t>Územní popis:</w:t>
            </w:r>
            <w:r w:rsidRPr="00F232D9">
              <w:t xml:space="preserve"> Projekty bude možné realizovat v celém zájmovém území.</w:t>
            </w:r>
          </w:p>
          <w:p w:rsidR="00D62D16" w:rsidRPr="00F232D9" w:rsidRDefault="00D62D16" w:rsidP="00F232D9">
            <w:pPr>
              <w:spacing w:line="240" w:lineRule="auto"/>
              <w:rPr>
                <w:color w:val="FF0000"/>
                <w:u w:val="single"/>
              </w:rPr>
            </w:pPr>
            <w:r w:rsidRPr="00F232D9">
              <w:rPr>
                <w:u w:val="single"/>
              </w:rPr>
              <w:t>Časový popis:</w:t>
            </w:r>
            <w:r w:rsidRPr="00F232D9">
              <w:t xml:space="preserve"> Výzva pro FICHI 3 bude vyhlášena v 2017 a 2019 a navazující projekty v rámci FICHE 13 bude možné realizovat na základě výzvy v období 2021.</w:t>
            </w:r>
          </w:p>
        </w:tc>
      </w:tr>
      <w:tr w:rsidR="00D62D16" w:rsidRPr="00F232D9" w:rsidTr="00105E71">
        <w:tc>
          <w:tcPr>
            <w:tcW w:w="1242" w:type="dxa"/>
          </w:tcPr>
          <w:p w:rsidR="00D62D16" w:rsidRPr="00F232D9" w:rsidRDefault="00D62D16" w:rsidP="00F232D9">
            <w:pPr>
              <w:spacing w:line="240" w:lineRule="auto"/>
            </w:pPr>
            <w:r w:rsidRPr="00F232D9">
              <w:t>16 - 3</w:t>
            </w:r>
          </w:p>
        </w:tc>
        <w:tc>
          <w:tcPr>
            <w:tcW w:w="7970" w:type="dxa"/>
          </w:tcPr>
          <w:p w:rsidR="00D62D16" w:rsidRPr="00F232D9" w:rsidRDefault="00D62D16" w:rsidP="00F232D9">
            <w:pPr>
              <w:spacing w:line="240" w:lineRule="auto"/>
              <w:rPr>
                <w:u w:val="single"/>
              </w:rPr>
            </w:pPr>
            <w:r w:rsidRPr="00F232D9">
              <w:rPr>
                <w:u w:val="single"/>
              </w:rPr>
              <w:t>Věcný popis:</w:t>
            </w:r>
            <w:r w:rsidRPr="00F232D9">
              <w:t xml:space="preserve"> Projekty realizované v rámci FICHE 16 Podpora sociálních podniků mohou vytvořit vhodné podmínky pro realizaci projektů v rámci FICHE 3 Lesní infrastruktura např.: oprava lesních cest  - podpora vzniku pracovních míst v sociálním podniku zaměřeném na pilařské zpracování v místě vytěženého dřeva</w:t>
            </w:r>
          </w:p>
          <w:p w:rsidR="00D62D16" w:rsidRPr="00F232D9" w:rsidRDefault="00D62D16" w:rsidP="00F232D9">
            <w:pPr>
              <w:spacing w:line="240" w:lineRule="auto"/>
              <w:rPr>
                <w:u w:val="single"/>
              </w:rPr>
            </w:pPr>
            <w:r w:rsidRPr="00F232D9">
              <w:rPr>
                <w:u w:val="single"/>
              </w:rPr>
              <w:t>Územní popis:</w:t>
            </w:r>
            <w:r w:rsidRPr="00F232D9">
              <w:t xml:space="preserve"> Projekty bude možné realizovat v celém zájmovém území.</w:t>
            </w:r>
          </w:p>
          <w:p w:rsidR="00D62D16" w:rsidRPr="00F232D9" w:rsidRDefault="00D62D16" w:rsidP="00F232D9">
            <w:pPr>
              <w:spacing w:line="240" w:lineRule="auto"/>
              <w:rPr>
                <w:color w:val="FF0000"/>
                <w:u w:val="single"/>
              </w:rPr>
            </w:pPr>
            <w:r w:rsidRPr="00F232D9">
              <w:rPr>
                <w:u w:val="single"/>
              </w:rPr>
              <w:t>Časový popis:</w:t>
            </w:r>
            <w:r w:rsidRPr="00F232D9">
              <w:t xml:space="preserve"> Výzva pro FICHI 3 bude vyhlášena v 2017 a navazující projekty v rámci FICHE 16 bude možné realizovat na základě výzvy v období 2017 a 2019.</w:t>
            </w:r>
          </w:p>
        </w:tc>
      </w:tr>
      <w:tr w:rsidR="00D62D16" w:rsidRPr="00F232D9" w:rsidTr="00105E71">
        <w:tc>
          <w:tcPr>
            <w:tcW w:w="1242" w:type="dxa"/>
          </w:tcPr>
          <w:p w:rsidR="00D62D16" w:rsidRPr="00F232D9" w:rsidRDefault="00D62D16" w:rsidP="00F232D9">
            <w:pPr>
              <w:spacing w:line="240" w:lineRule="auto"/>
            </w:pPr>
            <w:r w:rsidRPr="00F232D9">
              <w:t>5 - 6</w:t>
            </w:r>
          </w:p>
        </w:tc>
        <w:tc>
          <w:tcPr>
            <w:tcW w:w="7970" w:type="dxa"/>
          </w:tcPr>
          <w:p w:rsidR="00D62D16" w:rsidRPr="00F232D9" w:rsidRDefault="00D62D16" w:rsidP="00F232D9">
            <w:pPr>
              <w:spacing w:line="240" w:lineRule="auto"/>
            </w:pPr>
            <w:r w:rsidRPr="00F232D9">
              <w:rPr>
                <w:u w:val="single"/>
              </w:rPr>
              <w:t>Věcný popis:</w:t>
            </w:r>
            <w:r w:rsidRPr="00F232D9">
              <w:t xml:space="preserve"> Projekty realizované v rámci FICHE 5 Agroturistika mohou vytvořit vhodné podmínky pro realizaci projektů v rámci FICHE 6 Lesní relax např.: vybudování ubytování na farmě – vybudování relaxačního místa v blízkém lese</w:t>
            </w:r>
          </w:p>
          <w:p w:rsidR="00D62D16" w:rsidRPr="00F232D9" w:rsidRDefault="00D62D16" w:rsidP="00F232D9">
            <w:pPr>
              <w:spacing w:line="240" w:lineRule="auto"/>
              <w:rPr>
                <w:u w:val="single"/>
              </w:rPr>
            </w:pPr>
            <w:r w:rsidRPr="00F232D9">
              <w:rPr>
                <w:u w:val="single"/>
              </w:rPr>
              <w:t>Územní popis:</w:t>
            </w:r>
            <w:r w:rsidRPr="00F232D9">
              <w:t xml:space="preserve"> Projekty bude možné realizovat v celém zájmovém území.</w:t>
            </w:r>
          </w:p>
          <w:p w:rsidR="00D62D16" w:rsidRPr="00F232D9" w:rsidRDefault="00D62D16" w:rsidP="00F232D9">
            <w:pPr>
              <w:spacing w:line="240" w:lineRule="auto"/>
              <w:rPr>
                <w:u w:val="single"/>
              </w:rPr>
            </w:pPr>
            <w:r w:rsidRPr="00F232D9">
              <w:rPr>
                <w:u w:val="single"/>
              </w:rPr>
              <w:t>Časový popis:</w:t>
            </w:r>
            <w:r w:rsidRPr="00F232D9">
              <w:t xml:space="preserve"> Výzva pro FICHI 5 bude vyhlášena v 2017 a 2019 a navazující projekty v rámci FICHE 6 bude možné realizovat na základě výzvy v období 2018</w:t>
            </w:r>
            <w:r w:rsidRPr="00F232D9">
              <w:rPr>
                <w:color w:val="FF0000"/>
              </w:rPr>
              <w:t>.</w:t>
            </w:r>
          </w:p>
        </w:tc>
      </w:tr>
      <w:tr w:rsidR="00D62D16" w:rsidRPr="00F232D9" w:rsidTr="00105E71">
        <w:tc>
          <w:tcPr>
            <w:tcW w:w="1242" w:type="dxa"/>
          </w:tcPr>
          <w:p w:rsidR="00D62D16" w:rsidRPr="00F232D9" w:rsidRDefault="00D62D16" w:rsidP="00F232D9">
            <w:pPr>
              <w:spacing w:line="240" w:lineRule="auto"/>
            </w:pPr>
            <w:r w:rsidRPr="00F232D9">
              <w:t>5 - 7</w:t>
            </w:r>
          </w:p>
        </w:tc>
        <w:tc>
          <w:tcPr>
            <w:tcW w:w="7970" w:type="dxa"/>
          </w:tcPr>
          <w:p w:rsidR="00D62D16" w:rsidRPr="00F232D9" w:rsidRDefault="00D62D16" w:rsidP="00F232D9">
            <w:pPr>
              <w:spacing w:line="240" w:lineRule="auto"/>
            </w:pPr>
            <w:r w:rsidRPr="00F232D9">
              <w:rPr>
                <w:u w:val="single"/>
              </w:rPr>
              <w:t xml:space="preserve">Věcný popis: </w:t>
            </w:r>
            <w:r w:rsidRPr="00F232D9">
              <w:t xml:space="preserve">Projekty realizované v rámci FICHE 5 Agroturistika mohou vytvořit vhodné podmínky pro realizaci projektů v rámci FICHE 7 Distribuce místní produkce např.: vytvoření ubytovací kapacity na farmě se stravovacím zařízením – obchod s prodejem farmářské produkce  </w:t>
            </w:r>
          </w:p>
          <w:p w:rsidR="00D62D16" w:rsidRPr="00F232D9" w:rsidRDefault="00D62D16" w:rsidP="00F232D9">
            <w:pPr>
              <w:spacing w:line="240" w:lineRule="auto"/>
              <w:rPr>
                <w:u w:val="single"/>
              </w:rPr>
            </w:pPr>
            <w:r w:rsidRPr="00F232D9">
              <w:rPr>
                <w:u w:val="single"/>
              </w:rPr>
              <w:t xml:space="preserve">Územní popis: </w:t>
            </w:r>
            <w:r w:rsidRPr="00F232D9">
              <w:t>Projekty bude možné realizovat v celém zájmovém území.</w:t>
            </w:r>
          </w:p>
          <w:p w:rsidR="00D62D16" w:rsidRPr="00F232D9" w:rsidRDefault="00D62D16" w:rsidP="00F232D9">
            <w:pPr>
              <w:spacing w:line="240" w:lineRule="auto"/>
              <w:rPr>
                <w:color w:val="FF0000"/>
                <w:u w:val="single"/>
              </w:rPr>
            </w:pPr>
            <w:r w:rsidRPr="00F232D9">
              <w:rPr>
                <w:u w:val="single"/>
              </w:rPr>
              <w:t>Časový popis:</w:t>
            </w:r>
            <w:r w:rsidRPr="00F232D9">
              <w:t xml:space="preserve"> Výzva pro FICHI 5 bude vyhlášena v 2017 a 2019 a navazující projekty v rámci FICHE 7 bude možné realizovat na základě výzvy v období 2019.</w:t>
            </w:r>
          </w:p>
        </w:tc>
      </w:tr>
      <w:tr w:rsidR="00D62D16" w:rsidRPr="00F232D9" w:rsidTr="00105E71">
        <w:tc>
          <w:tcPr>
            <w:tcW w:w="1242" w:type="dxa"/>
          </w:tcPr>
          <w:p w:rsidR="00D62D16" w:rsidRPr="00F232D9" w:rsidRDefault="00D62D16" w:rsidP="00F232D9">
            <w:pPr>
              <w:spacing w:line="240" w:lineRule="auto"/>
            </w:pPr>
            <w:r w:rsidRPr="00F232D9">
              <w:t>7 - 11</w:t>
            </w:r>
          </w:p>
        </w:tc>
        <w:tc>
          <w:tcPr>
            <w:tcW w:w="7970" w:type="dxa"/>
          </w:tcPr>
          <w:p w:rsidR="00D62D16" w:rsidRPr="00F232D9" w:rsidRDefault="00D62D16" w:rsidP="00F232D9">
            <w:pPr>
              <w:spacing w:line="240" w:lineRule="auto"/>
              <w:rPr>
                <w:u w:val="single"/>
              </w:rPr>
            </w:pPr>
            <w:r w:rsidRPr="00F232D9">
              <w:rPr>
                <w:u w:val="single"/>
              </w:rPr>
              <w:t xml:space="preserve">Věcný popis: </w:t>
            </w:r>
            <w:r w:rsidRPr="00F232D9">
              <w:t>Projekty realizované v rámci FICHE 7 Distribuce místní produkce mohou vytvořit vhodné podmínky pro realizaci projektů v rámci FICHE 11 Doprava např.: projekt farmářského obchodu - rozvoz místních produktů v zavazadlovém prostoru v rámci nově zřízených dopravních linek</w:t>
            </w:r>
          </w:p>
          <w:p w:rsidR="00D62D16" w:rsidRPr="00F232D9" w:rsidRDefault="00D62D16" w:rsidP="00F232D9">
            <w:pPr>
              <w:spacing w:line="240" w:lineRule="auto"/>
              <w:rPr>
                <w:u w:val="single"/>
              </w:rPr>
            </w:pPr>
            <w:r w:rsidRPr="00F232D9">
              <w:rPr>
                <w:u w:val="single"/>
              </w:rPr>
              <w:t>Územní popis:</w:t>
            </w:r>
            <w:r w:rsidRPr="00F232D9">
              <w:t xml:space="preserve"> Projekty bude možné realizovat v celém zájmovém území.</w:t>
            </w:r>
          </w:p>
          <w:p w:rsidR="00D62D16" w:rsidRPr="00F232D9" w:rsidRDefault="00D62D16" w:rsidP="00F232D9">
            <w:pPr>
              <w:spacing w:line="240" w:lineRule="auto"/>
              <w:rPr>
                <w:color w:val="FF0000"/>
                <w:u w:val="single"/>
              </w:rPr>
            </w:pPr>
            <w:r w:rsidRPr="00F232D9">
              <w:rPr>
                <w:u w:val="single"/>
              </w:rPr>
              <w:t>Časový popis:</w:t>
            </w:r>
            <w:r w:rsidRPr="00F232D9">
              <w:t xml:space="preserve"> Výzva pro FICHI 7 bude vyhlášena v 2019 a navazující projekty v rámci FICHE 11 bude možné realizovat na základě výzvy v období 2019 a 2020.</w:t>
            </w:r>
          </w:p>
        </w:tc>
      </w:tr>
      <w:tr w:rsidR="00D62D16" w:rsidRPr="00F232D9" w:rsidTr="00105E71">
        <w:tc>
          <w:tcPr>
            <w:tcW w:w="1242" w:type="dxa"/>
          </w:tcPr>
          <w:p w:rsidR="00D62D16" w:rsidRPr="00F232D9" w:rsidRDefault="00D62D16" w:rsidP="00F232D9">
            <w:pPr>
              <w:spacing w:line="240" w:lineRule="auto"/>
            </w:pPr>
            <w:r w:rsidRPr="00F232D9">
              <w:t>7 - 13</w:t>
            </w:r>
          </w:p>
        </w:tc>
        <w:tc>
          <w:tcPr>
            <w:tcW w:w="7970" w:type="dxa"/>
          </w:tcPr>
          <w:p w:rsidR="00D62D16" w:rsidRPr="00F232D9" w:rsidRDefault="00D62D16" w:rsidP="00F232D9">
            <w:pPr>
              <w:spacing w:line="240" w:lineRule="auto"/>
            </w:pPr>
            <w:r w:rsidRPr="00F232D9">
              <w:rPr>
                <w:u w:val="single"/>
              </w:rPr>
              <w:t>Věcný popis:</w:t>
            </w:r>
            <w:r w:rsidR="00830D99">
              <w:rPr>
                <w:u w:val="single"/>
              </w:rPr>
              <w:t xml:space="preserve"> </w:t>
            </w:r>
            <w:r w:rsidR="007F358E" w:rsidRPr="00F232D9">
              <w:t>Projekty realizované v rámci FICHE 7 Distribuce místní produkce mohou vytvořit vhodné podmínky pro realizaci projektů v rámci FICHE 13 Sociální podniky např.: farmářský obchod /farmářské obchody - sociální podnik zabývající se provozem internetového obchodu se zásilkovým prodejem zboží z místní produkce</w:t>
            </w:r>
          </w:p>
          <w:p w:rsidR="00D62D16" w:rsidRPr="00F232D9" w:rsidRDefault="00D62D16" w:rsidP="00F232D9">
            <w:pPr>
              <w:spacing w:line="240" w:lineRule="auto"/>
              <w:rPr>
                <w:u w:val="single"/>
              </w:rPr>
            </w:pPr>
            <w:r w:rsidRPr="00F232D9">
              <w:rPr>
                <w:u w:val="single"/>
              </w:rPr>
              <w:t xml:space="preserve">Územní popis: </w:t>
            </w:r>
            <w:r w:rsidRPr="00F232D9">
              <w:t>Projekty bude možné realizovat v celém zájmovém území.</w:t>
            </w:r>
          </w:p>
          <w:p w:rsidR="00D62D16" w:rsidRPr="00F232D9" w:rsidRDefault="00D62D16" w:rsidP="00F232D9">
            <w:pPr>
              <w:spacing w:line="240" w:lineRule="auto"/>
              <w:rPr>
                <w:color w:val="FF0000"/>
                <w:u w:val="single"/>
              </w:rPr>
            </w:pPr>
            <w:r w:rsidRPr="00F232D9">
              <w:rPr>
                <w:u w:val="single"/>
              </w:rPr>
              <w:t xml:space="preserve">Časový popis: </w:t>
            </w:r>
            <w:r w:rsidRPr="00F232D9">
              <w:t>Výzva pro FICHI 7 bude vyhlášena v 2019 a navazující projekty v rámci FICHE 13 bude možné realizovat na základě výzvy v období 2021.</w:t>
            </w:r>
          </w:p>
        </w:tc>
      </w:tr>
      <w:tr w:rsidR="00D62D16" w:rsidRPr="00F232D9" w:rsidTr="00105E71">
        <w:tc>
          <w:tcPr>
            <w:tcW w:w="1242" w:type="dxa"/>
          </w:tcPr>
          <w:p w:rsidR="00D62D16" w:rsidRPr="00F232D9" w:rsidRDefault="00D62D16" w:rsidP="00F232D9">
            <w:pPr>
              <w:spacing w:line="240" w:lineRule="auto"/>
            </w:pPr>
            <w:r w:rsidRPr="00F232D9">
              <w:t>16 - 7</w:t>
            </w:r>
          </w:p>
        </w:tc>
        <w:tc>
          <w:tcPr>
            <w:tcW w:w="7970" w:type="dxa"/>
          </w:tcPr>
          <w:p w:rsidR="00D62D16" w:rsidRPr="00F232D9" w:rsidRDefault="00D62D16" w:rsidP="00F232D9">
            <w:pPr>
              <w:spacing w:line="240" w:lineRule="auto"/>
            </w:pPr>
            <w:r w:rsidRPr="00F232D9">
              <w:rPr>
                <w:u w:val="single"/>
              </w:rPr>
              <w:t>Věcný popis:</w:t>
            </w:r>
            <w:r w:rsidR="00830D99">
              <w:rPr>
                <w:u w:val="single"/>
              </w:rPr>
              <w:t xml:space="preserve"> </w:t>
            </w:r>
            <w:r w:rsidR="007F358E" w:rsidRPr="00F232D9">
              <w:t>Projekty realizované v rámci FICHE 16 Podpora sociálních podniků mohou vytvořit vhodné podmínky pro realizaci projektů v rámci FICHE 7 Distribuce místní produkce např.: farmářský obchod /farmářské obchody -  podpora vzniku pracovních míst v sociálním podniku zabývajícím se provozem internetového obchodu se zásilkovým prodejem zboží z místní produkce</w:t>
            </w:r>
          </w:p>
          <w:p w:rsidR="00D62D16" w:rsidRPr="00F232D9" w:rsidRDefault="00D62D16" w:rsidP="00F232D9">
            <w:pPr>
              <w:spacing w:line="240" w:lineRule="auto"/>
              <w:rPr>
                <w:u w:val="single"/>
              </w:rPr>
            </w:pPr>
            <w:r w:rsidRPr="00F232D9">
              <w:rPr>
                <w:u w:val="single"/>
              </w:rPr>
              <w:t xml:space="preserve">Územní popis: </w:t>
            </w:r>
            <w:r w:rsidRPr="00F232D9">
              <w:t>Projekty bude možné realizovat v celém zájmovém území.</w:t>
            </w:r>
          </w:p>
          <w:p w:rsidR="00D62D16" w:rsidRPr="00F232D9" w:rsidRDefault="00D62D16" w:rsidP="00F232D9">
            <w:pPr>
              <w:spacing w:line="240" w:lineRule="auto"/>
              <w:rPr>
                <w:u w:val="single"/>
              </w:rPr>
            </w:pPr>
            <w:r w:rsidRPr="00F232D9">
              <w:rPr>
                <w:u w:val="single"/>
              </w:rPr>
              <w:t>Časový popis:</w:t>
            </w:r>
            <w:r w:rsidRPr="00F232D9">
              <w:t xml:space="preserve"> Výzva pro FICHI 16 bude vyhlášena v 2017 a navazující projekty v rámci FICHE 7 bude možné realizovat na základě výzvy v období 2019.</w:t>
            </w:r>
          </w:p>
        </w:tc>
      </w:tr>
      <w:tr w:rsidR="0070640E" w:rsidRPr="00F232D9" w:rsidTr="00105E71">
        <w:tc>
          <w:tcPr>
            <w:tcW w:w="1242" w:type="dxa"/>
          </w:tcPr>
          <w:p w:rsidR="0070640E" w:rsidRPr="00F232D9" w:rsidRDefault="0070640E" w:rsidP="00F232D9">
            <w:pPr>
              <w:spacing w:line="240" w:lineRule="auto"/>
            </w:pPr>
            <w:r>
              <w:t xml:space="preserve">17 - </w:t>
            </w:r>
            <w:r w:rsidR="00BE4802">
              <w:t>7</w:t>
            </w:r>
          </w:p>
        </w:tc>
        <w:tc>
          <w:tcPr>
            <w:tcW w:w="7970" w:type="dxa"/>
          </w:tcPr>
          <w:p w:rsidR="0070640E" w:rsidRDefault="0070640E" w:rsidP="00F232D9">
            <w:pPr>
              <w:spacing w:line="240" w:lineRule="auto"/>
            </w:pPr>
            <w:r>
              <w:rPr>
                <w:u w:val="single"/>
              </w:rPr>
              <w:t xml:space="preserve">Věcný popis: </w:t>
            </w:r>
            <w:r>
              <w:t xml:space="preserve">Projekty realizované v rámci FICHE 17 Základní služby a obnova vesnic ve venkovských oblastech mohou vytvořit vhodné </w:t>
            </w:r>
            <w:r w:rsidR="00EE01BE">
              <w:t xml:space="preserve">podmínky pro realizaci projektů v rámci FICHE </w:t>
            </w:r>
            <w:r w:rsidR="00BE4802">
              <w:t xml:space="preserve">7 Distribuce místní produkce např.: obchod pro obce </w:t>
            </w:r>
            <w:r w:rsidR="00E05FCC">
              <w:t>–</w:t>
            </w:r>
            <w:r w:rsidR="00BE4802">
              <w:t xml:space="preserve"> </w:t>
            </w:r>
            <w:r w:rsidR="00E05FCC">
              <w:t>investice do technologie na úpravu produktu k</w:t>
            </w:r>
            <w:r w:rsidR="00322E08">
              <w:t> </w:t>
            </w:r>
            <w:r w:rsidR="00E05FCC">
              <w:t>prodeji</w:t>
            </w:r>
          </w:p>
          <w:p w:rsidR="00322E08" w:rsidRPr="00F232D9" w:rsidRDefault="00322E08" w:rsidP="00322E08">
            <w:pPr>
              <w:spacing w:line="240" w:lineRule="auto"/>
              <w:rPr>
                <w:u w:val="single"/>
              </w:rPr>
            </w:pPr>
            <w:r w:rsidRPr="00F232D9">
              <w:rPr>
                <w:u w:val="single"/>
              </w:rPr>
              <w:t xml:space="preserve">Územní popis: </w:t>
            </w:r>
            <w:r w:rsidRPr="00F232D9">
              <w:t>Projekty bude možné realizovat v celém zájmovém území.</w:t>
            </w:r>
          </w:p>
          <w:p w:rsidR="00322E08" w:rsidRPr="00322E08" w:rsidRDefault="00322E08" w:rsidP="00F232D9">
            <w:pPr>
              <w:spacing w:line="240" w:lineRule="auto"/>
            </w:pPr>
            <w:r>
              <w:rPr>
                <w:u w:val="single"/>
              </w:rPr>
              <w:t xml:space="preserve">Časový popis: </w:t>
            </w:r>
            <w:r>
              <w:t>Výzva pro FICHI 17 bude vyhlášena v 2020.</w:t>
            </w:r>
          </w:p>
          <w:p w:rsidR="00EE01BE" w:rsidRPr="0070640E" w:rsidRDefault="00EE01BE" w:rsidP="00F232D9">
            <w:pPr>
              <w:spacing w:line="240" w:lineRule="auto"/>
            </w:pPr>
          </w:p>
        </w:tc>
      </w:tr>
    </w:tbl>
    <w:p w:rsidR="00D62D16" w:rsidRPr="00F232D9" w:rsidRDefault="00D62D16" w:rsidP="00F232D9">
      <w:pPr>
        <w:spacing w:line="240" w:lineRule="auto"/>
        <w:rPr>
          <w:u w:val="single"/>
        </w:rPr>
      </w:pPr>
    </w:p>
    <w:p w:rsidR="00D62D16" w:rsidRPr="00F232D9" w:rsidRDefault="00D62D16" w:rsidP="00F232D9">
      <w:pPr>
        <w:spacing w:line="240" w:lineRule="auto"/>
        <w:rPr>
          <w:u w:val="single"/>
        </w:rPr>
      </w:pPr>
    </w:p>
    <w:p w:rsidR="00D62D16" w:rsidRPr="00F232D9" w:rsidRDefault="00D62D16" w:rsidP="00F232D9">
      <w:pPr>
        <w:spacing w:line="240" w:lineRule="auto"/>
        <w:rPr>
          <w:u w:val="single"/>
        </w:rPr>
      </w:pPr>
      <w:r w:rsidRPr="00F232D9">
        <w:rPr>
          <w:u w:val="single"/>
        </w:rPr>
        <w:t>Silnější integrační vazby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7970"/>
      </w:tblGrid>
      <w:tr w:rsidR="00D62D16" w:rsidRPr="00F232D9" w:rsidTr="00027501">
        <w:tc>
          <w:tcPr>
            <w:tcW w:w="1242" w:type="dxa"/>
          </w:tcPr>
          <w:p w:rsidR="00D62D16" w:rsidRPr="00F232D9" w:rsidRDefault="00D62D16" w:rsidP="00F232D9">
            <w:pPr>
              <w:spacing w:line="240" w:lineRule="auto"/>
              <w:rPr>
                <w:u w:val="single"/>
              </w:rPr>
            </w:pPr>
            <w:r w:rsidRPr="00F232D9">
              <w:rPr>
                <w:u w:val="single"/>
              </w:rPr>
              <w:t>Vazby mezi Fichemi</w:t>
            </w:r>
            <w:r w:rsidR="00027501">
              <w:rPr>
                <w:u w:val="single"/>
              </w:rPr>
              <w:t xml:space="preserve"> č.</w:t>
            </w:r>
          </w:p>
        </w:tc>
        <w:tc>
          <w:tcPr>
            <w:tcW w:w="7970" w:type="dxa"/>
          </w:tcPr>
          <w:p w:rsidR="00027501" w:rsidRDefault="00027501" w:rsidP="00F232D9">
            <w:pPr>
              <w:spacing w:line="240" w:lineRule="auto"/>
              <w:rPr>
                <w:u w:val="single"/>
              </w:rPr>
            </w:pPr>
          </w:p>
          <w:p w:rsidR="00D62D16" w:rsidRPr="00F232D9" w:rsidRDefault="00D62D16" w:rsidP="00F232D9">
            <w:pPr>
              <w:spacing w:line="240" w:lineRule="auto"/>
              <w:rPr>
                <w:u w:val="single"/>
              </w:rPr>
            </w:pPr>
            <w:r w:rsidRPr="00F232D9">
              <w:rPr>
                <w:u w:val="single"/>
              </w:rPr>
              <w:t>Popis integrační vazby:</w:t>
            </w:r>
          </w:p>
        </w:tc>
      </w:tr>
      <w:tr w:rsidR="00D62D16" w:rsidRPr="00F232D9" w:rsidTr="00027501">
        <w:tc>
          <w:tcPr>
            <w:tcW w:w="1242" w:type="dxa"/>
          </w:tcPr>
          <w:p w:rsidR="00D62D16" w:rsidRPr="00F232D9" w:rsidRDefault="00D62D16" w:rsidP="00F232D9">
            <w:pPr>
              <w:spacing w:line="240" w:lineRule="auto"/>
            </w:pPr>
            <w:r w:rsidRPr="00F232D9">
              <w:t>2 - 7</w:t>
            </w:r>
          </w:p>
        </w:tc>
        <w:tc>
          <w:tcPr>
            <w:tcW w:w="7970" w:type="dxa"/>
          </w:tcPr>
          <w:p w:rsidR="00D62D16" w:rsidRPr="00F232D9" w:rsidRDefault="00D62D16" w:rsidP="00F232D9">
            <w:pPr>
              <w:spacing w:line="240" w:lineRule="auto"/>
              <w:rPr>
                <w:u w:val="single"/>
              </w:rPr>
            </w:pPr>
            <w:r w:rsidRPr="00F232D9">
              <w:rPr>
                <w:u w:val="single"/>
              </w:rPr>
              <w:t xml:space="preserve">Věcný popis: </w:t>
            </w:r>
            <w:r w:rsidRPr="00F232D9">
              <w:t>Projekty realizované v rámci FICHE 2 Zpracování zemědělských komodit mohou vytvořit vhodné podmínky pro realizaci projektů v rámci FICHE 7 Distribuce místní produkce např.: moštárna – farmářský obchod s nabídkou místních moštů.</w:t>
            </w:r>
          </w:p>
          <w:p w:rsidR="00D62D16" w:rsidRPr="00F232D9" w:rsidRDefault="00D62D16" w:rsidP="00F232D9">
            <w:pPr>
              <w:spacing w:line="240" w:lineRule="auto"/>
              <w:rPr>
                <w:u w:val="single"/>
              </w:rPr>
            </w:pPr>
            <w:r w:rsidRPr="00F232D9">
              <w:rPr>
                <w:u w:val="single"/>
              </w:rPr>
              <w:t>Územní popis:</w:t>
            </w:r>
            <w:r w:rsidRPr="00F232D9">
              <w:t xml:space="preserve"> Projekty bude možné realizovat v celém zájmovém území.</w:t>
            </w:r>
          </w:p>
          <w:p w:rsidR="00D62D16" w:rsidRPr="00F232D9" w:rsidRDefault="00D62D16" w:rsidP="00F232D9">
            <w:pPr>
              <w:spacing w:line="240" w:lineRule="auto"/>
              <w:rPr>
                <w:color w:val="FF0000"/>
              </w:rPr>
            </w:pPr>
            <w:r w:rsidRPr="00F232D9">
              <w:rPr>
                <w:u w:val="single"/>
              </w:rPr>
              <w:t>Časový popis:</w:t>
            </w:r>
            <w:r w:rsidRPr="00F232D9">
              <w:t xml:space="preserve"> Výzva pro FICHI 2 bude vyhlášena v 2017 a 2019 a navazující projekty v rámci FICHE 7 bude možné realizovat na základě výzvy v období 2019.</w:t>
            </w:r>
          </w:p>
        </w:tc>
      </w:tr>
      <w:tr w:rsidR="00D62D16" w:rsidRPr="00F232D9" w:rsidTr="00027501">
        <w:tc>
          <w:tcPr>
            <w:tcW w:w="1242" w:type="dxa"/>
          </w:tcPr>
          <w:p w:rsidR="00D62D16" w:rsidRPr="00F232D9" w:rsidRDefault="00D62D16" w:rsidP="00F232D9">
            <w:pPr>
              <w:spacing w:line="240" w:lineRule="auto"/>
            </w:pPr>
            <w:r w:rsidRPr="00F232D9">
              <w:t>9 - 10</w:t>
            </w:r>
          </w:p>
        </w:tc>
        <w:tc>
          <w:tcPr>
            <w:tcW w:w="7970" w:type="dxa"/>
          </w:tcPr>
          <w:p w:rsidR="00D62D16" w:rsidRPr="00F232D9" w:rsidRDefault="00D62D16" w:rsidP="00F232D9">
            <w:pPr>
              <w:spacing w:line="240" w:lineRule="auto"/>
              <w:rPr>
                <w:u w:val="single"/>
              </w:rPr>
            </w:pPr>
            <w:r w:rsidRPr="00F232D9">
              <w:rPr>
                <w:u w:val="single"/>
              </w:rPr>
              <w:t>Věcný popis:</w:t>
            </w:r>
            <w:r w:rsidRPr="00F232D9">
              <w:t xml:space="preserve"> Projekty realizované v rámci FICHE 9 Vybavení ZŠ mohou vytvořit vhodné podmínky pro realizaci projektů v rámci FICHE 10 Vybavení učeben např.: vybavení ZŠ učebnou pro polytechnickou výchovu – zrcadlové učebny pro polytechnickou výchovu v obcích, kde není ZŠ</w:t>
            </w:r>
          </w:p>
          <w:p w:rsidR="00D62D16" w:rsidRPr="00F232D9" w:rsidRDefault="00D62D16" w:rsidP="00F232D9">
            <w:pPr>
              <w:spacing w:line="240" w:lineRule="auto"/>
              <w:rPr>
                <w:u w:val="single"/>
              </w:rPr>
            </w:pPr>
            <w:r w:rsidRPr="00F232D9">
              <w:rPr>
                <w:u w:val="single"/>
              </w:rPr>
              <w:t>Územní popis:</w:t>
            </w:r>
            <w:r w:rsidRPr="00F232D9">
              <w:t xml:space="preserve"> Projekty bude možné realizovat v celém zájmovém území.</w:t>
            </w:r>
          </w:p>
          <w:p w:rsidR="00D62D16" w:rsidRPr="00F232D9" w:rsidRDefault="00D62D16" w:rsidP="00F232D9">
            <w:pPr>
              <w:spacing w:line="240" w:lineRule="auto"/>
              <w:rPr>
                <w:color w:val="FF0000"/>
                <w:u w:val="single"/>
              </w:rPr>
            </w:pPr>
            <w:r w:rsidRPr="00F232D9">
              <w:rPr>
                <w:u w:val="single"/>
              </w:rPr>
              <w:t xml:space="preserve">Časový popis: </w:t>
            </w:r>
            <w:r w:rsidRPr="00F232D9">
              <w:t>Výzva pro FICHI 9 bude vyhlášena v 2017, 2018 a 2019 a navazující projekty v rámci FICHE 10 bude možné realizovat na základě výzvy v období 2017 a 2018.</w:t>
            </w:r>
          </w:p>
        </w:tc>
      </w:tr>
      <w:tr w:rsidR="00D62D16" w:rsidRPr="00F232D9" w:rsidTr="00027501">
        <w:tc>
          <w:tcPr>
            <w:tcW w:w="1242" w:type="dxa"/>
          </w:tcPr>
          <w:p w:rsidR="00D62D16" w:rsidRPr="00F232D9" w:rsidRDefault="00D62D16" w:rsidP="00F232D9">
            <w:pPr>
              <w:spacing w:line="240" w:lineRule="auto"/>
            </w:pPr>
            <w:r w:rsidRPr="00F232D9">
              <w:t>12 - 15</w:t>
            </w:r>
          </w:p>
        </w:tc>
        <w:tc>
          <w:tcPr>
            <w:tcW w:w="7970" w:type="dxa"/>
          </w:tcPr>
          <w:p w:rsidR="00D62D16" w:rsidRPr="00F232D9" w:rsidRDefault="00D62D16" w:rsidP="00F232D9">
            <w:pPr>
              <w:spacing w:line="240" w:lineRule="auto"/>
              <w:rPr>
                <w:u w:val="single"/>
              </w:rPr>
            </w:pPr>
            <w:r w:rsidRPr="00F232D9">
              <w:rPr>
                <w:u w:val="single"/>
              </w:rPr>
              <w:t>Věcný popis:</w:t>
            </w:r>
            <w:r w:rsidRPr="00F232D9">
              <w:t xml:space="preserve"> Projekty realizované v rámci FICHE 12 Terénní sociální služby mohou vytvořit vhodné podmínky pro realizaci projektů v rámci FICHE 15 Poskytování sociálních služeb a poradenství např.: založení terénní sociální služby – podpora pracovních míst v založených sociálních službách</w:t>
            </w:r>
          </w:p>
          <w:p w:rsidR="00D62D16" w:rsidRPr="00F232D9" w:rsidRDefault="00D62D16" w:rsidP="00F232D9">
            <w:pPr>
              <w:spacing w:line="240" w:lineRule="auto"/>
              <w:rPr>
                <w:u w:val="single"/>
              </w:rPr>
            </w:pPr>
            <w:r w:rsidRPr="00F232D9">
              <w:rPr>
                <w:u w:val="single"/>
              </w:rPr>
              <w:t>Územní popis:</w:t>
            </w:r>
            <w:r w:rsidRPr="00F232D9">
              <w:t xml:space="preserve"> Projekty bude možné realizovat v celém zájmovém území.</w:t>
            </w:r>
          </w:p>
          <w:p w:rsidR="00D62D16" w:rsidRPr="00F232D9" w:rsidRDefault="00D62D16" w:rsidP="00F232D9">
            <w:pPr>
              <w:spacing w:line="240" w:lineRule="auto"/>
              <w:rPr>
                <w:u w:val="single"/>
              </w:rPr>
            </w:pPr>
            <w:r w:rsidRPr="00F232D9">
              <w:rPr>
                <w:u w:val="single"/>
              </w:rPr>
              <w:t xml:space="preserve">Časový popis: </w:t>
            </w:r>
            <w:r w:rsidRPr="00F232D9">
              <w:t>Výzva pro FICHI 12 bude vyhlášena v 2017 a 2018 a navazující projekty v rámci FICHE 15 bude možné realizovat na základě výzvy v období 2017 a 2018.</w:t>
            </w:r>
          </w:p>
        </w:tc>
      </w:tr>
      <w:tr w:rsidR="00D62D16" w:rsidRPr="00F232D9" w:rsidTr="00027501">
        <w:tc>
          <w:tcPr>
            <w:tcW w:w="1242" w:type="dxa"/>
          </w:tcPr>
          <w:p w:rsidR="00E70388" w:rsidRPr="00F232D9" w:rsidRDefault="00D62D16" w:rsidP="00F232D9">
            <w:pPr>
              <w:spacing w:line="240" w:lineRule="auto"/>
            </w:pPr>
            <w:r w:rsidRPr="00F232D9">
              <w:t xml:space="preserve">16 </w:t>
            </w:r>
            <w:r w:rsidR="00E70388">
              <w:t>–</w:t>
            </w:r>
            <w:r w:rsidRPr="00F232D9">
              <w:t xml:space="preserve"> 13</w:t>
            </w:r>
          </w:p>
        </w:tc>
        <w:tc>
          <w:tcPr>
            <w:tcW w:w="7970" w:type="dxa"/>
          </w:tcPr>
          <w:p w:rsidR="00D62D16" w:rsidRPr="00F232D9" w:rsidRDefault="00D62D16" w:rsidP="00F232D9">
            <w:pPr>
              <w:spacing w:line="240" w:lineRule="auto"/>
              <w:rPr>
                <w:u w:val="single"/>
              </w:rPr>
            </w:pPr>
            <w:r w:rsidRPr="00F232D9">
              <w:rPr>
                <w:u w:val="single"/>
              </w:rPr>
              <w:t>Věcný popis:</w:t>
            </w:r>
            <w:r w:rsidRPr="00F232D9">
              <w:t xml:space="preserve"> Projekty realizované v rámci FICHE 16 Podpora sociálních podniků mohou vytvořit vhodné podmínky pro realizaci projektů v rámci FICHE 13 Sociální podniky např.: založení sociálního podniku – podpora pracovních míst v založeném sociálním podniku</w:t>
            </w:r>
          </w:p>
          <w:p w:rsidR="00D62D16" w:rsidRPr="00F232D9" w:rsidRDefault="00D62D16" w:rsidP="00F232D9">
            <w:pPr>
              <w:spacing w:line="240" w:lineRule="auto"/>
              <w:rPr>
                <w:u w:val="single"/>
              </w:rPr>
            </w:pPr>
            <w:r w:rsidRPr="00F232D9">
              <w:rPr>
                <w:u w:val="single"/>
              </w:rPr>
              <w:t xml:space="preserve">Územní popis: </w:t>
            </w:r>
            <w:r w:rsidRPr="00F232D9">
              <w:t>Projekty bude možné realizovat v celém zájmovém území.</w:t>
            </w:r>
          </w:p>
          <w:p w:rsidR="00E70388" w:rsidRDefault="00D62D16" w:rsidP="00F232D9">
            <w:pPr>
              <w:spacing w:line="240" w:lineRule="auto"/>
            </w:pPr>
            <w:r w:rsidRPr="00F232D9">
              <w:rPr>
                <w:u w:val="single"/>
              </w:rPr>
              <w:t>Časový popis:</w:t>
            </w:r>
            <w:r w:rsidRPr="00F232D9">
              <w:t xml:space="preserve"> Výzva pro FICHI 16 bude vyhlášena v 2017 a navazující projekty v rámci FICHE 13 bude možné realizovat na základě výzvy v období 2021.</w:t>
            </w:r>
          </w:p>
          <w:p w:rsidR="00E70388" w:rsidRPr="00E70388" w:rsidRDefault="00E70388" w:rsidP="00F232D9">
            <w:pPr>
              <w:spacing w:line="240" w:lineRule="auto"/>
            </w:pPr>
          </w:p>
        </w:tc>
      </w:tr>
      <w:tr w:rsidR="00E70388" w:rsidRPr="00F232D9" w:rsidTr="00027501">
        <w:tc>
          <w:tcPr>
            <w:tcW w:w="1242" w:type="dxa"/>
          </w:tcPr>
          <w:p w:rsidR="00E70388" w:rsidRPr="00FE6A19" w:rsidRDefault="00E70388" w:rsidP="00F232D9">
            <w:pPr>
              <w:spacing w:line="240" w:lineRule="auto"/>
            </w:pPr>
            <w:r w:rsidRPr="00FE6A19">
              <w:t>14 - 10</w:t>
            </w:r>
          </w:p>
        </w:tc>
        <w:tc>
          <w:tcPr>
            <w:tcW w:w="7970" w:type="dxa"/>
          </w:tcPr>
          <w:p w:rsidR="00E70388" w:rsidRPr="00FE6A19" w:rsidRDefault="00E70388" w:rsidP="00E70388">
            <w:pPr>
              <w:spacing w:line="240" w:lineRule="auto"/>
              <w:rPr>
                <w:color w:val="000000" w:themeColor="text1"/>
                <w:szCs w:val="24"/>
              </w:rPr>
            </w:pPr>
            <w:r w:rsidRPr="00FE6A19">
              <w:rPr>
                <w:color w:val="000000" w:themeColor="text1"/>
                <w:szCs w:val="24"/>
                <w:u w:val="single"/>
              </w:rPr>
              <w:t>Věcný popis</w:t>
            </w:r>
            <w:r w:rsidRPr="00FE6A19">
              <w:rPr>
                <w:color w:val="000000" w:themeColor="text1"/>
                <w:szCs w:val="24"/>
              </w:rPr>
              <w:t>: Projekty realizované v rámci opatření 10 (programový rámec IROP) s názvem Podpora celoživotního vzdělávání mohou vytvořit vhodné podmínky pro realizaci dětských skupin, které budou podpořené i v rámci opatření 14 Podpora rodin např.: založení dětské skupiny – podpora pracovních míst v založené dětské skupině.</w:t>
            </w:r>
          </w:p>
          <w:p w:rsidR="00E70388" w:rsidRPr="00FE6A19" w:rsidRDefault="00E70388" w:rsidP="00E70388">
            <w:pPr>
              <w:spacing w:line="240" w:lineRule="auto"/>
              <w:rPr>
                <w:color w:val="000000" w:themeColor="text1"/>
                <w:szCs w:val="24"/>
              </w:rPr>
            </w:pPr>
            <w:r w:rsidRPr="00FE6A19">
              <w:rPr>
                <w:color w:val="000000" w:themeColor="text1"/>
                <w:szCs w:val="24"/>
                <w:u w:val="single"/>
              </w:rPr>
              <w:t xml:space="preserve">Územní popis: </w:t>
            </w:r>
            <w:r w:rsidRPr="00FE6A19">
              <w:rPr>
                <w:color w:val="000000" w:themeColor="text1"/>
                <w:szCs w:val="24"/>
              </w:rPr>
              <w:t>Projekty bude možné realizovat v celém zájmovém území.</w:t>
            </w:r>
          </w:p>
          <w:p w:rsidR="00E70388" w:rsidRPr="00FE6A19" w:rsidRDefault="00E70388" w:rsidP="00E70388">
            <w:pPr>
              <w:spacing w:line="240" w:lineRule="auto"/>
              <w:rPr>
                <w:u w:val="single"/>
              </w:rPr>
            </w:pPr>
            <w:r w:rsidRPr="00FE6A19">
              <w:rPr>
                <w:color w:val="000000" w:themeColor="text1"/>
                <w:szCs w:val="24"/>
                <w:u w:val="single"/>
              </w:rPr>
              <w:t>Časový popis</w:t>
            </w:r>
            <w:r w:rsidRPr="00FE6A19">
              <w:rPr>
                <w:color w:val="000000" w:themeColor="text1"/>
                <w:szCs w:val="24"/>
              </w:rPr>
              <w:t>: Výzva pro opatření 10 bude vyhlášena v roce 2017 a 2018 a navazující projekty v rámci opatření 14 bude možné realizovat v období 2017 a 2019.</w:t>
            </w:r>
          </w:p>
        </w:tc>
      </w:tr>
    </w:tbl>
    <w:p w:rsidR="00D62D16" w:rsidRPr="00F232D9" w:rsidRDefault="00D62D16" w:rsidP="00F232D9">
      <w:pPr>
        <w:spacing w:line="240" w:lineRule="auto"/>
        <w:rPr>
          <w:u w:val="single"/>
        </w:rPr>
        <w:sectPr w:rsidR="00D62D16" w:rsidRPr="00F232D9" w:rsidSect="00594664">
          <w:pgSz w:w="11906" w:h="16838"/>
          <w:pgMar w:top="1417" w:right="1417" w:bottom="1417" w:left="1417" w:header="708" w:footer="708" w:gutter="0"/>
          <w:cols w:space="708"/>
          <w:docGrid w:linePitch="360"/>
        </w:sectPr>
      </w:pPr>
    </w:p>
    <w:p w:rsidR="00D62D16" w:rsidRPr="00F232D9" w:rsidRDefault="00D62D16" w:rsidP="00F232D9">
      <w:pPr>
        <w:spacing w:line="240" w:lineRule="auto"/>
        <w:rPr>
          <w:u w:val="single"/>
        </w:rPr>
      </w:pPr>
      <w:r w:rsidRPr="00F232D9">
        <w:rPr>
          <w:u w:val="single"/>
        </w:rPr>
        <w:t>Integrační vazby mezi opatřeními zařazenými do FICHE 8 – Projekty spolupráce</w:t>
      </w:r>
    </w:p>
    <w:p w:rsidR="00D62D16" w:rsidRPr="00F232D9" w:rsidRDefault="00D62D16" w:rsidP="00F232D9">
      <w:pPr>
        <w:spacing w:line="240" w:lineRule="auto"/>
      </w:pPr>
      <w:r w:rsidRPr="00F232D9">
        <w:rPr>
          <w:noProof/>
        </w:rPr>
        <w:drawing>
          <wp:anchor distT="0" distB="0" distL="114300" distR="114300" simplePos="0" relativeHeight="251764224" behindDoc="1" locked="0" layoutInCell="1" allowOverlap="1">
            <wp:simplePos x="0" y="0"/>
            <wp:positionH relativeFrom="column">
              <wp:posOffset>-72390</wp:posOffset>
            </wp:positionH>
            <wp:positionV relativeFrom="paragraph">
              <wp:posOffset>521970</wp:posOffset>
            </wp:positionV>
            <wp:extent cx="6461125" cy="4877435"/>
            <wp:effectExtent l="0" t="0" r="0" b="0"/>
            <wp:wrapTight wrapText="bothSides">
              <wp:wrapPolygon edited="0">
                <wp:start x="0" y="0"/>
                <wp:lineTo x="0" y="21513"/>
                <wp:lineTo x="21526" y="21513"/>
                <wp:lineTo x="21526" y="17632"/>
                <wp:lineTo x="21462" y="17548"/>
                <wp:lineTo x="20698" y="17548"/>
                <wp:lineTo x="21526" y="16788"/>
                <wp:lineTo x="20698" y="16198"/>
                <wp:lineTo x="21526" y="16114"/>
                <wp:lineTo x="21526" y="15186"/>
                <wp:lineTo x="20698" y="14848"/>
                <wp:lineTo x="21526" y="14511"/>
                <wp:lineTo x="21526" y="13583"/>
                <wp:lineTo x="20698" y="13498"/>
                <wp:lineTo x="21526" y="12823"/>
                <wp:lineTo x="20698" y="12148"/>
                <wp:lineTo x="21526" y="12148"/>
                <wp:lineTo x="21526" y="11136"/>
                <wp:lineTo x="20698" y="10799"/>
                <wp:lineTo x="21526" y="10546"/>
                <wp:lineTo x="21526" y="9617"/>
                <wp:lineTo x="21144" y="9449"/>
                <wp:lineTo x="21526" y="8858"/>
                <wp:lineTo x="21526" y="7255"/>
                <wp:lineTo x="21462" y="7171"/>
                <wp:lineTo x="20698" y="6749"/>
                <wp:lineTo x="21526" y="6580"/>
                <wp:lineTo x="21526" y="5568"/>
                <wp:lineTo x="21207" y="5399"/>
                <wp:lineTo x="21526" y="4893"/>
                <wp:lineTo x="21526" y="0"/>
                <wp:lineTo x="0" y="0"/>
              </wp:wrapPolygon>
            </wp:wrapTight>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1125" cy="4877435"/>
                    </a:xfrm>
                    <a:prstGeom prst="rect">
                      <a:avLst/>
                    </a:prstGeom>
                    <a:noFill/>
                    <a:ln>
                      <a:noFill/>
                    </a:ln>
                  </pic:spPr>
                </pic:pic>
              </a:graphicData>
            </a:graphic>
          </wp:anchor>
        </w:drawing>
      </w:r>
      <w:r w:rsidRPr="00F232D9">
        <w:t>V rámci FICHE 8 Projekty spolupráce bude kombinováno více opatření. Integrační vazby jsou tedy v následující tabulce zobrazeny v rámci opatření, kterých bude možno v rámci této FICHE využít.</w:t>
      </w:r>
    </w:p>
    <w:p w:rsidR="00224D49" w:rsidRPr="00F232D9" w:rsidRDefault="00224D49" w:rsidP="00F232D9">
      <w:pPr>
        <w:spacing w:line="240" w:lineRule="auto"/>
      </w:pPr>
    </w:p>
    <w:p w:rsidR="00027501" w:rsidRDefault="00027501" w:rsidP="00F232D9">
      <w:pPr>
        <w:spacing w:line="240" w:lineRule="auto"/>
      </w:pPr>
    </w:p>
    <w:p w:rsidR="00224D49" w:rsidRPr="00F232D9" w:rsidRDefault="00224D49" w:rsidP="00F232D9">
      <w:pPr>
        <w:spacing w:line="240" w:lineRule="auto"/>
      </w:pPr>
      <w:r w:rsidRPr="00F232D9">
        <w:t>Kombinace opatření se silnou integrační vazbou v rámci Fiche 8 – Projekty spolupráce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3222"/>
        <w:gridCol w:w="3582"/>
        <w:gridCol w:w="1024"/>
      </w:tblGrid>
      <w:tr w:rsidR="00224D49" w:rsidRPr="00F232D9" w:rsidTr="007648AE">
        <w:tc>
          <w:tcPr>
            <w:tcW w:w="1384" w:type="dxa"/>
          </w:tcPr>
          <w:p w:rsidR="00224D49" w:rsidRPr="00F232D9" w:rsidRDefault="00224D49" w:rsidP="00F232D9">
            <w:pPr>
              <w:spacing w:line="240" w:lineRule="auto"/>
              <w:rPr>
                <w:b/>
              </w:rPr>
            </w:pPr>
            <w:r w:rsidRPr="00F232D9">
              <w:rPr>
                <w:b/>
              </w:rPr>
              <w:t>Číslo opatření</w:t>
            </w:r>
          </w:p>
        </w:tc>
        <w:tc>
          <w:tcPr>
            <w:tcW w:w="3222" w:type="dxa"/>
          </w:tcPr>
          <w:p w:rsidR="00224D49" w:rsidRPr="00F232D9" w:rsidRDefault="00224D49" w:rsidP="00F232D9">
            <w:pPr>
              <w:spacing w:line="240" w:lineRule="auto"/>
              <w:rPr>
                <w:b/>
              </w:rPr>
            </w:pPr>
            <w:r w:rsidRPr="00F232D9">
              <w:rPr>
                <w:b/>
              </w:rPr>
              <w:t>Typy projektů</w:t>
            </w:r>
          </w:p>
        </w:tc>
        <w:tc>
          <w:tcPr>
            <w:tcW w:w="3582" w:type="dxa"/>
          </w:tcPr>
          <w:p w:rsidR="00224D49" w:rsidRPr="00F232D9" w:rsidRDefault="00224D49" w:rsidP="00F232D9">
            <w:pPr>
              <w:spacing w:line="240" w:lineRule="auto"/>
              <w:rPr>
                <w:b/>
              </w:rPr>
            </w:pPr>
            <w:r w:rsidRPr="00F232D9">
              <w:rPr>
                <w:b/>
              </w:rPr>
              <w:t>Typy projektů</w:t>
            </w:r>
          </w:p>
        </w:tc>
        <w:tc>
          <w:tcPr>
            <w:tcW w:w="1024" w:type="dxa"/>
          </w:tcPr>
          <w:p w:rsidR="00224D49" w:rsidRPr="00F232D9" w:rsidRDefault="00224D49" w:rsidP="00F232D9">
            <w:pPr>
              <w:spacing w:line="240" w:lineRule="auto"/>
              <w:rPr>
                <w:b/>
              </w:rPr>
            </w:pPr>
            <w:r w:rsidRPr="00F232D9">
              <w:rPr>
                <w:b/>
              </w:rPr>
              <w:t>Číslo opatření</w:t>
            </w:r>
          </w:p>
          <w:p w:rsidR="00224D49" w:rsidRPr="00F232D9" w:rsidRDefault="00224D49" w:rsidP="00F232D9">
            <w:pPr>
              <w:spacing w:line="240" w:lineRule="auto"/>
              <w:rPr>
                <w:b/>
              </w:rPr>
            </w:pPr>
          </w:p>
        </w:tc>
      </w:tr>
      <w:tr w:rsidR="00224D49" w:rsidRPr="00F232D9" w:rsidTr="007648AE">
        <w:tc>
          <w:tcPr>
            <w:tcW w:w="1384" w:type="dxa"/>
          </w:tcPr>
          <w:p w:rsidR="00224D49" w:rsidRPr="00F232D9" w:rsidRDefault="00224D49" w:rsidP="00F232D9">
            <w:pPr>
              <w:spacing w:line="240" w:lineRule="auto"/>
            </w:pPr>
            <w:r w:rsidRPr="00F232D9">
              <w:t>2.1.6</w:t>
            </w:r>
          </w:p>
        </w:tc>
        <w:tc>
          <w:tcPr>
            <w:tcW w:w="3222" w:type="dxa"/>
          </w:tcPr>
          <w:p w:rsidR="00224D49" w:rsidRPr="00F232D9" w:rsidRDefault="00224D49" w:rsidP="00830D99">
            <w:pPr>
              <w:spacing w:line="240" w:lineRule="auto"/>
              <w:jc w:val="left"/>
            </w:pPr>
            <w:r w:rsidRPr="00F232D9">
              <w:t>Výstavy, prodejní burzy, expozice a prodejní akce</w:t>
            </w:r>
          </w:p>
        </w:tc>
        <w:tc>
          <w:tcPr>
            <w:tcW w:w="3582" w:type="dxa"/>
          </w:tcPr>
          <w:p w:rsidR="00224D49" w:rsidRPr="00F232D9" w:rsidRDefault="00224D49" w:rsidP="00830D99">
            <w:pPr>
              <w:spacing w:line="240" w:lineRule="auto"/>
              <w:jc w:val="left"/>
            </w:pPr>
            <w:r w:rsidRPr="00F232D9">
              <w:t>Vytvoření databáze místních brigádnických příležitostí pro mladé lidi</w:t>
            </w:r>
          </w:p>
        </w:tc>
        <w:tc>
          <w:tcPr>
            <w:tcW w:w="1024" w:type="dxa"/>
          </w:tcPr>
          <w:p w:rsidR="00224D49" w:rsidRPr="00F232D9" w:rsidRDefault="00224D49" w:rsidP="00F232D9">
            <w:pPr>
              <w:spacing w:line="240" w:lineRule="auto"/>
            </w:pPr>
            <w:r w:rsidRPr="00F232D9">
              <w:t>2.1.5</w:t>
            </w:r>
          </w:p>
        </w:tc>
      </w:tr>
      <w:tr w:rsidR="00224D49" w:rsidRPr="00F232D9" w:rsidTr="007648AE">
        <w:tc>
          <w:tcPr>
            <w:tcW w:w="1384" w:type="dxa"/>
          </w:tcPr>
          <w:p w:rsidR="00224D49" w:rsidRPr="00F232D9" w:rsidRDefault="00224D49" w:rsidP="00F232D9">
            <w:pPr>
              <w:spacing w:line="240" w:lineRule="auto"/>
            </w:pPr>
            <w:r w:rsidRPr="00F232D9">
              <w:t>2.2.1</w:t>
            </w:r>
          </w:p>
        </w:tc>
        <w:tc>
          <w:tcPr>
            <w:tcW w:w="3222" w:type="dxa"/>
          </w:tcPr>
          <w:p w:rsidR="00224D49" w:rsidRPr="00F232D9" w:rsidRDefault="00224D49" w:rsidP="00830D99">
            <w:pPr>
              <w:spacing w:line="240" w:lineRule="auto"/>
              <w:jc w:val="left"/>
            </w:pPr>
            <w:r w:rsidRPr="00F232D9">
              <w:t>Vytvoření elektronické databáze místních výrobků a služeb</w:t>
            </w:r>
          </w:p>
        </w:tc>
        <w:tc>
          <w:tcPr>
            <w:tcW w:w="3582" w:type="dxa"/>
          </w:tcPr>
          <w:p w:rsidR="00224D49" w:rsidRPr="00F232D9" w:rsidRDefault="00224D49" w:rsidP="00830D99">
            <w:pPr>
              <w:spacing w:line="240" w:lineRule="auto"/>
              <w:jc w:val="left"/>
            </w:pPr>
            <w:r w:rsidRPr="00F232D9">
              <w:t>Výstavy, prodejní burzy, expozice a prodejní akce</w:t>
            </w:r>
          </w:p>
        </w:tc>
        <w:tc>
          <w:tcPr>
            <w:tcW w:w="1024" w:type="dxa"/>
          </w:tcPr>
          <w:p w:rsidR="00224D49" w:rsidRPr="00F232D9" w:rsidRDefault="00224D49" w:rsidP="00F232D9">
            <w:pPr>
              <w:spacing w:line="240" w:lineRule="auto"/>
            </w:pPr>
            <w:r w:rsidRPr="00F232D9">
              <w:t>2.1.6</w:t>
            </w:r>
          </w:p>
        </w:tc>
      </w:tr>
      <w:tr w:rsidR="00224D49" w:rsidRPr="00F232D9" w:rsidTr="007648AE">
        <w:tc>
          <w:tcPr>
            <w:tcW w:w="1384" w:type="dxa"/>
          </w:tcPr>
          <w:p w:rsidR="00224D49" w:rsidRPr="00F232D9" w:rsidRDefault="00224D49" w:rsidP="00F232D9">
            <w:pPr>
              <w:spacing w:line="240" w:lineRule="auto"/>
            </w:pPr>
            <w:r w:rsidRPr="00F232D9">
              <w:t>2.2.2</w:t>
            </w:r>
          </w:p>
        </w:tc>
        <w:tc>
          <w:tcPr>
            <w:tcW w:w="3222" w:type="dxa"/>
          </w:tcPr>
          <w:p w:rsidR="00224D49" w:rsidRPr="00F232D9" w:rsidRDefault="00224D49" w:rsidP="00830D99">
            <w:pPr>
              <w:spacing w:line="240" w:lineRule="auto"/>
              <w:jc w:val="left"/>
            </w:pPr>
            <w:r w:rsidRPr="00F232D9">
              <w:t>Úpravy a dodávky technologií pro výrobu místních potravinářských výrobků, uvádění vyrobených potravin na trhy</w:t>
            </w:r>
          </w:p>
        </w:tc>
        <w:tc>
          <w:tcPr>
            <w:tcW w:w="3582" w:type="dxa"/>
          </w:tcPr>
          <w:p w:rsidR="00224D49" w:rsidRPr="00F232D9" w:rsidRDefault="00224D49" w:rsidP="00830D99">
            <w:pPr>
              <w:spacing w:line="240" w:lineRule="auto"/>
              <w:jc w:val="left"/>
            </w:pPr>
            <w:r w:rsidRPr="00F232D9">
              <w:t>Vytvoření elektronické databáze místních výrobků a služeb</w:t>
            </w:r>
          </w:p>
        </w:tc>
        <w:tc>
          <w:tcPr>
            <w:tcW w:w="1024" w:type="dxa"/>
          </w:tcPr>
          <w:p w:rsidR="00224D49" w:rsidRPr="00F232D9" w:rsidRDefault="00224D49" w:rsidP="00F232D9">
            <w:pPr>
              <w:spacing w:line="240" w:lineRule="auto"/>
            </w:pPr>
            <w:r w:rsidRPr="00F232D9">
              <w:t>2.2.1</w:t>
            </w:r>
          </w:p>
        </w:tc>
      </w:tr>
      <w:tr w:rsidR="00224D49" w:rsidRPr="00F232D9" w:rsidTr="007648AE">
        <w:tc>
          <w:tcPr>
            <w:tcW w:w="1384" w:type="dxa"/>
          </w:tcPr>
          <w:p w:rsidR="00224D49" w:rsidRPr="00F232D9" w:rsidRDefault="00224D49" w:rsidP="00F232D9">
            <w:pPr>
              <w:spacing w:line="240" w:lineRule="auto"/>
            </w:pPr>
            <w:r w:rsidRPr="00F232D9">
              <w:t>2.2.3</w:t>
            </w:r>
          </w:p>
        </w:tc>
        <w:tc>
          <w:tcPr>
            <w:tcW w:w="3222" w:type="dxa"/>
          </w:tcPr>
          <w:p w:rsidR="00224D49" w:rsidRPr="00F232D9" w:rsidRDefault="00224D49" w:rsidP="00830D99">
            <w:pPr>
              <w:spacing w:line="240" w:lineRule="auto"/>
              <w:jc w:val="left"/>
            </w:pPr>
            <w:r w:rsidRPr="00F232D9">
              <w:t>Individuální a kolektivní poradenství pro místní výrobce potravin</w:t>
            </w:r>
          </w:p>
        </w:tc>
        <w:tc>
          <w:tcPr>
            <w:tcW w:w="3582" w:type="dxa"/>
          </w:tcPr>
          <w:p w:rsidR="00224D49" w:rsidRPr="00F232D9" w:rsidRDefault="00224D49" w:rsidP="00830D99">
            <w:pPr>
              <w:spacing w:line="240" w:lineRule="auto"/>
              <w:jc w:val="left"/>
            </w:pPr>
            <w:r w:rsidRPr="00F232D9">
              <w:t>Úpravy a dodávky technologií pro výrobu místních potravinářských výrobků, uvádění vyrobených potravin na trhy</w:t>
            </w:r>
          </w:p>
        </w:tc>
        <w:tc>
          <w:tcPr>
            <w:tcW w:w="1024" w:type="dxa"/>
          </w:tcPr>
          <w:p w:rsidR="00224D49" w:rsidRPr="00F232D9" w:rsidRDefault="00224D49" w:rsidP="00F232D9">
            <w:pPr>
              <w:spacing w:line="240" w:lineRule="auto"/>
            </w:pPr>
            <w:r w:rsidRPr="00F232D9">
              <w:t>2.2.2</w:t>
            </w:r>
          </w:p>
        </w:tc>
      </w:tr>
      <w:tr w:rsidR="00224D49" w:rsidRPr="00F232D9" w:rsidTr="007648AE">
        <w:tc>
          <w:tcPr>
            <w:tcW w:w="1384" w:type="dxa"/>
          </w:tcPr>
          <w:p w:rsidR="00224D49" w:rsidRPr="00F232D9" w:rsidRDefault="00224D49" w:rsidP="00F232D9">
            <w:pPr>
              <w:spacing w:line="240" w:lineRule="auto"/>
            </w:pPr>
            <w:r w:rsidRPr="00F232D9">
              <w:t>2.2.3</w:t>
            </w:r>
          </w:p>
        </w:tc>
        <w:tc>
          <w:tcPr>
            <w:tcW w:w="3222" w:type="dxa"/>
          </w:tcPr>
          <w:p w:rsidR="00224D49" w:rsidRPr="00F232D9" w:rsidRDefault="00224D49" w:rsidP="00830D99">
            <w:pPr>
              <w:spacing w:line="240" w:lineRule="auto"/>
              <w:jc w:val="left"/>
            </w:pPr>
            <w:r w:rsidRPr="00F232D9">
              <w:t>Individuální a kolektivní poradenství pro místní výrobce potravin</w:t>
            </w:r>
          </w:p>
        </w:tc>
        <w:tc>
          <w:tcPr>
            <w:tcW w:w="3582" w:type="dxa"/>
          </w:tcPr>
          <w:p w:rsidR="00224D49" w:rsidRPr="00F232D9" w:rsidRDefault="00224D49" w:rsidP="00830D99">
            <w:pPr>
              <w:spacing w:line="240" w:lineRule="auto"/>
              <w:jc w:val="left"/>
            </w:pPr>
            <w:r w:rsidRPr="00F232D9">
              <w:t>Úpravy a dodávky technologií pro výrobu místních potravinářských výrobků, uvádění vyrobených potravin na trhy</w:t>
            </w:r>
          </w:p>
        </w:tc>
        <w:tc>
          <w:tcPr>
            <w:tcW w:w="1024" w:type="dxa"/>
          </w:tcPr>
          <w:p w:rsidR="00224D49" w:rsidRPr="00F232D9" w:rsidRDefault="00224D49" w:rsidP="00F232D9">
            <w:pPr>
              <w:spacing w:line="240" w:lineRule="auto"/>
            </w:pPr>
            <w:r w:rsidRPr="00F232D9">
              <w:t>2.2.2</w:t>
            </w:r>
          </w:p>
        </w:tc>
      </w:tr>
      <w:tr w:rsidR="00224D49" w:rsidRPr="00F232D9" w:rsidTr="007648AE">
        <w:tc>
          <w:tcPr>
            <w:tcW w:w="1384" w:type="dxa"/>
          </w:tcPr>
          <w:p w:rsidR="00224D49" w:rsidRPr="00F232D9" w:rsidRDefault="00224D49" w:rsidP="00F232D9">
            <w:pPr>
              <w:spacing w:line="240" w:lineRule="auto"/>
            </w:pPr>
            <w:r w:rsidRPr="00F232D9">
              <w:t>2.2.4</w:t>
            </w:r>
          </w:p>
        </w:tc>
        <w:tc>
          <w:tcPr>
            <w:tcW w:w="3222" w:type="dxa"/>
          </w:tcPr>
          <w:p w:rsidR="00224D49" w:rsidRPr="00F232D9" w:rsidRDefault="00224D49" w:rsidP="00830D99">
            <w:pPr>
              <w:spacing w:line="240" w:lineRule="auto"/>
              <w:jc w:val="left"/>
            </w:pPr>
            <w:r w:rsidRPr="00F232D9">
              <w:t>Vzdělávací programy</w:t>
            </w:r>
          </w:p>
        </w:tc>
        <w:tc>
          <w:tcPr>
            <w:tcW w:w="3582" w:type="dxa"/>
          </w:tcPr>
          <w:p w:rsidR="00224D49" w:rsidRPr="00F232D9" w:rsidRDefault="00224D49" w:rsidP="00830D99">
            <w:pPr>
              <w:spacing w:line="240" w:lineRule="auto"/>
              <w:jc w:val="left"/>
            </w:pPr>
            <w:r w:rsidRPr="00F232D9">
              <w:t>Individuální a kolektivní poradenství pro místní výrobce potravin</w:t>
            </w:r>
          </w:p>
        </w:tc>
        <w:tc>
          <w:tcPr>
            <w:tcW w:w="1024" w:type="dxa"/>
          </w:tcPr>
          <w:p w:rsidR="00224D49" w:rsidRPr="00F232D9" w:rsidRDefault="00224D49" w:rsidP="00F232D9">
            <w:pPr>
              <w:spacing w:line="240" w:lineRule="auto"/>
            </w:pPr>
            <w:r w:rsidRPr="00F232D9">
              <w:t>2.2.3</w:t>
            </w:r>
          </w:p>
        </w:tc>
      </w:tr>
      <w:tr w:rsidR="00224D49" w:rsidRPr="00F232D9" w:rsidTr="007648AE">
        <w:tc>
          <w:tcPr>
            <w:tcW w:w="1384" w:type="dxa"/>
          </w:tcPr>
          <w:p w:rsidR="00224D49" w:rsidRPr="00F232D9" w:rsidRDefault="00224D49" w:rsidP="00F232D9">
            <w:pPr>
              <w:spacing w:line="240" w:lineRule="auto"/>
            </w:pPr>
            <w:r w:rsidRPr="00F232D9">
              <w:t>2.3.1</w:t>
            </w:r>
          </w:p>
        </w:tc>
        <w:tc>
          <w:tcPr>
            <w:tcW w:w="3222" w:type="dxa"/>
          </w:tcPr>
          <w:p w:rsidR="00224D49" w:rsidRPr="00F232D9" w:rsidRDefault="00224D49" w:rsidP="00830D99">
            <w:pPr>
              <w:spacing w:line="240" w:lineRule="auto"/>
              <w:jc w:val="left"/>
            </w:pPr>
            <w:r w:rsidRPr="00F232D9">
              <w:t>Značení a/nebo certifikace místních zejména potravinářských výrobků, služeb a propagace</w:t>
            </w:r>
          </w:p>
        </w:tc>
        <w:tc>
          <w:tcPr>
            <w:tcW w:w="3582" w:type="dxa"/>
          </w:tcPr>
          <w:p w:rsidR="00224D49" w:rsidRPr="00F232D9" w:rsidRDefault="00224D49" w:rsidP="00830D99">
            <w:pPr>
              <w:spacing w:line="240" w:lineRule="auto"/>
              <w:jc w:val="left"/>
            </w:pPr>
            <w:r w:rsidRPr="00F232D9">
              <w:t>Vytvoření elektronické databáze místních výrobků a služeb</w:t>
            </w:r>
          </w:p>
        </w:tc>
        <w:tc>
          <w:tcPr>
            <w:tcW w:w="1024" w:type="dxa"/>
          </w:tcPr>
          <w:p w:rsidR="00224D49" w:rsidRPr="00F232D9" w:rsidRDefault="00224D49" w:rsidP="00F232D9">
            <w:pPr>
              <w:spacing w:line="240" w:lineRule="auto"/>
            </w:pPr>
            <w:r w:rsidRPr="00F232D9">
              <w:t>2.2.1</w:t>
            </w:r>
          </w:p>
        </w:tc>
      </w:tr>
      <w:tr w:rsidR="00224D49" w:rsidRPr="00F232D9" w:rsidTr="007648AE">
        <w:tc>
          <w:tcPr>
            <w:tcW w:w="1384" w:type="dxa"/>
          </w:tcPr>
          <w:p w:rsidR="00224D49" w:rsidRPr="00F232D9" w:rsidRDefault="00224D49" w:rsidP="00F232D9">
            <w:pPr>
              <w:spacing w:line="240" w:lineRule="auto"/>
            </w:pPr>
            <w:r w:rsidRPr="00F232D9">
              <w:t>2.3.3</w:t>
            </w:r>
          </w:p>
        </w:tc>
        <w:tc>
          <w:tcPr>
            <w:tcW w:w="3222" w:type="dxa"/>
          </w:tcPr>
          <w:p w:rsidR="00224D49" w:rsidRPr="00F232D9" w:rsidRDefault="00224D49" w:rsidP="00830D99">
            <w:pPr>
              <w:spacing w:line="240" w:lineRule="auto"/>
              <w:jc w:val="left"/>
            </w:pPr>
            <w:r w:rsidRPr="00F232D9">
              <w:t>Prezentace místních výrobců a poskytovatelů služeb na regionálních, národních a mezinárodních veletrzích</w:t>
            </w:r>
          </w:p>
        </w:tc>
        <w:tc>
          <w:tcPr>
            <w:tcW w:w="3582" w:type="dxa"/>
          </w:tcPr>
          <w:p w:rsidR="00224D49" w:rsidRPr="00F232D9" w:rsidRDefault="00224D49" w:rsidP="00830D99">
            <w:pPr>
              <w:spacing w:line="240" w:lineRule="auto"/>
              <w:jc w:val="left"/>
            </w:pPr>
            <w:r w:rsidRPr="00F232D9">
              <w:t>Vytvoření elektronické databáze místních výrobků a služeb</w:t>
            </w:r>
          </w:p>
        </w:tc>
        <w:tc>
          <w:tcPr>
            <w:tcW w:w="1024" w:type="dxa"/>
          </w:tcPr>
          <w:p w:rsidR="00224D49" w:rsidRPr="00F232D9" w:rsidRDefault="00224D49" w:rsidP="00F232D9">
            <w:pPr>
              <w:spacing w:line="240" w:lineRule="auto"/>
            </w:pPr>
            <w:r w:rsidRPr="00F232D9">
              <w:t>2.2.1</w:t>
            </w:r>
          </w:p>
        </w:tc>
      </w:tr>
      <w:tr w:rsidR="00224D49" w:rsidRPr="00F232D9" w:rsidTr="007648AE">
        <w:tc>
          <w:tcPr>
            <w:tcW w:w="1384" w:type="dxa"/>
          </w:tcPr>
          <w:p w:rsidR="00224D49" w:rsidRPr="00F232D9" w:rsidRDefault="00224D49" w:rsidP="00F232D9">
            <w:pPr>
              <w:spacing w:line="240" w:lineRule="auto"/>
            </w:pPr>
            <w:r w:rsidRPr="00F232D9">
              <w:t>2.3.4</w:t>
            </w:r>
          </w:p>
        </w:tc>
        <w:tc>
          <w:tcPr>
            <w:tcW w:w="3222" w:type="dxa"/>
          </w:tcPr>
          <w:p w:rsidR="00224D49" w:rsidRPr="00F232D9" w:rsidRDefault="00224D49" w:rsidP="00830D99">
            <w:pPr>
              <w:spacing w:line="240" w:lineRule="auto"/>
              <w:jc w:val="left"/>
            </w:pPr>
            <w:r w:rsidRPr="00F232D9">
              <w:t>Propagační aktivity místních výrobků a služeb v blízkosti úseku dálnice D3 a dalších významných silničních tahů</w:t>
            </w:r>
          </w:p>
        </w:tc>
        <w:tc>
          <w:tcPr>
            <w:tcW w:w="3582" w:type="dxa"/>
          </w:tcPr>
          <w:p w:rsidR="00224D49" w:rsidRPr="00F232D9" w:rsidRDefault="00224D49" w:rsidP="00830D99">
            <w:pPr>
              <w:spacing w:line="240" w:lineRule="auto"/>
              <w:jc w:val="left"/>
            </w:pPr>
            <w:r w:rsidRPr="00F232D9">
              <w:t>Vytvoření elektronické databáze místních výrobků a služeb</w:t>
            </w:r>
          </w:p>
        </w:tc>
        <w:tc>
          <w:tcPr>
            <w:tcW w:w="1024" w:type="dxa"/>
          </w:tcPr>
          <w:p w:rsidR="00224D49" w:rsidRPr="00F232D9" w:rsidRDefault="00224D49" w:rsidP="00F232D9">
            <w:pPr>
              <w:spacing w:line="240" w:lineRule="auto"/>
            </w:pPr>
            <w:r w:rsidRPr="00F232D9">
              <w:t>2.2.1</w:t>
            </w:r>
          </w:p>
        </w:tc>
      </w:tr>
      <w:tr w:rsidR="00224D49" w:rsidRPr="00F232D9" w:rsidTr="007648AE">
        <w:tc>
          <w:tcPr>
            <w:tcW w:w="1384" w:type="dxa"/>
          </w:tcPr>
          <w:p w:rsidR="00224D49" w:rsidRPr="00F232D9" w:rsidRDefault="00224D49" w:rsidP="00F232D9">
            <w:pPr>
              <w:spacing w:line="240" w:lineRule="auto"/>
            </w:pPr>
            <w:r w:rsidRPr="00F232D9">
              <w:t>2.3.6</w:t>
            </w:r>
          </w:p>
        </w:tc>
        <w:tc>
          <w:tcPr>
            <w:tcW w:w="3222" w:type="dxa"/>
          </w:tcPr>
          <w:p w:rsidR="00224D49" w:rsidRPr="00F232D9" w:rsidRDefault="00224D49" w:rsidP="00830D99">
            <w:pPr>
              <w:spacing w:line="240" w:lineRule="auto"/>
              <w:jc w:val="left"/>
            </w:pPr>
            <w:r w:rsidRPr="00F232D9">
              <w:t>Začlenění prvovýrobců do dodavatelských řetězců</w:t>
            </w:r>
          </w:p>
        </w:tc>
        <w:tc>
          <w:tcPr>
            <w:tcW w:w="3582" w:type="dxa"/>
          </w:tcPr>
          <w:p w:rsidR="00224D49" w:rsidRPr="00F232D9" w:rsidRDefault="00224D49" w:rsidP="00830D99">
            <w:pPr>
              <w:spacing w:line="240" w:lineRule="auto"/>
              <w:jc w:val="left"/>
            </w:pPr>
            <w:r w:rsidRPr="00F232D9">
              <w:t>Úpravy a dodávky technologií pro výrobu místních potravinářských výrobků, uvádění vyrobených potravin na trhy</w:t>
            </w:r>
          </w:p>
        </w:tc>
        <w:tc>
          <w:tcPr>
            <w:tcW w:w="1024" w:type="dxa"/>
          </w:tcPr>
          <w:p w:rsidR="00224D49" w:rsidRPr="00F232D9" w:rsidRDefault="00224D49" w:rsidP="00F232D9">
            <w:pPr>
              <w:spacing w:line="240" w:lineRule="auto"/>
            </w:pPr>
            <w:r w:rsidRPr="00F232D9">
              <w:t>2.2.2</w:t>
            </w:r>
          </w:p>
        </w:tc>
      </w:tr>
      <w:tr w:rsidR="00224D49" w:rsidRPr="00F232D9" w:rsidTr="007648AE">
        <w:tc>
          <w:tcPr>
            <w:tcW w:w="1384" w:type="dxa"/>
          </w:tcPr>
          <w:p w:rsidR="00224D49" w:rsidRPr="00F232D9" w:rsidRDefault="00224D49" w:rsidP="00F232D9">
            <w:pPr>
              <w:spacing w:line="240" w:lineRule="auto"/>
            </w:pPr>
            <w:r w:rsidRPr="00F232D9">
              <w:t>2.3.7</w:t>
            </w:r>
          </w:p>
        </w:tc>
        <w:tc>
          <w:tcPr>
            <w:tcW w:w="3222" w:type="dxa"/>
          </w:tcPr>
          <w:p w:rsidR="00224D49" w:rsidRPr="00F232D9" w:rsidRDefault="00224D49" w:rsidP="00830D99">
            <w:pPr>
              <w:spacing w:line="240" w:lineRule="auto"/>
              <w:jc w:val="left"/>
            </w:pPr>
            <w:r w:rsidRPr="00F232D9">
              <w:t>Začlenění prvovýrobců do dodavatelských řetězců</w:t>
            </w:r>
          </w:p>
        </w:tc>
        <w:tc>
          <w:tcPr>
            <w:tcW w:w="3582" w:type="dxa"/>
          </w:tcPr>
          <w:p w:rsidR="00224D49" w:rsidRPr="00F232D9" w:rsidRDefault="00224D49" w:rsidP="00830D99">
            <w:pPr>
              <w:spacing w:line="240" w:lineRule="auto"/>
              <w:jc w:val="left"/>
            </w:pPr>
            <w:r w:rsidRPr="00F232D9">
              <w:t>Úpravy a dodávky technologií pro výrobu místních potravinářských výrobků, uvádění vyrobených potravin na trhy</w:t>
            </w:r>
          </w:p>
        </w:tc>
        <w:tc>
          <w:tcPr>
            <w:tcW w:w="1024" w:type="dxa"/>
          </w:tcPr>
          <w:p w:rsidR="00224D49" w:rsidRPr="00F232D9" w:rsidRDefault="00224D49" w:rsidP="00F232D9">
            <w:pPr>
              <w:spacing w:line="240" w:lineRule="auto"/>
            </w:pPr>
            <w:r w:rsidRPr="00F232D9">
              <w:t>2.2.2</w:t>
            </w:r>
          </w:p>
        </w:tc>
      </w:tr>
      <w:tr w:rsidR="00224D49" w:rsidRPr="00F232D9" w:rsidTr="007648AE">
        <w:tc>
          <w:tcPr>
            <w:tcW w:w="1384" w:type="dxa"/>
          </w:tcPr>
          <w:p w:rsidR="00224D49" w:rsidRPr="00F232D9" w:rsidRDefault="00224D49" w:rsidP="00F232D9">
            <w:pPr>
              <w:spacing w:line="240" w:lineRule="auto"/>
            </w:pPr>
            <w:r w:rsidRPr="00F232D9">
              <w:t>2.4.2</w:t>
            </w:r>
          </w:p>
        </w:tc>
        <w:tc>
          <w:tcPr>
            <w:tcW w:w="3222" w:type="dxa"/>
          </w:tcPr>
          <w:p w:rsidR="00224D49" w:rsidRPr="00F232D9" w:rsidRDefault="00224D49" w:rsidP="00830D99">
            <w:pPr>
              <w:spacing w:line="240" w:lineRule="auto"/>
              <w:jc w:val="left"/>
            </w:pPr>
            <w:r w:rsidRPr="00F232D9">
              <w:t>Rekonstrukce venkovských objektů pro agroturistiku</w:t>
            </w:r>
          </w:p>
        </w:tc>
        <w:tc>
          <w:tcPr>
            <w:tcW w:w="3582" w:type="dxa"/>
          </w:tcPr>
          <w:p w:rsidR="00224D49" w:rsidRPr="00F232D9" w:rsidRDefault="00224D49" w:rsidP="00830D99">
            <w:pPr>
              <w:spacing w:line="240" w:lineRule="auto"/>
              <w:jc w:val="left"/>
            </w:pPr>
            <w:r w:rsidRPr="00F232D9">
              <w:t>Příprava a realizace originálních produktů cestovního ruchu, originální a zároveň udržitelné zhodnocení kulturního a přírodního dědictví zájmového území</w:t>
            </w:r>
          </w:p>
        </w:tc>
        <w:tc>
          <w:tcPr>
            <w:tcW w:w="1024" w:type="dxa"/>
          </w:tcPr>
          <w:p w:rsidR="00224D49" w:rsidRPr="00F232D9" w:rsidRDefault="00224D49" w:rsidP="00F232D9">
            <w:pPr>
              <w:spacing w:line="240" w:lineRule="auto"/>
            </w:pPr>
            <w:r w:rsidRPr="00F232D9">
              <w:t>2.4.1</w:t>
            </w:r>
          </w:p>
        </w:tc>
      </w:tr>
      <w:tr w:rsidR="00224D49" w:rsidRPr="00F232D9" w:rsidTr="007648AE">
        <w:tc>
          <w:tcPr>
            <w:tcW w:w="1384" w:type="dxa"/>
          </w:tcPr>
          <w:p w:rsidR="00224D49" w:rsidRPr="00F232D9" w:rsidRDefault="00224D49" w:rsidP="00F232D9">
            <w:pPr>
              <w:spacing w:line="240" w:lineRule="auto"/>
            </w:pPr>
            <w:r w:rsidRPr="00F232D9">
              <w:t>2.4.3</w:t>
            </w:r>
          </w:p>
        </w:tc>
        <w:tc>
          <w:tcPr>
            <w:tcW w:w="3222" w:type="dxa"/>
          </w:tcPr>
          <w:p w:rsidR="00224D49" w:rsidRPr="00F232D9" w:rsidRDefault="00224D49" w:rsidP="00830D99">
            <w:pPr>
              <w:spacing w:line="240" w:lineRule="auto"/>
              <w:jc w:val="left"/>
            </w:pPr>
            <w:r w:rsidRPr="00F232D9">
              <w:t>Rozšíření označení služeb regionální značkou a značkou kvality</w:t>
            </w:r>
          </w:p>
        </w:tc>
        <w:tc>
          <w:tcPr>
            <w:tcW w:w="3582" w:type="dxa"/>
          </w:tcPr>
          <w:p w:rsidR="00224D49" w:rsidRPr="00F232D9" w:rsidRDefault="00224D49" w:rsidP="00830D99">
            <w:pPr>
              <w:spacing w:line="240" w:lineRule="auto"/>
              <w:jc w:val="left"/>
            </w:pPr>
            <w:r w:rsidRPr="00F232D9">
              <w:t>Příprava a realizace originálních produktů cestovního ruchu, originální a zároveň udržitelné zhodnocení kulturního a přírodního dědictví zájmového území</w:t>
            </w:r>
          </w:p>
        </w:tc>
        <w:tc>
          <w:tcPr>
            <w:tcW w:w="1024" w:type="dxa"/>
          </w:tcPr>
          <w:p w:rsidR="00224D49" w:rsidRPr="00F232D9" w:rsidRDefault="00224D49" w:rsidP="00F232D9">
            <w:pPr>
              <w:spacing w:line="240" w:lineRule="auto"/>
            </w:pPr>
            <w:r w:rsidRPr="00F232D9">
              <w:t>2.4.1</w:t>
            </w:r>
          </w:p>
        </w:tc>
      </w:tr>
      <w:tr w:rsidR="00224D49" w:rsidRPr="00F232D9" w:rsidTr="007648AE">
        <w:tc>
          <w:tcPr>
            <w:tcW w:w="1384" w:type="dxa"/>
          </w:tcPr>
          <w:p w:rsidR="00224D49" w:rsidRPr="00F232D9" w:rsidRDefault="00224D49" w:rsidP="00F232D9">
            <w:pPr>
              <w:spacing w:line="240" w:lineRule="auto"/>
            </w:pPr>
            <w:r w:rsidRPr="00F232D9">
              <w:t>2.4.3</w:t>
            </w:r>
          </w:p>
        </w:tc>
        <w:tc>
          <w:tcPr>
            <w:tcW w:w="3222" w:type="dxa"/>
          </w:tcPr>
          <w:p w:rsidR="00224D49" w:rsidRPr="00F232D9" w:rsidRDefault="00224D49" w:rsidP="00830D99">
            <w:pPr>
              <w:spacing w:line="240" w:lineRule="auto"/>
              <w:jc w:val="left"/>
            </w:pPr>
            <w:r w:rsidRPr="00F232D9">
              <w:t>Rozšíření označení služeb regionální značkou a značkou kvality</w:t>
            </w:r>
          </w:p>
        </w:tc>
        <w:tc>
          <w:tcPr>
            <w:tcW w:w="3582" w:type="dxa"/>
          </w:tcPr>
          <w:p w:rsidR="00224D49" w:rsidRPr="00F232D9" w:rsidRDefault="00224D49" w:rsidP="00830D99">
            <w:pPr>
              <w:spacing w:line="240" w:lineRule="auto"/>
              <w:jc w:val="left"/>
            </w:pPr>
            <w:r w:rsidRPr="00F232D9">
              <w:t>Rekonstrukce venkovských objektů pro agroturistiku</w:t>
            </w:r>
          </w:p>
        </w:tc>
        <w:tc>
          <w:tcPr>
            <w:tcW w:w="1024" w:type="dxa"/>
          </w:tcPr>
          <w:p w:rsidR="00224D49" w:rsidRPr="00F232D9" w:rsidRDefault="00224D49" w:rsidP="00F232D9">
            <w:pPr>
              <w:spacing w:line="240" w:lineRule="auto"/>
            </w:pPr>
            <w:r w:rsidRPr="00F232D9">
              <w:t>2.4.2</w:t>
            </w:r>
          </w:p>
        </w:tc>
      </w:tr>
      <w:tr w:rsidR="00224D49" w:rsidRPr="00F232D9" w:rsidTr="007648AE">
        <w:tc>
          <w:tcPr>
            <w:tcW w:w="1384" w:type="dxa"/>
          </w:tcPr>
          <w:p w:rsidR="00224D49" w:rsidRPr="00F232D9" w:rsidRDefault="00224D49" w:rsidP="00F232D9">
            <w:pPr>
              <w:spacing w:line="240" w:lineRule="auto"/>
            </w:pPr>
            <w:r w:rsidRPr="00F232D9">
              <w:t>2.4.4</w:t>
            </w:r>
          </w:p>
        </w:tc>
        <w:tc>
          <w:tcPr>
            <w:tcW w:w="3222" w:type="dxa"/>
          </w:tcPr>
          <w:p w:rsidR="00224D49" w:rsidRPr="00F232D9" w:rsidRDefault="00224D49" w:rsidP="00830D99">
            <w:pPr>
              <w:spacing w:line="240" w:lineRule="auto"/>
              <w:jc w:val="left"/>
            </w:pPr>
            <w:r w:rsidRPr="00F232D9">
              <w:t>Krátké dodavatelské řetězce, místní trhy a propagační činnost</w:t>
            </w:r>
          </w:p>
        </w:tc>
        <w:tc>
          <w:tcPr>
            <w:tcW w:w="3582" w:type="dxa"/>
          </w:tcPr>
          <w:p w:rsidR="00224D49" w:rsidRPr="00F232D9" w:rsidRDefault="00224D49" w:rsidP="00830D99">
            <w:pPr>
              <w:spacing w:line="240" w:lineRule="auto"/>
              <w:jc w:val="left"/>
            </w:pPr>
            <w:r w:rsidRPr="00F232D9">
              <w:t>Příprava a realizace originálních produktů cestovního ruchu, originální a zároveň udržitelné zhodnocení kulturního a přírodního dědictví zájmového území</w:t>
            </w:r>
          </w:p>
        </w:tc>
        <w:tc>
          <w:tcPr>
            <w:tcW w:w="1024" w:type="dxa"/>
          </w:tcPr>
          <w:p w:rsidR="00224D49" w:rsidRPr="00F232D9" w:rsidRDefault="00224D49" w:rsidP="00F232D9">
            <w:pPr>
              <w:spacing w:line="240" w:lineRule="auto"/>
            </w:pPr>
            <w:r w:rsidRPr="00F232D9">
              <w:t>2.4.1</w:t>
            </w:r>
          </w:p>
        </w:tc>
      </w:tr>
      <w:tr w:rsidR="00224D49" w:rsidRPr="00F232D9" w:rsidTr="007648AE">
        <w:tc>
          <w:tcPr>
            <w:tcW w:w="1384" w:type="dxa"/>
          </w:tcPr>
          <w:p w:rsidR="00224D49" w:rsidRPr="00F232D9" w:rsidRDefault="00224D49" w:rsidP="00F232D9">
            <w:pPr>
              <w:spacing w:line="240" w:lineRule="auto"/>
            </w:pPr>
            <w:r w:rsidRPr="00F232D9">
              <w:t>2.4.4</w:t>
            </w:r>
          </w:p>
        </w:tc>
        <w:tc>
          <w:tcPr>
            <w:tcW w:w="3222" w:type="dxa"/>
          </w:tcPr>
          <w:p w:rsidR="00224D49" w:rsidRPr="00F232D9" w:rsidRDefault="00224D49" w:rsidP="00830D99">
            <w:pPr>
              <w:spacing w:line="240" w:lineRule="auto"/>
              <w:jc w:val="left"/>
            </w:pPr>
            <w:r w:rsidRPr="00F232D9">
              <w:t>Krátké dodavatelské řetězce, místní trhy a propagační činnost</w:t>
            </w:r>
          </w:p>
        </w:tc>
        <w:tc>
          <w:tcPr>
            <w:tcW w:w="3582" w:type="dxa"/>
          </w:tcPr>
          <w:p w:rsidR="00224D49" w:rsidRPr="00F232D9" w:rsidRDefault="00224D49" w:rsidP="00830D99">
            <w:pPr>
              <w:spacing w:line="240" w:lineRule="auto"/>
              <w:jc w:val="left"/>
            </w:pPr>
            <w:r w:rsidRPr="00F232D9">
              <w:t>Výstavy, prodejní burzy, expozice a prodejní akce</w:t>
            </w:r>
          </w:p>
        </w:tc>
        <w:tc>
          <w:tcPr>
            <w:tcW w:w="1024" w:type="dxa"/>
          </w:tcPr>
          <w:p w:rsidR="00224D49" w:rsidRPr="00F232D9" w:rsidRDefault="00224D49" w:rsidP="00F232D9">
            <w:pPr>
              <w:spacing w:line="240" w:lineRule="auto"/>
            </w:pPr>
            <w:r w:rsidRPr="00F232D9">
              <w:t>2.1.6</w:t>
            </w:r>
          </w:p>
        </w:tc>
      </w:tr>
      <w:tr w:rsidR="00224D49" w:rsidRPr="00F232D9" w:rsidTr="007648AE">
        <w:tc>
          <w:tcPr>
            <w:tcW w:w="1384" w:type="dxa"/>
          </w:tcPr>
          <w:p w:rsidR="00224D49" w:rsidRPr="00F232D9" w:rsidRDefault="00224D49" w:rsidP="00F232D9">
            <w:pPr>
              <w:spacing w:line="240" w:lineRule="auto"/>
            </w:pPr>
            <w:r w:rsidRPr="00F232D9">
              <w:t>2.4.4</w:t>
            </w:r>
          </w:p>
        </w:tc>
        <w:tc>
          <w:tcPr>
            <w:tcW w:w="3222" w:type="dxa"/>
          </w:tcPr>
          <w:p w:rsidR="00224D49" w:rsidRPr="00F232D9" w:rsidRDefault="00224D49" w:rsidP="00830D99">
            <w:pPr>
              <w:spacing w:line="240" w:lineRule="auto"/>
              <w:jc w:val="left"/>
            </w:pPr>
            <w:r w:rsidRPr="00F232D9">
              <w:t>Krátké dodavatelské řetězce, místní trhy a propagační činnost</w:t>
            </w:r>
          </w:p>
        </w:tc>
        <w:tc>
          <w:tcPr>
            <w:tcW w:w="3582" w:type="dxa"/>
          </w:tcPr>
          <w:p w:rsidR="00224D49" w:rsidRPr="00F232D9" w:rsidRDefault="00224D49" w:rsidP="00830D99">
            <w:pPr>
              <w:spacing w:line="240" w:lineRule="auto"/>
              <w:jc w:val="left"/>
            </w:pPr>
            <w:r w:rsidRPr="00F232D9">
              <w:t>Vytvoření elektronické databáze místních výrobků a služeb</w:t>
            </w:r>
          </w:p>
        </w:tc>
        <w:tc>
          <w:tcPr>
            <w:tcW w:w="1024" w:type="dxa"/>
          </w:tcPr>
          <w:p w:rsidR="00224D49" w:rsidRPr="00F232D9" w:rsidRDefault="00224D49" w:rsidP="00F232D9">
            <w:pPr>
              <w:spacing w:line="240" w:lineRule="auto"/>
            </w:pPr>
            <w:r w:rsidRPr="00F232D9">
              <w:t>2.2.1</w:t>
            </w:r>
          </w:p>
        </w:tc>
      </w:tr>
      <w:tr w:rsidR="00224D49" w:rsidRPr="00F232D9" w:rsidTr="007648AE">
        <w:tc>
          <w:tcPr>
            <w:tcW w:w="1384" w:type="dxa"/>
          </w:tcPr>
          <w:p w:rsidR="00224D49" w:rsidRPr="00F232D9" w:rsidRDefault="00224D49" w:rsidP="00F232D9">
            <w:pPr>
              <w:spacing w:line="240" w:lineRule="auto"/>
            </w:pPr>
            <w:r w:rsidRPr="00F232D9">
              <w:t>2.4.4</w:t>
            </w:r>
          </w:p>
        </w:tc>
        <w:tc>
          <w:tcPr>
            <w:tcW w:w="3222" w:type="dxa"/>
          </w:tcPr>
          <w:p w:rsidR="00224D49" w:rsidRPr="00F232D9" w:rsidRDefault="00224D49" w:rsidP="00830D99">
            <w:pPr>
              <w:spacing w:line="240" w:lineRule="auto"/>
              <w:jc w:val="left"/>
            </w:pPr>
            <w:r w:rsidRPr="00F232D9">
              <w:t>Krátké dodavatelské řetězce, místní trhy a propagační činnost</w:t>
            </w:r>
          </w:p>
        </w:tc>
        <w:tc>
          <w:tcPr>
            <w:tcW w:w="3582" w:type="dxa"/>
          </w:tcPr>
          <w:p w:rsidR="00224D49" w:rsidRPr="00F232D9" w:rsidRDefault="00224D49" w:rsidP="00830D99">
            <w:pPr>
              <w:spacing w:line="240" w:lineRule="auto"/>
              <w:jc w:val="left"/>
            </w:pPr>
            <w:r w:rsidRPr="00F232D9">
              <w:t>Rekonstrukce venkovských objektů pro agroturistiku</w:t>
            </w:r>
          </w:p>
        </w:tc>
        <w:tc>
          <w:tcPr>
            <w:tcW w:w="1024" w:type="dxa"/>
          </w:tcPr>
          <w:p w:rsidR="00224D49" w:rsidRPr="00F232D9" w:rsidRDefault="00224D49" w:rsidP="00F232D9">
            <w:pPr>
              <w:spacing w:line="240" w:lineRule="auto"/>
            </w:pPr>
            <w:r w:rsidRPr="00F232D9">
              <w:t>2.4.2</w:t>
            </w:r>
          </w:p>
        </w:tc>
      </w:tr>
      <w:tr w:rsidR="00224D49" w:rsidRPr="00F232D9" w:rsidTr="007648AE">
        <w:tc>
          <w:tcPr>
            <w:tcW w:w="1384" w:type="dxa"/>
          </w:tcPr>
          <w:p w:rsidR="00224D49" w:rsidRPr="00F232D9" w:rsidRDefault="00224D49" w:rsidP="00F232D9">
            <w:pPr>
              <w:spacing w:line="240" w:lineRule="auto"/>
            </w:pPr>
            <w:r w:rsidRPr="00F232D9">
              <w:t>2.4.4</w:t>
            </w:r>
          </w:p>
        </w:tc>
        <w:tc>
          <w:tcPr>
            <w:tcW w:w="3222" w:type="dxa"/>
          </w:tcPr>
          <w:p w:rsidR="00224D49" w:rsidRPr="00F232D9" w:rsidRDefault="00224D49" w:rsidP="00830D99">
            <w:pPr>
              <w:spacing w:line="240" w:lineRule="auto"/>
              <w:jc w:val="left"/>
            </w:pPr>
            <w:r w:rsidRPr="00F232D9">
              <w:t>Krátké dodavatelské řetězce, místní trhy a propagační činnost</w:t>
            </w:r>
          </w:p>
        </w:tc>
        <w:tc>
          <w:tcPr>
            <w:tcW w:w="3582" w:type="dxa"/>
          </w:tcPr>
          <w:p w:rsidR="00224D49" w:rsidRPr="00F232D9" w:rsidRDefault="00224D49" w:rsidP="00830D99">
            <w:pPr>
              <w:spacing w:line="240" w:lineRule="auto"/>
              <w:jc w:val="left"/>
            </w:pPr>
            <w:r w:rsidRPr="00F232D9">
              <w:t>Rozšíření označení služeb regionální značkou a značkou kvality</w:t>
            </w:r>
          </w:p>
        </w:tc>
        <w:tc>
          <w:tcPr>
            <w:tcW w:w="1024" w:type="dxa"/>
          </w:tcPr>
          <w:p w:rsidR="00224D49" w:rsidRPr="00F232D9" w:rsidRDefault="00224D49" w:rsidP="00F232D9">
            <w:pPr>
              <w:spacing w:line="240" w:lineRule="auto"/>
            </w:pPr>
            <w:r w:rsidRPr="00F232D9">
              <w:t>2.4.3</w:t>
            </w:r>
          </w:p>
        </w:tc>
      </w:tr>
      <w:tr w:rsidR="00224D49" w:rsidRPr="00F232D9" w:rsidTr="007648AE">
        <w:tc>
          <w:tcPr>
            <w:tcW w:w="1384" w:type="dxa"/>
          </w:tcPr>
          <w:p w:rsidR="00224D49" w:rsidRPr="00F232D9" w:rsidRDefault="00224D49" w:rsidP="00F232D9">
            <w:pPr>
              <w:spacing w:line="240" w:lineRule="auto"/>
            </w:pPr>
            <w:r w:rsidRPr="00F232D9">
              <w:t>2.4.4</w:t>
            </w:r>
          </w:p>
        </w:tc>
        <w:tc>
          <w:tcPr>
            <w:tcW w:w="3222" w:type="dxa"/>
          </w:tcPr>
          <w:p w:rsidR="00224D49" w:rsidRPr="00830D99" w:rsidRDefault="00224D49" w:rsidP="00830D99">
            <w:pPr>
              <w:spacing w:line="240" w:lineRule="auto"/>
              <w:jc w:val="left"/>
            </w:pPr>
            <w:r w:rsidRPr="00F232D9">
              <w:t>Krátké dodavatelské řetězce, místní trhy a propagační činnost</w:t>
            </w:r>
          </w:p>
        </w:tc>
        <w:tc>
          <w:tcPr>
            <w:tcW w:w="3582" w:type="dxa"/>
          </w:tcPr>
          <w:p w:rsidR="00224D49" w:rsidRPr="00F232D9" w:rsidRDefault="00224D49" w:rsidP="00830D99">
            <w:pPr>
              <w:spacing w:line="240" w:lineRule="auto"/>
              <w:jc w:val="left"/>
            </w:pPr>
            <w:r w:rsidRPr="00F232D9">
              <w:t>Začlenění prvovýrobců do dodavatelských řetězců</w:t>
            </w:r>
          </w:p>
        </w:tc>
        <w:tc>
          <w:tcPr>
            <w:tcW w:w="1024" w:type="dxa"/>
          </w:tcPr>
          <w:p w:rsidR="00224D49" w:rsidRPr="00F232D9" w:rsidRDefault="00224D49" w:rsidP="00F232D9">
            <w:pPr>
              <w:spacing w:line="240" w:lineRule="auto"/>
            </w:pPr>
            <w:r w:rsidRPr="00F232D9">
              <w:t>2.3.6</w:t>
            </w:r>
          </w:p>
        </w:tc>
      </w:tr>
    </w:tbl>
    <w:p w:rsidR="00CA6D4A" w:rsidRPr="00F232D9" w:rsidRDefault="00CA6D4A" w:rsidP="00F232D9">
      <w:pPr>
        <w:pStyle w:val="Nadpis4"/>
        <w:spacing w:line="240" w:lineRule="auto"/>
      </w:pPr>
      <w:r w:rsidRPr="00F232D9">
        <w:t>Integrační vazby mimo programové rámce</w:t>
      </w:r>
    </w:p>
    <w:p w:rsidR="00CA6D4A" w:rsidRPr="00F232D9" w:rsidRDefault="00CA6D4A" w:rsidP="00F232D9">
      <w:pPr>
        <w:spacing w:line="240" w:lineRule="auto"/>
        <w:rPr>
          <w:b/>
          <w:szCs w:val="24"/>
        </w:rPr>
      </w:pPr>
      <w:r w:rsidRPr="00F232D9">
        <w:rPr>
          <w:b/>
          <w:szCs w:val="24"/>
        </w:rPr>
        <w:t>FICHE 1</w:t>
      </w:r>
    </w:p>
    <w:p w:rsidR="00CA6D4A" w:rsidRPr="00F232D9" w:rsidRDefault="00CA6D4A" w:rsidP="00F232D9">
      <w:pPr>
        <w:spacing w:line="240" w:lineRule="auto"/>
        <w:rPr>
          <w:szCs w:val="24"/>
        </w:rPr>
      </w:pPr>
      <w:r w:rsidRPr="00F232D9">
        <w:rPr>
          <w:szCs w:val="24"/>
        </w:rPr>
        <w:t>Součástí Fiche 1: Zemědělské podnikání je opatření 2.5.5. Profesionalizace producentů ovoce, zahradnické produkce a další vybrané zemědělské produkce.</w:t>
      </w:r>
    </w:p>
    <w:p w:rsidR="00CA6D4A" w:rsidRPr="00F232D9" w:rsidRDefault="00CA6D4A" w:rsidP="00F232D9">
      <w:pPr>
        <w:spacing w:line="240" w:lineRule="auto"/>
        <w:rPr>
          <w:szCs w:val="24"/>
        </w:rPr>
      </w:pPr>
      <w:r w:rsidRPr="00F232D9">
        <w:rPr>
          <w:szCs w:val="24"/>
        </w:rPr>
        <w:t>Integrační vazby opatření 2.5.5. mimo programové rámce je popsáno v následující tabulce, kde jsou uvedeny příklady aktivit a/nebo projektů:</w:t>
      </w:r>
    </w:p>
    <w:p w:rsidR="00CA6D4A" w:rsidRPr="00F232D9" w:rsidRDefault="00CA6D4A" w:rsidP="00F232D9">
      <w:pPr>
        <w:spacing w:line="240" w:lineRule="auto"/>
        <w:rPr>
          <w:szCs w:val="24"/>
        </w:rPr>
      </w:pPr>
      <w:r w:rsidRPr="00F232D9">
        <w:rPr>
          <w:szCs w:val="24"/>
        </w:rPr>
        <w:t>Tabulka: Vazba Fiche 1 (tj. opatření 2.5.5.) na opatření, která nejsou zařazena do programových rámců</w:t>
      </w:r>
    </w:p>
    <w:tbl>
      <w:tblPr>
        <w:tblW w:w="0" w:type="auto"/>
        <w:tblLook w:val="04A0"/>
      </w:tblPr>
      <w:tblGrid>
        <w:gridCol w:w="1418"/>
        <w:gridCol w:w="3347"/>
        <w:gridCol w:w="2520"/>
        <w:gridCol w:w="2003"/>
      </w:tblGrid>
      <w:tr w:rsidR="00CA6D4A" w:rsidRPr="00F232D9" w:rsidTr="0025189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szCs w:val="24"/>
              </w:rPr>
            </w:pPr>
            <w:r w:rsidRPr="00F232D9">
              <w:rPr>
                <w:b/>
                <w:szCs w:val="24"/>
              </w:rPr>
              <w:t>Číslo opatření</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027501">
            <w:pPr>
              <w:spacing w:line="240" w:lineRule="auto"/>
              <w:jc w:val="left"/>
              <w:rPr>
                <w:b/>
                <w:szCs w:val="24"/>
              </w:rPr>
            </w:pPr>
            <w:r w:rsidRPr="00F232D9">
              <w:rPr>
                <w:b/>
                <w:szCs w:val="24"/>
              </w:rPr>
              <w:t>Název opatření</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027501">
            <w:pPr>
              <w:spacing w:line="240" w:lineRule="auto"/>
              <w:jc w:val="left"/>
              <w:rPr>
                <w:b/>
                <w:szCs w:val="24"/>
              </w:rPr>
            </w:pPr>
            <w:r w:rsidRPr="00F232D9">
              <w:rPr>
                <w:b/>
                <w:szCs w:val="24"/>
              </w:rPr>
              <w:t>Příklady aktivit a/nebo projektů mimo programové rámce, jejichž realizací bude přímo podpořena realizace FICHE</w:t>
            </w:r>
            <w:r w:rsidR="001D5BE5" w:rsidRPr="00F232D9">
              <w:rPr>
                <w:b/>
                <w:szCs w:val="24"/>
              </w:rPr>
              <w:t xml:space="preserve"> 1</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b/>
                <w:szCs w:val="24"/>
              </w:rPr>
            </w:pPr>
            <w:r w:rsidRPr="00F232D9">
              <w:rPr>
                <w:b/>
                <w:szCs w:val="24"/>
              </w:rPr>
              <w:t>Předpokládaná integrační vazba</w:t>
            </w:r>
          </w:p>
          <w:p w:rsidR="00CA6D4A" w:rsidRPr="00F232D9" w:rsidRDefault="00CA6D4A" w:rsidP="00F232D9">
            <w:pPr>
              <w:spacing w:line="240" w:lineRule="auto"/>
              <w:rPr>
                <w:b/>
                <w:szCs w:val="24"/>
              </w:rPr>
            </w:pPr>
            <w:r w:rsidRPr="00F232D9">
              <w:rPr>
                <w:b/>
                <w:szCs w:val="24"/>
              </w:rPr>
              <w:t>Slabá = 1</w:t>
            </w:r>
          </w:p>
          <w:p w:rsidR="00CA6D4A" w:rsidRPr="00F232D9" w:rsidRDefault="00CA6D4A" w:rsidP="00F232D9">
            <w:pPr>
              <w:spacing w:line="240" w:lineRule="auto"/>
              <w:rPr>
                <w:b/>
                <w:szCs w:val="24"/>
              </w:rPr>
            </w:pPr>
            <w:r w:rsidRPr="00F232D9">
              <w:rPr>
                <w:b/>
                <w:szCs w:val="24"/>
              </w:rPr>
              <w:t>Silná = 2</w:t>
            </w:r>
          </w:p>
        </w:tc>
      </w:tr>
      <w:tr w:rsidR="00CA6D4A" w:rsidRPr="00F232D9" w:rsidTr="0025189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1.1.4</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027501">
            <w:pPr>
              <w:spacing w:line="240" w:lineRule="auto"/>
              <w:jc w:val="left"/>
              <w:rPr>
                <w:color w:val="000000"/>
                <w:szCs w:val="24"/>
                <w:lang w:eastAsia="de-DE"/>
              </w:rPr>
            </w:pPr>
            <w:r w:rsidRPr="00F232D9">
              <w:rPr>
                <w:color w:val="000000"/>
                <w:szCs w:val="24"/>
                <w:lang w:eastAsia="de-DE"/>
              </w:rPr>
              <w:t xml:space="preserve">Výstavba nových a rekonstrukce stávajících centrálních ČOV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027501">
            <w:pPr>
              <w:spacing w:line="240" w:lineRule="auto"/>
              <w:jc w:val="left"/>
              <w:rPr>
                <w:szCs w:val="24"/>
              </w:rPr>
            </w:pPr>
            <w:r w:rsidRPr="00F232D9">
              <w:rPr>
                <w:szCs w:val="24"/>
              </w:rPr>
              <w:t>Rekonstrukce stávajících a výstavba nových centrálních ČOV</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1.1.5</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027501">
            <w:pPr>
              <w:spacing w:line="240" w:lineRule="auto"/>
              <w:jc w:val="left"/>
              <w:rPr>
                <w:color w:val="000000"/>
                <w:szCs w:val="24"/>
                <w:lang w:eastAsia="de-DE"/>
              </w:rPr>
            </w:pPr>
            <w:r w:rsidRPr="00F232D9">
              <w:rPr>
                <w:color w:val="000000"/>
                <w:szCs w:val="24"/>
                <w:lang w:eastAsia="de-DE"/>
              </w:rPr>
              <w:t>Zlepšení technických parametrů čištění odpadních vod u stávajících centrálních ČOV</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027501">
            <w:pPr>
              <w:spacing w:line="240" w:lineRule="auto"/>
              <w:jc w:val="left"/>
              <w:rPr>
                <w:szCs w:val="24"/>
              </w:rPr>
            </w:pPr>
            <w:r w:rsidRPr="00F232D9">
              <w:rPr>
                <w:szCs w:val="24"/>
              </w:rPr>
              <w:t>Zlepšení technických parametrů čištění odpadních vod u centrálních ČOV</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1.2.1</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027501">
            <w:pPr>
              <w:spacing w:line="240" w:lineRule="auto"/>
              <w:jc w:val="left"/>
              <w:rPr>
                <w:color w:val="000000"/>
                <w:szCs w:val="24"/>
                <w:lang w:eastAsia="de-DE"/>
              </w:rPr>
            </w:pPr>
            <w:r w:rsidRPr="00F232D9">
              <w:rPr>
                <w:color w:val="000000"/>
                <w:szCs w:val="24"/>
                <w:lang w:eastAsia="de-DE"/>
              </w:rPr>
              <w:t xml:space="preserve">Realizace malých pozemkových úprav v rozsahu nezbytném pro realizaci plánu společného zařízení – zpevněné a nezpevněné komunikace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027501">
            <w:pPr>
              <w:spacing w:line="240" w:lineRule="auto"/>
              <w:jc w:val="left"/>
              <w:rPr>
                <w:szCs w:val="24"/>
              </w:rPr>
            </w:pPr>
            <w:r w:rsidRPr="00F232D9">
              <w:rPr>
                <w:szCs w:val="24"/>
              </w:rPr>
              <w:t>Vyjasnění a narovnání vlastnických vztahů k pozemkům určeným pro výstavbu zpevněné a nezpevněné komunikace</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1.2.7</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027501">
            <w:pPr>
              <w:spacing w:line="240" w:lineRule="auto"/>
              <w:jc w:val="left"/>
              <w:rPr>
                <w:color w:val="000000"/>
                <w:szCs w:val="24"/>
                <w:lang w:eastAsia="de-DE"/>
              </w:rPr>
            </w:pPr>
            <w:r w:rsidRPr="00F232D9">
              <w:rPr>
                <w:color w:val="000000"/>
                <w:szCs w:val="24"/>
                <w:lang w:eastAsia="de-DE"/>
              </w:rPr>
              <w:t xml:space="preserve">Rekonstrukce starých a výstavba nových místních a účelových komunikací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027501">
            <w:pPr>
              <w:spacing w:line="240" w:lineRule="auto"/>
              <w:jc w:val="left"/>
              <w:rPr>
                <w:szCs w:val="24"/>
              </w:rPr>
            </w:pPr>
            <w:r w:rsidRPr="00F232D9">
              <w:rPr>
                <w:szCs w:val="24"/>
              </w:rPr>
              <w:t>Rekonstrukce starých a výstavba nových místních a účelových komunikací</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1.3.3</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027501">
            <w:pPr>
              <w:spacing w:line="240" w:lineRule="auto"/>
              <w:jc w:val="left"/>
              <w:rPr>
                <w:color w:val="000000"/>
                <w:szCs w:val="24"/>
                <w:lang w:eastAsia="de-DE"/>
              </w:rPr>
            </w:pPr>
            <w:r w:rsidRPr="00F232D9">
              <w:rPr>
                <w:color w:val="000000"/>
                <w:szCs w:val="24"/>
                <w:lang w:eastAsia="de-DE"/>
              </w:rPr>
              <w:t xml:space="preserve">Výstavba a rekonstrukce vodovodu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027501">
            <w:pPr>
              <w:spacing w:line="240" w:lineRule="auto"/>
              <w:jc w:val="left"/>
              <w:rPr>
                <w:szCs w:val="24"/>
              </w:rPr>
            </w:pPr>
            <w:r w:rsidRPr="00F232D9">
              <w:rPr>
                <w:szCs w:val="24"/>
              </w:rPr>
              <w:t>Výstavba nových a rekonstrukce stávajících vodovodních řádů</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1.6.1</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027501">
            <w:pPr>
              <w:spacing w:line="240" w:lineRule="auto"/>
              <w:jc w:val="left"/>
              <w:rPr>
                <w:color w:val="000000"/>
                <w:szCs w:val="24"/>
                <w:lang w:eastAsia="de-DE"/>
              </w:rPr>
            </w:pPr>
            <w:r w:rsidRPr="00F232D9">
              <w:rPr>
                <w:color w:val="000000"/>
                <w:szCs w:val="24"/>
                <w:lang w:eastAsia="de-DE"/>
              </w:rPr>
              <w:t xml:space="preserve">Pasportizace nevyužitých budov a objektů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027501">
            <w:pPr>
              <w:spacing w:line="240" w:lineRule="auto"/>
              <w:jc w:val="left"/>
              <w:rPr>
                <w:szCs w:val="24"/>
              </w:rPr>
            </w:pPr>
            <w:r w:rsidRPr="00F232D9">
              <w:rPr>
                <w:szCs w:val="24"/>
              </w:rPr>
              <w:t>Využití stávajících budov a dalšího nemovitého majetku</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1.6.5</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027501">
            <w:pPr>
              <w:spacing w:line="240" w:lineRule="auto"/>
              <w:jc w:val="left"/>
              <w:rPr>
                <w:color w:val="000000"/>
                <w:szCs w:val="24"/>
                <w:lang w:eastAsia="de-DE"/>
              </w:rPr>
            </w:pPr>
            <w:r w:rsidRPr="00F232D9">
              <w:rPr>
                <w:color w:val="000000"/>
                <w:szCs w:val="24"/>
                <w:lang w:eastAsia="de-DE"/>
              </w:rPr>
              <w:t xml:space="preserve">Rekonstrukce budov a objektů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027501">
            <w:pPr>
              <w:spacing w:line="240" w:lineRule="auto"/>
              <w:jc w:val="left"/>
              <w:rPr>
                <w:szCs w:val="24"/>
              </w:rPr>
            </w:pPr>
            <w:r w:rsidRPr="00F232D9">
              <w:rPr>
                <w:szCs w:val="24"/>
              </w:rPr>
              <w:t>Rekonstrukce stávajících, nevyužitých budov a dalšího nemovitého majetku</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2</w:t>
            </w:r>
          </w:p>
        </w:tc>
      </w:tr>
      <w:tr w:rsidR="00CA6D4A" w:rsidRPr="00F232D9" w:rsidTr="0025189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2.1.4</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027501">
            <w:pPr>
              <w:spacing w:line="240" w:lineRule="auto"/>
              <w:jc w:val="left"/>
              <w:rPr>
                <w:color w:val="000000"/>
                <w:szCs w:val="24"/>
                <w:lang w:eastAsia="de-DE"/>
              </w:rPr>
            </w:pPr>
            <w:r w:rsidRPr="00F232D9">
              <w:rPr>
                <w:color w:val="000000"/>
                <w:szCs w:val="24"/>
                <w:lang w:eastAsia="de-DE"/>
              </w:rPr>
              <w:t xml:space="preserve">Zajištění praktického vyučování a zácviku žáků, studentů a absolventů v místních podnicích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027501">
            <w:pPr>
              <w:spacing w:line="240" w:lineRule="auto"/>
              <w:jc w:val="left"/>
              <w:rPr>
                <w:szCs w:val="24"/>
              </w:rPr>
            </w:pPr>
            <w:r w:rsidRPr="00F232D9">
              <w:rPr>
                <w:szCs w:val="24"/>
              </w:rPr>
              <w:t>Zajištění výuky a praktického výcviku u žáků a studentů</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2.2.7</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027501">
            <w:pPr>
              <w:spacing w:line="240" w:lineRule="auto"/>
              <w:jc w:val="left"/>
              <w:rPr>
                <w:color w:val="000000"/>
                <w:szCs w:val="24"/>
                <w:lang w:eastAsia="de-DE"/>
              </w:rPr>
            </w:pPr>
            <w:r w:rsidRPr="00F232D9">
              <w:rPr>
                <w:color w:val="000000"/>
                <w:szCs w:val="24"/>
                <w:lang w:eastAsia="de-DE"/>
              </w:rPr>
              <w:t xml:space="preserve">Uplatňování inovačních procesů při výrobě a zpracování místní produkce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027501">
            <w:pPr>
              <w:spacing w:line="240" w:lineRule="auto"/>
              <w:jc w:val="left"/>
              <w:rPr>
                <w:szCs w:val="24"/>
              </w:rPr>
            </w:pPr>
            <w:r w:rsidRPr="00F232D9">
              <w:rPr>
                <w:szCs w:val="24"/>
              </w:rPr>
              <w:t>Zapojování vzdělávacích a/nebo výzkumných institucí do realizace projektů</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2</w:t>
            </w:r>
          </w:p>
        </w:tc>
      </w:tr>
      <w:tr w:rsidR="00CA6D4A" w:rsidRPr="00F232D9" w:rsidTr="0025189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2.5.1</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027501">
            <w:pPr>
              <w:spacing w:line="240" w:lineRule="auto"/>
              <w:jc w:val="left"/>
              <w:rPr>
                <w:color w:val="000000"/>
                <w:szCs w:val="24"/>
                <w:lang w:eastAsia="de-DE"/>
              </w:rPr>
            </w:pPr>
            <w:r w:rsidRPr="00F232D9">
              <w:rPr>
                <w:color w:val="000000"/>
                <w:szCs w:val="24"/>
                <w:lang w:eastAsia="de-DE"/>
              </w:rPr>
              <w:t xml:space="preserve">Obnova stávajících a výsadba nových ovocných dřevin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027501">
            <w:pPr>
              <w:spacing w:line="240" w:lineRule="auto"/>
              <w:jc w:val="left"/>
              <w:rPr>
                <w:szCs w:val="24"/>
              </w:rPr>
            </w:pPr>
            <w:r w:rsidRPr="00F232D9">
              <w:rPr>
                <w:szCs w:val="24"/>
              </w:rPr>
              <w:t>Rozvoj ovocnářství a zpracování ovoce</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2</w:t>
            </w:r>
          </w:p>
        </w:tc>
      </w:tr>
      <w:tr w:rsidR="00CA6D4A" w:rsidRPr="00F232D9" w:rsidTr="0025189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2.5.2</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027501">
            <w:pPr>
              <w:spacing w:line="240" w:lineRule="auto"/>
              <w:jc w:val="left"/>
              <w:rPr>
                <w:color w:val="000000"/>
                <w:szCs w:val="24"/>
                <w:lang w:eastAsia="de-DE"/>
              </w:rPr>
            </w:pPr>
            <w:r w:rsidRPr="00F232D9">
              <w:rPr>
                <w:color w:val="000000"/>
                <w:szCs w:val="24"/>
                <w:lang w:eastAsia="de-DE"/>
              </w:rPr>
              <w:t xml:space="preserve">Vyhledávání a uplatňování nových druhů ovoce a zeleniny v místních podmínkách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027501">
            <w:pPr>
              <w:spacing w:line="240" w:lineRule="auto"/>
              <w:jc w:val="left"/>
              <w:rPr>
                <w:szCs w:val="24"/>
              </w:rPr>
            </w:pPr>
            <w:r w:rsidRPr="00F232D9">
              <w:rPr>
                <w:szCs w:val="24"/>
              </w:rPr>
              <w:t>Rozvoj ovocnářství, zelinářství a zpracování ovoce a zeleniny</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2</w:t>
            </w:r>
          </w:p>
        </w:tc>
      </w:tr>
      <w:tr w:rsidR="00CA6D4A" w:rsidRPr="00F232D9" w:rsidTr="0025189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2.5.3</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027501">
            <w:pPr>
              <w:spacing w:line="240" w:lineRule="auto"/>
              <w:jc w:val="left"/>
              <w:rPr>
                <w:color w:val="000000"/>
                <w:szCs w:val="24"/>
                <w:lang w:eastAsia="de-DE"/>
              </w:rPr>
            </w:pPr>
            <w:r w:rsidRPr="00F232D9">
              <w:rPr>
                <w:color w:val="000000"/>
                <w:szCs w:val="24"/>
                <w:lang w:eastAsia="de-DE"/>
              </w:rPr>
              <w:t xml:space="preserve">Řešení problémů spojených se sklizní ovoce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027501">
            <w:pPr>
              <w:spacing w:line="240" w:lineRule="auto"/>
              <w:jc w:val="left"/>
              <w:rPr>
                <w:szCs w:val="24"/>
              </w:rPr>
            </w:pPr>
            <w:r w:rsidRPr="00F232D9">
              <w:rPr>
                <w:szCs w:val="24"/>
              </w:rPr>
              <w:t>Efektivní organizační a technická opatření pro sklizeň ovoce a pořízení speciálních mobilních strojů pro sklizeň ovoce</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2</w:t>
            </w:r>
          </w:p>
        </w:tc>
      </w:tr>
      <w:tr w:rsidR="00CA6D4A" w:rsidRPr="00F232D9" w:rsidTr="0025189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2.5.6</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027501">
            <w:pPr>
              <w:spacing w:line="240" w:lineRule="auto"/>
              <w:jc w:val="left"/>
              <w:rPr>
                <w:color w:val="000000"/>
                <w:szCs w:val="24"/>
                <w:lang w:eastAsia="de-DE"/>
              </w:rPr>
            </w:pPr>
            <w:r w:rsidRPr="00F232D9">
              <w:rPr>
                <w:color w:val="000000"/>
                <w:szCs w:val="24"/>
                <w:lang w:eastAsia="de-DE"/>
              </w:rPr>
              <w:t xml:space="preserve">Osvěta a zapojování veřejnosti do procesu přípravy a realizace projektů (komunitní plánování)- ovocnářství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Zapojování veřejnosti do rozvoje ovocnářství a zahradnictví</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2.5.7</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Odborná školení a besedy - spolupráce s odborníky z oblasti zahradnictví, ovocnářství a zpracování ovoce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Zapojování veřejnosti do rozvoje ovocnářství a zahradnictví (školení a besedy)</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2</w:t>
            </w:r>
          </w:p>
        </w:tc>
      </w:tr>
      <w:tr w:rsidR="00CA6D4A" w:rsidRPr="00F232D9" w:rsidTr="0025189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2.5.8</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Výstavba nových a obnova stávajících skladovacích kapacit pro skladování zahradnické a ovocnářské produkce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Speciální mobilní stroje, výstavba a rekonstrukce skleníků, fóliovníků, kontejneroven a další zahradnické stavby včetně související technologie, pastevní areály, kapacity pro skladování sena</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2</w:t>
            </w:r>
          </w:p>
        </w:tc>
      </w:tr>
      <w:tr w:rsidR="00CA6D4A" w:rsidRPr="00F232D9" w:rsidTr="0025189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2.5.9</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Vytváření podmínek pro společnou realizaci ovocnářské produkce a dalších místních zemědělských komodit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Začlenění prvovýrobců do dodavatelských řetězců</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2</w:t>
            </w:r>
          </w:p>
        </w:tc>
      </w:tr>
    </w:tbl>
    <w:p w:rsidR="00CA6D4A" w:rsidRPr="00F232D9" w:rsidRDefault="00CA6D4A" w:rsidP="00F232D9">
      <w:pPr>
        <w:spacing w:line="240" w:lineRule="auto"/>
        <w:rPr>
          <w:szCs w:val="24"/>
        </w:rPr>
      </w:pPr>
    </w:p>
    <w:p w:rsidR="00CA6D4A" w:rsidRPr="00F232D9" w:rsidRDefault="00CA6D4A" w:rsidP="00F232D9">
      <w:pPr>
        <w:spacing w:line="240" w:lineRule="auto"/>
        <w:rPr>
          <w:b/>
          <w:szCs w:val="24"/>
        </w:rPr>
      </w:pPr>
      <w:r w:rsidRPr="00F232D9">
        <w:rPr>
          <w:b/>
          <w:szCs w:val="24"/>
        </w:rPr>
        <w:t>FICHE 2</w:t>
      </w:r>
    </w:p>
    <w:p w:rsidR="00CA6D4A" w:rsidRPr="00F232D9" w:rsidRDefault="00CA6D4A" w:rsidP="00F232D9">
      <w:pPr>
        <w:spacing w:line="240" w:lineRule="auto"/>
        <w:rPr>
          <w:szCs w:val="24"/>
        </w:rPr>
      </w:pPr>
      <w:r w:rsidRPr="00F232D9">
        <w:rPr>
          <w:szCs w:val="24"/>
        </w:rPr>
        <w:t>Součástí Fiche 2: Zpracování zemědělských komodit je opatření 2.5.2. Podpora rozvoje stávajících a vzniku nových potravinových řetězců.</w:t>
      </w:r>
    </w:p>
    <w:p w:rsidR="00CA6D4A" w:rsidRPr="00F232D9" w:rsidRDefault="00CA6D4A" w:rsidP="00F232D9">
      <w:pPr>
        <w:spacing w:line="240" w:lineRule="auto"/>
        <w:rPr>
          <w:szCs w:val="24"/>
        </w:rPr>
      </w:pPr>
      <w:r w:rsidRPr="00F232D9">
        <w:rPr>
          <w:szCs w:val="24"/>
        </w:rPr>
        <w:t>Integrační vazby opatření 2.5.2. mimo programové rámce je popsáno v následující tabulce, kde jsou uvedeny příklady aktivit a/nebo projektů:</w:t>
      </w:r>
    </w:p>
    <w:p w:rsidR="00CA6D4A" w:rsidRPr="00F232D9" w:rsidRDefault="00CA6D4A" w:rsidP="00F232D9">
      <w:pPr>
        <w:spacing w:line="240" w:lineRule="auto"/>
        <w:rPr>
          <w:szCs w:val="24"/>
        </w:rPr>
      </w:pPr>
      <w:r w:rsidRPr="00F232D9">
        <w:rPr>
          <w:szCs w:val="24"/>
        </w:rPr>
        <w:t>Tabulka: Vazba Fiche 2 (tj. opatření 2.5.2.) na opatření, která nejsou zařazena do programových rámců</w:t>
      </w:r>
    </w:p>
    <w:tbl>
      <w:tblPr>
        <w:tblW w:w="0" w:type="auto"/>
        <w:tblLook w:val="04A0"/>
      </w:tblPr>
      <w:tblGrid>
        <w:gridCol w:w="1418"/>
        <w:gridCol w:w="3347"/>
        <w:gridCol w:w="2520"/>
        <w:gridCol w:w="2003"/>
      </w:tblGrid>
      <w:tr w:rsidR="00CA6D4A" w:rsidRPr="00F232D9" w:rsidTr="0025189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szCs w:val="24"/>
              </w:rPr>
            </w:pPr>
            <w:r w:rsidRPr="00F232D9">
              <w:rPr>
                <w:b/>
                <w:szCs w:val="24"/>
              </w:rPr>
              <w:t>Číslo opatření</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b/>
                <w:szCs w:val="24"/>
              </w:rPr>
            </w:pPr>
            <w:r w:rsidRPr="00F232D9">
              <w:rPr>
                <w:b/>
                <w:szCs w:val="24"/>
              </w:rPr>
              <w:t>Název opatření</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b/>
                <w:szCs w:val="24"/>
              </w:rPr>
            </w:pPr>
            <w:r w:rsidRPr="00F232D9">
              <w:rPr>
                <w:b/>
                <w:szCs w:val="24"/>
              </w:rPr>
              <w:t>Příklady aktivit a/nebo projektů mimo programové rámce, jejichž realizací bude přímo podpořena realizace FICHE</w:t>
            </w:r>
            <w:r w:rsidR="001D5BE5" w:rsidRPr="00F232D9">
              <w:rPr>
                <w:b/>
                <w:szCs w:val="24"/>
              </w:rPr>
              <w:t xml:space="preserve"> 2</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b/>
                <w:szCs w:val="24"/>
              </w:rPr>
            </w:pPr>
            <w:r w:rsidRPr="00F232D9">
              <w:rPr>
                <w:b/>
                <w:szCs w:val="24"/>
              </w:rPr>
              <w:t>Předpokládaná integrační vazba</w:t>
            </w:r>
          </w:p>
          <w:p w:rsidR="00CA6D4A" w:rsidRPr="00F232D9" w:rsidRDefault="00CA6D4A" w:rsidP="00F232D9">
            <w:pPr>
              <w:spacing w:line="240" w:lineRule="auto"/>
              <w:rPr>
                <w:b/>
                <w:szCs w:val="24"/>
              </w:rPr>
            </w:pPr>
            <w:r w:rsidRPr="00F232D9">
              <w:rPr>
                <w:b/>
                <w:szCs w:val="24"/>
              </w:rPr>
              <w:t>Slabá = 1</w:t>
            </w:r>
          </w:p>
          <w:p w:rsidR="00CA6D4A" w:rsidRPr="00F232D9" w:rsidRDefault="00CA6D4A" w:rsidP="00F232D9">
            <w:pPr>
              <w:spacing w:line="240" w:lineRule="auto"/>
              <w:rPr>
                <w:b/>
                <w:szCs w:val="24"/>
              </w:rPr>
            </w:pPr>
            <w:r w:rsidRPr="00F232D9">
              <w:rPr>
                <w:b/>
                <w:szCs w:val="24"/>
              </w:rPr>
              <w:t>Silná = 2</w:t>
            </w:r>
          </w:p>
        </w:tc>
      </w:tr>
      <w:tr w:rsidR="00CA6D4A" w:rsidRPr="00F232D9" w:rsidTr="0025189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1.1.6</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Podpora zřizování individuálních a skupinových domovních ČOV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Zřizování individuálních a skupinových domovních ČOV</w:t>
            </w:r>
          </w:p>
          <w:p w:rsidR="00CA6D4A" w:rsidRPr="00F232D9" w:rsidRDefault="00CA6D4A" w:rsidP="00830D99">
            <w:pPr>
              <w:spacing w:line="240" w:lineRule="auto"/>
              <w:jc w:val="left"/>
              <w:rPr>
                <w:szCs w:val="24"/>
              </w:rPr>
            </w:pP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1.2.1</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Realizace malých pozemkových úprav v rozsahu nezbytném pro realizaci plánu společného zařízení – zpevněné a nezpevněné komunikace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Vyjasnění a narovnání vlastnických vztahů k pozemkům určeným pro výstavbu zpevněné a nezpevněné komunikace</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1.2.7</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Rekonstrukce starých a výstavba nových místních a účelových komunikací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szCs w:val="24"/>
              </w:rPr>
            </w:pPr>
            <w:r w:rsidRPr="00F232D9">
              <w:rPr>
                <w:szCs w:val="24"/>
              </w:rPr>
              <w:t>Rekonstrukce starých a výstavba nových místních a účelových komunikací</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1.3.3</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Výstavba a rekonstrukce vodovodu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Výstavba nových a rekonstrukce stávajících vodovodních řádů</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1.6.1</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Pasportizace nevyužitých budov a objektů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Využití stávajících budov a dalšího nemovitého majetku</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1.6.5</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Rekonstrukce budov a objektů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Rekonstrukce stávajících, nevyužitých budov a dalšího nemovitého majetku</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2</w:t>
            </w:r>
          </w:p>
        </w:tc>
      </w:tr>
      <w:tr w:rsidR="00CA6D4A" w:rsidRPr="00F232D9" w:rsidTr="0025189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2.2.7</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Uplatňování inovačních procesů při výrobě a zpracování místní produkce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Zapojování vzdělávacích a/nebo výzkumných institucí do realizace projektů</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2</w:t>
            </w:r>
          </w:p>
        </w:tc>
      </w:tr>
      <w:tr w:rsidR="00CA6D4A" w:rsidRPr="00F232D9" w:rsidTr="0025189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2.5.1</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Obnova stávajících a výsadba nových ovocných dřevin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Rozvoj ovocnářství a zpracování ovoce</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2</w:t>
            </w:r>
          </w:p>
        </w:tc>
      </w:tr>
      <w:tr w:rsidR="00CA6D4A" w:rsidRPr="00F232D9" w:rsidTr="0025189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2.5.2</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Vyhledávání a uplatňování nových druhů ovoce a zeleniny v místních podmínkách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Rozvoj ovocnářství, zelinářství a zpracování ovoce a zeleniny</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2</w:t>
            </w:r>
          </w:p>
        </w:tc>
      </w:tr>
      <w:tr w:rsidR="00CA6D4A" w:rsidRPr="00F232D9" w:rsidTr="0025189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2.5.6</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Osvěta a zapojování veřejnosti do procesu přípravy a realizace projektů (komunitní plánování)- ovocnářství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Zapojování veřejnosti do rozvoje ovocnářství a zahradnictví</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2.5.7</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Odborná školení a besedy - spolupráce s odborníky z oblasti zahradnictví, ovocnářství a zpracování ovoce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Zapojování veřejnosti do rozvoje ovocnářství a zahradnictví (školení a besedy)</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2</w:t>
            </w:r>
          </w:p>
        </w:tc>
      </w:tr>
      <w:tr w:rsidR="00CA6D4A" w:rsidRPr="00F232D9" w:rsidTr="0025189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2.5.8</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Výstavba nových a obnova stávajících skladovacích kapacit pro skladování zahradnické a ovocnářské produkce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Speciální mobilní stroje, výstavba a rekonstrukce skleníků, fóliovníků, kontejneroven a další zahradnické stavby včetně související technologie, pastevní areály, kapacity pro skladování sena</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2</w:t>
            </w:r>
          </w:p>
        </w:tc>
      </w:tr>
      <w:tr w:rsidR="00CA6D4A" w:rsidRPr="00F232D9" w:rsidTr="0025189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2.5.9</w:t>
            </w:r>
          </w:p>
        </w:tc>
        <w:tc>
          <w:tcPr>
            <w:tcW w:w="3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Vytváření podmínek pro společnou realizaci ovocnářské produkce a dalších místních zemědělských komodit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Začlenění prvovýrobců do dodavatelských řetězců</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2</w:t>
            </w:r>
          </w:p>
        </w:tc>
      </w:tr>
    </w:tbl>
    <w:p w:rsidR="006B2D9A" w:rsidRPr="00F232D9" w:rsidRDefault="006B2D9A" w:rsidP="00F232D9">
      <w:pPr>
        <w:spacing w:line="240" w:lineRule="auto"/>
        <w:rPr>
          <w:szCs w:val="24"/>
        </w:rPr>
      </w:pPr>
    </w:p>
    <w:p w:rsidR="00CA6D4A" w:rsidRPr="00F232D9" w:rsidRDefault="00CA6D4A" w:rsidP="00F232D9">
      <w:pPr>
        <w:spacing w:line="240" w:lineRule="auto"/>
        <w:rPr>
          <w:b/>
          <w:szCs w:val="24"/>
        </w:rPr>
      </w:pPr>
      <w:r w:rsidRPr="00F232D9">
        <w:rPr>
          <w:b/>
          <w:szCs w:val="24"/>
        </w:rPr>
        <w:t>FICHE 3</w:t>
      </w:r>
    </w:p>
    <w:p w:rsidR="00CA6D4A" w:rsidRPr="00F232D9" w:rsidRDefault="00CA6D4A" w:rsidP="00F232D9">
      <w:pPr>
        <w:spacing w:line="240" w:lineRule="auto"/>
        <w:rPr>
          <w:szCs w:val="24"/>
        </w:rPr>
      </w:pPr>
      <w:r w:rsidRPr="00F232D9">
        <w:rPr>
          <w:szCs w:val="24"/>
        </w:rPr>
        <w:t>Součástí Fiche3: Lesnická infrastruktura je opatření 2.6.4. zlepšení technického stavu lesní infrastruktury.</w:t>
      </w:r>
    </w:p>
    <w:p w:rsidR="00CA6D4A" w:rsidRPr="00F232D9" w:rsidRDefault="00CA6D4A" w:rsidP="00F232D9">
      <w:pPr>
        <w:spacing w:line="240" w:lineRule="auto"/>
        <w:rPr>
          <w:szCs w:val="24"/>
        </w:rPr>
      </w:pPr>
      <w:r w:rsidRPr="00F232D9">
        <w:rPr>
          <w:szCs w:val="24"/>
        </w:rPr>
        <w:t>Integrační vazby opatření 2.6.4. mimo programové rámce je popsáno v následující tabulce, kde jsou uvedeny příklady aktivit a/nebo projektů:</w:t>
      </w:r>
    </w:p>
    <w:p w:rsidR="00CA6D4A" w:rsidRPr="00F232D9" w:rsidRDefault="00CA6D4A" w:rsidP="00F232D9">
      <w:pPr>
        <w:spacing w:line="240" w:lineRule="auto"/>
        <w:rPr>
          <w:szCs w:val="24"/>
        </w:rPr>
      </w:pPr>
      <w:r w:rsidRPr="00F232D9">
        <w:rPr>
          <w:szCs w:val="24"/>
        </w:rPr>
        <w:t>Tabulka: Vazba Fiche 3 (tj. opatření 2.6.4.) na opatření, která nejsou zařazena do programových rámců</w:t>
      </w:r>
    </w:p>
    <w:tbl>
      <w:tblPr>
        <w:tblW w:w="0" w:type="auto"/>
        <w:tblLook w:val="04A0"/>
      </w:tblPr>
      <w:tblGrid>
        <w:gridCol w:w="1412"/>
        <w:gridCol w:w="3353"/>
        <w:gridCol w:w="2547"/>
        <w:gridCol w:w="1976"/>
      </w:tblGrid>
      <w:tr w:rsidR="00CA6D4A" w:rsidRPr="00F232D9" w:rsidTr="0025189B">
        <w:tc>
          <w:tcPr>
            <w:tcW w:w="14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szCs w:val="24"/>
              </w:rPr>
            </w:pPr>
            <w:r w:rsidRPr="00F232D9">
              <w:rPr>
                <w:b/>
                <w:szCs w:val="24"/>
              </w:rPr>
              <w:t>Číslo opatření</w:t>
            </w:r>
          </w:p>
        </w:tc>
        <w:tc>
          <w:tcPr>
            <w:tcW w:w="33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b/>
                <w:szCs w:val="24"/>
              </w:rPr>
            </w:pPr>
            <w:r w:rsidRPr="00F232D9">
              <w:rPr>
                <w:b/>
                <w:szCs w:val="24"/>
              </w:rPr>
              <w:t>Název opatření</w:t>
            </w:r>
          </w:p>
        </w:t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b/>
                <w:szCs w:val="24"/>
              </w:rPr>
            </w:pPr>
            <w:r w:rsidRPr="00F232D9">
              <w:rPr>
                <w:b/>
                <w:szCs w:val="24"/>
              </w:rPr>
              <w:t>Příklady aktivit a/nebo projektů mimo programové rámce, jejichž realizací bude přímo podpořena realizace FICHE</w:t>
            </w:r>
            <w:r w:rsidR="001D5BE5" w:rsidRPr="00F232D9">
              <w:rPr>
                <w:b/>
                <w:szCs w:val="24"/>
              </w:rPr>
              <w:t xml:space="preserve"> 3</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b/>
                <w:szCs w:val="24"/>
              </w:rPr>
            </w:pPr>
            <w:r w:rsidRPr="00F232D9">
              <w:rPr>
                <w:b/>
                <w:szCs w:val="24"/>
              </w:rPr>
              <w:t>Předpokládaná integrační vazba</w:t>
            </w:r>
          </w:p>
          <w:p w:rsidR="00CA6D4A" w:rsidRPr="00F232D9" w:rsidRDefault="00CA6D4A" w:rsidP="00F232D9">
            <w:pPr>
              <w:spacing w:line="240" w:lineRule="auto"/>
              <w:rPr>
                <w:b/>
                <w:szCs w:val="24"/>
              </w:rPr>
            </w:pPr>
            <w:r w:rsidRPr="00F232D9">
              <w:rPr>
                <w:b/>
                <w:szCs w:val="24"/>
              </w:rPr>
              <w:t>Slabá = 1</w:t>
            </w:r>
          </w:p>
          <w:p w:rsidR="00CA6D4A" w:rsidRPr="00F232D9" w:rsidRDefault="00CA6D4A" w:rsidP="00F232D9">
            <w:pPr>
              <w:spacing w:line="240" w:lineRule="auto"/>
              <w:rPr>
                <w:b/>
                <w:szCs w:val="24"/>
              </w:rPr>
            </w:pPr>
            <w:r w:rsidRPr="00F232D9">
              <w:rPr>
                <w:b/>
                <w:szCs w:val="24"/>
              </w:rPr>
              <w:t>Silná = 2</w:t>
            </w:r>
          </w:p>
        </w:tc>
      </w:tr>
      <w:tr w:rsidR="00CA6D4A" w:rsidRPr="00F232D9" w:rsidTr="0025189B">
        <w:tc>
          <w:tcPr>
            <w:tcW w:w="14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1.2.7</w:t>
            </w:r>
          </w:p>
        </w:tc>
        <w:tc>
          <w:tcPr>
            <w:tcW w:w="33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Rekonstrukce starých a výstavba nových místních a účelových komunikací </w:t>
            </w:r>
          </w:p>
        </w:t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szCs w:val="24"/>
              </w:rPr>
            </w:pPr>
            <w:r w:rsidRPr="00F232D9">
              <w:rPr>
                <w:szCs w:val="24"/>
              </w:rPr>
              <w:t>Rekonstrukce starých a výstavba nových místních a účelových komunikací</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2.2.7</w:t>
            </w:r>
          </w:p>
        </w:tc>
        <w:tc>
          <w:tcPr>
            <w:tcW w:w="33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Uplatňování inovačních procesů při výrobě a zpracování místní produkce </w:t>
            </w:r>
          </w:p>
        </w:t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Zapojování vzdělávacích a/nebo výzkumných institucí do realizace projektů</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2</w:t>
            </w:r>
          </w:p>
        </w:tc>
      </w:tr>
      <w:tr w:rsidR="00CA6D4A" w:rsidRPr="00F232D9" w:rsidTr="0025189B">
        <w:tc>
          <w:tcPr>
            <w:tcW w:w="14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2.6.1</w:t>
            </w:r>
          </w:p>
        </w:tc>
        <w:tc>
          <w:tcPr>
            <w:tcW w:w="33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szCs w:val="24"/>
                <w:lang w:eastAsia="de-DE"/>
              </w:rPr>
            </w:pPr>
            <w:r w:rsidRPr="00F232D9">
              <w:rPr>
                <w:szCs w:val="24"/>
                <w:lang w:eastAsia="de-DE"/>
              </w:rPr>
              <w:t xml:space="preserve">Spojování menších vlastníků lesů ke společnému uplatňování inovativních technologií ve výrobě a následnému odbytu v místě vytěžené dřevní hmoty </w:t>
            </w:r>
          </w:p>
        </w:t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szCs w:val="24"/>
              </w:rPr>
            </w:pPr>
            <w:r w:rsidRPr="00F232D9">
              <w:rPr>
                <w:szCs w:val="24"/>
              </w:rPr>
              <w:t>Společný přístup při zpracování a prodeji vytěžené dřevní hmoty</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2</w:t>
            </w:r>
          </w:p>
        </w:tc>
      </w:tr>
      <w:tr w:rsidR="00CA6D4A" w:rsidRPr="00F232D9" w:rsidTr="0025189B">
        <w:tc>
          <w:tcPr>
            <w:tcW w:w="14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2.6.2</w:t>
            </w:r>
          </w:p>
        </w:tc>
        <w:tc>
          <w:tcPr>
            <w:tcW w:w="33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Rozvoj těžby, zpracování a distribuce v místě vytěženého palivového dřeva </w:t>
            </w:r>
          </w:p>
        </w:t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szCs w:val="24"/>
              </w:rPr>
            </w:pPr>
            <w:r w:rsidRPr="00F232D9">
              <w:rPr>
                <w:szCs w:val="24"/>
              </w:rPr>
              <w:t>Zpracování a distribuce dřeva</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2</w:t>
            </w:r>
          </w:p>
        </w:tc>
      </w:tr>
      <w:tr w:rsidR="00CA6D4A" w:rsidRPr="00F232D9" w:rsidTr="0025189B">
        <w:tc>
          <w:tcPr>
            <w:tcW w:w="14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2.6.3</w:t>
            </w:r>
          </w:p>
        </w:tc>
        <w:tc>
          <w:tcPr>
            <w:tcW w:w="33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Podpora využití odpadního dřeva po těžbě k energetickému využití v místních podmínkách </w:t>
            </w:r>
          </w:p>
        </w:t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szCs w:val="24"/>
              </w:rPr>
            </w:pPr>
            <w:r w:rsidRPr="00F232D9">
              <w:rPr>
                <w:szCs w:val="24"/>
              </w:rPr>
              <w:t>Zpracování dřevního odpadu po těžbě k energetickému využití</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2</w:t>
            </w:r>
          </w:p>
        </w:tc>
      </w:tr>
    </w:tbl>
    <w:p w:rsidR="00CA6D4A" w:rsidRPr="00F232D9" w:rsidRDefault="00CA6D4A" w:rsidP="00F232D9">
      <w:pPr>
        <w:spacing w:line="240" w:lineRule="auto"/>
        <w:rPr>
          <w:szCs w:val="24"/>
        </w:rPr>
      </w:pPr>
    </w:p>
    <w:p w:rsidR="00CA6D4A" w:rsidRPr="00F232D9" w:rsidRDefault="006B2D9A" w:rsidP="00F232D9">
      <w:pPr>
        <w:spacing w:line="240" w:lineRule="auto"/>
        <w:rPr>
          <w:szCs w:val="24"/>
        </w:rPr>
      </w:pPr>
      <w:r w:rsidRPr="00F232D9">
        <w:rPr>
          <w:b/>
          <w:szCs w:val="24"/>
        </w:rPr>
        <w:t>FICHE 4</w:t>
      </w:r>
      <w:r w:rsidRPr="00F232D9">
        <w:rPr>
          <w:szCs w:val="24"/>
        </w:rPr>
        <w:t xml:space="preserve"> -</w:t>
      </w:r>
      <w:r w:rsidR="00CA6D4A" w:rsidRPr="00F232D9">
        <w:rPr>
          <w:szCs w:val="24"/>
        </w:rPr>
        <w:t xml:space="preserve"> Nezemědělské podnikání</w:t>
      </w:r>
    </w:p>
    <w:p w:rsidR="00CA6D4A" w:rsidRPr="00F232D9" w:rsidRDefault="00CA6D4A" w:rsidP="00F232D9">
      <w:pPr>
        <w:spacing w:line="240" w:lineRule="auto"/>
        <w:rPr>
          <w:szCs w:val="24"/>
        </w:rPr>
      </w:pPr>
      <w:r w:rsidRPr="00F232D9">
        <w:rPr>
          <w:szCs w:val="24"/>
        </w:rPr>
        <w:t>Součástí Fiche 4: Nezemědělské podnikání je opatření 2.5.5. Profesionalizace místních výrobců a poskytovatelů služeb.</w:t>
      </w:r>
    </w:p>
    <w:p w:rsidR="00CA6D4A" w:rsidRPr="00F232D9" w:rsidRDefault="00CA6D4A" w:rsidP="00F232D9">
      <w:pPr>
        <w:spacing w:line="240" w:lineRule="auto"/>
        <w:rPr>
          <w:szCs w:val="24"/>
        </w:rPr>
      </w:pPr>
      <w:r w:rsidRPr="00F232D9">
        <w:rPr>
          <w:szCs w:val="24"/>
        </w:rPr>
        <w:t>Integrační vazby opatření 2.5.5. mimo programové rámce je popsáno v následující tabulce, kde jsou uvedeny příklady aktivit a/nebo projektů:</w:t>
      </w:r>
    </w:p>
    <w:p w:rsidR="00CA6D4A" w:rsidRPr="00F232D9" w:rsidRDefault="00CA6D4A" w:rsidP="00F232D9">
      <w:pPr>
        <w:spacing w:line="240" w:lineRule="auto"/>
        <w:rPr>
          <w:szCs w:val="24"/>
        </w:rPr>
      </w:pPr>
      <w:r w:rsidRPr="00F232D9">
        <w:rPr>
          <w:szCs w:val="24"/>
        </w:rPr>
        <w:t>Tabulka: Vazba Fiche 4 (tj. opatření 2.5.5.) na opatření, která nejsou zařazena do programových rámců</w:t>
      </w:r>
    </w:p>
    <w:p w:rsidR="00CA6D4A" w:rsidRPr="00F232D9" w:rsidRDefault="00CA6D4A" w:rsidP="00F232D9">
      <w:pPr>
        <w:spacing w:line="240" w:lineRule="auto"/>
        <w:rPr>
          <w:szCs w:val="24"/>
        </w:rPr>
      </w:pPr>
    </w:p>
    <w:tbl>
      <w:tblPr>
        <w:tblW w:w="0" w:type="auto"/>
        <w:tblLook w:val="04A0"/>
      </w:tblPr>
      <w:tblGrid>
        <w:gridCol w:w="1415"/>
        <w:gridCol w:w="3329"/>
        <w:gridCol w:w="2551"/>
        <w:gridCol w:w="1993"/>
      </w:tblGrid>
      <w:tr w:rsidR="00CA6D4A" w:rsidRPr="00F232D9" w:rsidTr="0025189B">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szCs w:val="24"/>
              </w:rPr>
            </w:pPr>
            <w:r w:rsidRPr="00F232D9">
              <w:rPr>
                <w:b/>
                <w:szCs w:val="24"/>
              </w:rPr>
              <w:t>Číslo opatření</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szCs w:val="24"/>
              </w:rPr>
            </w:pPr>
            <w:r w:rsidRPr="00F232D9">
              <w:rPr>
                <w:b/>
                <w:szCs w:val="24"/>
              </w:rPr>
              <w:t>Název opatření</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b/>
                <w:szCs w:val="24"/>
              </w:rPr>
            </w:pPr>
            <w:r w:rsidRPr="00F232D9">
              <w:rPr>
                <w:b/>
                <w:szCs w:val="24"/>
              </w:rPr>
              <w:t>Příklady aktivit a/nebo projektů mimo programové rámce, jejichž realizací bude přímo podpořena realizace FICHE</w:t>
            </w:r>
            <w:r w:rsidR="001D5BE5" w:rsidRPr="00F232D9">
              <w:rPr>
                <w:b/>
                <w:szCs w:val="24"/>
              </w:rPr>
              <w:t xml:space="preserve"> 4</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b/>
                <w:szCs w:val="24"/>
              </w:rPr>
            </w:pPr>
            <w:r w:rsidRPr="00F232D9">
              <w:rPr>
                <w:b/>
                <w:szCs w:val="24"/>
              </w:rPr>
              <w:t>Předpokládaná integrační vazba</w:t>
            </w:r>
          </w:p>
          <w:p w:rsidR="00CA6D4A" w:rsidRPr="00F232D9" w:rsidRDefault="00CA6D4A" w:rsidP="00F232D9">
            <w:pPr>
              <w:spacing w:line="240" w:lineRule="auto"/>
              <w:rPr>
                <w:b/>
                <w:szCs w:val="24"/>
              </w:rPr>
            </w:pPr>
            <w:r w:rsidRPr="00F232D9">
              <w:rPr>
                <w:b/>
                <w:szCs w:val="24"/>
              </w:rPr>
              <w:t>Slabá = 1</w:t>
            </w:r>
          </w:p>
          <w:p w:rsidR="00CA6D4A" w:rsidRPr="00F232D9" w:rsidRDefault="00CA6D4A" w:rsidP="00F232D9">
            <w:pPr>
              <w:spacing w:line="240" w:lineRule="auto"/>
              <w:rPr>
                <w:b/>
                <w:szCs w:val="24"/>
              </w:rPr>
            </w:pPr>
            <w:r w:rsidRPr="00F232D9">
              <w:rPr>
                <w:b/>
                <w:szCs w:val="24"/>
              </w:rPr>
              <w:t>Silná = 2</w:t>
            </w:r>
          </w:p>
        </w:tc>
      </w:tr>
      <w:tr w:rsidR="00CA6D4A" w:rsidRPr="00F232D9" w:rsidTr="0025189B">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1.1.4</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Výstavba nových a rekonstrukce stávajících centrálních ČOV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Rekonstrukce stávajících a výstavba nových centrálních ČOV</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1.2.4</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Budování a obnova doprovodné infrastruktury včetně ozeleňování v blízkosti komunikací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Budování dopravní infrastruktury, mostky, propustky, veřejné osvětlení atd., ozeleňování bezprostředního okolí komunikací</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1.3.3</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Výstavba a rekonstrukce vodovodu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Výstavba nových a rekonstrukce stávajících vodovodních řádů</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1.6.5</w:t>
            </w:r>
          </w:p>
        </w:tc>
        <w:tc>
          <w:tcPr>
            <w:tcW w:w="33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Rekonstrukce budov a objektů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Rekonstrukce stávajících, nevyužitých budov a dalšího nemovitého majetku</w:t>
            </w:r>
          </w:p>
        </w:tc>
        <w:tc>
          <w:tcPr>
            <w:tcW w:w="1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bl>
    <w:p w:rsidR="006B2D9A" w:rsidRPr="00F232D9" w:rsidRDefault="006B2D9A" w:rsidP="00F232D9">
      <w:pPr>
        <w:spacing w:after="160" w:line="259" w:lineRule="auto"/>
        <w:rPr>
          <w:szCs w:val="24"/>
        </w:rPr>
      </w:pPr>
      <w:r w:rsidRPr="00F232D9">
        <w:rPr>
          <w:szCs w:val="24"/>
        </w:rPr>
        <w:br w:type="page"/>
      </w:r>
    </w:p>
    <w:p w:rsidR="00CA6D4A" w:rsidRPr="00F232D9" w:rsidRDefault="00CA6D4A" w:rsidP="00F232D9">
      <w:pPr>
        <w:spacing w:line="240" w:lineRule="auto"/>
        <w:rPr>
          <w:szCs w:val="24"/>
        </w:rPr>
      </w:pPr>
      <w:r w:rsidRPr="00F232D9">
        <w:rPr>
          <w:b/>
          <w:szCs w:val="24"/>
        </w:rPr>
        <w:t>FICHE 5</w:t>
      </w:r>
      <w:r w:rsidRPr="00F232D9">
        <w:rPr>
          <w:szCs w:val="24"/>
        </w:rPr>
        <w:t xml:space="preserve"> – Agroturistika</w:t>
      </w:r>
    </w:p>
    <w:p w:rsidR="00CA6D4A" w:rsidRPr="00F232D9" w:rsidRDefault="00CA6D4A" w:rsidP="00F232D9">
      <w:pPr>
        <w:spacing w:line="240" w:lineRule="auto"/>
        <w:rPr>
          <w:szCs w:val="24"/>
        </w:rPr>
      </w:pPr>
      <w:r w:rsidRPr="00F232D9">
        <w:rPr>
          <w:szCs w:val="24"/>
        </w:rPr>
        <w:t>Součástí Fiche 5: Agroturistika je opatření 2.4.2. Úzké propojování zážitkové turistiky se zhodnocováním místních zdrojů – podpora agroturistiky.</w:t>
      </w:r>
    </w:p>
    <w:p w:rsidR="00CA6D4A" w:rsidRPr="00F232D9" w:rsidRDefault="00CA6D4A" w:rsidP="00F232D9">
      <w:pPr>
        <w:spacing w:line="240" w:lineRule="auto"/>
        <w:rPr>
          <w:szCs w:val="24"/>
        </w:rPr>
      </w:pPr>
      <w:r w:rsidRPr="00F232D9">
        <w:rPr>
          <w:szCs w:val="24"/>
        </w:rPr>
        <w:t>Integrační vazby opatření 2.4.2. mimo programové rámce je popsáno v následující tabulce, kde jsou uvedeny příklady aktivit a/nebo projektů:</w:t>
      </w:r>
    </w:p>
    <w:p w:rsidR="00CA6D4A" w:rsidRPr="00F232D9" w:rsidRDefault="00CA6D4A" w:rsidP="00F232D9">
      <w:pPr>
        <w:spacing w:line="240" w:lineRule="auto"/>
        <w:rPr>
          <w:szCs w:val="24"/>
        </w:rPr>
      </w:pPr>
      <w:r w:rsidRPr="00F232D9">
        <w:rPr>
          <w:szCs w:val="24"/>
        </w:rPr>
        <w:t>Tabulka: Vazba Fiche 5 (tj. opatření 2.4.2.) na opatření, která nejsou zařazena do programových rámců</w:t>
      </w:r>
    </w:p>
    <w:p w:rsidR="00CA6D4A" w:rsidRPr="00F232D9" w:rsidRDefault="00CA6D4A" w:rsidP="00F232D9">
      <w:pPr>
        <w:spacing w:line="240" w:lineRule="auto"/>
        <w:rPr>
          <w:szCs w:val="24"/>
        </w:rPr>
      </w:pPr>
    </w:p>
    <w:tbl>
      <w:tblPr>
        <w:tblW w:w="0" w:type="auto"/>
        <w:tblLook w:val="04A0"/>
      </w:tblPr>
      <w:tblGrid>
        <w:gridCol w:w="1407"/>
        <w:gridCol w:w="3332"/>
        <w:gridCol w:w="2588"/>
        <w:gridCol w:w="1961"/>
      </w:tblGrid>
      <w:tr w:rsidR="00CA6D4A" w:rsidRPr="00F232D9" w:rsidTr="0025189B">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szCs w:val="24"/>
              </w:rPr>
            </w:pPr>
            <w:r w:rsidRPr="00F232D9">
              <w:rPr>
                <w:b/>
                <w:szCs w:val="24"/>
              </w:rPr>
              <w:t>Číslo opatření</w:t>
            </w: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szCs w:val="24"/>
              </w:rPr>
            </w:pPr>
            <w:r w:rsidRPr="00F232D9">
              <w:rPr>
                <w:b/>
                <w:szCs w:val="24"/>
              </w:rPr>
              <w:t>Název opatření</w:t>
            </w:r>
          </w:p>
        </w:tc>
        <w:tc>
          <w:tcPr>
            <w:tcW w:w="25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b/>
                <w:szCs w:val="24"/>
              </w:rPr>
            </w:pPr>
            <w:r w:rsidRPr="00F232D9">
              <w:rPr>
                <w:b/>
                <w:szCs w:val="24"/>
              </w:rPr>
              <w:t>Příklady aktivit a/nebo projektů mimo programové rámce, jejichž realizací bude přímo podpořena realizace FICHE</w:t>
            </w:r>
            <w:r w:rsidR="001D5BE5" w:rsidRPr="00F232D9">
              <w:rPr>
                <w:b/>
                <w:szCs w:val="24"/>
              </w:rPr>
              <w:t xml:space="preserve"> 5</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b/>
                <w:szCs w:val="24"/>
              </w:rPr>
            </w:pPr>
            <w:r w:rsidRPr="00F232D9">
              <w:rPr>
                <w:b/>
                <w:szCs w:val="24"/>
              </w:rPr>
              <w:t>Předpokládaná integrační vazba</w:t>
            </w:r>
          </w:p>
          <w:p w:rsidR="00CA6D4A" w:rsidRPr="00F232D9" w:rsidRDefault="00CA6D4A" w:rsidP="00F232D9">
            <w:pPr>
              <w:spacing w:line="240" w:lineRule="auto"/>
              <w:rPr>
                <w:b/>
                <w:szCs w:val="24"/>
              </w:rPr>
            </w:pPr>
            <w:r w:rsidRPr="00F232D9">
              <w:rPr>
                <w:b/>
                <w:szCs w:val="24"/>
              </w:rPr>
              <w:t>Slabá = 1</w:t>
            </w:r>
          </w:p>
          <w:p w:rsidR="00CA6D4A" w:rsidRPr="00F232D9" w:rsidRDefault="00CA6D4A" w:rsidP="00F232D9">
            <w:pPr>
              <w:spacing w:line="240" w:lineRule="auto"/>
              <w:rPr>
                <w:b/>
                <w:szCs w:val="24"/>
              </w:rPr>
            </w:pPr>
            <w:r w:rsidRPr="00F232D9">
              <w:rPr>
                <w:b/>
                <w:szCs w:val="24"/>
              </w:rPr>
              <w:t>Silná = 2</w:t>
            </w:r>
          </w:p>
        </w:tc>
      </w:tr>
      <w:tr w:rsidR="00CA6D4A" w:rsidRPr="00F232D9" w:rsidTr="0025189B">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1.1.6</w:t>
            </w: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Podpora zřizování individuálních a skupinových domovních ČOV </w:t>
            </w:r>
          </w:p>
        </w:tc>
        <w:tc>
          <w:tcPr>
            <w:tcW w:w="25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Zřizování individuálních a skupinových domovních ČOV</w:t>
            </w:r>
          </w:p>
          <w:p w:rsidR="00CA6D4A" w:rsidRPr="00F232D9" w:rsidRDefault="00CA6D4A" w:rsidP="00830D99">
            <w:pPr>
              <w:spacing w:line="240" w:lineRule="auto"/>
              <w:jc w:val="left"/>
              <w:rPr>
                <w:szCs w:val="24"/>
              </w:rPr>
            </w:pP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1.2.7</w:t>
            </w: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Rekonstrukce starých a výstavba nových místních a účelových komunikací </w:t>
            </w:r>
          </w:p>
        </w:tc>
        <w:tc>
          <w:tcPr>
            <w:tcW w:w="25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szCs w:val="24"/>
              </w:rPr>
            </w:pPr>
            <w:r w:rsidRPr="00F232D9">
              <w:rPr>
                <w:szCs w:val="24"/>
              </w:rPr>
              <w:t>Rekonstrukce starých a výstavba nových místních a účelových komunikací</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1.3.3</w:t>
            </w: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Výstavba a rekonstrukce vodovodu </w:t>
            </w:r>
          </w:p>
        </w:tc>
        <w:tc>
          <w:tcPr>
            <w:tcW w:w="25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Výstavba nových a rekonstrukce stávajících vodovodních řádů</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1.6.5</w:t>
            </w: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Rekonstrukce budov a objektů </w:t>
            </w:r>
          </w:p>
        </w:tc>
        <w:tc>
          <w:tcPr>
            <w:tcW w:w="25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Rekonstrukce stávajících, nevyužitých budov a dalšího nemovitého majetku</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2</w:t>
            </w:r>
          </w:p>
        </w:tc>
      </w:tr>
      <w:tr w:rsidR="00CA6D4A" w:rsidRPr="00F232D9" w:rsidTr="0025189B">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1.7.6</w:t>
            </w: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Rekonstrukce rybníků a čištění jejich přítoků </w:t>
            </w:r>
          </w:p>
        </w:tc>
        <w:tc>
          <w:tcPr>
            <w:tcW w:w="25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Odbahnění rybníku, stavební úpravy, instalace vybavení související s rekreačním využitím rybníku, vyčištění přítoků rekonstruovaných rybníků</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3.2.1</w:t>
            </w: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Podpora vzniku plováren a doprovodného zařízení pro provozování rekreačního koupání a vodních sportů na k tomu určených vodních nádržích a rybnících (zajištění např. toalet, snadného přístupu k vodě, laviček, odpad. košů …) </w:t>
            </w:r>
          </w:p>
        </w:tc>
        <w:tc>
          <w:tcPr>
            <w:tcW w:w="25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Zařízení a vybavení nezbytné pro provozování rekreačního koupání a vodních sportů</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2</w:t>
            </w:r>
          </w:p>
        </w:tc>
      </w:tr>
    </w:tbl>
    <w:p w:rsidR="00CA6D4A" w:rsidRPr="00F232D9" w:rsidRDefault="00CA6D4A" w:rsidP="00F232D9">
      <w:pPr>
        <w:spacing w:line="240" w:lineRule="auto"/>
        <w:rPr>
          <w:szCs w:val="24"/>
        </w:rPr>
      </w:pPr>
    </w:p>
    <w:p w:rsidR="00CA6D4A" w:rsidRPr="00F232D9" w:rsidRDefault="006B2D9A" w:rsidP="00F232D9">
      <w:pPr>
        <w:spacing w:line="240" w:lineRule="auto"/>
        <w:rPr>
          <w:szCs w:val="24"/>
        </w:rPr>
      </w:pPr>
      <w:r w:rsidRPr="00F232D9">
        <w:rPr>
          <w:b/>
          <w:szCs w:val="24"/>
        </w:rPr>
        <w:t>FICHE</w:t>
      </w:r>
      <w:r w:rsidR="00CA6D4A" w:rsidRPr="00F232D9">
        <w:rPr>
          <w:b/>
          <w:szCs w:val="24"/>
        </w:rPr>
        <w:t xml:space="preserve"> 6</w:t>
      </w:r>
      <w:r w:rsidR="00CA6D4A" w:rsidRPr="00F232D9">
        <w:rPr>
          <w:szCs w:val="24"/>
        </w:rPr>
        <w:t xml:space="preserve"> – Lesní relax</w:t>
      </w:r>
    </w:p>
    <w:p w:rsidR="00CA6D4A" w:rsidRPr="00F232D9" w:rsidRDefault="00CA6D4A" w:rsidP="00F232D9">
      <w:pPr>
        <w:spacing w:line="240" w:lineRule="auto"/>
        <w:rPr>
          <w:szCs w:val="24"/>
        </w:rPr>
      </w:pPr>
      <w:r w:rsidRPr="00F232D9">
        <w:rPr>
          <w:szCs w:val="24"/>
        </w:rPr>
        <w:t>Součástí Fiche 6: Lesní relax jsou opatření: 3.3.3. Rozšiřování a modernizace stávajících a vznik nových zařízení pro relaxaci v lese; 3.3.4. Podpora vzniku vícegeneračních sportovišť.</w:t>
      </w:r>
    </w:p>
    <w:p w:rsidR="00CA6D4A" w:rsidRPr="00F232D9" w:rsidRDefault="00CA6D4A" w:rsidP="00F232D9">
      <w:pPr>
        <w:spacing w:line="240" w:lineRule="auto"/>
        <w:rPr>
          <w:szCs w:val="24"/>
        </w:rPr>
      </w:pPr>
      <w:r w:rsidRPr="00F232D9">
        <w:rPr>
          <w:szCs w:val="24"/>
        </w:rPr>
        <w:t>Integrační vazby opatření 3.3.3. a 3.3.4. mimo programové rámce je popsáno v následující tabulce, kde jsou uvedeny příklady aktivit a/nebo projektů:</w:t>
      </w:r>
    </w:p>
    <w:p w:rsidR="00CA6D4A" w:rsidRPr="00F232D9" w:rsidRDefault="00CA6D4A" w:rsidP="00F232D9">
      <w:pPr>
        <w:spacing w:line="240" w:lineRule="auto"/>
        <w:rPr>
          <w:szCs w:val="24"/>
        </w:rPr>
      </w:pPr>
      <w:r w:rsidRPr="00F232D9">
        <w:rPr>
          <w:szCs w:val="24"/>
        </w:rPr>
        <w:t>Tabulka: Vazba Fiche 6 (tj. opatření 3.3.3. a 3.3.4.) na opatření, která nejsou zařazena do programových rámců</w:t>
      </w:r>
    </w:p>
    <w:p w:rsidR="00CA6D4A" w:rsidRPr="00F232D9" w:rsidRDefault="00CA6D4A" w:rsidP="00F232D9">
      <w:pPr>
        <w:spacing w:line="240" w:lineRule="auto"/>
        <w:rPr>
          <w:szCs w:val="24"/>
        </w:rPr>
      </w:pPr>
    </w:p>
    <w:tbl>
      <w:tblPr>
        <w:tblW w:w="0" w:type="auto"/>
        <w:tblLook w:val="04A0"/>
      </w:tblPr>
      <w:tblGrid>
        <w:gridCol w:w="1407"/>
        <w:gridCol w:w="3332"/>
        <w:gridCol w:w="2588"/>
        <w:gridCol w:w="1961"/>
      </w:tblGrid>
      <w:tr w:rsidR="00CA6D4A" w:rsidRPr="00F232D9" w:rsidTr="0025189B">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szCs w:val="24"/>
              </w:rPr>
            </w:pPr>
            <w:r w:rsidRPr="00F232D9">
              <w:rPr>
                <w:b/>
                <w:szCs w:val="24"/>
              </w:rPr>
              <w:t>Číslo opatření</w:t>
            </w: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szCs w:val="24"/>
              </w:rPr>
            </w:pPr>
            <w:r w:rsidRPr="00F232D9">
              <w:rPr>
                <w:b/>
                <w:szCs w:val="24"/>
              </w:rPr>
              <w:t>Název opatření</w:t>
            </w:r>
          </w:p>
        </w:tc>
        <w:tc>
          <w:tcPr>
            <w:tcW w:w="25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b/>
                <w:szCs w:val="24"/>
              </w:rPr>
            </w:pPr>
            <w:r w:rsidRPr="00F232D9">
              <w:rPr>
                <w:b/>
                <w:szCs w:val="24"/>
              </w:rPr>
              <w:t>Příklady aktivit a/nebo projektů mimo programové rámce, jejichž realizací bude přímo podpořena realizace FICHE</w:t>
            </w:r>
            <w:r w:rsidR="001D5BE5" w:rsidRPr="00F232D9">
              <w:rPr>
                <w:b/>
                <w:szCs w:val="24"/>
              </w:rPr>
              <w:t xml:space="preserve"> 6</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b/>
                <w:szCs w:val="24"/>
              </w:rPr>
            </w:pPr>
            <w:r w:rsidRPr="00F232D9">
              <w:rPr>
                <w:b/>
                <w:szCs w:val="24"/>
              </w:rPr>
              <w:t>Předpokládaná integrační vazba</w:t>
            </w:r>
          </w:p>
          <w:p w:rsidR="00CA6D4A" w:rsidRPr="00F232D9" w:rsidRDefault="00CA6D4A" w:rsidP="00F232D9">
            <w:pPr>
              <w:spacing w:line="240" w:lineRule="auto"/>
              <w:rPr>
                <w:b/>
                <w:szCs w:val="24"/>
              </w:rPr>
            </w:pPr>
            <w:r w:rsidRPr="00F232D9">
              <w:rPr>
                <w:b/>
                <w:szCs w:val="24"/>
              </w:rPr>
              <w:t>Slabá = 1</w:t>
            </w:r>
          </w:p>
          <w:p w:rsidR="00CA6D4A" w:rsidRPr="00F232D9" w:rsidRDefault="00CA6D4A" w:rsidP="00F232D9">
            <w:pPr>
              <w:spacing w:line="240" w:lineRule="auto"/>
              <w:rPr>
                <w:b/>
                <w:szCs w:val="24"/>
              </w:rPr>
            </w:pPr>
            <w:r w:rsidRPr="00F232D9">
              <w:rPr>
                <w:b/>
                <w:szCs w:val="24"/>
              </w:rPr>
              <w:t>Silná = 2</w:t>
            </w:r>
          </w:p>
        </w:tc>
      </w:tr>
      <w:tr w:rsidR="00CA6D4A" w:rsidRPr="00F232D9" w:rsidTr="0025189B">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1.7.6</w:t>
            </w: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Rekonstrukce rybníků a čištění jejich přítoků </w:t>
            </w:r>
          </w:p>
        </w:tc>
        <w:tc>
          <w:tcPr>
            <w:tcW w:w="25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Odbahnění rybníku, stavební úpravy, instalace vybavení související s rekreačním využitím rybníku, vyčištění přítoků rekonstruovaných rybníků</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3.2.1</w:t>
            </w: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Podpora vzniku plováren a doprovodného zařízení pro provozování rekreačního koupání a vodních sportů na k tomu určených vodních nádržích a rybnících (zajištění např. toalet, snadného přístupu k vodě, laviček, odpad. košů …) </w:t>
            </w:r>
          </w:p>
        </w:tc>
        <w:tc>
          <w:tcPr>
            <w:tcW w:w="25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Zařízení a vybavení nezbytné pro provozování rekreačního koupání a vodních sportů</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3.3.2</w:t>
            </w:r>
          </w:p>
        </w:tc>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Rozvoj stávajících a vznik nových informačních systémů využití sportovišť</w:t>
            </w:r>
          </w:p>
        </w:tc>
        <w:tc>
          <w:tcPr>
            <w:tcW w:w="25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Pořízení informačních systémů a uvedení do provozu</w:t>
            </w:r>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bl>
    <w:p w:rsidR="00CA6D4A" w:rsidRPr="00F232D9" w:rsidRDefault="00CA6D4A" w:rsidP="00F232D9">
      <w:pPr>
        <w:spacing w:line="240" w:lineRule="auto"/>
        <w:rPr>
          <w:szCs w:val="24"/>
        </w:rPr>
      </w:pPr>
    </w:p>
    <w:p w:rsidR="00CA6D4A" w:rsidRPr="00F232D9" w:rsidRDefault="006B2D9A" w:rsidP="00F232D9">
      <w:pPr>
        <w:spacing w:line="240" w:lineRule="auto"/>
        <w:rPr>
          <w:szCs w:val="24"/>
        </w:rPr>
      </w:pPr>
      <w:r w:rsidRPr="00F232D9">
        <w:rPr>
          <w:b/>
          <w:szCs w:val="24"/>
        </w:rPr>
        <w:t xml:space="preserve">FICHE </w:t>
      </w:r>
      <w:r w:rsidR="00CA6D4A" w:rsidRPr="00F232D9">
        <w:rPr>
          <w:b/>
          <w:szCs w:val="24"/>
        </w:rPr>
        <w:t>7</w:t>
      </w:r>
      <w:r w:rsidR="00CA6D4A" w:rsidRPr="00F232D9">
        <w:rPr>
          <w:szCs w:val="24"/>
        </w:rPr>
        <w:t xml:space="preserve"> – Distribuce místní produkce</w:t>
      </w:r>
    </w:p>
    <w:p w:rsidR="00CA6D4A" w:rsidRPr="00F232D9" w:rsidRDefault="00CA6D4A" w:rsidP="00F232D9">
      <w:pPr>
        <w:spacing w:line="240" w:lineRule="auto"/>
        <w:rPr>
          <w:szCs w:val="24"/>
        </w:rPr>
      </w:pPr>
      <w:r w:rsidRPr="00F232D9">
        <w:rPr>
          <w:szCs w:val="24"/>
        </w:rPr>
        <w:t>Součástí Fiche 7: Distribuce místní produkce jsou opatření: 2.3.6. zajištění distribuce místní produkce;  2.3.2.  Propagace obcí v souvislosti s nabídkou místních výrobků a služeb.</w:t>
      </w:r>
    </w:p>
    <w:p w:rsidR="00CA6D4A" w:rsidRPr="00F232D9" w:rsidRDefault="00CA6D4A" w:rsidP="00F232D9">
      <w:pPr>
        <w:spacing w:line="240" w:lineRule="auto"/>
        <w:rPr>
          <w:szCs w:val="24"/>
        </w:rPr>
      </w:pPr>
      <w:r w:rsidRPr="00F232D9">
        <w:rPr>
          <w:szCs w:val="24"/>
        </w:rPr>
        <w:t>Integrační vazby opatření 2.3.6. a 2.3.2. mimo programové rámce je popsáno v následující tabulce, kde jsou uvedeny příklady aktivit a/nebo projektů:</w:t>
      </w:r>
    </w:p>
    <w:p w:rsidR="00CA6D4A" w:rsidRPr="00F232D9" w:rsidRDefault="00CA6D4A" w:rsidP="00F232D9">
      <w:pPr>
        <w:spacing w:line="240" w:lineRule="auto"/>
        <w:rPr>
          <w:szCs w:val="24"/>
        </w:rPr>
      </w:pPr>
      <w:r w:rsidRPr="00F232D9">
        <w:rPr>
          <w:szCs w:val="24"/>
        </w:rPr>
        <w:t>Tabulka: Vazba Fiche 7 (tj. opatření 2.3.6. a 2.3.2.) na opatření, která nejsou zařazena do programových rámců</w:t>
      </w:r>
    </w:p>
    <w:p w:rsidR="00CA6D4A" w:rsidRPr="00F232D9" w:rsidRDefault="00CA6D4A" w:rsidP="00F232D9">
      <w:pPr>
        <w:spacing w:line="240" w:lineRule="auto"/>
        <w:rPr>
          <w:szCs w:val="24"/>
        </w:rPr>
      </w:pPr>
    </w:p>
    <w:tbl>
      <w:tblPr>
        <w:tblW w:w="0" w:type="auto"/>
        <w:tblLook w:val="04A0"/>
      </w:tblPr>
      <w:tblGrid>
        <w:gridCol w:w="1412"/>
        <w:gridCol w:w="3353"/>
        <w:gridCol w:w="2547"/>
        <w:gridCol w:w="1976"/>
      </w:tblGrid>
      <w:tr w:rsidR="00CA6D4A" w:rsidRPr="00F232D9" w:rsidTr="0025189B">
        <w:tc>
          <w:tcPr>
            <w:tcW w:w="14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szCs w:val="24"/>
              </w:rPr>
            </w:pPr>
            <w:r w:rsidRPr="00F232D9">
              <w:rPr>
                <w:b/>
                <w:szCs w:val="24"/>
              </w:rPr>
              <w:t>Číslo opatření</w:t>
            </w:r>
          </w:p>
        </w:tc>
        <w:tc>
          <w:tcPr>
            <w:tcW w:w="33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szCs w:val="24"/>
              </w:rPr>
            </w:pPr>
            <w:r w:rsidRPr="00F232D9">
              <w:rPr>
                <w:b/>
                <w:szCs w:val="24"/>
              </w:rPr>
              <w:t>Název opatření</w:t>
            </w:r>
          </w:p>
        </w:t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b/>
                <w:szCs w:val="24"/>
              </w:rPr>
            </w:pPr>
            <w:r w:rsidRPr="00F232D9">
              <w:rPr>
                <w:b/>
                <w:szCs w:val="24"/>
              </w:rPr>
              <w:t>Příklady aktivit a/nebo projektů mimo programové rámce, jejichž realizací bude přímo podpořena realizace FICHE</w:t>
            </w:r>
            <w:r w:rsidR="001D5BE5" w:rsidRPr="00F232D9">
              <w:rPr>
                <w:b/>
                <w:szCs w:val="24"/>
              </w:rPr>
              <w:t xml:space="preserve"> 7</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b/>
                <w:szCs w:val="24"/>
              </w:rPr>
            </w:pPr>
            <w:r w:rsidRPr="00F232D9">
              <w:rPr>
                <w:b/>
                <w:szCs w:val="24"/>
              </w:rPr>
              <w:t>Předpokládaná integrační vazba</w:t>
            </w:r>
          </w:p>
          <w:p w:rsidR="00CA6D4A" w:rsidRPr="00F232D9" w:rsidRDefault="00CA6D4A" w:rsidP="00F232D9">
            <w:pPr>
              <w:spacing w:line="240" w:lineRule="auto"/>
              <w:rPr>
                <w:b/>
                <w:szCs w:val="24"/>
              </w:rPr>
            </w:pPr>
            <w:r w:rsidRPr="00F232D9">
              <w:rPr>
                <w:b/>
                <w:szCs w:val="24"/>
              </w:rPr>
              <w:t>Slabá = 1</w:t>
            </w:r>
          </w:p>
          <w:p w:rsidR="00CA6D4A" w:rsidRPr="00F232D9" w:rsidRDefault="00CA6D4A" w:rsidP="00F232D9">
            <w:pPr>
              <w:spacing w:line="240" w:lineRule="auto"/>
              <w:rPr>
                <w:b/>
                <w:szCs w:val="24"/>
              </w:rPr>
            </w:pPr>
            <w:r w:rsidRPr="00F232D9">
              <w:rPr>
                <w:b/>
                <w:szCs w:val="24"/>
              </w:rPr>
              <w:t>Silná = 2</w:t>
            </w:r>
          </w:p>
        </w:tc>
      </w:tr>
      <w:tr w:rsidR="00CA6D4A" w:rsidRPr="00F232D9" w:rsidTr="0025189B">
        <w:tc>
          <w:tcPr>
            <w:tcW w:w="14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1.6.5</w:t>
            </w:r>
          </w:p>
        </w:tc>
        <w:tc>
          <w:tcPr>
            <w:tcW w:w="33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Rekonstrukce budov a objektů </w:t>
            </w:r>
          </w:p>
        </w:t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Rekonstrukce stávajících, nevyužitých budov a dalšího nemovitého majetku</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2.5.1</w:t>
            </w:r>
          </w:p>
        </w:tc>
        <w:tc>
          <w:tcPr>
            <w:tcW w:w="33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Obnova stávajících a výsadba nových ovocných dřevin </w:t>
            </w:r>
          </w:p>
        </w:t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Rozvoj ovocnářství a zpracování ovoce</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2</w:t>
            </w:r>
          </w:p>
        </w:tc>
      </w:tr>
      <w:tr w:rsidR="00CA6D4A" w:rsidRPr="00F232D9" w:rsidTr="0025189B">
        <w:tc>
          <w:tcPr>
            <w:tcW w:w="14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2.5.2</w:t>
            </w:r>
          </w:p>
        </w:tc>
        <w:tc>
          <w:tcPr>
            <w:tcW w:w="33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Vyhledávání a uplatňování nových druhů ovoce a zeleniny v místních podmínkách </w:t>
            </w:r>
          </w:p>
        </w:t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Rozvoj ovocnářství, zelinářství a zpracování ovoce a zeleniny</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2</w:t>
            </w:r>
          </w:p>
        </w:tc>
      </w:tr>
      <w:tr w:rsidR="00CA6D4A" w:rsidRPr="00F232D9" w:rsidTr="0025189B">
        <w:tc>
          <w:tcPr>
            <w:tcW w:w="14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2.5.8</w:t>
            </w:r>
          </w:p>
        </w:tc>
        <w:tc>
          <w:tcPr>
            <w:tcW w:w="33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Výstavba nových a obnova stávajících skladovacích kapacit pro skladování zahradnické a ovocnářské produkce</w:t>
            </w:r>
          </w:p>
        </w:t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Speciální mobilní stroje, výstavba a rekonstrukce skleníků, fóliovníků, kontejneroven a další zahradnické stavby včetně související technologie, pastevní areály, kapacity pro skladování sena</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2</w:t>
            </w:r>
          </w:p>
        </w:tc>
      </w:tr>
      <w:tr w:rsidR="00CA6D4A" w:rsidRPr="00F232D9" w:rsidTr="0025189B">
        <w:tc>
          <w:tcPr>
            <w:tcW w:w="14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2.5.9</w:t>
            </w:r>
          </w:p>
        </w:tc>
        <w:tc>
          <w:tcPr>
            <w:tcW w:w="33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Vytváření podmínek pro společnou realizaci ovocnářské produkce a dalších místních zemědělských komodit </w:t>
            </w:r>
          </w:p>
        </w:t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Začlenění prvovýrobců do dodavatelských řetězců</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2</w:t>
            </w:r>
          </w:p>
        </w:tc>
      </w:tr>
      <w:tr w:rsidR="00CA6D4A" w:rsidRPr="00F232D9" w:rsidTr="0025189B">
        <w:tc>
          <w:tcPr>
            <w:tcW w:w="14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2.6.1</w:t>
            </w:r>
          </w:p>
        </w:tc>
        <w:tc>
          <w:tcPr>
            <w:tcW w:w="33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szCs w:val="24"/>
                <w:lang w:eastAsia="de-DE"/>
              </w:rPr>
            </w:pPr>
            <w:r w:rsidRPr="00F232D9">
              <w:rPr>
                <w:szCs w:val="24"/>
                <w:lang w:eastAsia="de-DE"/>
              </w:rPr>
              <w:t xml:space="preserve">Spojování menších vlastníků lesů ke společnému uplatňování inovativních technologií ve výrobě a následnému odbytu v místě vytěžené dřevní hmoty </w:t>
            </w:r>
          </w:p>
        </w:t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szCs w:val="24"/>
              </w:rPr>
            </w:pPr>
            <w:r w:rsidRPr="00F232D9">
              <w:rPr>
                <w:szCs w:val="24"/>
              </w:rPr>
              <w:t>Společný přístup při zpracování a prodeji vytěžené dřevní hmoty</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2</w:t>
            </w:r>
          </w:p>
        </w:tc>
      </w:tr>
      <w:tr w:rsidR="00CA6D4A" w:rsidRPr="00F232D9" w:rsidTr="0025189B">
        <w:tc>
          <w:tcPr>
            <w:tcW w:w="14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2.6.2</w:t>
            </w:r>
          </w:p>
        </w:tc>
        <w:tc>
          <w:tcPr>
            <w:tcW w:w="33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Rozvoj těžby, zpracování a distribuce v místě vytěženého palivového dřeva </w:t>
            </w:r>
          </w:p>
        </w:t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szCs w:val="24"/>
              </w:rPr>
            </w:pPr>
            <w:r w:rsidRPr="00F232D9">
              <w:rPr>
                <w:szCs w:val="24"/>
              </w:rPr>
              <w:t>Zpracování a distribuce dřeva</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2</w:t>
            </w:r>
          </w:p>
        </w:tc>
      </w:tr>
      <w:tr w:rsidR="00CA6D4A" w:rsidRPr="00F232D9" w:rsidTr="0025189B">
        <w:tc>
          <w:tcPr>
            <w:tcW w:w="14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2.6.3</w:t>
            </w:r>
          </w:p>
        </w:tc>
        <w:tc>
          <w:tcPr>
            <w:tcW w:w="33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Podpora využití odpadního dřeva po těžbě k energetickému využití v místních podmínkách </w:t>
            </w:r>
          </w:p>
        </w:t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szCs w:val="24"/>
              </w:rPr>
            </w:pPr>
            <w:r w:rsidRPr="00F232D9">
              <w:rPr>
                <w:szCs w:val="24"/>
              </w:rPr>
              <w:t>Zpracování dřevního odpadu po těžbě k energetickému využití</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2</w:t>
            </w:r>
          </w:p>
        </w:tc>
      </w:tr>
      <w:tr w:rsidR="00CA6D4A" w:rsidRPr="00F232D9" w:rsidTr="0025189B">
        <w:tc>
          <w:tcPr>
            <w:tcW w:w="14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3.6.1</w:t>
            </w:r>
          </w:p>
        </w:tc>
        <w:tc>
          <w:tcPr>
            <w:tcW w:w="33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Zřizování obchodů a výdejních míst pro zásobování obyvatel potravinami a zbožím běžné spotřeby </w:t>
            </w:r>
          </w:p>
        </w:t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Zajištění zásobování potravinami a zbožím běžné spotřeby</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3.6.2</w:t>
            </w:r>
          </w:p>
        </w:tc>
        <w:tc>
          <w:tcPr>
            <w:tcW w:w="33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Podpora pojízdného prodeje – pořizování víceúčelových dopravních prostředků na rozvoz a prodej potravin a zboží běžné spotřeby </w:t>
            </w:r>
          </w:p>
        </w:t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Pořizování speciálních mobilních prostředků pro zásobování obyvatel potravinami a zbožím běžné spotřeby</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3.6.3</w:t>
            </w:r>
          </w:p>
        </w:tc>
        <w:tc>
          <w:tcPr>
            <w:tcW w:w="33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Zřizování stanovišť pro mobilní prodej </w:t>
            </w:r>
          </w:p>
        </w:t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Stanoviště pro mobilní prodej potravin a zboží běžné spotřeby (stavební úpravy, informační systémy)</w:t>
            </w:r>
          </w:p>
        </w:tc>
        <w:tc>
          <w:tcPr>
            <w:tcW w:w="1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bl>
    <w:p w:rsidR="00CA6D4A" w:rsidRPr="00F232D9" w:rsidRDefault="00CA6D4A" w:rsidP="00F232D9">
      <w:pPr>
        <w:spacing w:line="240" w:lineRule="auto"/>
        <w:rPr>
          <w:szCs w:val="24"/>
        </w:rPr>
      </w:pPr>
    </w:p>
    <w:p w:rsidR="00CA6D4A" w:rsidRPr="00F232D9" w:rsidRDefault="006B2D9A" w:rsidP="00F232D9">
      <w:pPr>
        <w:spacing w:line="240" w:lineRule="auto"/>
        <w:rPr>
          <w:szCs w:val="24"/>
        </w:rPr>
      </w:pPr>
      <w:r w:rsidRPr="00F232D9">
        <w:rPr>
          <w:b/>
          <w:szCs w:val="24"/>
        </w:rPr>
        <w:t>FICHE</w:t>
      </w:r>
      <w:r w:rsidR="00CA6D4A" w:rsidRPr="00F232D9">
        <w:rPr>
          <w:b/>
          <w:szCs w:val="24"/>
        </w:rPr>
        <w:t xml:space="preserve"> 9</w:t>
      </w:r>
      <w:r w:rsidR="00CA6D4A" w:rsidRPr="00F232D9">
        <w:rPr>
          <w:szCs w:val="24"/>
        </w:rPr>
        <w:t xml:space="preserve"> – Vybavení ZŠ</w:t>
      </w:r>
    </w:p>
    <w:p w:rsidR="00CA6D4A" w:rsidRPr="00F232D9" w:rsidRDefault="00CA6D4A" w:rsidP="00F232D9">
      <w:pPr>
        <w:spacing w:line="240" w:lineRule="auto"/>
        <w:rPr>
          <w:szCs w:val="24"/>
        </w:rPr>
      </w:pPr>
      <w:r w:rsidRPr="00F232D9">
        <w:rPr>
          <w:szCs w:val="24"/>
        </w:rPr>
        <w:t xml:space="preserve">Součástí Fiche 9:  Vybavení ZŠ je opatření: 2.1.1. Zakládání, obnova a rekonstrukce hospodářského zázemí </w:t>
      </w:r>
      <w:r w:rsidR="00F472FE" w:rsidRPr="00F232D9">
        <w:rPr>
          <w:szCs w:val="24"/>
        </w:rPr>
        <w:t>při</w:t>
      </w:r>
      <w:r w:rsidRPr="00F232D9">
        <w:rPr>
          <w:szCs w:val="24"/>
        </w:rPr>
        <w:t xml:space="preserve"> ZŠ.</w:t>
      </w:r>
    </w:p>
    <w:p w:rsidR="00CA6D4A" w:rsidRPr="00F232D9" w:rsidRDefault="00CA6D4A" w:rsidP="00F232D9">
      <w:pPr>
        <w:spacing w:line="240" w:lineRule="auto"/>
        <w:rPr>
          <w:szCs w:val="24"/>
        </w:rPr>
      </w:pPr>
      <w:r w:rsidRPr="00F232D9">
        <w:rPr>
          <w:szCs w:val="24"/>
        </w:rPr>
        <w:t>Integrační vazby opatření 2.1.1. mimo programové rámce je popsáno v následující tabulce, kde jsou uvedeny příklady aktivit a/nebo projektů:</w:t>
      </w:r>
    </w:p>
    <w:p w:rsidR="00CA6D4A" w:rsidRPr="00F232D9" w:rsidRDefault="00CA6D4A" w:rsidP="00F232D9">
      <w:pPr>
        <w:spacing w:line="240" w:lineRule="auto"/>
        <w:rPr>
          <w:szCs w:val="24"/>
        </w:rPr>
      </w:pPr>
      <w:r w:rsidRPr="00F232D9">
        <w:rPr>
          <w:szCs w:val="24"/>
        </w:rPr>
        <w:t>Tabulka: Vazba Fiche 9 (tj. opatření 2.1.1.) na opatření, která nejsou zařazena do programových rámců</w:t>
      </w:r>
    </w:p>
    <w:p w:rsidR="00CA6D4A" w:rsidRPr="00F232D9" w:rsidRDefault="00CA6D4A" w:rsidP="00F232D9">
      <w:pPr>
        <w:spacing w:line="240" w:lineRule="auto"/>
        <w:rPr>
          <w:szCs w:val="24"/>
        </w:rPr>
      </w:pPr>
    </w:p>
    <w:tbl>
      <w:tblPr>
        <w:tblW w:w="0" w:type="auto"/>
        <w:tblLook w:val="04A0"/>
      </w:tblPr>
      <w:tblGrid>
        <w:gridCol w:w="1413"/>
        <w:gridCol w:w="3411"/>
        <w:gridCol w:w="2480"/>
        <w:gridCol w:w="1984"/>
      </w:tblGrid>
      <w:tr w:rsidR="00CA6D4A" w:rsidRPr="00F232D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szCs w:val="24"/>
              </w:rPr>
            </w:pPr>
            <w:r w:rsidRPr="00F232D9">
              <w:rPr>
                <w:b/>
                <w:szCs w:val="24"/>
              </w:rPr>
              <w:t>Číslo opatření</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b/>
                <w:szCs w:val="24"/>
              </w:rPr>
            </w:pPr>
            <w:r w:rsidRPr="00F232D9">
              <w:rPr>
                <w:b/>
                <w:szCs w:val="24"/>
              </w:rPr>
              <w:t>Název opatření</w:t>
            </w:r>
          </w:p>
        </w:tc>
        <w:tc>
          <w:tcPr>
            <w:tcW w:w="2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b/>
                <w:szCs w:val="24"/>
              </w:rPr>
            </w:pPr>
            <w:r w:rsidRPr="00F232D9">
              <w:rPr>
                <w:b/>
                <w:szCs w:val="24"/>
              </w:rPr>
              <w:t>Příklady aktivit a/nebo projektů mimo programové rámce, jejichž realizací bude přímo podpořena realizace FICHE</w:t>
            </w:r>
            <w:r w:rsidR="001D5BE5" w:rsidRPr="00F232D9">
              <w:rPr>
                <w:b/>
                <w:szCs w:val="24"/>
              </w:rPr>
              <w:t xml:space="preserve"> 9</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b/>
                <w:szCs w:val="24"/>
              </w:rPr>
            </w:pPr>
            <w:r w:rsidRPr="00F232D9">
              <w:rPr>
                <w:b/>
                <w:szCs w:val="24"/>
              </w:rPr>
              <w:t>Předpokládaná integrační vazba</w:t>
            </w:r>
          </w:p>
          <w:p w:rsidR="00CA6D4A" w:rsidRPr="00F232D9" w:rsidRDefault="00CA6D4A" w:rsidP="00F232D9">
            <w:pPr>
              <w:spacing w:line="240" w:lineRule="auto"/>
              <w:rPr>
                <w:b/>
                <w:szCs w:val="24"/>
              </w:rPr>
            </w:pPr>
            <w:r w:rsidRPr="00F232D9">
              <w:rPr>
                <w:b/>
                <w:szCs w:val="24"/>
              </w:rPr>
              <w:t>Slabá = 1</w:t>
            </w:r>
          </w:p>
          <w:p w:rsidR="00CA6D4A" w:rsidRPr="00F232D9" w:rsidRDefault="00CA6D4A" w:rsidP="00F232D9">
            <w:pPr>
              <w:spacing w:line="240" w:lineRule="auto"/>
              <w:rPr>
                <w:b/>
                <w:szCs w:val="24"/>
              </w:rPr>
            </w:pPr>
            <w:r w:rsidRPr="00F232D9">
              <w:rPr>
                <w:b/>
                <w:szCs w:val="24"/>
              </w:rPr>
              <w:t>Silná = 2</w:t>
            </w:r>
          </w:p>
        </w:tc>
      </w:tr>
      <w:tr w:rsidR="00CA6D4A" w:rsidRPr="00F232D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1.3.1</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Osvěta zaměřená na problematiku ekonomiky a kvality užívání zdrojů a zařízení určených pro zásobování obyvatel pitnou vodou </w:t>
            </w:r>
          </w:p>
        </w:tc>
        <w:tc>
          <w:tcPr>
            <w:tcW w:w="2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Realizace osvětových akcí zaměřených na problematiku ekonomiky a kvality využívání zdrojů a zařízení určených pro zásobování obyvatel pitnou vodou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2.5.6</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Osvěta a zapojování veřejnosti do procesu přípravy a realizace projektů (komunitní plánování)- ovocnářství </w:t>
            </w:r>
          </w:p>
        </w:tc>
        <w:tc>
          <w:tcPr>
            <w:tcW w:w="2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Zapojování veřejnosti do rozvoje ovocnářství a zahradnictví</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2.5.7</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Odborná školení a besedy - spolupráce s odborníky z oblasti zahradnictví, ovocnářství a zpracování ovoce </w:t>
            </w:r>
          </w:p>
        </w:tc>
        <w:tc>
          <w:tcPr>
            <w:tcW w:w="2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Zapojování veřejnosti do rozvoje ovocnářství a zahradnictví (školení a besedy)</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E6A19">
              <w:rPr>
                <w:b/>
                <w:bCs/>
                <w:szCs w:val="24"/>
                <w:lang w:eastAsia="de-DE"/>
              </w:rPr>
              <w:t>3.7.</w:t>
            </w:r>
            <w:r w:rsidR="00C31FCD" w:rsidRPr="00FE6A19">
              <w:rPr>
                <w:b/>
                <w:bCs/>
                <w:szCs w:val="24"/>
                <w:lang w:eastAsia="de-DE"/>
              </w:rPr>
              <w:t>3</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Podpora dobrovolnických činností zaměřených na kvalitní trávení volného času předškoláků</w:t>
            </w:r>
          </w:p>
        </w:tc>
        <w:tc>
          <w:tcPr>
            <w:tcW w:w="2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Školení a odporná příprava pro dobrovolníky</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4.1.1</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Vyhledávání, motivace a vzdělávání vedoucích mládeže. </w:t>
            </w:r>
          </w:p>
        </w:tc>
        <w:tc>
          <w:tcPr>
            <w:tcW w:w="2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Vyhledávání, motivování a kvalitní školení zájemců o vedení volnočasových aktivit dětí a mládeže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4.1.8</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Kurzy bezprostředně spojené s problematikou a tématy života na venkově </w:t>
            </w:r>
          </w:p>
        </w:tc>
        <w:tc>
          <w:tcPr>
            <w:tcW w:w="2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Kurzy pro život na venkově</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4.2.1</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Vyhledávání, motivace a vzdělávání instruktorů, vedoucích mládeže, animátorů atd. </w:t>
            </w:r>
          </w:p>
        </w:tc>
        <w:tc>
          <w:tcPr>
            <w:tcW w:w="2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Vyhledávání, motivování a kvalitní školení zájemců o vedení volnočasových aktivit dětí a mládeže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4.2.2</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Aktivní vyhledávání talentů </w:t>
            </w:r>
          </w:p>
        </w:tc>
        <w:tc>
          <w:tcPr>
            <w:tcW w:w="2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Soutěže, výstavy, olympiády</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2</w:t>
            </w:r>
          </w:p>
        </w:tc>
      </w:tr>
      <w:tr w:rsidR="00CA6D4A" w:rsidRPr="00F232D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4.2.3</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Krátkodobé kurzy pro děti zaměřené na rozvoj manuální gramotnosti a dalších nezbytných dovedností a znalostí </w:t>
            </w:r>
          </w:p>
        </w:tc>
        <w:tc>
          <w:tcPr>
            <w:tcW w:w="2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Krátkodobé zájmové kroužky a workshopy zaměřené na rozvoj manuální gramotnosti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4.2.4</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Kurzy „přežití na venkově“ pro děti </w:t>
            </w:r>
          </w:p>
        </w:tc>
        <w:tc>
          <w:tcPr>
            <w:tcW w:w="2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Osvojení znalostí a dovedností nezbytných pro život na venkově</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4.4.4</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Zakládání komunitních škol </w:t>
            </w:r>
          </w:p>
        </w:tc>
        <w:tc>
          <w:tcPr>
            <w:tcW w:w="2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Využití stávajících prostor ZŠ pro vzdělávání dospělých</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2</w:t>
            </w:r>
          </w:p>
        </w:tc>
      </w:tr>
      <w:tr w:rsidR="00CA6D4A" w:rsidRPr="00F232D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4.7.3</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Vyhledávání kvalitních trenérů, animátorů trávení volného času </w:t>
            </w:r>
          </w:p>
        </w:tc>
        <w:tc>
          <w:tcPr>
            <w:tcW w:w="2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Odborné kurzy</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bl>
    <w:p w:rsidR="00CA6D4A" w:rsidRPr="00F232D9" w:rsidRDefault="00CA6D4A" w:rsidP="00F232D9">
      <w:pPr>
        <w:spacing w:line="240" w:lineRule="auto"/>
        <w:rPr>
          <w:szCs w:val="24"/>
        </w:rPr>
      </w:pPr>
    </w:p>
    <w:p w:rsidR="00CA6D4A" w:rsidRPr="00F232D9" w:rsidRDefault="006B2D9A" w:rsidP="00F232D9">
      <w:pPr>
        <w:spacing w:line="240" w:lineRule="auto"/>
        <w:rPr>
          <w:szCs w:val="24"/>
        </w:rPr>
      </w:pPr>
      <w:r w:rsidRPr="00F232D9">
        <w:rPr>
          <w:b/>
          <w:szCs w:val="24"/>
        </w:rPr>
        <w:t xml:space="preserve">FICHE </w:t>
      </w:r>
      <w:r w:rsidR="007F358E" w:rsidRPr="00F232D9">
        <w:rPr>
          <w:b/>
          <w:szCs w:val="24"/>
        </w:rPr>
        <w:t>10</w:t>
      </w:r>
      <w:r w:rsidR="007F358E" w:rsidRPr="00F232D9">
        <w:rPr>
          <w:szCs w:val="24"/>
        </w:rPr>
        <w:t xml:space="preserve"> – Vybavení učeben</w:t>
      </w:r>
    </w:p>
    <w:p w:rsidR="00CA6D4A" w:rsidRPr="00FE6A19" w:rsidRDefault="007F358E" w:rsidP="00F232D9">
      <w:pPr>
        <w:spacing w:line="240" w:lineRule="auto"/>
        <w:rPr>
          <w:szCs w:val="24"/>
        </w:rPr>
      </w:pPr>
      <w:r w:rsidRPr="00F232D9">
        <w:rPr>
          <w:szCs w:val="24"/>
        </w:rPr>
        <w:t xml:space="preserve">Součástí </w:t>
      </w:r>
      <w:r w:rsidRPr="00FE6A19">
        <w:rPr>
          <w:szCs w:val="24"/>
        </w:rPr>
        <w:t>Fiche 10:</w:t>
      </w:r>
      <w:r w:rsidR="00CA6D4A" w:rsidRPr="00FE6A19">
        <w:rPr>
          <w:szCs w:val="24"/>
        </w:rPr>
        <w:t>Vybavení učeben je opatření: 3.7.1. Stavební úpravy nezbytné pr</w:t>
      </w:r>
      <w:r w:rsidR="00B20D25" w:rsidRPr="00FE6A19">
        <w:rPr>
          <w:szCs w:val="24"/>
        </w:rPr>
        <w:t>o zajištění vzdělávacích potřeb a 3.7.2 Podpora infrastruktury pro předškolní vzdělávání a zajištění péče o rodinu.</w:t>
      </w:r>
    </w:p>
    <w:p w:rsidR="00CA6D4A" w:rsidRPr="00FE6A19" w:rsidRDefault="00B20D25" w:rsidP="00F232D9">
      <w:pPr>
        <w:spacing w:line="240" w:lineRule="auto"/>
        <w:rPr>
          <w:szCs w:val="24"/>
        </w:rPr>
      </w:pPr>
      <w:r w:rsidRPr="00FE6A19">
        <w:rPr>
          <w:szCs w:val="24"/>
        </w:rPr>
        <w:t>Integrační vazby opatření 3.7.1 a 3.7.2</w:t>
      </w:r>
      <w:r w:rsidR="00CA6D4A" w:rsidRPr="00FE6A19">
        <w:rPr>
          <w:szCs w:val="24"/>
        </w:rPr>
        <w:t xml:space="preserve"> mimo programové rámce je popsáno v následující tabulce, kde jsou uvedeny příklady aktivit a/nebo projektů:</w:t>
      </w:r>
    </w:p>
    <w:p w:rsidR="00CA6D4A" w:rsidRPr="00F232D9" w:rsidRDefault="00CA6D4A" w:rsidP="00F232D9">
      <w:pPr>
        <w:spacing w:line="240" w:lineRule="auto"/>
        <w:rPr>
          <w:szCs w:val="24"/>
        </w:rPr>
      </w:pPr>
      <w:r w:rsidRPr="00FE6A19">
        <w:rPr>
          <w:szCs w:val="24"/>
        </w:rPr>
        <w:t>Tabulka: Vaz</w:t>
      </w:r>
      <w:r w:rsidR="00B20D25" w:rsidRPr="00FE6A19">
        <w:rPr>
          <w:szCs w:val="24"/>
        </w:rPr>
        <w:t>ba Fiche 10 (tj. opatření 3.7.1 a 3.7.2</w:t>
      </w:r>
      <w:r w:rsidRPr="00FE6A19">
        <w:rPr>
          <w:szCs w:val="24"/>
        </w:rPr>
        <w:t>) na opatření</w:t>
      </w:r>
      <w:r w:rsidRPr="00F232D9">
        <w:rPr>
          <w:szCs w:val="24"/>
        </w:rPr>
        <w:t>, která nejsou zařazena do programových rámců</w:t>
      </w:r>
    </w:p>
    <w:p w:rsidR="00CA6D4A" w:rsidRPr="00F232D9" w:rsidRDefault="00CA6D4A" w:rsidP="00F232D9">
      <w:pPr>
        <w:spacing w:line="240" w:lineRule="auto"/>
        <w:rPr>
          <w:szCs w:val="24"/>
        </w:rPr>
      </w:pPr>
    </w:p>
    <w:tbl>
      <w:tblPr>
        <w:tblW w:w="0" w:type="auto"/>
        <w:tblLook w:val="04A0"/>
      </w:tblPr>
      <w:tblGrid>
        <w:gridCol w:w="1413"/>
        <w:gridCol w:w="3411"/>
        <w:gridCol w:w="2480"/>
        <w:gridCol w:w="1984"/>
      </w:tblGrid>
      <w:tr w:rsidR="00CA6D4A" w:rsidRPr="00F232D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szCs w:val="24"/>
              </w:rPr>
            </w:pPr>
            <w:r w:rsidRPr="00F232D9">
              <w:rPr>
                <w:b/>
                <w:szCs w:val="24"/>
              </w:rPr>
              <w:t>Číslo opatření</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szCs w:val="24"/>
              </w:rPr>
            </w:pPr>
            <w:r w:rsidRPr="00F232D9">
              <w:rPr>
                <w:b/>
                <w:szCs w:val="24"/>
              </w:rPr>
              <w:t>Název opatření</w:t>
            </w:r>
          </w:p>
        </w:tc>
        <w:tc>
          <w:tcPr>
            <w:tcW w:w="2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b/>
                <w:szCs w:val="24"/>
              </w:rPr>
            </w:pPr>
            <w:r w:rsidRPr="00F232D9">
              <w:rPr>
                <w:b/>
                <w:szCs w:val="24"/>
              </w:rPr>
              <w:t>Příklady aktivit a/nebo projektů mimo programové rámce, jejichž realizací bude přímo podpořena realizace FICHE</w:t>
            </w:r>
            <w:r w:rsidR="001D5BE5" w:rsidRPr="00F232D9">
              <w:rPr>
                <w:b/>
                <w:szCs w:val="24"/>
              </w:rPr>
              <w:t xml:space="preserve"> 10</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b/>
                <w:szCs w:val="24"/>
              </w:rPr>
            </w:pPr>
            <w:r w:rsidRPr="00F232D9">
              <w:rPr>
                <w:b/>
                <w:szCs w:val="24"/>
              </w:rPr>
              <w:t>Předpokládaná integrační vazba</w:t>
            </w:r>
          </w:p>
          <w:p w:rsidR="00CA6D4A" w:rsidRPr="00F232D9" w:rsidRDefault="00CA6D4A" w:rsidP="00F232D9">
            <w:pPr>
              <w:spacing w:line="240" w:lineRule="auto"/>
              <w:rPr>
                <w:b/>
                <w:szCs w:val="24"/>
              </w:rPr>
            </w:pPr>
            <w:r w:rsidRPr="00F232D9">
              <w:rPr>
                <w:b/>
                <w:szCs w:val="24"/>
              </w:rPr>
              <w:t>Slabá = 1</w:t>
            </w:r>
          </w:p>
          <w:p w:rsidR="00CA6D4A" w:rsidRPr="00F232D9" w:rsidRDefault="00CA6D4A" w:rsidP="00F232D9">
            <w:pPr>
              <w:spacing w:line="240" w:lineRule="auto"/>
              <w:rPr>
                <w:b/>
                <w:szCs w:val="24"/>
              </w:rPr>
            </w:pPr>
            <w:r w:rsidRPr="00F232D9">
              <w:rPr>
                <w:b/>
                <w:szCs w:val="24"/>
              </w:rPr>
              <w:t>Silná = 2</w:t>
            </w:r>
          </w:p>
        </w:tc>
      </w:tr>
      <w:tr w:rsidR="00CA6D4A" w:rsidRPr="00F232D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1.3.1</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Osvěta zaměřená na problematiku ekonomiky a kvality užívání zdrojů a zařízení určených pro zásobování obyvatel pitnou vodou </w:t>
            </w:r>
          </w:p>
        </w:tc>
        <w:tc>
          <w:tcPr>
            <w:tcW w:w="2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Realizace osvětových akcí zaměřených na problematiku ekonomiky a kvality využívání zdrojů a zařízení určených pro zásobování obyvatel pitnou vodou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2.5.6</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Osvěta a zapojování veřejnosti do procesu přípravy a realizace projektů (komunitní plánování)- ovocnářství </w:t>
            </w:r>
          </w:p>
        </w:tc>
        <w:tc>
          <w:tcPr>
            <w:tcW w:w="2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Zapojování veřejnosti do rozvoje ovocnářství a zahradnictví</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2.5.7</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Odborná školení a besedy - spolupráce s odborníky z oblasti zahradnictví, ovocnářství a zpracování ovoce </w:t>
            </w:r>
          </w:p>
        </w:tc>
        <w:tc>
          <w:tcPr>
            <w:tcW w:w="2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Zapojování veřejnosti do rozvoje ovocnářství a zahradnictví (školení a besedy)</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E6A19">
              <w:rPr>
                <w:b/>
                <w:bCs/>
                <w:szCs w:val="24"/>
                <w:lang w:eastAsia="de-DE"/>
              </w:rPr>
              <w:t>3.7.</w:t>
            </w:r>
            <w:r w:rsidR="00883936" w:rsidRPr="00FE6A19">
              <w:rPr>
                <w:b/>
                <w:bCs/>
                <w:szCs w:val="24"/>
                <w:lang w:eastAsia="de-DE"/>
              </w:rPr>
              <w:t>3</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Podpora dobrovolnických činností zaměřených na kvalitní trávení volného času předškoláků</w:t>
            </w:r>
          </w:p>
        </w:tc>
        <w:tc>
          <w:tcPr>
            <w:tcW w:w="2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Školení a odporná příprava pro dobrovolníky</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4.1.1</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Vyhledávání, motivace a vzdělávání vedoucích mládeže. </w:t>
            </w:r>
          </w:p>
        </w:tc>
        <w:tc>
          <w:tcPr>
            <w:tcW w:w="2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Vyhledávání, motivování a kvalitní školení zájemců o vedení volnočasových aktivit dětí a mládeže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4.1.8</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Kurzy bezprostředně spojené s problematikou a tématy života na venkově </w:t>
            </w:r>
          </w:p>
        </w:tc>
        <w:tc>
          <w:tcPr>
            <w:tcW w:w="2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Kurzy pro život na venkově</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4.2.1</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Vyhledávání, motivace a vzdělávání instruktorů, vedoucích mládeže, animátorů atd. </w:t>
            </w:r>
          </w:p>
        </w:tc>
        <w:tc>
          <w:tcPr>
            <w:tcW w:w="2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Vyhledávání, motivování a kvalitní školení zájemců o vedení volnočasových aktivit dětí a mládeže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4.2.2</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Aktivní vyhledávání talentů </w:t>
            </w:r>
          </w:p>
        </w:tc>
        <w:tc>
          <w:tcPr>
            <w:tcW w:w="2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Soutěže, výstavy, olympiády</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2</w:t>
            </w:r>
          </w:p>
        </w:tc>
      </w:tr>
      <w:tr w:rsidR="00CA6D4A" w:rsidRPr="00F232D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4.2.3</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Krátkodobé kurzy pro děti zaměřené na rozvoj manuální gramotnosti a dalších nezbytných dovedností a znalostí </w:t>
            </w:r>
          </w:p>
        </w:tc>
        <w:tc>
          <w:tcPr>
            <w:tcW w:w="2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Krátkodobé zájmové kroužky a workshopy zaměřené na rozvoj manuální gramotnosti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4.2.4</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Kurzy „přežití na venkově“ pro děti </w:t>
            </w:r>
          </w:p>
        </w:tc>
        <w:tc>
          <w:tcPr>
            <w:tcW w:w="2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Osvojení znalostí a dovedností nezbytných pro život na venkově</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4.4.2</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Zapojování dětí a mládeže do celoživotního vzdělávání dospělých</w:t>
            </w:r>
          </w:p>
        </w:tc>
        <w:tc>
          <w:tcPr>
            <w:tcW w:w="2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Vzdělávací aktivity, zapojování dětí a mladých lidí</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4.4.4</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Zakládání komunitních škol </w:t>
            </w:r>
          </w:p>
        </w:tc>
        <w:tc>
          <w:tcPr>
            <w:tcW w:w="2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Využití stávajících prostor ZŠ pro vzdělávání dospělých</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4.6.1</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Osvěta zaměřená na zdravý životní styl </w:t>
            </w:r>
          </w:p>
        </w:tc>
        <w:tc>
          <w:tcPr>
            <w:tcW w:w="2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Vzdělávací akce v oblasti kulinářství, sportu a dalších volnočasových aktivit bezprostředně spojených s životem na venkově</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4.6.2</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Kurzy přírodního léčitelství – využití léčivých bylin </w:t>
            </w:r>
          </w:p>
        </w:tc>
        <w:tc>
          <w:tcPr>
            <w:tcW w:w="2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Zvýšení znalosti obyvatel o možnostech využití místních zdrojů v domácí lékárně</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4.6.3</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První zdravotnická pomoc </w:t>
            </w:r>
          </w:p>
        </w:tc>
        <w:tc>
          <w:tcPr>
            <w:tcW w:w="2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Aktivity, které povedou ke zvýšení znalostí místních obyvatel o poskytování první pomoci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4.7.3</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Vyhledávání kvalitních trenérů, animátorů trávení volného času </w:t>
            </w:r>
          </w:p>
        </w:tc>
        <w:tc>
          <w:tcPr>
            <w:tcW w:w="2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Odborné kurzy</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bl>
    <w:p w:rsidR="00CA6D4A" w:rsidRPr="00F232D9" w:rsidRDefault="00CA6D4A" w:rsidP="00F232D9">
      <w:pPr>
        <w:spacing w:line="240" w:lineRule="auto"/>
        <w:rPr>
          <w:szCs w:val="24"/>
        </w:rPr>
      </w:pPr>
    </w:p>
    <w:p w:rsidR="00CA6D4A" w:rsidRPr="00F232D9" w:rsidRDefault="006B2D9A" w:rsidP="00F232D9">
      <w:pPr>
        <w:spacing w:line="240" w:lineRule="auto"/>
        <w:rPr>
          <w:szCs w:val="24"/>
        </w:rPr>
      </w:pPr>
      <w:r w:rsidRPr="00F232D9">
        <w:rPr>
          <w:b/>
          <w:szCs w:val="24"/>
        </w:rPr>
        <w:t xml:space="preserve">FICHE </w:t>
      </w:r>
      <w:r w:rsidR="007F358E" w:rsidRPr="00F232D9">
        <w:rPr>
          <w:b/>
          <w:szCs w:val="24"/>
        </w:rPr>
        <w:t>11</w:t>
      </w:r>
      <w:r w:rsidR="007F358E" w:rsidRPr="00F232D9">
        <w:rPr>
          <w:szCs w:val="24"/>
        </w:rPr>
        <w:t xml:space="preserve"> – Doprava</w:t>
      </w:r>
    </w:p>
    <w:p w:rsidR="00CA6D4A" w:rsidRPr="00F232D9" w:rsidRDefault="00CA6D4A" w:rsidP="00F232D9">
      <w:pPr>
        <w:spacing w:line="240" w:lineRule="auto"/>
        <w:rPr>
          <w:szCs w:val="24"/>
        </w:rPr>
      </w:pPr>
      <w:r w:rsidRPr="00F232D9">
        <w:rPr>
          <w:szCs w:val="24"/>
        </w:rPr>
        <w:t>Součástí Fiche 11:  Doprava je opatření: 3.1.4. Rozvoj hromadné dopravy s využitím dopravních prostředků na alternativní pohon.</w:t>
      </w:r>
    </w:p>
    <w:p w:rsidR="00CA6D4A" w:rsidRPr="00830D99" w:rsidRDefault="00CA6D4A" w:rsidP="00830D99">
      <w:pPr>
        <w:spacing w:line="240" w:lineRule="auto"/>
        <w:rPr>
          <w:szCs w:val="24"/>
        </w:rPr>
      </w:pPr>
      <w:r w:rsidRPr="00830D99">
        <w:rPr>
          <w:szCs w:val="24"/>
        </w:rPr>
        <w:t>Integrační vazby opatření 3.1.4. mimo programové rámce je popsáno v následující tabulce, kde jsou uvedeny příklady aktivit a/nebo projektů:</w:t>
      </w:r>
    </w:p>
    <w:p w:rsidR="00CA6D4A" w:rsidRPr="00F232D9" w:rsidRDefault="00CA6D4A" w:rsidP="00F232D9">
      <w:pPr>
        <w:spacing w:line="240" w:lineRule="auto"/>
        <w:rPr>
          <w:szCs w:val="24"/>
        </w:rPr>
      </w:pPr>
      <w:r w:rsidRPr="00F232D9">
        <w:rPr>
          <w:szCs w:val="24"/>
        </w:rPr>
        <w:t>Tabulka: Vazba Fiche 11 (tj. opatření 3.1.4.) na opatření, která nejsou zařazena do programových rámců</w:t>
      </w:r>
    </w:p>
    <w:p w:rsidR="00CA6D4A" w:rsidRPr="00F232D9" w:rsidRDefault="00CA6D4A" w:rsidP="00F232D9">
      <w:pPr>
        <w:spacing w:line="240" w:lineRule="auto"/>
        <w:rPr>
          <w:szCs w:val="24"/>
        </w:rPr>
      </w:pPr>
    </w:p>
    <w:tbl>
      <w:tblPr>
        <w:tblW w:w="0" w:type="auto"/>
        <w:tblLook w:val="04A0"/>
      </w:tblPr>
      <w:tblGrid>
        <w:gridCol w:w="1413"/>
        <w:gridCol w:w="3344"/>
        <w:gridCol w:w="2547"/>
        <w:gridCol w:w="1984"/>
      </w:tblGrid>
      <w:tr w:rsidR="00CA6D4A" w:rsidRPr="00F232D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szCs w:val="24"/>
              </w:rPr>
            </w:pPr>
            <w:r w:rsidRPr="00F232D9">
              <w:rPr>
                <w:b/>
                <w:szCs w:val="24"/>
              </w:rPr>
              <w:t>Číslo opatření</w:t>
            </w:r>
          </w:p>
        </w:tc>
        <w:tc>
          <w:tcPr>
            <w:tcW w:w="3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b/>
                <w:szCs w:val="24"/>
              </w:rPr>
            </w:pPr>
            <w:r w:rsidRPr="00F232D9">
              <w:rPr>
                <w:b/>
                <w:szCs w:val="24"/>
              </w:rPr>
              <w:t>Název opatření</w:t>
            </w:r>
          </w:p>
        </w:t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b/>
                <w:szCs w:val="24"/>
              </w:rPr>
            </w:pPr>
            <w:r w:rsidRPr="00F232D9">
              <w:rPr>
                <w:b/>
                <w:szCs w:val="24"/>
              </w:rPr>
              <w:t>Příklady aktivit a/nebo projektů mimo programové rámce, jejichž realizací bude přímo podpořena realizace FICHE</w:t>
            </w:r>
            <w:r w:rsidR="001D5BE5" w:rsidRPr="00F232D9">
              <w:rPr>
                <w:b/>
                <w:szCs w:val="24"/>
              </w:rPr>
              <w:t xml:space="preserve"> 11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b/>
                <w:szCs w:val="24"/>
              </w:rPr>
            </w:pPr>
            <w:r w:rsidRPr="00F232D9">
              <w:rPr>
                <w:b/>
                <w:szCs w:val="24"/>
              </w:rPr>
              <w:t>Předpokládaná integrační vazba</w:t>
            </w:r>
          </w:p>
          <w:p w:rsidR="00CA6D4A" w:rsidRPr="00F232D9" w:rsidRDefault="00CA6D4A" w:rsidP="00F232D9">
            <w:pPr>
              <w:spacing w:line="240" w:lineRule="auto"/>
              <w:rPr>
                <w:b/>
                <w:szCs w:val="24"/>
              </w:rPr>
            </w:pPr>
            <w:r w:rsidRPr="00F232D9">
              <w:rPr>
                <w:b/>
                <w:szCs w:val="24"/>
              </w:rPr>
              <w:t>Slabá = 1</w:t>
            </w:r>
          </w:p>
          <w:p w:rsidR="00CA6D4A" w:rsidRPr="00F232D9" w:rsidRDefault="00CA6D4A" w:rsidP="00F232D9">
            <w:pPr>
              <w:spacing w:line="240" w:lineRule="auto"/>
              <w:rPr>
                <w:b/>
                <w:szCs w:val="24"/>
              </w:rPr>
            </w:pPr>
            <w:r w:rsidRPr="00F232D9">
              <w:rPr>
                <w:b/>
                <w:szCs w:val="24"/>
              </w:rPr>
              <w:t>Silná = 2</w:t>
            </w:r>
          </w:p>
        </w:tc>
      </w:tr>
      <w:tr w:rsidR="00CA6D4A" w:rsidRPr="00F232D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1.2.1</w:t>
            </w:r>
          </w:p>
        </w:tc>
        <w:tc>
          <w:tcPr>
            <w:tcW w:w="3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Realizace malých pozemkových úprav v rozsahu nezbytném pro realizaci plánu společného zařízení – zpevněné a nezpevněné komunikace </w:t>
            </w:r>
          </w:p>
        </w:t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Vyjasnění a narovnání vlastnických vztahů k pozemkům určeným pro výstavbu zpevněné a nezpevněné komunikace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1.2.2</w:t>
            </w:r>
          </w:p>
        </w:tc>
        <w:tc>
          <w:tcPr>
            <w:tcW w:w="3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Zpracování pasportů komunikací včetně posouzení kvality konstrukce vozovek </w:t>
            </w:r>
          </w:p>
        </w:t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Příprava pasportů místních komunikací</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1.2.3</w:t>
            </w:r>
          </w:p>
        </w:tc>
        <w:tc>
          <w:tcPr>
            <w:tcW w:w="3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Příprava seznamu oprav komunikací dle stanovených priorit </w:t>
            </w:r>
          </w:p>
        </w:t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Seznamy oprav místních komunikací</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1.2.4</w:t>
            </w:r>
          </w:p>
        </w:tc>
        <w:tc>
          <w:tcPr>
            <w:tcW w:w="3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Budování a obnova doprovodné infrastruktury včetně ozeleňování v blízkosti komunikací </w:t>
            </w:r>
          </w:p>
        </w:t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Budování dopravní infrastruktury, mostky, propustky, veřejné osvětlení atd., ozeleňování bezprostředního okolí komunikací</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1.2.5</w:t>
            </w:r>
          </w:p>
        </w:tc>
        <w:tc>
          <w:tcPr>
            <w:tcW w:w="3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Zpracování projektové dokumentace- dopravní infrastruktura </w:t>
            </w:r>
          </w:p>
        </w:t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Technická dokumentace pro budování nezbytné dopravní infrastruktury</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1.2.6</w:t>
            </w:r>
          </w:p>
        </w:tc>
        <w:tc>
          <w:tcPr>
            <w:tcW w:w="3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Zpracování projektové žádosti pro dotační programy </w:t>
            </w:r>
          </w:p>
        </w:t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Pořízení žádosti na budování nezbytné dopravní infrastruktury</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1.2.7</w:t>
            </w:r>
          </w:p>
        </w:tc>
        <w:tc>
          <w:tcPr>
            <w:tcW w:w="3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Rekonstrukce starých a výstavba nových místních a účelových komunikací </w:t>
            </w:r>
          </w:p>
        </w:t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szCs w:val="24"/>
              </w:rPr>
            </w:pPr>
            <w:r w:rsidRPr="00F232D9">
              <w:rPr>
                <w:szCs w:val="24"/>
              </w:rPr>
              <w:t>Rekonstrukce starých a výstavba nových místních a účelových komunikací</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1.2.8</w:t>
            </w:r>
          </w:p>
        </w:tc>
        <w:tc>
          <w:tcPr>
            <w:tcW w:w="3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Osvěta zaměřená na nezbytnost pořizování a aktualizace pasportů místních komunikací, šetrné užívání místních a účelových komunikací řidiči velké zemědělské i nezemědělské techniky </w:t>
            </w:r>
          </w:p>
        </w:t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Pořizování a aktualizace pasportů místních komunikací obcemi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3.1.5</w:t>
            </w:r>
          </w:p>
        </w:tc>
        <w:tc>
          <w:tcPr>
            <w:tcW w:w="3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Rozvoj informačních dopravních systémů pro optimalizaci využití spojů všech druhů dopravy </w:t>
            </w:r>
          </w:p>
        </w:t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Informační, dopravní systémy</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2</w:t>
            </w:r>
          </w:p>
        </w:tc>
      </w:tr>
      <w:tr w:rsidR="00CA6D4A" w:rsidRPr="00F232D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3.1.6</w:t>
            </w:r>
          </w:p>
        </w:tc>
        <w:tc>
          <w:tcPr>
            <w:tcW w:w="3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Podpora společného sdílení primárních mobilních prostředků </w:t>
            </w:r>
          </w:p>
        </w:t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Mobilní prostředky</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2</w:t>
            </w:r>
          </w:p>
        </w:tc>
      </w:tr>
      <w:tr w:rsidR="00CA6D4A" w:rsidRPr="00F232D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3.1.7</w:t>
            </w:r>
          </w:p>
        </w:tc>
        <w:tc>
          <w:tcPr>
            <w:tcW w:w="33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Využití stávajících i nových spojů hromadné dopravy pro zajištění snazší dostupnosti cílů sportovního a rekreačního využití v zájmovém území (skibus, cyklobus apod.) </w:t>
            </w:r>
          </w:p>
        </w:tc>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Zajištění dostupnosti rekreačních cílů v zájmovém území</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bl>
    <w:p w:rsidR="00CA6D4A" w:rsidRPr="00F232D9" w:rsidRDefault="00CA6D4A" w:rsidP="00F232D9">
      <w:pPr>
        <w:spacing w:line="240" w:lineRule="auto"/>
        <w:rPr>
          <w:szCs w:val="24"/>
        </w:rPr>
      </w:pPr>
    </w:p>
    <w:p w:rsidR="00CA6D4A" w:rsidRPr="00F232D9" w:rsidRDefault="006B2D9A" w:rsidP="00F232D9">
      <w:pPr>
        <w:spacing w:line="240" w:lineRule="auto"/>
        <w:rPr>
          <w:szCs w:val="24"/>
        </w:rPr>
      </w:pPr>
      <w:r w:rsidRPr="00F232D9">
        <w:rPr>
          <w:b/>
          <w:szCs w:val="24"/>
        </w:rPr>
        <w:t xml:space="preserve">FICHE </w:t>
      </w:r>
      <w:r w:rsidR="007F358E" w:rsidRPr="00F232D9">
        <w:rPr>
          <w:b/>
          <w:szCs w:val="24"/>
        </w:rPr>
        <w:t>12</w:t>
      </w:r>
      <w:r w:rsidR="007F358E" w:rsidRPr="00F232D9">
        <w:rPr>
          <w:szCs w:val="24"/>
        </w:rPr>
        <w:t xml:space="preserve"> – Terénní sociální služby</w:t>
      </w:r>
    </w:p>
    <w:p w:rsidR="00CA6D4A" w:rsidRPr="00F232D9" w:rsidRDefault="00CA6D4A" w:rsidP="00F232D9">
      <w:pPr>
        <w:spacing w:line="240" w:lineRule="auto"/>
        <w:rPr>
          <w:szCs w:val="24"/>
        </w:rPr>
      </w:pPr>
      <w:r w:rsidRPr="00F232D9">
        <w:rPr>
          <w:szCs w:val="24"/>
        </w:rPr>
        <w:t>Součástí Fiche 12:  Terénní sociální služby je opatření: 4.5.2. Rozvoj pečovatelské služby založené na osobním kontaktu se seniory a hendikepovanými.</w:t>
      </w:r>
    </w:p>
    <w:p w:rsidR="00CA6D4A" w:rsidRPr="00830D99" w:rsidRDefault="00CA6D4A" w:rsidP="00830D99">
      <w:pPr>
        <w:spacing w:line="240" w:lineRule="auto"/>
        <w:rPr>
          <w:szCs w:val="24"/>
        </w:rPr>
      </w:pPr>
      <w:r w:rsidRPr="00830D99">
        <w:rPr>
          <w:szCs w:val="24"/>
        </w:rPr>
        <w:t>Integrační vazby opatření 4.5.2. mimo programové rámce je popsáno v následující tabulce, kde jsou uvedeny příklady aktivit a/nebo projektů:</w:t>
      </w:r>
    </w:p>
    <w:p w:rsidR="00CA6D4A" w:rsidRPr="00F232D9" w:rsidRDefault="00CA6D4A" w:rsidP="00F232D9">
      <w:pPr>
        <w:spacing w:line="240" w:lineRule="auto"/>
        <w:rPr>
          <w:szCs w:val="24"/>
        </w:rPr>
      </w:pPr>
      <w:r w:rsidRPr="00F232D9">
        <w:rPr>
          <w:szCs w:val="24"/>
        </w:rPr>
        <w:t>Tabulka: Vazba Fiche 12 (tj. opatření 4.5.2.) na opatření, která nejsou zařazena do programových rámců</w:t>
      </w:r>
    </w:p>
    <w:p w:rsidR="00CA6D4A" w:rsidRPr="00F232D9" w:rsidRDefault="00CA6D4A" w:rsidP="00F232D9">
      <w:pPr>
        <w:spacing w:line="240" w:lineRule="auto"/>
        <w:rPr>
          <w:szCs w:val="24"/>
        </w:rPr>
      </w:pPr>
    </w:p>
    <w:tbl>
      <w:tblPr>
        <w:tblW w:w="0" w:type="auto"/>
        <w:tblLook w:val="04A0"/>
      </w:tblPr>
      <w:tblGrid>
        <w:gridCol w:w="1424"/>
        <w:gridCol w:w="3362"/>
        <w:gridCol w:w="2472"/>
        <w:gridCol w:w="2030"/>
      </w:tblGrid>
      <w:tr w:rsidR="00CA6D4A" w:rsidRPr="00F232D9" w:rsidTr="0025189B">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szCs w:val="24"/>
              </w:rPr>
            </w:pPr>
            <w:r w:rsidRPr="00F232D9">
              <w:rPr>
                <w:b/>
                <w:szCs w:val="24"/>
              </w:rPr>
              <w:t>Číslo opatření</w:t>
            </w:r>
          </w:p>
        </w:tc>
        <w:tc>
          <w:tcPr>
            <w:tcW w:w="3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b/>
                <w:szCs w:val="24"/>
              </w:rPr>
            </w:pPr>
            <w:r w:rsidRPr="00F232D9">
              <w:rPr>
                <w:b/>
                <w:szCs w:val="24"/>
              </w:rPr>
              <w:t>Název opatření</w:t>
            </w:r>
          </w:p>
        </w:tc>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b/>
                <w:szCs w:val="24"/>
              </w:rPr>
            </w:pPr>
            <w:r w:rsidRPr="00F232D9">
              <w:rPr>
                <w:b/>
                <w:szCs w:val="24"/>
              </w:rPr>
              <w:t>Příklady aktivit a/nebo projektů mimo programové rámce, jejichž realizací bude přímo podpořena realizace FICHE</w:t>
            </w:r>
            <w:r w:rsidR="002A6F31" w:rsidRPr="00F232D9">
              <w:rPr>
                <w:b/>
                <w:szCs w:val="24"/>
              </w:rPr>
              <w:t xml:space="preserve"> 12</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b/>
                <w:szCs w:val="24"/>
              </w:rPr>
            </w:pPr>
            <w:r w:rsidRPr="00F232D9">
              <w:rPr>
                <w:b/>
                <w:szCs w:val="24"/>
              </w:rPr>
              <w:t>Předpokládaná integrační vazba</w:t>
            </w:r>
          </w:p>
          <w:p w:rsidR="00CA6D4A" w:rsidRPr="00F232D9" w:rsidRDefault="00CA6D4A" w:rsidP="00F232D9">
            <w:pPr>
              <w:spacing w:line="240" w:lineRule="auto"/>
              <w:rPr>
                <w:b/>
                <w:szCs w:val="24"/>
              </w:rPr>
            </w:pPr>
            <w:r w:rsidRPr="00F232D9">
              <w:rPr>
                <w:b/>
                <w:szCs w:val="24"/>
              </w:rPr>
              <w:t>Slabá = 1</w:t>
            </w:r>
          </w:p>
          <w:p w:rsidR="00CA6D4A" w:rsidRPr="00F232D9" w:rsidRDefault="00CA6D4A" w:rsidP="00F232D9">
            <w:pPr>
              <w:spacing w:line="240" w:lineRule="auto"/>
              <w:rPr>
                <w:b/>
                <w:szCs w:val="24"/>
              </w:rPr>
            </w:pPr>
            <w:r w:rsidRPr="00F232D9">
              <w:rPr>
                <w:b/>
                <w:szCs w:val="24"/>
              </w:rPr>
              <w:t>Silná = 2</w:t>
            </w:r>
          </w:p>
        </w:tc>
      </w:tr>
      <w:tr w:rsidR="00CA6D4A" w:rsidRPr="00F232D9" w:rsidTr="0025189B">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1.6.5</w:t>
            </w:r>
          </w:p>
        </w:tc>
        <w:tc>
          <w:tcPr>
            <w:tcW w:w="3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Rekonstrukce budov a objektů </w:t>
            </w:r>
          </w:p>
        </w:tc>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Rekonstrukce stávajících, nevyužitých budov a dalšího nemovitého majetku</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6D4A" w:rsidRPr="00F232D9" w:rsidRDefault="00CA6D4A" w:rsidP="00F232D9">
            <w:pPr>
              <w:spacing w:line="240" w:lineRule="auto"/>
              <w:rPr>
                <w:szCs w:val="24"/>
              </w:rPr>
            </w:pPr>
            <w:r w:rsidRPr="00F232D9">
              <w:rPr>
                <w:szCs w:val="24"/>
              </w:rPr>
              <w:t>1</w:t>
            </w:r>
          </w:p>
        </w:tc>
      </w:tr>
    </w:tbl>
    <w:p w:rsidR="00CA6D4A" w:rsidRPr="00F232D9" w:rsidRDefault="00CA6D4A" w:rsidP="00F232D9">
      <w:pPr>
        <w:spacing w:line="240" w:lineRule="auto"/>
        <w:rPr>
          <w:szCs w:val="24"/>
        </w:rPr>
      </w:pPr>
    </w:p>
    <w:p w:rsidR="00CA6D4A" w:rsidRPr="00F232D9" w:rsidRDefault="006B2D9A" w:rsidP="00F232D9">
      <w:pPr>
        <w:spacing w:line="240" w:lineRule="auto"/>
        <w:rPr>
          <w:szCs w:val="24"/>
        </w:rPr>
      </w:pPr>
      <w:r w:rsidRPr="00F232D9">
        <w:rPr>
          <w:b/>
          <w:szCs w:val="24"/>
        </w:rPr>
        <w:t xml:space="preserve">FICHE </w:t>
      </w:r>
      <w:r w:rsidR="007F358E" w:rsidRPr="00F232D9">
        <w:rPr>
          <w:b/>
          <w:szCs w:val="24"/>
        </w:rPr>
        <w:t>13</w:t>
      </w:r>
      <w:r w:rsidR="007F358E" w:rsidRPr="00F232D9">
        <w:rPr>
          <w:szCs w:val="24"/>
        </w:rPr>
        <w:t xml:space="preserve"> – Sociální podniky</w:t>
      </w:r>
    </w:p>
    <w:p w:rsidR="00CA6D4A" w:rsidRPr="00F232D9" w:rsidRDefault="00CA6D4A" w:rsidP="00F232D9">
      <w:pPr>
        <w:spacing w:line="240" w:lineRule="auto"/>
        <w:rPr>
          <w:szCs w:val="24"/>
        </w:rPr>
      </w:pPr>
      <w:r w:rsidRPr="00F232D9">
        <w:rPr>
          <w:szCs w:val="24"/>
        </w:rPr>
        <w:t>Součástí Fiche 13:  Sociální podniky je opatření: 2.2.6.  Sociální podniky.</w:t>
      </w:r>
    </w:p>
    <w:p w:rsidR="00CA6D4A" w:rsidRPr="00F232D9" w:rsidRDefault="00CA6D4A" w:rsidP="00F232D9">
      <w:pPr>
        <w:spacing w:line="240" w:lineRule="auto"/>
        <w:rPr>
          <w:szCs w:val="24"/>
        </w:rPr>
      </w:pPr>
      <w:r w:rsidRPr="00F232D9">
        <w:rPr>
          <w:szCs w:val="24"/>
        </w:rPr>
        <w:t>Integrační vazby opatření 2.2.6. mimo programové rámce je popsáno v následující tabulce, kde jsou uvedeny příklady aktivit a/nebo projektů:</w:t>
      </w:r>
    </w:p>
    <w:p w:rsidR="00CA6D4A" w:rsidRPr="00F232D9" w:rsidRDefault="00CA6D4A" w:rsidP="00F232D9">
      <w:pPr>
        <w:spacing w:line="240" w:lineRule="auto"/>
        <w:rPr>
          <w:szCs w:val="24"/>
        </w:rPr>
      </w:pPr>
      <w:r w:rsidRPr="00F232D9">
        <w:rPr>
          <w:szCs w:val="24"/>
        </w:rPr>
        <w:t>Tabulka: Vazba Fiche 13 (tj. opatření 2.2.6.) na opatření, která nejsou zařazena do programových rámců</w:t>
      </w:r>
    </w:p>
    <w:p w:rsidR="00CA6D4A" w:rsidRPr="00F232D9" w:rsidRDefault="00CA6D4A" w:rsidP="00F232D9">
      <w:pPr>
        <w:spacing w:line="240" w:lineRule="auto"/>
        <w:rPr>
          <w:szCs w:val="24"/>
        </w:rPr>
      </w:pPr>
    </w:p>
    <w:tbl>
      <w:tblPr>
        <w:tblW w:w="0" w:type="auto"/>
        <w:tblLook w:val="04A0"/>
      </w:tblPr>
      <w:tblGrid>
        <w:gridCol w:w="1424"/>
        <w:gridCol w:w="3362"/>
        <w:gridCol w:w="2472"/>
        <w:gridCol w:w="2030"/>
      </w:tblGrid>
      <w:tr w:rsidR="00CA6D4A" w:rsidRPr="00F232D9" w:rsidTr="0025189B">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szCs w:val="24"/>
              </w:rPr>
            </w:pPr>
            <w:r w:rsidRPr="00F232D9">
              <w:rPr>
                <w:b/>
                <w:szCs w:val="24"/>
              </w:rPr>
              <w:t>Číslo opatření</w:t>
            </w:r>
          </w:p>
        </w:tc>
        <w:tc>
          <w:tcPr>
            <w:tcW w:w="3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b/>
                <w:szCs w:val="24"/>
              </w:rPr>
            </w:pPr>
            <w:r w:rsidRPr="00F232D9">
              <w:rPr>
                <w:b/>
                <w:szCs w:val="24"/>
              </w:rPr>
              <w:t>Název opatření</w:t>
            </w:r>
          </w:p>
        </w:tc>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b/>
                <w:szCs w:val="24"/>
              </w:rPr>
            </w:pPr>
            <w:r w:rsidRPr="00F232D9">
              <w:rPr>
                <w:b/>
                <w:szCs w:val="24"/>
              </w:rPr>
              <w:t>Příklady aktivit a/nebo projektů mimo programové rámce, jejichž realizací bude přímo podpořena realizace FICHE</w:t>
            </w:r>
            <w:r w:rsidR="002A6F31" w:rsidRPr="00F232D9">
              <w:rPr>
                <w:b/>
                <w:szCs w:val="24"/>
              </w:rPr>
              <w:t xml:space="preserve"> 13</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b/>
                <w:szCs w:val="24"/>
              </w:rPr>
            </w:pPr>
            <w:r w:rsidRPr="00F232D9">
              <w:rPr>
                <w:b/>
                <w:szCs w:val="24"/>
              </w:rPr>
              <w:t>Předpokládaná integrační vazba</w:t>
            </w:r>
          </w:p>
          <w:p w:rsidR="00CA6D4A" w:rsidRPr="00F232D9" w:rsidRDefault="00CA6D4A" w:rsidP="00F232D9">
            <w:pPr>
              <w:spacing w:line="240" w:lineRule="auto"/>
              <w:rPr>
                <w:b/>
                <w:szCs w:val="24"/>
              </w:rPr>
            </w:pPr>
            <w:r w:rsidRPr="00F232D9">
              <w:rPr>
                <w:b/>
                <w:szCs w:val="24"/>
              </w:rPr>
              <w:t>Slabá = 1</w:t>
            </w:r>
          </w:p>
          <w:p w:rsidR="00CA6D4A" w:rsidRPr="00F232D9" w:rsidRDefault="00CA6D4A" w:rsidP="00F232D9">
            <w:pPr>
              <w:spacing w:line="240" w:lineRule="auto"/>
              <w:rPr>
                <w:b/>
                <w:szCs w:val="24"/>
              </w:rPr>
            </w:pPr>
            <w:r w:rsidRPr="00F232D9">
              <w:rPr>
                <w:b/>
                <w:szCs w:val="24"/>
              </w:rPr>
              <w:t>Silná = 2</w:t>
            </w:r>
          </w:p>
        </w:tc>
      </w:tr>
      <w:tr w:rsidR="00CA6D4A" w:rsidRPr="00F232D9" w:rsidTr="0025189B">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1.6.5</w:t>
            </w:r>
          </w:p>
        </w:tc>
        <w:tc>
          <w:tcPr>
            <w:tcW w:w="3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Rekonstrukce budov a objektů </w:t>
            </w:r>
          </w:p>
        </w:tc>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Rekonstrukce stávajících, nevyužitých budov a dalšího nemovitého majetku</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bl>
    <w:p w:rsidR="00CA6D4A" w:rsidRPr="00F232D9" w:rsidRDefault="00CA6D4A" w:rsidP="00F232D9">
      <w:pPr>
        <w:spacing w:line="240" w:lineRule="auto"/>
        <w:rPr>
          <w:szCs w:val="24"/>
        </w:rPr>
      </w:pPr>
    </w:p>
    <w:p w:rsidR="00CA6D4A" w:rsidRPr="00FE6A19" w:rsidRDefault="006B2D9A" w:rsidP="00F232D9">
      <w:pPr>
        <w:spacing w:line="240" w:lineRule="auto"/>
        <w:rPr>
          <w:szCs w:val="24"/>
        </w:rPr>
      </w:pPr>
      <w:r w:rsidRPr="00FE6A19">
        <w:rPr>
          <w:b/>
          <w:szCs w:val="24"/>
        </w:rPr>
        <w:t xml:space="preserve">FICHE </w:t>
      </w:r>
      <w:r w:rsidR="007F358E" w:rsidRPr="00FE6A19">
        <w:rPr>
          <w:b/>
          <w:szCs w:val="24"/>
        </w:rPr>
        <w:t>14</w:t>
      </w:r>
      <w:r w:rsidR="007F358E" w:rsidRPr="00FE6A19">
        <w:rPr>
          <w:szCs w:val="24"/>
        </w:rPr>
        <w:t xml:space="preserve"> – Podpora rodin</w:t>
      </w:r>
    </w:p>
    <w:p w:rsidR="00CA6D4A" w:rsidRPr="00FE6A19" w:rsidRDefault="00CA6D4A" w:rsidP="00F232D9">
      <w:pPr>
        <w:spacing w:line="240" w:lineRule="auto"/>
        <w:rPr>
          <w:szCs w:val="24"/>
        </w:rPr>
      </w:pPr>
      <w:r w:rsidRPr="00FE6A19">
        <w:rPr>
          <w:szCs w:val="24"/>
        </w:rPr>
        <w:t xml:space="preserve">Součástí Fiche 14:  </w:t>
      </w:r>
      <w:r w:rsidR="00883936" w:rsidRPr="00FE6A19">
        <w:rPr>
          <w:szCs w:val="24"/>
        </w:rPr>
        <w:t>Podpora rodin je opatření: 3.7.2 Podpora infrastruktury pro předškolní vzdělávání a zajištění péče o rodinu.</w:t>
      </w:r>
    </w:p>
    <w:p w:rsidR="00CA6D4A" w:rsidRPr="00FE6A19" w:rsidRDefault="00883936" w:rsidP="00F232D9">
      <w:pPr>
        <w:spacing w:line="240" w:lineRule="auto"/>
        <w:rPr>
          <w:szCs w:val="24"/>
        </w:rPr>
      </w:pPr>
      <w:r w:rsidRPr="00FE6A19">
        <w:rPr>
          <w:szCs w:val="24"/>
        </w:rPr>
        <w:t>Integrační vazby opatření 3.7.2</w:t>
      </w:r>
      <w:r w:rsidR="00CA6D4A" w:rsidRPr="00FE6A19">
        <w:rPr>
          <w:szCs w:val="24"/>
        </w:rPr>
        <w:t xml:space="preserve"> mimo programové rámce je popsáno v následující tabulce, kde jsou uvedeny příklady aktivit a/nebo projektů </w:t>
      </w:r>
    </w:p>
    <w:p w:rsidR="00CA6D4A" w:rsidRPr="00FE6A19" w:rsidRDefault="00CA6D4A" w:rsidP="00F232D9">
      <w:pPr>
        <w:spacing w:line="240" w:lineRule="auto"/>
        <w:rPr>
          <w:szCs w:val="24"/>
        </w:rPr>
      </w:pPr>
      <w:r w:rsidRPr="00FE6A19">
        <w:rPr>
          <w:szCs w:val="24"/>
        </w:rPr>
        <w:t>Tabulka: Vaz</w:t>
      </w:r>
      <w:r w:rsidR="00883936" w:rsidRPr="00FE6A19">
        <w:rPr>
          <w:szCs w:val="24"/>
        </w:rPr>
        <w:t>ba Fiche 14 (tj. opatření 3.7.2</w:t>
      </w:r>
      <w:r w:rsidRPr="00FE6A19">
        <w:rPr>
          <w:szCs w:val="24"/>
        </w:rPr>
        <w:t>) na opatření, která nejsou zařazena do programových rámců</w:t>
      </w:r>
    </w:p>
    <w:p w:rsidR="00CA6D4A" w:rsidRPr="00FE6A19" w:rsidRDefault="00CA6D4A" w:rsidP="00F232D9">
      <w:pPr>
        <w:spacing w:line="240" w:lineRule="auto"/>
        <w:rPr>
          <w:szCs w:val="24"/>
        </w:rPr>
      </w:pPr>
    </w:p>
    <w:tbl>
      <w:tblPr>
        <w:tblW w:w="0" w:type="auto"/>
        <w:tblLook w:val="04A0"/>
      </w:tblPr>
      <w:tblGrid>
        <w:gridCol w:w="1413"/>
        <w:gridCol w:w="3411"/>
        <w:gridCol w:w="2480"/>
        <w:gridCol w:w="1984"/>
      </w:tblGrid>
      <w:tr w:rsidR="00CA6D4A" w:rsidRPr="00FE6A1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E6A19" w:rsidRDefault="00CA6D4A" w:rsidP="00F232D9">
            <w:pPr>
              <w:spacing w:line="240" w:lineRule="auto"/>
              <w:rPr>
                <w:b/>
                <w:szCs w:val="24"/>
              </w:rPr>
            </w:pPr>
            <w:bookmarkStart w:id="550" w:name="OLE_LINK1"/>
            <w:bookmarkStart w:id="551" w:name="OLE_LINK2"/>
            <w:bookmarkStart w:id="552" w:name="OLE_LINK3"/>
            <w:r w:rsidRPr="00FE6A19">
              <w:rPr>
                <w:b/>
                <w:szCs w:val="24"/>
              </w:rPr>
              <w:t>Číslo opatření</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E6A19" w:rsidRDefault="00CA6D4A" w:rsidP="00830D99">
            <w:pPr>
              <w:spacing w:line="240" w:lineRule="auto"/>
              <w:jc w:val="left"/>
              <w:rPr>
                <w:b/>
                <w:szCs w:val="24"/>
              </w:rPr>
            </w:pPr>
            <w:r w:rsidRPr="00FE6A19">
              <w:rPr>
                <w:b/>
                <w:szCs w:val="24"/>
              </w:rPr>
              <w:t>Název opatření</w:t>
            </w:r>
          </w:p>
        </w:tc>
        <w:tc>
          <w:tcPr>
            <w:tcW w:w="2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E6A19" w:rsidRDefault="00CA6D4A" w:rsidP="00830D99">
            <w:pPr>
              <w:spacing w:line="240" w:lineRule="auto"/>
              <w:jc w:val="left"/>
              <w:rPr>
                <w:b/>
                <w:szCs w:val="24"/>
              </w:rPr>
            </w:pPr>
            <w:r w:rsidRPr="00FE6A19">
              <w:rPr>
                <w:b/>
                <w:szCs w:val="24"/>
              </w:rPr>
              <w:t>Příklady aktivit a/nebo projektů mimo programové rámce, jejichž realizací bude přímo podpořena realizace FICHE</w:t>
            </w:r>
            <w:r w:rsidR="002A6F31" w:rsidRPr="00FE6A19">
              <w:rPr>
                <w:b/>
                <w:szCs w:val="24"/>
              </w:rPr>
              <w:t xml:space="preserve"> 14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E6A19" w:rsidRDefault="00CA6D4A" w:rsidP="00F232D9">
            <w:pPr>
              <w:spacing w:line="240" w:lineRule="auto"/>
              <w:rPr>
                <w:b/>
                <w:szCs w:val="24"/>
              </w:rPr>
            </w:pPr>
            <w:r w:rsidRPr="00FE6A19">
              <w:rPr>
                <w:b/>
                <w:szCs w:val="24"/>
              </w:rPr>
              <w:t>Předpokládaná integrační vazba</w:t>
            </w:r>
          </w:p>
          <w:p w:rsidR="00CA6D4A" w:rsidRPr="00FE6A19" w:rsidRDefault="00CA6D4A" w:rsidP="00F232D9">
            <w:pPr>
              <w:spacing w:line="240" w:lineRule="auto"/>
              <w:rPr>
                <w:b/>
                <w:szCs w:val="24"/>
              </w:rPr>
            </w:pPr>
            <w:r w:rsidRPr="00FE6A19">
              <w:rPr>
                <w:b/>
                <w:szCs w:val="24"/>
              </w:rPr>
              <w:t>Slabá = 1</w:t>
            </w:r>
          </w:p>
          <w:p w:rsidR="00CA6D4A" w:rsidRPr="00FE6A19" w:rsidRDefault="00CA6D4A" w:rsidP="00F232D9">
            <w:pPr>
              <w:spacing w:line="240" w:lineRule="auto"/>
              <w:rPr>
                <w:b/>
                <w:szCs w:val="24"/>
              </w:rPr>
            </w:pPr>
            <w:r w:rsidRPr="00FE6A19">
              <w:rPr>
                <w:b/>
                <w:szCs w:val="24"/>
              </w:rPr>
              <w:t>Silná = 2</w:t>
            </w:r>
          </w:p>
        </w:tc>
      </w:tr>
      <w:tr w:rsidR="00CA6D4A" w:rsidRPr="00F232D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E6A19" w:rsidRDefault="00CA6D4A" w:rsidP="00F232D9">
            <w:pPr>
              <w:spacing w:line="240" w:lineRule="auto"/>
              <w:rPr>
                <w:b/>
                <w:bCs/>
                <w:szCs w:val="24"/>
                <w:lang w:eastAsia="de-DE"/>
              </w:rPr>
            </w:pPr>
            <w:r w:rsidRPr="00FE6A19">
              <w:rPr>
                <w:b/>
                <w:bCs/>
                <w:szCs w:val="24"/>
                <w:lang w:eastAsia="de-DE"/>
              </w:rPr>
              <w:t>3.7.</w:t>
            </w:r>
            <w:r w:rsidR="00883936" w:rsidRPr="00FE6A19">
              <w:rPr>
                <w:b/>
                <w:bCs/>
                <w:szCs w:val="24"/>
                <w:lang w:eastAsia="de-DE"/>
              </w:rPr>
              <w:t>3</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E6A19" w:rsidRDefault="00CA6D4A" w:rsidP="00830D99">
            <w:pPr>
              <w:spacing w:line="240" w:lineRule="auto"/>
              <w:jc w:val="left"/>
              <w:rPr>
                <w:color w:val="000000"/>
                <w:szCs w:val="24"/>
                <w:lang w:eastAsia="de-DE"/>
              </w:rPr>
            </w:pPr>
            <w:r w:rsidRPr="00FE6A19">
              <w:rPr>
                <w:color w:val="000000"/>
                <w:szCs w:val="24"/>
                <w:lang w:eastAsia="de-DE"/>
              </w:rPr>
              <w:t>Podpora dobrovolnických činností zaměřených na kvalitní trávení volného času předškoláků</w:t>
            </w:r>
          </w:p>
        </w:tc>
        <w:tc>
          <w:tcPr>
            <w:tcW w:w="2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E6A19" w:rsidRDefault="00CA6D4A" w:rsidP="00830D99">
            <w:pPr>
              <w:spacing w:line="240" w:lineRule="auto"/>
              <w:jc w:val="left"/>
              <w:rPr>
                <w:szCs w:val="24"/>
              </w:rPr>
            </w:pPr>
            <w:r w:rsidRPr="00FE6A19">
              <w:rPr>
                <w:szCs w:val="24"/>
              </w:rPr>
              <w:t>Školení a odporná příprava pro dobrovolníky</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E6A19">
              <w:rPr>
                <w:szCs w:val="24"/>
              </w:rPr>
              <w:t>2</w:t>
            </w:r>
          </w:p>
        </w:tc>
      </w:tr>
      <w:tr w:rsidR="00CA6D4A" w:rsidRPr="00F232D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4.1.1</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Vyhledávání, motivace a vzdělávání vedoucích mládeže. </w:t>
            </w:r>
          </w:p>
        </w:tc>
        <w:tc>
          <w:tcPr>
            <w:tcW w:w="2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Vyhledávání, motivování a kvalitní školení zájemců o vedení volnočasových aktivit dětí a mládeže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2</w:t>
            </w:r>
          </w:p>
        </w:tc>
      </w:tr>
      <w:tr w:rsidR="00CA6D4A" w:rsidRPr="00F232D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4.3.1</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Podpora společných aktivit pro zapojování a spolupráci rodičů a dětí </w:t>
            </w:r>
          </w:p>
        </w:tc>
        <w:tc>
          <w:tcPr>
            <w:tcW w:w="2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Náplň trávení volného času rodičů a dětí v rámci Rodičovských center</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2</w:t>
            </w:r>
          </w:p>
        </w:tc>
      </w:tr>
      <w:tr w:rsidR="00CA6D4A" w:rsidRPr="00F232D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4.3.2</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Příprava a realizace táborů pro rodiče s dětmi </w:t>
            </w:r>
          </w:p>
        </w:tc>
        <w:tc>
          <w:tcPr>
            <w:tcW w:w="2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Aktivity, které umožní intenzivní týmovou spolupráci dětí a dospělých</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r w:rsidR="00CA6D4A" w:rsidRPr="00F232D9" w:rsidTr="0025189B">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4.3.3</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“Školičky“ – intenzivní výuka osvojování schopností a dovedností dítěte s individuálním lektorem </w:t>
            </w:r>
          </w:p>
        </w:tc>
        <w:tc>
          <w:tcPr>
            <w:tcW w:w="2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Osvojování praktických znalostí a dovedností dítěte vedeného individuálním lektorem</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bookmarkEnd w:id="550"/>
      <w:bookmarkEnd w:id="551"/>
      <w:bookmarkEnd w:id="552"/>
    </w:tbl>
    <w:p w:rsidR="00CA6D4A" w:rsidRPr="00F232D9" w:rsidRDefault="00CA6D4A" w:rsidP="00F232D9">
      <w:pPr>
        <w:spacing w:line="240" w:lineRule="auto"/>
        <w:rPr>
          <w:szCs w:val="24"/>
        </w:rPr>
      </w:pPr>
    </w:p>
    <w:p w:rsidR="00CA6D4A" w:rsidRPr="00F232D9" w:rsidRDefault="006B2D9A" w:rsidP="00F232D9">
      <w:pPr>
        <w:spacing w:line="240" w:lineRule="auto"/>
        <w:rPr>
          <w:szCs w:val="24"/>
        </w:rPr>
      </w:pPr>
      <w:r w:rsidRPr="00F232D9">
        <w:rPr>
          <w:b/>
          <w:szCs w:val="24"/>
        </w:rPr>
        <w:t xml:space="preserve">FICHE </w:t>
      </w:r>
      <w:r w:rsidR="007F358E" w:rsidRPr="00F232D9">
        <w:rPr>
          <w:b/>
          <w:szCs w:val="24"/>
        </w:rPr>
        <w:t>15</w:t>
      </w:r>
      <w:r w:rsidR="007F358E" w:rsidRPr="00F232D9">
        <w:rPr>
          <w:szCs w:val="24"/>
        </w:rPr>
        <w:t xml:space="preserve"> – Poskytování sociálních služeb a poradenství</w:t>
      </w:r>
    </w:p>
    <w:p w:rsidR="00CA6D4A" w:rsidRPr="00F232D9" w:rsidRDefault="007F358E" w:rsidP="00F232D9">
      <w:pPr>
        <w:spacing w:line="240" w:lineRule="auto"/>
        <w:rPr>
          <w:szCs w:val="24"/>
        </w:rPr>
      </w:pPr>
      <w:r w:rsidRPr="00F232D9">
        <w:rPr>
          <w:szCs w:val="24"/>
        </w:rPr>
        <w:t>Součástí Fiche 15:</w:t>
      </w:r>
      <w:r w:rsidR="00CA6D4A" w:rsidRPr="00F232D9">
        <w:rPr>
          <w:szCs w:val="24"/>
        </w:rPr>
        <w:t>Poskytování sociálních služeb a poradenství je opatření: 4.5.2. Rozvoj sociálních služeb založených na osobním kontaktu.</w:t>
      </w:r>
    </w:p>
    <w:p w:rsidR="00CA6D4A" w:rsidRPr="00F232D9" w:rsidRDefault="00CA6D4A" w:rsidP="00F232D9">
      <w:pPr>
        <w:spacing w:line="240" w:lineRule="auto"/>
        <w:rPr>
          <w:szCs w:val="24"/>
        </w:rPr>
      </w:pPr>
      <w:r w:rsidRPr="00F232D9">
        <w:rPr>
          <w:szCs w:val="24"/>
        </w:rPr>
        <w:t>Integrační vazby opatření 4.5.2. mimo programové rámce je popsáno v následující tabulce, kde jsou uvedeny příklady aktivit a/nebo projektů:</w:t>
      </w:r>
    </w:p>
    <w:p w:rsidR="00CA6D4A" w:rsidRPr="00F232D9" w:rsidRDefault="00CA6D4A" w:rsidP="00F232D9">
      <w:pPr>
        <w:spacing w:line="240" w:lineRule="auto"/>
        <w:rPr>
          <w:szCs w:val="24"/>
        </w:rPr>
      </w:pPr>
      <w:r w:rsidRPr="00F232D9">
        <w:rPr>
          <w:szCs w:val="24"/>
        </w:rPr>
        <w:t>Tabulka: Vazba Fiche 15 (tj. opatření 4.5.2.) na opatření, která nejsou zařazena do programových rámců</w:t>
      </w:r>
    </w:p>
    <w:p w:rsidR="00CA6D4A" w:rsidRPr="00F232D9" w:rsidRDefault="00CA6D4A" w:rsidP="00F232D9">
      <w:pPr>
        <w:spacing w:line="240" w:lineRule="auto"/>
        <w:rPr>
          <w:szCs w:val="24"/>
        </w:rPr>
      </w:pPr>
    </w:p>
    <w:tbl>
      <w:tblPr>
        <w:tblW w:w="0" w:type="auto"/>
        <w:tblLook w:val="04A0"/>
      </w:tblPr>
      <w:tblGrid>
        <w:gridCol w:w="1434"/>
        <w:gridCol w:w="3322"/>
        <w:gridCol w:w="2461"/>
        <w:gridCol w:w="2071"/>
      </w:tblGrid>
      <w:tr w:rsidR="00CA6D4A" w:rsidRPr="00F232D9" w:rsidTr="0025189B">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szCs w:val="24"/>
              </w:rPr>
            </w:pPr>
            <w:bookmarkStart w:id="553" w:name="OLE_LINK4"/>
            <w:bookmarkStart w:id="554" w:name="OLE_LINK5"/>
            <w:r w:rsidRPr="00F232D9">
              <w:rPr>
                <w:b/>
                <w:szCs w:val="24"/>
              </w:rPr>
              <w:t>Číslo opatření</w:t>
            </w:r>
          </w:p>
        </w:tc>
        <w:tc>
          <w:tcPr>
            <w:tcW w:w="3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b/>
                <w:szCs w:val="24"/>
              </w:rPr>
            </w:pPr>
            <w:r w:rsidRPr="00F232D9">
              <w:rPr>
                <w:b/>
                <w:szCs w:val="24"/>
              </w:rPr>
              <w:t>Název opatření</w:t>
            </w:r>
          </w:p>
        </w:tc>
        <w:tc>
          <w:tcPr>
            <w:tcW w:w="24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b/>
                <w:szCs w:val="24"/>
              </w:rPr>
            </w:pPr>
            <w:r w:rsidRPr="00F232D9">
              <w:rPr>
                <w:b/>
                <w:szCs w:val="24"/>
              </w:rPr>
              <w:t>Příklady aktivit a/nebo projektů mimo programové rámce, jejichž realizací bude přímo podpořena realizace FICHE</w:t>
            </w:r>
            <w:r w:rsidR="002A6F31" w:rsidRPr="00F232D9">
              <w:rPr>
                <w:b/>
                <w:szCs w:val="24"/>
              </w:rPr>
              <w:t xml:space="preserve"> 15</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b/>
                <w:szCs w:val="24"/>
              </w:rPr>
            </w:pPr>
            <w:r w:rsidRPr="00F232D9">
              <w:rPr>
                <w:b/>
                <w:szCs w:val="24"/>
              </w:rPr>
              <w:t>Předpokládaná integrační vazba</w:t>
            </w:r>
          </w:p>
          <w:p w:rsidR="00CA6D4A" w:rsidRPr="00F232D9" w:rsidRDefault="00CA6D4A" w:rsidP="00F232D9">
            <w:pPr>
              <w:spacing w:line="240" w:lineRule="auto"/>
              <w:rPr>
                <w:b/>
                <w:szCs w:val="24"/>
              </w:rPr>
            </w:pPr>
            <w:r w:rsidRPr="00F232D9">
              <w:rPr>
                <w:b/>
                <w:szCs w:val="24"/>
              </w:rPr>
              <w:t>Slabá = 1</w:t>
            </w:r>
          </w:p>
          <w:p w:rsidR="00CA6D4A" w:rsidRPr="00F232D9" w:rsidRDefault="00CA6D4A" w:rsidP="00F232D9">
            <w:pPr>
              <w:spacing w:line="240" w:lineRule="auto"/>
              <w:rPr>
                <w:b/>
                <w:szCs w:val="24"/>
              </w:rPr>
            </w:pPr>
            <w:r w:rsidRPr="00F232D9">
              <w:rPr>
                <w:b/>
                <w:szCs w:val="24"/>
              </w:rPr>
              <w:t>Silná = 2</w:t>
            </w:r>
          </w:p>
        </w:tc>
      </w:tr>
      <w:tr w:rsidR="00CA6D4A" w:rsidRPr="00F232D9" w:rsidTr="0025189B">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F232D9">
            <w:pPr>
              <w:spacing w:line="240" w:lineRule="auto"/>
              <w:rPr>
                <w:b/>
                <w:bCs/>
                <w:szCs w:val="24"/>
                <w:lang w:eastAsia="de-DE"/>
              </w:rPr>
            </w:pPr>
            <w:r w:rsidRPr="00F232D9">
              <w:rPr>
                <w:b/>
                <w:bCs/>
                <w:szCs w:val="24"/>
                <w:lang w:eastAsia="de-DE"/>
              </w:rPr>
              <w:t>1.6.5</w:t>
            </w:r>
          </w:p>
        </w:tc>
        <w:tc>
          <w:tcPr>
            <w:tcW w:w="3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830D99">
            <w:pPr>
              <w:spacing w:line="240" w:lineRule="auto"/>
              <w:jc w:val="left"/>
              <w:rPr>
                <w:color w:val="000000"/>
                <w:szCs w:val="24"/>
                <w:lang w:eastAsia="de-DE"/>
              </w:rPr>
            </w:pPr>
            <w:r w:rsidRPr="00F232D9">
              <w:rPr>
                <w:color w:val="000000"/>
                <w:szCs w:val="24"/>
                <w:lang w:eastAsia="de-DE"/>
              </w:rPr>
              <w:t xml:space="preserve">Rekonstrukce budov a objektů </w:t>
            </w:r>
          </w:p>
        </w:tc>
        <w:tc>
          <w:tcPr>
            <w:tcW w:w="24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830D99">
            <w:pPr>
              <w:spacing w:line="240" w:lineRule="auto"/>
              <w:jc w:val="left"/>
              <w:rPr>
                <w:szCs w:val="24"/>
              </w:rPr>
            </w:pPr>
            <w:r w:rsidRPr="00F232D9">
              <w:rPr>
                <w:szCs w:val="24"/>
              </w:rPr>
              <w:t>Rekonstrukce stávajících, nevyužitých budov a dalšího nemovitého majetku</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bookmarkEnd w:id="553"/>
      <w:bookmarkEnd w:id="554"/>
    </w:tbl>
    <w:p w:rsidR="00027501" w:rsidRDefault="00027501" w:rsidP="00F232D9">
      <w:pPr>
        <w:spacing w:line="240" w:lineRule="auto"/>
        <w:rPr>
          <w:b/>
          <w:szCs w:val="24"/>
        </w:rPr>
      </w:pPr>
    </w:p>
    <w:p w:rsidR="00CA6D4A" w:rsidRPr="00F232D9" w:rsidRDefault="006B2D9A" w:rsidP="00F232D9">
      <w:pPr>
        <w:spacing w:line="240" w:lineRule="auto"/>
        <w:rPr>
          <w:szCs w:val="24"/>
        </w:rPr>
      </w:pPr>
      <w:r w:rsidRPr="00F232D9">
        <w:rPr>
          <w:b/>
          <w:szCs w:val="24"/>
        </w:rPr>
        <w:t xml:space="preserve">FICHE </w:t>
      </w:r>
      <w:r w:rsidR="007F358E" w:rsidRPr="00F232D9">
        <w:rPr>
          <w:b/>
          <w:szCs w:val="24"/>
        </w:rPr>
        <w:t>16</w:t>
      </w:r>
      <w:r w:rsidR="007F358E" w:rsidRPr="00F232D9">
        <w:rPr>
          <w:szCs w:val="24"/>
        </w:rPr>
        <w:t xml:space="preserve"> – Podpora sociálních podniků</w:t>
      </w:r>
    </w:p>
    <w:p w:rsidR="00CA6D4A" w:rsidRPr="00F232D9" w:rsidRDefault="00CA6D4A" w:rsidP="00F232D9">
      <w:pPr>
        <w:spacing w:line="240" w:lineRule="auto"/>
        <w:rPr>
          <w:szCs w:val="24"/>
        </w:rPr>
      </w:pPr>
      <w:r w:rsidRPr="00F232D9">
        <w:rPr>
          <w:szCs w:val="24"/>
        </w:rPr>
        <w:t>Součástí Fiche 16:  Podpora sociálních podniků je opatření: 2.2.6.  Podpora sociálních podniků.</w:t>
      </w:r>
    </w:p>
    <w:p w:rsidR="00CA6D4A" w:rsidRPr="0091713A" w:rsidRDefault="00CA6D4A" w:rsidP="0091713A">
      <w:pPr>
        <w:spacing w:line="240" w:lineRule="auto"/>
        <w:rPr>
          <w:szCs w:val="24"/>
        </w:rPr>
      </w:pPr>
      <w:r w:rsidRPr="0091713A">
        <w:rPr>
          <w:szCs w:val="24"/>
        </w:rPr>
        <w:t>Integrační vazby opatření 2.2.6. mimo programové rámce je popsáno v následující tabulce, kde jsou uvedeny příklady aktivit a/nebo projektů:</w:t>
      </w:r>
    </w:p>
    <w:p w:rsidR="00CA6D4A" w:rsidRPr="00F232D9" w:rsidRDefault="00CA6D4A" w:rsidP="00F232D9">
      <w:pPr>
        <w:spacing w:line="240" w:lineRule="auto"/>
        <w:rPr>
          <w:szCs w:val="24"/>
        </w:rPr>
      </w:pPr>
      <w:r w:rsidRPr="00F232D9">
        <w:rPr>
          <w:szCs w:val="24"/>
        </w:rPr>
        <w:t>Tabulka: Vazba Fiche 16 (tj. opatření 2.2.6.) na opatření, která nejsou zařazena do programových rámců</w:t>
      </w:r>
    </w:p>
    <w:p w:rsidR="00CA6D4A" w:rsidRPr="00F232D9" w:rsidRDefault="00CA6D4A" w:rsidP="00F232D9">
      <w:pPr>
        <w:spacing w:line="240" w:lineRule="auto"/>
        <w:rPr>
          <w:szCs w:val="24"/>
        </w:rPr>
      </w:pPr>
    </w:p>
    <w:tbl>
      <w:tblPr>
        <w:tblW w:w="0" w:type="auto"/>
        <w:tblLook w:val="04A0"/>
      </w:tblPr>
      <w:tblGrid>
        <w:gridCol w:w="1424"/>
        <w:gridCol w:w="3362"/>
        <w:gridCol w:w="2472"/>
        <w:gridCol w:w="2030"/>
      </w:tblGrid>
      <w:tr w:rsidR="00CA6D4A" w:rsidRPr="00F232D9" w:rsidTr="0025189B">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91713A">
            <w:pPr>
              <w:spacing w:line="240" w:lineRule="auto"/>
              <w:jc w:val="left"/>
              <w:rPr>
                <w:b/>
                <w:szCs w:val="24"/>
              </w:rPr>
            </w:pPr>
            <w:r w:rsidRPr="00F232D9">
              <w:rPr>
                <w:b/>
                <w:szCs w:val="24"/>
              </w:rPr>
              <w:t>Číslo opatření</w:t>
            </w:r>
          </w:p>
        </w:tc>
        <w:tc>
          <w:tcPr>
            <w:tcW w:w="3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91713A">
            <w:pPr>
              <w:spacing w:line="240" w:lineRule="auto"/>
              <w:jc w:val="left"/>
              <w:rPr>
                <w:b/>
                <w:szCs w:val="24"/>
              </w:rPr>
            </w:pPr>
            <w:r w:rsidRPr="00F232D9">
              <w:rPr>
                <w:b/>
                <w:szCs w:val="24"/>
              </w:rPr>
              <w:t>Název opatření</w:t>
            </w:r>
          </w:p>
        </w:tc>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91713A">
            <w:pPr>
              <w:spacing w:line="240" w:lineRule="auto"/>
              <w:jc w:val="left"/>
              <w:rPr>
                <w:b/>
                <w:szCs w:val="24"/>
              </w:rPr>
            </w:pPr>
            <w:r w:rsidRPr="00F232D9">
              <w:rPr>
                <w:b/>
                <w:szCs w:val="24"/>
              </w:rPr>
              <w:t>Příklady aktivit a/nebo projektů mimo programové rámce, jejichž realizací bude přímo podpořena realizace FICHE</w:t>
            </w:r>
            <w:r w:rsidR="002A6F31" w:rsidRPr="00F232D9">
              <w:rPr>
                <w:b/>
                <w:color w:val="000000" w:themeColor="text1"/>
                <w:szCs w:val="24"/>
              </w:rPr>
              <w:t>16</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b/>
                <w:szCs w:val="24"/>
              </w:rPr>
            </w:pPr>
            <w:r w:rsidRPr="00F232D9">
              <w:rPr>
                <w:b/>
                <w:szCs w:val="24"/>
              </w:rPr>
              <w:t>Předpokládaná integrační vazba</w:t>
            </w:r>
          </w:p>
          <w:p w:rsidR="00CA6D4A" w:rsidRPr="00F232D9" w:rsidRDefault="00CA6D4A" w:rsidP="00F232D9">
            <w:pPr>
              <w:spacing w:line="240" w:lineRule="auto"/>
              <w:rPr>
                <w:b/>
                <w:szCs w:val="24"/>
              </w:rPr>
            </w:pPr>
            <w:r w:rsidRPr="00F232D9">
              <w:rPr>
                <w:b/>
                <w:szCs w:val="24"/>
              </w:rPr>
              <w:t>Slabá = 1</w:t>
            </w:r>
          </w:p>
          <w:p w:rsidR="00CA6D4A" w:rsidRPr="00F232D9" w:rsidRDefault="00CA6D4A" w:rsidP="00F232D9">
            <w:pPr>
              <w:spacing w:line="240" w:lineRule="auto"/>
              <w:rPr>
                <w:b/>
                <w:szCs w:val="24"/>
              </w:rPr>
            </w:pPr>
            <w:r w:rsidRPr="00F232D9">
              <w:rPr>
                <w:b/>
                <w:szCs w:val="24"/>
              </w:rPr>
              <w:t>Silná = 2</w:t>
            </w:r>
          </w:p>
        </w:tc>
      </w:tr>
      <w:tr w:rsidR="00CA6D4A" w:rsidRPr="00F232D9" w:rsidTr="0025189B">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91713A">
            <w:pPr>
              <w:spacing w:line="240" w:lineRule="auto"/>
              <w:jc w:val="left"/>
              <w:rPr>
                <w:b/>
                <w:bCs/>
                <w:szCs w:val="24"/>
                <w:lang w:eastAsia="de-DE"/>
              </w:rPr>
            </w:pPr>
            <w:r w:rsidRPr="00F232D9">
              <w:rPr>
                <w:b/>
                <w:bCs/>
                <w:szCs w:val="24"/>
                <w:lang w:eastAsia="de-DE"/>
              </w:rPr>
              <w:t>1.6.5</w:t>
            </w:r>
          </w:p>
        </w:tc>
        <w:tc>
          <w:tcPr>
            <w:tcW w:w="33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A6D4A" w:rsidRPr="00F232D9" w:rsidRDefault="00CA6D4A" w:rsidP="0091713A">
            <w:pPr>
              <w:spacing w:line="240" w:lineRule="auto"/>
              <w:jc w:val="left"/>
              <w:rPr>
                <w:color w:val="000000"/>
                <w:szCs w:val="24"/>
                <w:lang w:eastAsia="de-DE"/>
              </w:rPr>
            </w:pPr>
            <w:r w:rsidRPr="00F232D9">
              <w:rPr>
                <w:color w:val="000000"/>
                <w:szCs w:val="24"/>
                <w:lang w:eastAsia="de-DE"/>
              </w:rPr>
              <w:t xml:space="preserve">Rekonstrukce budov a objektů </w:t>
            </w:r>
          </w:p>
        </w:tc>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91713A">
            <w:pPr>
              <w:spacing w:line="240" w:lineRule="auto"/>
              <w:jc w:val="left"/>
              <w:rPr>
                <w:szCs w:val="24"/>
              </w:rPr>
            </w:pPr>
            <w:r w:rsidRPr="00F232D9">
              <w:rPr>
                <w:szCs w:val="24"/>
              </w:rPr>
              <w:t>Rekonstrukce stávajících, nevyužitých budov a dalšího nemovitého majetku</w:t>
            </w:r>
          </w:p>
        </w:tc>
        <w:tc>
          <w:tcPr>
            <w:tcW w:w="20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A6D4A" w:rsidRPr="00F232D9" w:rsidRDefault="00CA6D4A" w:rsidP="00F232D9">
            <w:pPr>
              <w:spacing w:line="240" w:lineRule="auto"/>
              <w:rPr>
                <w:szCs w:val="24"/>
              </w:rPr>
            </w:pPr>
            <w:r w:rsidRPr="00F232D9">
              <w:rPr>
                <w:szCs w:val="24"/>
              </w:rPr>
              <w:t>1</w:t>
            </w:r>
          </w:p>
        </w:tc>
      </w:tr>
    </w:tbl>
    <w:p w:rsidR="00027501" w:rsidRDefault="00027501" w:rsidP="00B55717"/>
    <w:p w:rsidR="00B55717" w:rsidRDefault="00B55717" w:rsidP="00B55717">
      <w:r w:rsidRPr="00B55717">
        <w:rPr>
          <w:b/>
        </w:rPr>
        <w:t>FICHE 17</w:t>
      </w:r>
      <w:r>
        <w:t xml:space="preserve"> – Základní služby a obnova vesnic ve venkovských oblastech</w:t>
      </w:r>
    </w:p>
    <w:p w:rsidR="00434170" w:rsidRDefault="00B55717" w:rsidP="00434170">
      <w:pPr>
        <w:spacing w:line="240" w:lineRule="auto"/>
      </w:pPr>
      <w:r>
        <w:t>Součástí Fiche 17:</w:t>
      </w:r>
      <w:r w:rsidR="00434170" w:rsidRPr="00434170">
        <w:t>Rekonstrukce a doplnění stávajících a budování nových veřejných prostranství</w:t>
      </w:r>
      <w:r w:rsidR="00434170">
        <w:t>:</w:t>
      </w:r>
      <w:r w:rsidR="00434170" w:rsidRPr="00434170">
        <w:t xml:space="preserve"> 1.4.8</w:t>
      </w:r>
      <w:r w:rsidR="00434170">
        <w:t>.</w:t>
      </w:r>
      <w:r w:rsidR="00434170" w:rsidRPr="00434170">
        <w:t xml:space="preserve"> </w:t>
      </w:r>
      <w:r w:rsidR="00434170" w:rsidRPr="00B55717">
        <w:t>Rekonstrukce kulturních domů a obdobných zařízení</w:t>
      </w:r>
      <w:r w:rsidR="00434170">
        <w:t>: 3.4.3.</w:t>
      </w:r>
      <w:r w:rsidR="00434170" w:rsidRPr="00434170">
        <w:t xml:space="preserve"> </w:t>
      </w:r>
      <w:r w:rsidR="00434170" w:rsidRPr="00B55717">
        <w:t>Tvorba podmínek pro společné užívání společenských a kulturních zařízení</w:t>
      </w:r>
      <w:r w:rsidR="00434170">
        <w:t>: 3.4.4.</w:t>
      </w:r>
      <w:r w:rsidR="00434170" w:rsidRPr="00434170">
        <w:t xml:space="preserve"> </w:t>
      </w:r>
      <w:r w:rsidR="00434170" w:rsidRPr="00B55717">
        <w:t>Podpora víceúčelovosti a snadné dostupnosti společenských a kulturních zařízení</w:t>
      </w:r>
      <w:r w:rsidR="00434170">
        <w:t xml:space="preserve">:3.4.5. </w:t>
      </w:r>
      <w:r w:rsidR="00434170" w:rsidRPr="00B55717">
        <w:t>Podpora spolků v jejic</w:t>
      </w:r>
      <w:r w:rsidR="00434170">
        <w:t>h</w:t>
      </w:r>
      <w:r w:rsidR="00E46B8E">
        <w:t xml:space="preserve"> činnosti a poslání</w:t>
      </w:r>
      <w:r w:rsidR="00434170">
        <w:t xml:space="preserve">: 3.4.7.  </w:t>
      </w:r>
      <w:r w:rsidR="00434170" w:rsidRPr="00B55717">
        <w:t>Zřizování obchodů a výdejních míst pro zásobování obyvatel potravinami a zbožím běžné spotřeby</w:t>
      </w:r>
      <w:r w:rsidR="00434170">
        <w:t xml:space="preserve">:3.6.1. </w:t>
      </w:r>
      <w:r w:rsidR="00434170" w:rsidRPr="005E7D8F">
        <w:t>Podpora pojízdného prodeje – pořizování víceúčelových dopravních prostředků na rozvor a prodej potravin a zboží běžné spotře</w:t>
      </w:r>
      <w:r w:rsidR="00434170">
        <w:t>by: 3.6.2.</w:t>
      </w:r>
      <w:r w:rsidR="00434170" w:rsidRPr="00434170">
        <w:t xml:space="preserve"> </w:t>
      </w:r>
      <w:r w:rsidR="00434170" w:rsidRPr="005E7D8F">
        <w:t>Zřizování stanovišť pro mobilní prodej</w:t>
      </w:r>
      <w:r w:rsidR="00434170">
        <w:t>:3.6.3.</w:t>
      </w:r>
    </w:p>
    <w:p w:rsidR="00B55717" w:rsidRDefault="00434170" w:rsidP="00B55717">
      <w:r>
        <w:t xml:space="preserve">       </w:t>
      </w:r>
    </w:p>
    <w:p w:rsidR="00B55717" w:rsidRDefault="00B55717" w:rsidP="00B55717"/>
    <w:tbl>
      <w:tblPr>
        <w:tblStyle w:val="Mkatabulky"/>
        <w:tblW w:w="0" w:type="auto"/>
        <w:tblLook w:val="04A0"/>
      </w:tblPr>
      <w:tblGrid>
        <w:gridCol w:w="2444"/>
        <w:gridCol w:w="2445"/>
        <w:gridCol w:w="2445"/>
        <w:gridCol w:w="2445"/>
      </w:tblGrid>
      <w:tr w:rsidR="00B55717" w:rsidTr="00B55717">
        <w:tc>
          <w:tcPr>
            <w:tcW w:w="2444" w:type="dxa"/>
          </w:tcPr>
          <w:p w:rsidR="00B55717" w:rsidRPr="00B55717" w:rsidRDefault="00B55717" w:rsidP="00B55717">
            <w:pPr>
              <w:jc w:val="center"/>
              <w:rPr>
                <w:b/>
              </w:rPr>
            </w:pPr>
          </w:p>
          <w:p w:rsidR="00B55717" w:rsidRPr="00B55717" w:rsidRDefault="00B55717" w:rsidP="00B55717">
            <w:pPr>
              <w:jc w:val="center"/>
              <w:rPr>
                <w:b/>
              </w:rPr>
            </w:pPr>
          </w:p>
          <w:p w:rsidR="00B55717" w:rsidRPr="00B55717" w:rsidRDefault="00B55717" w:rsidP="00B55717">
            <w:pPr>
              <w:jc w:val="center"/>
              <w:rPr>
                <w:b/>
              </w:rPr>
            </w:pPr>
          </w:p>
          <w:p w:rsidR="00B55717" w:rsidRPr="00B55717" w:rsidRDefault="00B55717" w:rsidP="00B55717">
            <w:pPr>
              <w:jc w:val="center"/>
              <w:rPr>
                <w:b/>
              </w:rPr>
            </w:pPr>
            <w:r w:rsidRPr="00B55717">
              <w:rPr>
                <w:b/>
              </w:rPr>
              <w:t>Číslo opatření</w:t>
            </w:r>
          </w:p>
        </w:tc>
        <w:tc>
          <w:tcPr>
            <w:tcW w:w="2445" w:type="dxa"/>
          </w:tcPr>
          <w:p w:rsidR="00B55717" w:rsidRPr="00B55717" w:rsidRDefault="00B55717" w:rsidP="00B55717">
            <w:pPr>
              <w:jc w:val="center"/>
              <w:rPr>
                <w:b/>
              </w:rPr>
            </w:pPr>
          </w:p>
          <w:p w:rsidR="00B55717" w:rsidRPr="00B55717" w:rsidRDefault="00B55717" w:rsidP="00B55717">
            <w:pPr>
              <w:jc w:val="center"/>
              <w:rPr>
                <w:b/>
              </w:rPr>
            </w:pPr>
          </w:p>
          <w:p w:rsidR="00B55717" w:rsidRPr="00B55717" w:rsidRDefault="00B55717" w:rsidP="00B55717">
            <w:pPr>
              <w:jc w:val="center"/>
              <w:rPr>
                <w:b/>
              </w:rPr>
            </w:pPr>
          </w:p>
          <w:p w:rsidR="00B55717" w:rsidRPr="00B55717" w:rsidRDefault="00B55717" w:rsidP="00B55717">
            <w:pPr>
              <w:jc w:val="center"/>
              <w:rPr>
                <w:b/>
              </w:rPr>
            </w:pPr>
            <w:r w:rsidRPr="00B55717">
              <w:rPr>
                <w:b/>
              </w:rPr>
              <w:t>Název opatření</w:t>
            </w:r>
          </w:p>
        </w:tc>
        <w:tc>
          <w:tcPr>
            <w:tcW w:w="2445" w:type="dxa"/>
          </w:tcPr>
          <w:p w:rsidR="00B55717" w:rsidRDefault="00B55717" w:rsidP="00B55717">
            <w:pPr>
              <w:jc w:val="center"/>
            </w:pPr>
            <w:r w:rsidRPr="00F232D9">
              <w:rPr>
                <w:b/>
                <w:szCs w:val="24"/>
              </w:rPr>
              <w:t>Příklady aktivit a/nebo projektů mimo programové rámce, jejichž realizací bude přímo podpořena realizace FICHE</w:t>
            </w:r>
            <w:r w:rsidRPr="00F232D9">
              <w:rPr>
                <w:b/>
                <w:color w:val="000000" w:themeColor="text1"/>
                <w:szCs w:val="24"/>
              </w:rPr>
              <w:t>16</w:t>
            </w:r>
          </w:p>
        </w:tc>
        <w:tc>
          <w:tcPr>
            <w:tcW w:w="2445" w:type="dxa"/>
          </w:tcPr>
          <w:p w:rsidR="00B55717" w:rsidRDefault="00B55717" w:rsidP="00B55717">
            <w:pPr>
              <w:spacing w:line="240" w:lineRule="auto"/>
              <w:rPr>
                <w:b/>
                <w:szCs w:val="24"/>
              </w:rPr>
            </w:pPr>
          </w:p>
          <w:p w:rsidR="00B55717" w:rsidRDefault="00B55717" w:rsidP="00B55717">
            <w:pPr>
              <w:spacing w:line="240" w:lineRule="auto"/>
              <w:rPr>
                <w:b/>
                <w:szCs w:val="24"/>
              </w:rPr>
            </w:pPr>
          </w:p>
          <w:p w:rsidR="00B55717" w:rsidRPr="00F232D9" w:rsidRDefault="00B55717" w:rsidP="00B55717">
            <w:pPr>
              <w:spacing w:line="240" w:lineRule="auto"/>
              <w:rPr>
                <w:b/>
                <w:szCs w:val="24"/>
              </w:rPr>
            </w:pPr>
            <w:r w:rsidRPr="00F232D9">
              <w:rPr>
                <w:b/>
                <w:szCs w:val="24"/>
              </w:rPr>
              <w:t>Předpokládaná integrační vazba</w:t>
            </w:r>
          </w:p>
          <w:p w:rsidR="00B55717" w:rsidRPr="00F232D9" w:rsidRDefault="00B55717" w:rsidP="00B55717">
            <w:pPr>
              <w:spacing w:line="240" w:lineRule="auto"/>
              <w:rPr>
                <w:b/>
                <w:szCs w:val="24"/>
              </w:rPr>
            </w:pPr>
            <w:r w:rsidRPr="00F232D9">
              <w:rPr>
                <w:b/>
                <w:szCs w:val="24"/>
              </w:rPr>
              <w:t>Slabá = 1</w:t>
            </w:r>
          </w:p>
          <w:p w:rsidR="00B55717" w:rsidRDefault="00B55717" w:rsidP="00B55717">
            <w:r w:rsidRPr="00F232D9">
              <w:rPr>
                <w:b/>
                <w:szCs w:val="24"/>
              </w:rPr>
              <w:t>Silná = 2</w:t>
            </w:r>
          </w:p>
        </w:tc>
      </w:tr>
      <w:tr w:rsidR="00B55717" w:rsidTr="00B55717">
        <w:tc>
          <w:tcPr>
            <w:tcW w:w="2444" w:type="dxa"/>
          </w:tcPr>
          <w:p w:rsidR="00B55717" w:rsidRDefault="00B55717" w:rsidP="005E7D8F">
            <w:pPr>
              <w:jc w:val="left"/>
            </w:pPr>
            <w:r w:rsidRPr="00B55717">
              <w:t>1.4.8</w:t>
            </w:r>
          </w:p>
        </w:tc>
        <w:tc>
          <w:tcPr>
            <w:tcW w:w="2445" w:type="dxa"/>
          </w:tcPr>
          <w:p w:rsidR="00B55717" w:rsidRDefault="00B55717" w:rsidP="005E7D8F">
            <w:pPr>
              <w:spacing w:line="240" w:lineRule="auto"/>
              <w:jc w:val="left"/>
            </w:pPr>
            <w:r w:rsidRPr="00B55717">
              <w:t>Rekonstrukce a doplnění stávajících a budování nových veřejných prostranství</w:t>
            </w:r>
          </w:p>
        </w:tc>
        <w:tc>
          <w:tcPr>
            <w:tcW w:w="2445" w:type="dxa"/>
          </w:tcPr>
          <w:p w:rsidR="00B55717" w:rsidRDefault="0006338D" w:rsidP="0006338D">
            <w:pPr>
              <w:spacing w:line="240" w:lineRule="auto"/>
              <w:jc w:val="left"/>
            </w:pPr>
            <w:r>
              <w:t>Zlepšení estetického vzhledu veřejných prostranství a zajištění doprovodného vybavení</w:t>
            </w:r>
          </w:p>
        </w:tc>
        <w:tc>
          <w:tcPr>
            <w:tcW w:w="2445" w:type="dxa"/>
          </w:tcPr>
          <w:p w:rsidR="00B55717" w:rsidRDefault="005E7D8F" w:rsidP="00B55717">
            <w:r>
              <w:t>2</w:t>
            </w:r>
          </w:p>
        </w:tc>
      </w:tr>
      <w:tr w:rsidR="00B55717" w:rsidTr="00B55717">
        <w:tc>
          <w:tcPr>
            <w:tcW w:w="2444" w:type="dxa"/>
          </w:tcPr>
          <w:p w:rsidR="00B55717" w:rsidRDefault="00B55717" w:rsidP="005E7D8F">
            <w:pPr>
              <w:jc w:val="left"/>
            </w:pPr>
            <w:r>
              <w:t>3.4.3</w:t>
            </w:r>
          </w:p>
        </w:tc>
        <w:tc>
          <w:tcPr>
            <w:tcW w:w="2445" w:type="dxa"/>
          </w:tcPr>
          <w:p w:rsidR="00B55717" w:rsidRDefault="00B55717" w:rsidP="005E7D8F">
            <w:pPr>
              <w:spacing w:line="240" w:lineRule="auto"/>
              <w:jc w:val="left"/>
            </w:pPr>
            <w:r w:rsidRPr="00B55717">
              <w:t>Rekonstrukce kulturních domů a obdobných zařízení</w:t>
            </w:r>
          </w:p>
        </w:tc>
        <w:tc>
          <w:tcPr>
            <w:tcW w:w="2445" w:type="dxa"/>
          </w:tcPr>
          <w:p w:rsidR="0006338D" w:rsidRDefault="0006338D" w:rsidP="0006338D">
            <w:pPr>
              <w:spacing w:line="240" w:lineRule="auto"/>
            </w:pPr>
            <w:r>
              <w:t>Rekonstrukce a vybavení komunitních domů</w:t>
            </w:r>
          </w:p>
        </w:tc>
        <w:tc>
          <w:tcPr>
            <w:tcW w:w="2445" w:type="dxa"/>
          </w:tcPr>
          <w:p w:rsidR="00B55717" w:rsidRDefault="005E7D8F" w:rsidP="00B55717">
            <w:r>
              <w:t>2</w:t>
            </w:r>
          </w:p>
        </w:tc>
      </w:tr>
      <w:tr w:rsidR="00B55717" w:rsidTr="00B55717">
        <w:tc>
          <w:tcPr>
            <w:tcW w:w="2444" w:type="dxa"/>
          </w:tcPr>
          <w:p w:rsidR="00B55717" w:rsidRDefault="00B55717" w:rsidP="005E7D8F">
            <w:pPr>
              <w:jc w:val="left"/>
            </w:pPr>
            <w:r>
              <w:t>3.4.4</w:t>
            </w:r>
          </w:p>
        </w:tc>
        <w:tc>
          <w:tcPr>
            <w:tcW w:w="2445" w:type="dxa"/>
          </w:tcPr>
          <w:p w:rsidR="00B55717" w:rsidRDefault="00B55717" w:rsidP="005E7D8F">
            <w:pPr>
              <w:spacing w:line="240" w:lineRule="auto"/>
              <w:jc w:val="left"/>
            </w:pPr>
            <w:r w:rsidRPr="00B55717">
              <w:t>Tvorba podmínek pro společné užívání společenských a kulturních zařízení</w:t>
            </w:r>
          </w:p>
        </w:tc>
        <w:tc>
          <w:tcPr>
            <w:tcW w:w="2445" w:type="dxa"/>
          </w:tcPr>
          <w:p w:rsidR="00B55717" w:rsidRDefault="0006338D" w:rsidP="0006338D">
            <w:pPr>
              <w:spacing w:line="240" w:lineRule="auto"/>
              <w:jc w:val="left"/>
            </w:pPr>
            <w:r>
              <w:t>Společné využívání prostor společenských a kulturních zařízení</w:t>
            </w:r>
          </w:p>
        </w:tc>
        <w:tc>
          <w:tcPr>
            <w:tcW w:w="2445" w:type="dxa"/>
          </w:tcPr>
          <w:p w:rsidR="00B55717" w:rsidRDefault="005E7D8F" w:rsidP="00B55717">
            <w:r>
              <w:t>2</w:t>
            </w:r>
          </w:p>
        </w:tc>
      </w:tr>
      <w:tr w:rsidR="00B55717" w:rsidTr="00B55717">
        <w:tc>
          <w:tcPr>
            <w:tcW w:w="2444" w:type="dxa"/>
          </w:tcPr>
          <w:p w:rsidR="00B55717" w:rsidRDefault="00B55717" w:rsidP="005E7D8F">
            <w:pPr>
              <w:jc w:val="left"/>
            </w:pPr>
            <w:r>
              <w:t>3.4.5</w:t>
            </w:r>
          </w:p>
        </w:tc>
        <w:tc>
          <w:tcPr>
            <w:tcW w:w="2445" w:type="dxa"/>
          </w:tcPr>
          <w:p w:rsidR="00B55717" w:rsidRDefault="00B55717" w:rsidP="005E7D8F">
            <w:pPr>
              <w:spacing w:line="240" w:lineRule="auto"/>
              <w:jc w:val="left"/>
            </w:pPr>
            <w:r w:rsidRPr="00B55717">
              <w:t>Podpora víceúčelovosti a snadné dostupnosti společenských a kulturních zařízení</w:t>
            </w:r>
          </w:p>
        </w:tc>
        <w:tc>
          <w:tcPr>
            <w:tcW w:w="2445" w:type="dxa"/>
          </w:tcPr>
          <w:p w:rsidR="00B55717" w:rsidRDefault="004D75DF" w:rsidP="004D75DF">
            <w:pPr>
              <w:spacing w:line="240" w:lineRule="auto"/>
              <w:jc w:val="left"/>
            </w:pPr>
            <w:r>
              <w:t>Zajištění víceúčelovosti a snadné dostupnosti prostor, které jsou v obci nebo její místní části využívány pro pořádání společenských a kulturních akcí</w:t>
            </w:r>
          </w:p>
        </w:tc>
        <w:tc>
          <w:tcPr>
            <w:tcW w:w="2445" w:type="dxa"/>
          </w:tcPr>
          <w:p w:rsidR="00B55717" w:rsidRDefault="005E7D8F" w:rsidP="00B55717">
            <w:r>
              <w:t>2</w:t>
            </w:r>
          </w:p>
        </w:tc>
      </w:tr>
      <w:tr w:rsidR="00B55717" w:rsidTr="00B55717">
        <w:tc>
          <w:tcPr>
            <w:tcW w:w="2444" w:type="dxa"/>
          </w:tcPr>
          <w:p w:rsidR="00B55717" w:rsidRDefault="00B55717" w:rsidP="005E7D8F">
            <w:pPr>
              <w:jc w:val="left"/>
            </w:pPr>
            <w:r>
              <w:t>3.4.7</w:t>
            </w:r>
          </w:p>
        </w:tc>
        <w:tc>
          <w:tcPr>
            <w:tcW w:w="2445" w:type="dxa"/>
          </w:tcPr>
          <w:p w:rsidR="00B55717" w:rsidRDefault="00B55717" w:rsidP="005E7D8F">
            <w:pPr>
              <w:spacing w:line="240" w:lineRule="auto"/>
              <w:jc w:val="left"/>
            </w:pPr>
            <w:r w:rsidRPr="00B55717">
              <w:t xml:space="preserve">Podpora spolků v jejich činnosti a poslání            </w:t>
            </w:r>
          </w:p>
        </w:tc>
        <w:tc>
          <w:tcPr>
            <w:tcW w:w="2445" w:type="dxa"/>
          </w:tcPr>
          <w:p w:rsidR="00B55717" w:rsidRDefault="004D75DF" w:rsidP="004D75DF">
            <w:pPr>
              <w:spacing w:line="240" w:lineRule="auto"/>
              <w:jc w:val="left"/>
            </w:pPr>
            <w:r>
              <w:t>Vhodné podmínky</w:t>
            </w:r>
            <w:r w:rsidRPr="004D75DF">
              <w:t xml:space="preserve"> pro provozování a rozvoj aktivit spolků. </w:t>
            </w:r>
            <w:r>
              <w:t>Vybavení spolků</w:t>
            </w:r>
            <w:r w:rsidRPr="004D75DF">
              <w:t xml:space="preserve"> potřebným zařízením pro j</w:t>
            </w:r>
            <w:r>
              <w:t>ejich činnost a jejich poslání.</w:t>
            </w:r>
          </w:p>
        </w:tc>
        <w:tc>
          <w:tcPr>
            <w:tcW w:w="2445" w:type="dxa"/>
          </w:tcPr>
          <w:p w:rsidR="00B55717" w:rsidRDefault="005E7D8F" w:rsidP="00B55717">
            <w:r>
              <w:t>2</w:t>
            </w:r>
          </w:p>
        </w:tc>
      </w:tr>
      <w:tr w:rsidR="00B55717" w:rsidTr="00B55717">
        <w:tc>
          <w:tcPr>
            <w:tcW w:w="2444" w:type="dxa"/>
          </w:tcPr>
          <w:p w:rsidR="00B55717" w:rsidRDefault="00B55717" w:rsidP="005E7D8F">
            <w:pPr>
              <w:jc w:val="left"/>
            </w:pPr>
            <w:r>
              <w:t>3.6.1</w:t>
            </w:r>
          </w:p>
        </w:tc>
        <w:tc>
          <w:tcPr>
            <w:tcW w:w="2445" w:type="dxa"/>
          </w:tcPr>
          <w:p w:rsidR="00B55717" w:rsidRDefault="00B55717" w:rsidP="005E7D8F">
            <w:pPr>
              <w:spacing w:line="240" w:lineRule="auto"/>
              <w:jc w:val="left"/>
            </w:pPr>
            <w:r w:rsidRPr="00B55717">
              <w:t>Zřizování obchodů a výdejních míst pro zásobování obyvatel potravinami a zbožím běžné spotřeby</w:t>
            </w:r>
          </w:p>
        </w:tc>
        <w:tc>
          <w:tcPr>
            <w:tcW w:w="2445" w:type="dxa"/>
          </w:tcPr>
          <w:p w:rsidR="00B55717" w:rsidRDefault="004D75DF" w:rsidP="004D75DF">
            <w:pPr>
              <w:spacing w:line="240" w:lineRule="auto"/>
              <w:jc w:val="left"/>
            </w:pPr>
            <w:r>
              <w:t>Zajištění zásobování potravinami a zbožím běžné spotřeby obyvatel v zájmovém území</w:t>
            </w:r>
          </w:p>
        </w:tc>
        <w:tc>
          <w:tcPr>
            <w:tcW w:w="2445" w:type="dxa"/>
          </w:tcPr>
          <w:p w:rsidR="00B55717" w:rsidRDefault="005E7D8F" w:rsidP="00B55717">
            <w:r>
              <w:t>1</w:t>
            </w:r>
          </w:p>
        </w:tc>
      </w:tr>
      <w:tr w:rsidR="00B55717" w:rsidTr="00B55717">
        <w:tc>
          <w:tcPr>
            <w:tcW w:w="2444" w:type="dxa"/>
          </w:tcPr>
          <w:p w:rsidR="005E7D8F" w:rsidRDefault="005E7D8F" w:rsidP="005E7D8F">
            <w:pPr>
              <w:jc w:val="left"/>
            </w:pPr>
          </w:p>
          <w:p w:rsidR="005E7D8F" w:rsidRDefault="005E7D8F" w:rsidP="005E7D8F">
            <w:pPr>
              <w:jc w:val="left"/>
            </w:pPr>
          </w:p>
          <w:p w:rsidR="00B55717" w:rsidRPr="005E7D8F" w:rsidRDefault="005E7D8F" w:rsidP="005E7D8F">
            <w:pPr>
              <w:jc w:val="left"/>
            </w:pPr>
            <w:r>
              <w:t>3.6.2</w:t>
            </w:r>
          </w:p>
        </w:tc>
        <w:tc>
          <w:tcPr>
            <w:tcW w:w="2445" w:type="dxa"/>
          </w:tcPr>
          <w:p w:rsidR="00B55717" w:rsidRDefault="005E7D8F" w:rsidP="005E7D8F">
            <w:pPr>
              <w:spacing w:line="240" w:lineRule="auto"/>
              <w:jc w:val="left"/>
            </w:pPr>
            <w:r w:rsidRPr="005E7D8F">
              <w:t>Podpora pojízdného prodeje – pořizování víceúčelových dopravních prostředků na rozvor a prodej potravin a zboží běžné spotře</w:t>
            </w:r>
            <w:r>
              <w:t>by</w:t>
            </w:r>
          </w:p>
        </w:tc>
        <w:tc>
          <w:tcPr>
            <w:tcW w:w="2445" w:type="dxa"/>
          </w:tcPr>
          <w:p w:rsidR="00B55717" w:rsidRDefault="004D75DF" w:rsidP="004D75DF">
            <w:pPr>
              <w:spacing w:line="240" w:lineRule="auto"/>
              <w:jc w:val="left"/>
            </w:pPr>
            <w:r>
              <w:t>Pořízení speciálních mobilních prostředků pro zásobování obyvatel potravinami a zbožím běžné spotřeby</w:t>
            </w:r>
          </w:p>
        </w:tc>
        <w:tc>
          <w:tcPr>
            <w:tcW w:w="2445" w:type="dxa"/>
          </w:tcPr>
          <w:p w:rsidR="00B55717" w:rsidRDefault="005E7D8F" w:rsidP="00B55717">
            <w:r>
              <w:t>1</w:t>
            </w:r>
          </w:p>
        </w:tc>
      </w:tr>
      <w:tr w:rsidR="00B55717" w:rsidTr="00B55717">
        <w:tc>
          <w:tcPr>
            <w:tcW w:w="2444" w:type="dxa"/>
          </w:tcPr>
          <w:p w:rsidR="00B55717" w:rsidRDefault="005E7D8F" w:rsidP="005E7D8F">
            <w:pPr>
              <w:jc w:val="left"/>
            </w:pPr>
            <w:r>
              <w:t>3.6.3</w:t>
            </w:r>
          </w:p>
        </w:tc>
        <w:tc>
          <w:tcPr>
            <w:tcW w:w="2445" w:type="dxa"/>
          </w:tcPr>
          <w:p w:rsidR="00B55717" w:rsidRDefault="005E7D8F" w:rsidP="005E7D8F">
            <w:pPr>
              <w:spacing w:line="240" w:lineRule="auto"/>
              <w:jc w:val="left"/>
            </w:pPr>
            <w:r w:rsidRPr="005E7D8F">
              <w:t>Zřizování stanovišť pro mobilní prodej</w:t>
            </w:r>
          </w:p>
        </w:tc>
        <w:tc>
          <w:tcPr>
            <w:tcW w:w="2445" w:type="dxa"/>
          </w:tcPr>
          <w:p w:rsidR="00B55717" w:rsidRDefault="004D75DF" w:rsidP="004D75DF">
            <w:pPr>
              <w:spacing w:line="240" w:lineRule="auto"/>
              <w:jc w:val="left"/>
            </w:pPr>
            <w:r>
              <w:t>Zřizování stanovišť pro mobilní prodej potravin a zboží běžné spotřeby (stavební úpravy, informační systémy)</w:t>
            </w:r>
          </w:p>
        </w:tc>
        <w:tc>
          <w:tcPr>
            <w:tcW w:w="2445" w:type="dxa"/>
          </w:tcPr>
          <w:p w:rsidR="00B55717" w:rsidRDefault="005E7D8F" w:rsidP="00B55717">
            <w:r>
              <w:t>1</w:t>
            </w:r>
          </w:p>
        </w:tc>
      </w:tr>
    </w:tbl>
    <w:p w:rsidR="00B55717" w:rsidRDefault="00B55717" w:rsidP="00B55717"/>
    <w:p w:rsidR="002241CA" w:rsidRPr="00F232D9" w:rsidRDefault="002241CA" w:rsidP="00F232D9">
      <w:pPr>
        <w:pStyle w:val="Nadpis3"/>
        <w:spacing w:line="240" w:lineRule="auto"/>
      </w:pPr>
      <w:bookmarkStart w:id="555" w:name="_Toc483980467"/>
      <w:r w:rsidRPr="00F232D9">
        <w:t>Inovativní rysy strategie</w:t>
      </w:r>
      <w:bookmarkEnd w:id="555"/>
    </w:p>
    <w:p w:rsidR="002241CA" w:rsidRPr="00F232D9" w:rsidRDefault="002241CA" w:rsidP="00A42713">
      <w:pPr>
        <w:pStyle w:val="Odstavecseseznamem"/>
        <w:numPr>
          <w:ilvl w:val="0"/>
          <w:numId w:val="21"/>
        </w:numPr>
        <w:spacing w:line="240" w:lineRule="auto"/>
        <w:rPr>
          <w:b/>
          <w:lang w:eastAsia="de-DE"/>
        </w:rPr>
      </w:pPr>
      <w:r w:rsidRPr="00F232D9">
        <w:rPr>
          <w:b/>
          <w:lang w:eastAsia="de-DE"/>
        </w:rPr>
        <w:t>Multifondovost</w:t>
      </w:r>
    </w:p>
    <w:p w:rsidR="0044464C" w:rsidRPr="00F232D9" w:rsidRDefault="002241CA" w:rsidP="00F232D9">
      <w:pPr>
        <w:spacing w:line="240" w:lineRule="auto"/>
        <w:ind w:left="708"/>
        <w:rPr>
          <w:lang w:eastAsia="de-DE"/>
        </w:rPr>
      </w:pPr>
      <w:r w:rsidRPr="00F232D9">
        <w:rPr>
          <w:lang w:eastAsia="de-DE"/>
        </w:rPr>
        <w:t xml:space="preserve">Strategie je postavena tak, aby umožnila čerpání finančních prostředků z více programů EU (PRV, OPZ, IROP). </w:t>
      </w:r>
    </w:p>
    <w:p w:rsidR="002241CA" w:rsidRPr="00F232D9" w:rsidRDefault="002241CA" w:rsidP="00A42713">
      <w:pPr>
        <w:pStyle w:val="Odstavecseseznamem"/>
        <w:numPr>
          <w:ilvl w:val="0"/>
          <w:numId w:val="21"/>
        </w:numPr>
        <w:spacing w:line="240" w:lineRule="auto"/>
        <w:rPr>
          <w:b/>
          <w:lang w:eastAsia="de-DE"/>
        </w:rPr>
      </w:pPr>
      <w:r w:rsidRPr="00F232D9">
        <w:rPr>
          <w:b/>
          <w:lang w:eastAsia="de-DE"/>
        </w:rPr>
        <w:t xml:space="preserve">Inovace v procesech přípravy strategie </w:t>
      </w:r>
    </w:p>
    <w:p w:rsidR="00F710D1" w:rsidRPr="00F232D9" w:rsidRDefault="00F30998" w:rsidP="00F232D9">
      <w:pPr>
        <w:spacing w:line="240" w:lineRule="auto"/>
        <w:ind w:left="708"/>
        <w:rPr>
          <w:lang w:eastAsia="de-DE"/>
        </w:rPr>
      </w:pPr>
      <w:r w:rsidRPr="00F232D9">
        <w:rPr>
          <w:lang w:eastAsia="de-DE"/>
        </w:rPr>
        <w:t>Do</w:t>
      </w:r>
      <w:r w:rsidR="002241CA" w:rsidRPr="00F232D9">
        <w:rPr>
          <w:lang w:eastAsia="de-DE"/>
        </w:rPr>
        <w:t xml:space="preserve"> přípravy strategie byly cíleně zapojování místních lidí v rámci tzv. sehrávek. Od 435 účastníků bylo na 50 sehrávkách sebráno k posouzení 1662 problémů. Byly provedeny také další </w:t>
      </w:r>
      <w:r w:rsidR="00F710D1" w:rsidRPr="00F232D9">
        <w:rPr>
          <w:lang w:eastAsia="de-DE"/>
        </w:rPr>
        <w:t>šetřeného území.</w:t>
      </w:r>
    </w:p>
    <w:p w:rsidR="002241CA" w:rsidRPr="00F232D9" w:rsidRDefault="002241CA" w:rsidP="00A42713">
      <w:pPr>
        <w:pStyle w:val="Odstavecseseznamem"/>
        <w:numPr>
          <w:ilvl w:val="0"/>
          <w:numId w:val="21"/>
        </w:numPr>
        <w:spacing w:line="240" w:lineRule="auto"/>
        <w:rPr>
          <w:b/>
          <w:lang w:eastAsia="de-DE"/>
        </w:rPr>
      </w:pPr>
      <w:r w:rsidRPr="00F232D9">
        <w:rPr>
          <w:b/>
          <w:lang w:eastAsia="de-DE"/>
        </w:rPr>
        <w:t xml:space="preserve">Inovace v implementační části strategie </w:t>
      </w:r>
    </w:p>
    <w:p w:rsidR="002241CA" w:rsidRPr="00F232D9" w:rsidRDefault="002241CA" w:rsidP="00F232D9">
      <w:pPr>
        <w:spacing w:line="240" w:lineRule="auto"/>
        <w:ind w:left="708"/>
        <w:rPr>
          <w:lang w:eastAsia="de-DE"/>
        </w:rPr>
      </w:pPr>
      <w:r w:rsidRPr="00F232D9">
        <w:rPr>
          <w:lang w:eastAsia="de-DE"/>
        </w:rPr>
        <w:t>Definování preferenčních kritérií vycházejících z principů přijatých pro přípravu a</w:t>
      </w:r>
      <w:r w:rsidR="00632443" w:rsidRPr="00F232D9">
        <w:rPr>
          <w:lang w:eastAsia="de-DE"/>
        </w:rPr>
        <w:t xml:space="preserve"> realizaci strategie viz strana </w:t>
      </w:r>
      <w:r w:rsidR="00F710D1" w:rsidRPr="00F232D9">
        <w:rPr>
          <w:lang w:eastAsia="de-DE"/>
        </w:rPr>
        <w:t>299</w:t>
      </w:r>
      <w:r w:rsidRPr="00F232D9">
        <w:rPr>
          <w:lang w:eastAsia="de-DE"/>
        </w:rPr>
        <w:t xml:space="preserve">a z principů metody Leader viz strana </w:t>
      </w:r>
      <w:r w:rsidR="00F710D1" w:rsidRPr="00F232D9">
        <w:rPr>
          <w:lang w:eastAsia="de-DE"/>
        </w:rPr>
        <w:t>299</w:t>
      </w:r>
      <w:r w:rsidRPr="00F232D9">
        <w:rPr>
          <w:lang w:eastAsia="de-DE"/>
        </w:rPr>
        <w:t xml:space="preserve"> a z pot</w:t>
      </w:r>
      <w:r w:rsidR="004827D7" w:rsidRPr="00F232D9">
        <w:rPr>
          <w:lang w:eastAsia="de-DE"/>
        </w:rPr>
        <w:t>řeb zájmových skupin.</w:t>
      </w:r>
    </w:p>
    <w:p w:rsidR="002241CA" w:rsidRPr="00F232D9" w:rsidRDefault="002241CA" w:rsidP="00F232D9">
      <w:pPr>
        <w:spacing w:line="240" w:lineRule="auto"/>
        <w:ind w:left="708"/>
        <w:rPr>
          <w:lang w:eastAsia="de-DE"/>
        </w:rPr>
      </w:pPr>
      <w:r w:rsidRPr="00F232D9">
        <w:rPr>
          <w:lang w:eastAsia="de-DE"/>
        </w:rPr>
        <w:t xml:space="preserve">Inovace v zavádění strategie do praxe místní akční skupinou administrace a animace – animaci dělat jinak než dříve viz text o animaci - jak aktivizovat členskou základnu – spoření nákladů třeba snížením spotřeby energie, třídění odpadů, </w:t>
      </w:r>
    </w:p>
    <w:p w:rsidR="002241CA" w:rsidRPr="00F232D9" w:rsidRDefault="002241CA" w:rsidP="00F232D9">
      <w:pPr>
        <w:spacing w:line="240" w:lineRule="auto"/>
        <w:ind w:left="708"/>
        <w:rPr>
          <w:lang w:eastAsia="de-DE"/>
        </w:rPr>
      </w:pPr>
      <w:r w:rsidRPr="00F232D9">
        <w:rPr>
          <w:lang w:eastAsia="de-DE"/>
        </w:rPr>
        <w:t xml:space="preserve">Spolupráce více mas při administraci projektu – snížení rizika fluktuace, zapojení jiných pracovníků jiných mas do administrace projektů – zvláště pomoc pro malé masky, kdy velké budou mít více peněz </w:t>
      </w:r>
    </w:p>
    <w:p w:rsidR="002241CA" w:rsidRPr="00F232D9" w:rsidRDefault="002241CA" w:rsidP="00A42713">
      <w:pPr>
        <w:pStyle w:val="Odstavecseseznamem"/>
        <w:numPr>
          <w:ilvl w:val="0"/>
          <w:numId w:val="21"/>
        </w:numPr>
        <w:spacing w:line="240" w:lineRule="auto"/>
        <w:rPr>
          <w:b/>
          <w:lang w:eastAsia="de-DE"/>
        </w:rPr>
      </w:pPr>
      <w:r w:rsidRPr="00F232D9">
        <w:rPr>
          <w:b/>
          <w:lang w:eastAsia="de-DE"/>
        </w:rPr>
        <w:t>Inov</w:t>
      </w:r>
      <w:r w:rsidR="0044464C" w:rsidRPr="00F232D9">
        <w:rPr>
          <w:b/>
          <w:lang w:eastAsia="de-DE"/>
        </w:rPr>
        <w:t>a</w:t>
      </w:r>
      <w:r w:rsidRPr="00F232D9">
        <w:rPr>
          <w:b/>
          <w:lang w:eastAsia="de-DE"/>
        </w:rPr>
        <w:t xml:space="preserve">ce realizované v projektech spolupráce (PRV) </w:t>
      </w:r>
    </w:p>
    <w:p w:rsidR="002241CA" w:rsidRPr="00F232D9" w:rsidRDefault="00F30998" w:rsidP="00F232D9">
      <w:pPr>
        <w:spacing w:line="240" w:lineRule="auto"/>
        <w:ind w:left="708"/>
        <w:rPr>
          <w:lang w:eastAsia="de-DE"/>
        </w:rPr>
      </w:pPr>
      <w:r w:rsidRPr="00F232D9">
        <w:rPr>
          <w:lang w:eastAsia="de-DE"/>
        </w:rPr>
        <w:t>Pojetí, cíle a te</w:t>
      </w:r>
      <w:r w:rsidR="002241CA" w:rsidRPr="00F232D9">
        <w:rPr>
          <w:lang w:eastAsia="de-DE"/>
        </w:rPr>
        <w:t xml:space="preserve">matické zaměření </w:t>
      </w:r>
      <w:r w:rsidRPr="00F232D9">
        <w:rPr>
          <w:lang w:eastAsia="de-DE"/>
        </w:rPr>
        <w:t>strategie se bude promítat do te</w:t>
      </w:r>
      <w:r w:rsidR="002241CA" w:rsidRPr="00F232D9">
        <w:rPr>
          <w:lang w:eastAsia="de-DE"/>
        </w:rPr>
        <w:t xml:space="preserve">matického zaměření projektů spolupráce. </w:t>
      </w:r>
    </w:p>
    <w:p w:rsidR="002241CA" w:rsidRPr="00F232D9" w:rsidRDefault="002241CA" w:rsidP="00A42713">
      <w:pPr>
        <w:pStyle w:val="Odstavecseseznamem"/>
        <w:numPr>
          <w:ilvl w:val="0"/>
          <w:numId w:val="21"/>
        </w:numPr>
        <w:spacing w:line="240" w:lineRule="auto"/>
        <w:rPr>
          <w:b/>
          <w:lang w:eastAsia="de-DE"/>
        </w:rPr>
      </w:pPr>
      <w:r w:rsidRPr="00F232D9">
        <w:rPr>
          <w:b/>
          <w:lang w:eastAsia="de-DE"/>
        </w:rPr>
        <w:t xml:space="preserve">Inovace realizované v rámci fichí (PRV, IROP, OP Z) </w:t>
      </w:r>
    </w:p>
    <w:p w:rsidR="002241CA" w:rsidRPr="00F232D9" w:rsidRDefault="002241CA" w:rsidP="00A42713">
      <w:pPr>
        <w:pStyle w:val="Odstavecseseznamem"/>
        <w:numPr>
          <w:ilvl w:val="1"/>
          <w:numId w:val="21"/>
        </w:numPr>
        <w:spacing w:line="240" w:lineRule="auto"/>
        <w:rPr>
          <w:lang w:eastAsia="de-DE"/>
        </w:rPr>
      </w:pPr>
      <w:r w:rsidRPr="00F232D9">
        <w:rPr>
          <w:i/>
          <w:lang w:eastAsia="de-DE"/>
        </w:rPr>
        <w:t>Fiche č. 1</w:t>
      </w:r>
      <w:r w:rsidRPr="00F232D9">
        <w:rPr>
          <w:lang w:eastAsia="de-DE"/>
        </w:rPr>
        <w:t xml:space="preserve"> (PRV) – Zemědělské podnikání - v rámci této fiche budou podporovány takové projekty, u kterých bude pod pojmem inovace zahrnuto snižování zornění erozí ohrožených pozemků (tj. budou podporovány projekty pastevního odchovu hospodářských zvířat a skladování sena) a dále budou </w:t>
      </w:r>
      <w:r w:rsidR="0044464C" w:rsidRPr="00F232D9">
        <w:rPr>
          <w:lang w:eastAsia="de-DE"/>
        </w:rPr>
        <w:t xml:space="preserve">podporovány projekty směřující </w:t>
      </w:r>
      <w:r w:rsidRPr="00F232D9">
        <w:rPr>
          <w:lang w:eastAsia="de-DE"/>
        </w:rPr>
        <w:t xml:space="preserve">k diverzifikaci zemědělského podnikání ve smyslu využití místních zdrojů, kterými jsou myšleny např.: místní odrůdy ovocných stromů, travní a pastevní porosty,(tj. budou podporovány projekty směřující k podpoře pěstování ovoce a zeleniny, školky s odrůdami ovocných stromů apod.) </w:t>
      </w:r>
    </w:p>
    <w:p w:rsidR="002241CA" w:rsidRPr="00F232D9" w:rsidRDefault="002241CA" w:rsidP="00A42713">
      <w:pPr>
        <w:pStyle w:val="Odstavecseseznamem"/>
        <w:numPr>
          <w:ilvl w:val="1"/>
          <w:numId w:val="21"/>
        </w:numPr>
        <w:spacing w:line="240" w:lineRule="auto"/>
        <w:rPr>
          <w:lang w:eastAsia="de-DE"/>
        </w:rPr>
      </w:pPr>
      <w:r w:rsidRPr="00F232D9">
        <w:rPr>
          <w:i/>
          <w:lang w:eastAsia="de-DE"/>
        </w:rPr>
        <w:t>Ficheč.2</w:t>
      </w:r>
      <w:r w:rsidRPr="00F232D9">
        <w:rPr>
          <w:lang w:eastAsia="de-DE"/>
        </w:rPr>
        <w:t xml:space="preserve"> (P</w:t>
      </w:r>
      <w:r w:rsidR="00724D00" w:rsidRPr="00F232D9">
        <w:rPr>
          <w:lang w:eastAsia="de-DE"/>
        </w:rPr>
        <w:t>RV) – Zpracovávání zemědělských komodit</w:t>
      </w:r>
      <w:r w:rsidRPr="00F232D9">
        <w:rPr>
          <w:lang w:eastAsia="de-DE"/>
        </w:rPr>
        <w:t xml:space="preserve"> – inovativní prvky fiche jsou zahrnuty v její samotné podstatě – bude vyvíjen tlak na zavedení případně zvýšení zpracovatelských potravinářských kapacit na farmách a v dalších zemědělských provozech s využitím místních zdrojů, čímž bude kromě diverzifikace produkce farem zajištěno i vyšší zhodnocení místní produkce (přidaná hodnota), zajištěny vyšší příjmy zemědělců a zvýšena potravinová soběstačnost území MAS. (tj. budou podporovány zpracovny jatečných zvířat, mlékárny/sýrárny, apod.) </w:t>
      </w:r>
    </w:p>
    <w:p w:rsidR="0044464C" w:rsidRPr="00F232D9" w:rsidRDefault="002241CA" w:rsidP="00A42713">
      <w:pPr>
        <w:pStyle w:val="Odstavecseseznamem"/>
        <w:numPr>
          <w:ilvl w:val="1"/>
          <w:numId w:val="21"/>
        </w:numPr>
        <w:spacing w:line="240" w:lineRule="auto"/>
        <w:rPr>
          <w:lang w:eastAsia="de-DE"/>
        </w:rPr>
      </w:pPr>
      <w:r w:rsidRPr="00F232D9">
        <w:rPr>
          <w:i/>
          <w:lang w:eastAsia="de-DE"/>
        </w:rPr>
        <w:t xml:space="preserve">Ficheč.3 </w:t>
      </w:r>
      <w:r w:rsidRPr="00F232D9">
        <w:rPr>
          <w:lang w:eastAsia="de-DE"/>
        </w:rPr>
        <w:t>(PRV) – Lesní infrastruktura – inovativní řešení fiche spočívá v lepším zajištění zpřístupnění lesních porostů, aby mohli vlastníci případně nájemci lesů vykonávat nezbytné pěstební úkony a těžbu. Dřevo z místních lesů je významný místní zdroj, jehož prodejem případně zpracováním v místě lze posílit finanční soběstačnost a/nebo životní úroveň obyvatel území (finanční zdroje z prodeje dřevní hmoty, pracovní příležitosti – těžba, zpracování…). Inovace je dále spatřována v logické provázanosti lesních cest v propojování sousedících katastrálních území více obcí (tzn. příprava projektů v partnerské spolupráci mezi vla</w:t>
      </w:r>
      <w:r w:rsidR="00BB5BB0" w:rsidRPr="00F232D9">
        <w:rPr>
          <w:lang w:eastAsia="de-DE"/>
        </w:rPr>
        <w:t>stníky těchto lesních pozemků).</w:t>
      </w:r>
    </w:p>
    <w:p w:rsidR="002241CA" w:rsidRPr="00F232D9" w:rsidRDefault="007F358E" w:rsidP="00A42713">
      <w:pPr>
        <w:pStyle w:val="Odstavecseseznamem"/>
        <w:numPr>
          <w:ilvl w:val="1"/>
          <w:numId w:val="21"/>
        </w:numPr>
        <w:spacing w:line="240" w:lineRule="auto"/>
        <w:rPr>
          <w:lang w:eastAsia="de-DE"/>
        </w:rPr>
      </w:pPr>
      <w:r w:rsidRPr="00F232D9">
        <w:rPr>
          <w:i/>
          <w:lang w:eastAsia="de-DE"/>
        </w:rPr>
        <w:t>Ficheč.4</w:t>
      </w:r>
      <w:r w:rsidRPr="00F232D9">
        <w:rPr>
          <w:lang w:eastAsia="de-DE"/>
        </w:rPr>
        <w:t xml:space="preserve"> (PRV) – Nezemědělské podnikání – inovativní nasměrování fiche spočívá v prioritní podpoře takových podnikatelských aktivit, které v území chybí, nebo jsou zastoupeny nedostatečně, případně vedou ke vzniku nových pracovních příležitostí. </w:t>
      </w:r>
    </w:p>
    <w:p w:rsidR="002241CA" w:rsidRPr="00F232D9" w:rsidRDefault="002241CA" w:rsidP="00A42713">
      <w:pPr>
        <w:pStyle w:val="Odstavecseseznamem"/>
        <w:numPr>
          <w:ilvl w:val="1"/>
          <w:numId w:val="21"/>
        </w:numPr>
        <w:spacing w:line="240" w:lineRule="auto"/>
        <w:rPr>
          <w:lang w:eastAsia="de-DE"/>
        </w:rPr>
      </w:pPr>
      <w:r w:rsidRPr="00F232D9">
        <w:rPr>
          <w:i/>
          <w:lang w:eastAsia="de-DE"/>
        </w:rPr>
        <w:t>Ficheč.5</w:t>
      </w:r>
      <w:r w:rsidRPr="00F232D9">
        <w:rPr>
          <w:lang w:eastAsia="de-DE"/>
        </w:rPr>
        <w:t xml:space="preserve"> (PRV) – Agroturistika - inovace fiche spočívá v podpoře zájemců o podnikání v oblasti agroturistiky ve smyslu lepšího využití nevyužívaných zemědělských brownfields a rekreačních objektů (v návaznosti na místní přírodní zdroje) vhodné pro rozvoj individuálního cestovního ruchu v oblasti. </w:t>
      </w:r>
    </w:p>
    <w:p w:rsidR="002241CA" w:rsidRPr="00F232D9" w:rsidRDefault="002241CA" w:rsidP="00A42713">
      <w:pPr>
        <w:pStyle w:val="Odstavecseseznamem"/>
        <w:numPr>
          <w:ilvl w:val="1"/>
          <w:numId w:val="21"/>
        </w:numPr>
        <w:spacing w:line="240" w:lineRule="auto"/>
        <w:rPr>
          <w:lang w:eastAsia="de-DE"/>
        </w:rPr>
      </w:pPr>
      <w:r w:rsidRPr="00F232D9">
        <w:rPr>
          <w:i/>
          <w:lang w:eastAsia="de-DE"/>
        </w:rPr>
        <w:t>Ficheč.6</w:t>
      </w:r>
      <w:r w:rsidRPr="00F232D9">
        <w:rPr>
          <w:lang w:eastAsia="de-DE"/>
        </w:rPr>
        <w:t xml:space="preserve"> (PRV) – Lesní relax – inovativní nastavení fiche spočívá ve využití lesních pozemků pro zajištění rekreačního a relaxačního vyžití obyvatel zájmového území. </w:t>
      </w:r>
    </w:p>
    <w:p w:rsidR="002241CA" w:rsidRPr="00F232D9" w:rsidRDefault="002241CA" w:rsidP="00A42713">
      <w:pPr>
        <w:pStyle w:val="Odstavecseseznamem"/>
        <w:numPr>
          <w:ilvl w:val="1"/>
          <w:numId w:val="21"/>
        </w:numPr>
        <w:spacing w:line="240" w:lineRule="auto"/>
        <w:rPr>
          <w:lang w:eastAsia="de-DE"/>
        </w:rPr>
      </w:pPr>
      <w:r w:rsidRPr="00F232D9">
        <w:rPr>
          <w:i/>
          <w:lang w:eastAsia="de-DE"/>
        </w:rPr>
        <w:t>Ficheč.7</w:t>
      </w:r>
      <w:r w:rsidRPr="00F232D9">
        <w:rPr>
          <w:lang w:eastAsia="de-DE"/>
        </w:rPr>
        <w:t xml:space="preserve"> (PRV) – Distribuce místní produkce – inovací je v rámci této fiche vnímáno zavedení zásobování místní komunity v místě vyrobenými potravinami, jejichž zdrojem jsou zpracované místní zemědělské, případně lesnické komodity. </w:t>
      </w:r>
    </w:p>
    <w:p w:rsidR="00396DB5" w:rsidRPr="00F232D9" w:rsidRDefault="007F358E" w:rsidP="00A42713">
      <w:pPr>
        <w:pStyle w:val="Odstavecseseznamem"/>
        <w:numPr>
          <w:ilvl w:val="1"/>
          <w:numId w:val="21"/>
        </w:numPr>
        <w:spacing w:line="240" w:lineRule="auto"/>
        <w:rPr>
          <w:lang w:eastAsia="de-DE"/>
        </w:rPr>
      </w:pPr>
      <w:r w:rsidRPr="00F232D9">
        <w:rPr>
          <w:i/>
          <w:lang w:eastAsia="de-DE"/>
        </w:rPr>
        <w:t>Ficheč.8</w:t>
      </w:r>
      <w:r w:rsidRPr="00F232D9">
        <w:rPr>
          <w:lang w:eastAsia="de-DE"/>
        </w:rPr>
        <w:t xml:space="preserve">- Projekty spolupráce (PRV) – </w:t>
      </w:r>
      <w:r w:rsidRPr="00F232D9">
        <w:t xml:space="preserve">projekt spolupráce bude považován za inovativní, pokud do něho budou zapojeny více než dvě MAS z území ČR nebo alespoň jedna zahraniční MAS. </w:t>
      </w:r>
      <w:r w:rsidR="00DB14C5" w:rsidRPr="00F232D9">
        <w:t>Za inovativní budou považovány takové projekty spolupráce MAS Krajina srdce, v  rámci kterých budou využity současně alespoň tři opatření zahrnutá do SCLLD.</w:t>
      </w:r>
    </w:p>
    <w:p w:rsidR="00396DB5" w:rsidRPr="00F232D9" w:rsidRDefault="00396DB5" w:rsidP="00A42713">
      <w:pPr>
        <w:pStyle w:val="Odstavecseseznamem"/>
        <w:numPr>
          <w:ilvl w:val="1"/>
          <w:numId w:val="21"/>
        </w:numPr>
        <w:spacing w:line="240" w:lineRule="auto"/>
        <w:rPr>
          <w:lang w:eastAsia="de-DE"/>
        </w:rPr>
      </w:pPr>
      <w:r w:rsidRPr="00F232D9">
        <w:rPr>
          <w:i/>
          <w:lang w:eastAsia="de-DE"/>
        </w:rPr>
        <w:t xml:space="preserve">Fiche č. 9 </w:t>
      </w:r>
      <w:r w:rsidRPr="00F232D9">
        <w:rPr>
          <w:lang w:eastAsia="de-DE"/>
        </w:rPr>
        <w:t xml:space="preserve">(IROP) – Modernizace vybavení a rekonstrukce škol - za inovaci bude považován zejména rozvoj manuální gramotnosti žáků a řešení bezbariérového přístupu do prostor určených pro vzdělávání. </w:t>
      </w:r>
    </w:p>
    <w:p w:rsidR="00396DB5" w:rsidRPr="00F232D9" w:rsidRDefault="006B2D9A" w:rsidP="00A42713">
      <w:pPr>
        <w:pStyle w:val="Odstavecseseznamem"/>
        <w:numPr>
          <w:ilvl w:val="1"/>
          <w:numId w:val="21"/>
        </w:numPr>
        <w:spacing w:line="240" w:lineRule="auto"/>
        <w:rPr>
          <w:lang w:eastAsia="de-DE"/>
        </w:rPr>
      </w:pPr>
      <w:r w:rsidRPr="00F232D9">
        <w:rPr>
          <w:i/>
          <w:lang w:eastAsia="de-DE"/>
        </w:rPr>
        <w:t>Opatření</w:t>
      </w:r>
      <w:r w:rsidR="00396DB5" w:rsidRPr="00F232D9">
        <w:rPr>
          <w:i/>
          <w:lang w:eastAsia="de-DE"/>
        </w:rPr>
        <w:t xml:space="preserve"> č. 10</w:t>
      </w:r>
      <w:r w:rsidR="00396DB5" w:rsidRPr="00F232D9">
        <w:rPr>
          <w:lang w:eastAsia="de-DE"/>
        </w:rPr>
        <w:t xml:space="preserve"> (IROP) – Podpora celoživotního vzdělávání - za inovaci bude považováno využití prostor, které nebyly pro účely celoživotního vzdělávání používány. </w:t>
      </w:r>
    </w:p>
    <w:p w:rsidR="00396DB5" w:rsidRPr="00F232D9" w:rsidRDefault="003734BC" w:rsidP="00A42713">
      <w:pPr>
        <w:pStyle w:val="Odstavecseseznamem"/>
        <w:numPr>
          <w:ilvl w:val="1"/>
          <w:numId w:val="21"/>
        </w:numPr>
        <w:spacing w:line="240" w:lineRule="auto"/>
        <w:rPr>
          <w:lang w:eastAsia="de-DE"/>
        </w:rPr>
      </w:pPr>
      <w:r w:rsidRPr="00F232D9">
        <w:rPr>
          <w:i/>
          <w:lang w:eastAsia="de-DE"/>
        </w:rPr>
        <w:t>Opatření č</w:t>
      </w:r>
      <w:r w:rsidR="00396DB5" w:rsidRPr="00F232D9">
        <w:rPr>
          <w:i/>
          <w:lang w:eastAsia="de-DE"/>
        </w:rPr>
        <w:t>. 11</w:t>
      </w:r>
      <w:r w:rsidR="00396DB5" w:rsidRPr="00F232D9">
        <w:rPr>
          <w:lang w:eastAsia="de-DE"/>
        </w:rPr>
        <w:t xml:space="preserve"> (IROP) - Rozvoj hromadné dopravy</w:t>
      </w:r>
      <w:r w:rsidR="002241CA" w:rsidRPr="00F232D9">
        <w:rPr>
          <w:lang w:eastAsia="de-DE"/>
        </w:rPr>
        <w:t xml:space="preserve"> – vytvoření podmínek pro vznik nových linek hromadné dopravy pro část území s dosud nízkou dopravní obslužností, provázání stávajících linek hromadné dopravy na spoje za hranicemi území (kraj Vysočina, Středočeský kraj). Využití nízkoemisních vozidel. </w:t>
      </w:r>
    </w:p>
    <w:p w:rsidR="002241CA" w:rsidRPr="00F232D9" w:rsidRDefault="003734BC" w:rsidP="00A42713">
      <w:pPr>
        <w:pStyle w:val="Odstavecseseznamem"/>
        <w:numPr>
          <w:ilvl w:val="1"/>
          <w:numId w:val="21"/>
        </w:numPr>
        <w:spacing w:line="240" w:lineRule="auto"/>
        <w:rPr>
          <w:lang w:eastAsia="de-DE"/>
        </w:rPr>
      </w:pPr>
      <w:r w:rsidRPr="00F232D9">
        <w:rPr>
          <w:i/>
          <w:lang w:eastAsia="de-DE"/>
        </w:rPr>
        <w:t>Opatření č</w:t>
      </w:r>
      <w:r w:rsidR="00396DB5" w:rsidRPr="00F232D9">
        <w:rPr>
          <w:i/>
          <w:lang w:eastAsia="de-DE"/>
        </w:rPr>
        <w:t>. 12</w:t>
      </w:r>
      <w:r w:rsidR="00F30998" w:rsidRPr="00F232D9">
        <w:rPr>
          <w:lang w:eastAsia="de-DE"/>
        </w:rPr>
        <w:t xml:space="preserve"> (IROP) - Investi</w:t>
      </w:r>
      <w:r w:rsidR="00396DB5" w:rsidRPr="00F232D9">
        <w:rPr>
          <w:lang w:eastAsia="de-DE"/>
        </w:rPr>
        <w:t xml:space="preserve">ce do sociálních služeb - </w:t>
      </w:r>
      <w:r w:rsidR="002241CA" w:rsidRPr="00F232D9">
        <w:rPr>
          <w:lang w:eastAsia="de-DE"/>
        </w:rPr>
        <w:t xml:space="preserve">vznik nových výjezdních pečovatelských služeb v oblastech, kde tato služba chybí. Rozšíření stávajících pečovatelských služeb o služby poskytované v domácím prostředí. Vznik nových služeb sociálního poradenství. </w:t>
      </w:r>
    </w:p>
    <w:p w:rsidR="002241CA" w:rsidRPr="00F232D9" w:rsidRDefault="003734BC" w:rsidP="00A42713">
      <w:pPr>
        <w:pStyle w:val="Odstavecseseznamem"/>
        <w:numPr>
          <w:ilvl w:val="1"/>
          <w:numId w:val="21"/>
        </w:numPr>
        <w:spacing w:line="240" w:lineRule="auto"/>
        <w:rPr>
          <w:lang w:eastAsia="de-DE"/>
        </w:rPr>
      </w:pPr>
      <w:r w:rsidRPr="00F232D9">
        <w:rPr>
          <w:i/>
          <w:lang w:eastAsia="de-DE"/>
        </w:rPr>
        <w:t>Opatření č</w:t>
      </w:r>
      <w:r w:rsidR="00396DB5" w:rsidRPr="00F232D9">
        <w:rPr>
          <w:i/>
          <w:lang w:eastAsia="de-DE"/>
        </w:rPr>
        <w:t>. 13</w:t>
      </w:r>
      <w:r w:rsidR="00396DB5" w:rsidRPr="00F232D9">
        <w:rPr>
          <w:lang w:eastAsia="de-DE"/>
        </w:rPr>
        <w:t xml:space="preserve"> (IROP) - Investice do sociálních podniků </w:t>
      </w:r>
      <w:r w:rsidR="002241CA" w:rsidRPr="00F232D9">
        <w:rPr>
          <w:lang w:eastAsia="de-DE"/>
        </w:rPr>
        <w:t xml:space="preserve">– na území MAS není jediný sociální podnik. Vznik podnikatelských aktivit s prvky veřejné prospěšnosti (např. veřejně prospěšné práce v obci). </w:t>
      </w:r>
    </w:p>
    <w:p w:rsidR="00396DB5" w:rsidRPr="00F232D9" w:rsidRDefault="006B2D9A" w:rsidP="00A42713">
      <w:pPr>
        <w:pStyle w:val="Odstavecseseznamem"/>
        <w:numPr>
          <w:ilvl w:val="1"/>
          <w:numId w:val="21"/>
        </w:numPr>
        <w:spacing w:line="240" w:lineRule="auto"/>
        <w:rPr>
          <w:lang w:eastAsia="de-DE"/>
        </w:rPr>
      </w:pPr>
      <w:r w:rsidRPr="00F232D9">
        <w:rPr>
          <w:i/>
          <w:lang w:eastAsia="de-DE"/>
        </w:rPr>
        <w:t>Opatření</w:t>
      </w:r>
      <w:r w:rsidR="00396DB5" w:rsidRPr="00F232D9">
        <w:rPr>
          <w:i/>
          <w:lang w:eastAsia="de-DE"/>
        </w:rPr>
        <w:t xml:space="preserve"> č. 14</w:t>
      </w:r>
      <w:r w:rsidR="00396DB5" w:rsidRPr="00F232D9">
        <w:rPr>
          <w:lang w:eastAsia="de-DE"/>
        </w:rPr>
        <w:t xml:space="preserve"> (OPZ) – Podpora rodin - za inovaci bude považován způsob řešení přístupu k p</w:t>
      </w:r>
      <w:r w:rsidR="00383731" w:rsidRPr="00F232D9">
        <w:rPr>
          <w:lang w:eastAsia="de-DE"/>
        </w:rPr>
        <w:t>éči o děti pracujících rodičů (</w:t>
      </w:r>
      <w:r w:rsidR="00396DB5" w:rsidRPr="00F232D9">
        <w:rPr>
          <w:lang w:eastAsia="de-DE"/>
        </w:rPr>
        <w:t xml:space="preserve">hlídání dětí v prostorách, které nejsou primárně určeny k tomuto účelu). </w:t>
      </w:r>
    </w:p>
    <w:p w:rsidR="00396DB5" w:rsidRPr="00F232D9" w:rsidRDefault="003734BC" w:rsidP="00A42713">
      <w:pPr>
        <w:pStyle w:val="Odstavecseseznamem"/>
        <w:numPr>
          <w:ilvl w:val="1"/>
          <w:numId w:val="21"/>
        </w:numPr>
        <w:spacing w:line="240" w:lineRule="auto"/>
        <w:rPr>
          <w:lang w:eastAsia="de-DE"/>
        </w:rPr>
      </w:pPr>
      <w:r w:rsidRPr="00F232D9">
        <w:rPr>
          <w:i/>
          <w:lang w:eastAsia="de-DE"/>
        </w:rPr>
        <w:t>Opatření č</w:t>
      </w:r>
      <w:r w:rsidR="00396DB5" w:rsidRPr="00F232D9">
        <w:rPr>
          <w:i/>
          <w:lang w:eastAsia="de-DE"/>
        </w:rPr>
        <w:t>. 15</w:t>
      </w:r>
      <w:r w:rsidR="00396DB5" w:rsidRPr="00F232D9">
        <w:rPr>
          <w:lang w:eastAsia="de-DE"/>
        </w:rPr>
        <w:t xml:space="preserve"> (OPZ) – Poskytování sociálních služeb a poradenství - za inovaci bude považován rozvoj sociálních služeb a poradenství zejména v obcích, kde takové služby nebyly před realizací projektu zajišťovány. Dále bude za inovaci považováno propojování nových služeb s partnery, kteří tyto služby již poskytují a působí uvnitř či vně zájmového území. Za inovaci bude také považováno využití stavebních prostor, které k tomuto účelu nebyly dříve využívány a také využití elektromobility při poskytování těchto služeb. </w:t>
      </w:r>
    </w:p>
    <w:p w:rsidR="00883936" w:rsidRPr="00F232D9" w:rsidRDefault="003734BC" w:rsidP="00A42713">
      <w:pPr>
        <w:pStyle w:val="Odstavecseseznamem"/>
        <w:numPr>
          <w:ilvl w:val="1"/>
          <w:numId w:val="21"/>
        </w:numPr>
        <w:spacing w:after="160" w:line="240" w:lineRule="auto"/>
        <w:rPr>
          <w:rFonts w:eastAsiaTheme="minorHAnsi" w:cstheme="minorBidi"/>
          <w:i/>
          <w:iCs/>
          <w:szCs w:val="22"/>
          <w:lang w:eastAsia="en-US"/>
        </w:rPr>
      </w:pPr>
      <w:r w:rsidRPr="00F232D9">
        <w:rPr>
          <w:lang w:eastAsia="de-DE"/>
        </w:rPr>
        <w:t>Opatření č</w:t>
      </w:r>
      <w:r w:rsidR="00396DB5" w:rsidRPr="00F232D9">
        <w:rPr>
          <w:lang w:eastAsia="de-DE"/>
        </w:rPr>
        <w:t>. 16 (OPZ) - Podpora sociálních podniků - vzhledem k tomu, že v zájmovém území zatím nepůsobí žádný sociální podnik</w:t>
      </w:r>
      <w:r w:rsidR="00F30998" w:rsidRPr="00F232D9">
        <w:rPr>
          <w:lang w:eastAsia="de-DE"/>
        </w:rPr>
        <w:t>,</w:t>
      </w:r>
      <w:r w:rsidR="00396DB5" w:rsidRPr="00F232D9">
        <w:rPr>
          <w:lang w:eastAsia="de-DE"/>
        </w:rPr>
        <w:t xml:space="preserve"> bude za inovací považován jeho vznik i následná podpora, zejména pokud se bude jednat o sociální podnik s prvky veřejné prospěšnosti</w:t>
      </w:r>
      <w:r w:rsidR="00F30998" w:rsidRPr="00F232D9">
        <w:rPr>
          <w:lang w:eastAsia="de-DE"/>
        </w:rPr>
        <w:t>.</w:t>
      </w:r>
      <w:bookmarkStart w:id="556" w:name="_Toc445458985"/>
      <w:bookmarkStart w:id="557" w:name="_Toc446407729"/>
    </w:p>
    <w:p w:rsidR="00883936" w:rsidRPr="00F232D9" w:rsidRDefault="00883936" w:rsidP="00F232D9">
      <w:pPr>
        <w:spacing w:after="160" w:line="240" w:lineRule="auto"/>
        <w:rPr>
          <w:szCs w:val="24"/>
        </w:rPr>
      </w:pPr>
    </w:p>
    <w:p w:rsidR="0087265C" w:rsidRDefault="00AD56CE" w:rsidP="0087265C">
      <w:pPr>
        <w:spacing w:after="160"/>
        <w:rPr>
          <w:rFonts w:eastAsiaTheme="minorHAnsi" w:cstheme="minorBidi"/>
          <w:i/>
          <w:iCs/>
          <w:szCs w:val="22"/>
          <w:lang w:eastAsia="en-US"/>
        </w:rPr>
      </w:pPr>
      <w:r w:rsidRPr="00F232D9">
        <w:rPr>
          <w:szCs w:val="24"/>
        </w:rPr>
        <w:t xml:space="preserve">Tabulka </w:t>
      </w:r>
      <w:r w:rsidR="008D001D" w:rsidRPr="00F232D9">
        <w:rPr>
          <w:szCs w:val="24"/>
        </w:rPr>
        <w:fldChar w:fldCharType="begin"/>
      </w:r>
      <w:r w:rsidRPr="00F232D9">
        <w:rPr>
          <w:szCs w:val="24"/>
        </w:rPr>
        <w:instrText xml:space="preserve"> SEQ Tabulka \* ARABIC</w:instrText>
      </w:r>
      <w:r w:rsidR="008D001D" w:rsidRPr="00F232D9">
        <w:rPr>
          <w:noProof/>
          <w:szCs w:val="24"/>
        </w:rPr>
        <w:fldChar w:fldCharType="separate"/>
      </w:r>
      <w:r w:rsidR="008008D5">
        <w:rPr>
          <w:noProof/>
          <w:szCs w:val="24"/>
        </w:rPr>
        <w:t>53</w:t>
      </w:r>
      <w:r w:rsidR="008D001D" w:rsidRPr="00F232D9">
        <w:rPr>
          <w:szCs w:val="24"/>
        </w:rPr>
        <w:fldChar w:fldCharType="end"/>
      </w:r>
      <w:r w:rsidRPr="00F232D9">
        <w:rPr>
          <w:szCs w:val="24"/>
        </w:rPr>
        <w:t>: Indikátory výstupů a výsledk</w:t>
      </w:r>
      <w:r w:rsidRPr="00FE6A19">
        <w:t>ů</w:t>
      </w:r>
      <w:bookmarkEnd w:id="556"/>
      <w:bookmarkEnd w:id="557"/>
      <w:r w:rsidR="00883936" w:rsidRPr="00FE6A19">
        <w:t xml:space="preserve"> – viz příloha tabulka g)</w:t>
      </w:r>
      <w:r w:rsidR="008D001D" w:rsidRPr="008D001D">
        <w:rPr>
          <w:i/>
          <w:iCs/>
        </w:rPr>
        <w:fldChar w:fldCharType="begin"/>
      </w:r>
      <w:r w:rsidR="009F0705" w:rsidRPr="00F232D9">
        <w:instrText xml:space="preserve"> LINK </w:instrText>
      </w:r>
      <w:r w:rsidR="0087265C">
        <w:instrText xml:space="preserve">Excel.Sheet.8 "\\\\SERVERM\\Dokumenty1\\SCLLD\\SCLLD CO MÁME OPRAVIT\\ALICE\\Sešit1.xlsx" List1!R2C2:R53C12 </w:instrText>
      </w:r>
      <w:r w:rsidR="009F0705" w:rsidRPr="00F232D9">
        <w:instrText xml:space="preserve">\a \f 4 \h </w:instrText>
      </w:r>
      <w:r w:rsidR="00B828EA" w:rsidRPr="00F232D9">
        <w:instrText xml:space="preserve"> \* MERGEFORMAT </w:instrText>
      </w:r>
      <w:r w:rsidR="008D001D" w:rsidRPr="008D001D">
        <w:rPr>
          <w:rFonts w:eastAsiaTheme="minorHAnsi" w:cstheme="minorBidi"/>
          <w:szCs w:val="22"/>
          <w:lang w:eastAsia="en-US"/>
        </w:rPr>
        <w:fldChar w:fldCharType="separate"/>
      </w:r>
    </w:p>
    <w:p w:rsidR="009F0705" w:rsidRPr="00F232D9" w:rsidRDefault="008D001D" w:rsidP="00F232D9">
      <w:pPr>
        <w:pStyle w:val="Titulek"/>
        <w:rPr>
          <w:color w:val="FF0000"/>
          <w:sz w:val="24"/>
          <w:szCs w:val="24"/>
        </w:rPr>
        <w:sectPr w:rsidR="009F0705" w:rsidRPr="00F232D9" w:rsidSect="00883936">
          <w:pgSz w:w="11906" w:h="16838" w:code="9"/>
          <w:pgMar w:top="1276" w:right="1133" w:bottom="1418" w:left="1134" w:header="397" w:footer="0" w:gutter="0"/>
          <w:cols w:space="708"/>
          <w:docGrid w:linePitch="360"/>
        </w:sectPr>
      </w:pPr>
      <w:r w:rsidRPr="00F232D9">
        <w:rPr>
          <w:color w:val="FF0000"/>
          <w:sz w:val="24"/>
          <w:szCs w:val="24"/>
        </w:rPr>
        <w:fldChar w:fldCharType="end"/>
      </w:r>
    </w:p>
    <w:p w:rsidR="000B7F33" w:rsidRPr="00F232D9" w:rsidRDefault="002241CA" w:rsidP="00F232D9">
      <w:pPr>
        <w:pStyle w:val="Nadpis2"/>
        <w:spacing w:line="240" w:lineRule="auto"/>
      </w:pPr>
      <w:bookmarkStart w:id="558" w:name="_Toc483980468"/>
      <w:r w:rsidRPr="00F232D9">
        <w:t>Vazba na strategické dokumenty</w:t>
      </w:r>
      <w:bookmarkEnd w:id="558"/>
    </w:p>
    <w:p w:rsidR="00503718" w:rsidRPr="00F232D9" w:rsidRDefault="00503718" w:rsidP="00F232D9">
      <w:pPr>
        <w:spacing w:line="240" w:lineRule="auto"/>
      </w:pPr>
      <w:r w:rsidRPr="00F232D9">
        <w:t>Do území MAS Krajina srdce je zapojeno celkem 46 obcí – z toho je 40 z území Jihočeského kraje a 6 z území Středočeského kraje. Pro území Jihočeského a Středočeského kraje je zpracována řada koncepčních a strategických dokumentů, návaznost na strategické priority ISÚ je zaznam</w:t>
      </w:r>
      <w:r w:rsidR="00027501">
        <w:t>enána v tabulce č. 54.</w:t>
      </w:r>
    </w:p>
    <w:p w:rsidR="00503718" w:rsidRPr="00F232D9" w:rsidRDefault="00503718" w:rsidP="00F232D9">
      <w:pPr>
        <w:spacing w:line="240" w:lineRule="auto"/>
      </w:pPr>
    </w:p>
    <w:p w:rsidR="00503718" w:rsidRPr="00F232D9" w:rsidRDefault="00503718" w:rsidP="00F232D9">
      <w:pPr>
        <w:spacing w:line="240" w:lineRule="auto"/>
      </w:pPr>
      <w:r w:rsidRPr="00F232D9">
        <w:t xml:space="preserve">Zájmové obce jsou součástí 3 ORP. 29 obcí je součástí ORP Tábor, </w:t>
      </w:r>
      <w:r w:rsidR="00BF6524" w:rsidRPr="00F232D9">
        <w:t xml:space="preserve">5 ORP Votice a 1 ORP Sedlčany. </w:t>
      </w:r>
      <w:r w:rsidR="004F05AA" w:rsidRPr="00F232D9">
        <w:t xml:space="preserve">V </w:t>
      </w:r>
      <w:r w:rsidRPr="00F232D9">
        <w:t xml:space="preserve">současné době je pro všechna tři uvedená </w:t>
      </w:r>
      <w:r w:rsidR="003734BC" w:rsidRPr="00F232D9">
        <w:t>ORP v</w:t>
      </w:r>
      <w:r w:rsidRPr="00F232D9">
        <w:t> rámci projektu Svazu měst a obcí pro období let 2014-20 zpracovávána strategie zaměřená na témata: školství, sociální služby, odpadové hospodářství. V ORP Tábor navíc pro téma „zaměstnanost“, v ORP Sedlčany pro téma „zaměstnanost, cestovní ruch“ a v ORP Votice na téma „cestovní ruch“.</w:t>
      </w:r>
    </w:p>
    <w:p w:rsidR="00503718" w:rsidRPr="00F232D9" w:rsidRDefault="00503718" w:rsidP="00F232D9">
      <w:pPr>
        <w:spacing w:line="240" w:lineRule="auto"/>
      </w:pPr>
    </w:p>
    <w:p w:rsidR="00B828EA" w:rsidRPr="00F232D9" w:rsidRDefault="00503718" w:rsidP="00F232D9">
      <w:pPr>
        <w:spacing w:line="240" w:lineRule="auto"/>
      </w:pPr>
      <w:r w:rsidRPr="00F232D9">
        <w:t>Do zájmového území jsou kompletně zapojeny všechny členské obce DSO Mikroregionu Venkov (29), všechny členské obce Společenstva obcí Čertovo břemeno (9) s tím, že obec Nadějkov, Jistebnice a Borotín jsou zároveň členy obou těchto sdružení. Dále je do zájmového území zapojeno 7 obcí, které jsou členy Svazku obcí mikroregionu Táborsko. Pouze obec Radimovice u Tábora není členem žádného z výše uvedených svazků obcí. Pro nové plánovací období má novou strategii připravenu DSO Mikroregion Venkov, Svaz obcí mikroregionu Táborsko ji připravuje a Společenstvo obcí Čertovo břemeno bude prodlužovat platnost strategie připravené pro období let 2006 až 2013. Jednotlivé obce zvažují přípravu vlastního rozvojového strategického dokumentu.</w:t>
      </w:r>
      <w:bookmarkStart w:id="559" w:name="_Toc445458986"/>
      <w:bookmarkStart w:id="560" w:name="_Toc446407730"/>
    </w:p>
    <w:p w:rsidR="00B828EA" w:rsidRPr="00F232D9" w:rsidRDefault="00B828EA" w:rsidP="00F232D9">
      <w:pPr>
        <w:spacing w:line="240" w:lineRule="auto"/>
      </w:pPr>
    </w:p>
    <w:p w:rsidR="00503718" w:rsidRPr="00F232D9" w:rsidRDefault="00AD56CE" w:rsidP="00F232D9">
      <w:pPr>
        <w:spacing w:line="240" w:lineRule="auto"/>
        <w:rPr>
          <w:sz w:val="20"/>
        </w:rPr>
      </w:pPr>
      <w:r w:rsidRPr="00F232D9">
        <w:rPr>
          <w:b/>
          <w:sz w:val="20"/>
        </w:rPr>
        <w:t xml:space="preserve">Tabulka </w:t>
      </w:r>
      <w:r w:rsidR="008D001D" w:rsidRPr="00F232D9">
        <w:rPr>
          <w:b/>
          <w:sz w:val="20"/>
        </w:rPr>
        <w:fldChar w:fldCharType="begin"/>
      </w:r>
      <w:r w:rsidRPr="00F232D9">
        <w:rPr>
          <w:b/>
          <w:sz w:val="20"/>
        </w:rPr>
        <w:instrText xml:space="preserve"> SEQ Tabulka \* ARABIC </w:instrText>
      </w:r>
      <w:r w:rsidR="008D001D" w:rsidRPr="00F232D9">
        <w:rPr>
          <w:b/>
          <w:sz w:val="20"/>
        </w:rPr>
        <w:fldChar w:fldCharType="separate"/>
      </w:r>
      <w:r w:rsidR="008008D5">
        <w:rPr>
          <w:b/>
          <w:noProof/>
          <w:sz w:val="20"/>
        </w:rPr>
        <w:t>54</w:t>
      </w:r>
      <w:r w:rsidR="008D001D" w:rsidRPr="00F232D9">
        <w:rPr>
          <w:b/>
          <w:sz w:val="20"/>
        </w:rPr>
        <w:fldChar w:fldCharType="end"/>
      </w:r>
      <w:r w:rsidRPr="00F232D9">
        <w:rPr>
          <w:b/>
          <w:sz w:val="20"/>
        </w:rPr>
        <w:t>:</w:t>
      </w:r>
      <w:r w:rsidR="0091713A">
        <w:rPr>
          <w:b/>
          <w:sz w:val="20"/>
        </w:rPr>
        <w:t xml:space="preserve"> </w:t>
      </w:r>
      <w:r w:rsidR="00503718" w:rsidRPr="00F232D9">
        <w:rPr>
          <w:sz w:val="20"/>
        </w:rPr>
        <w:t>Návaznost strategických a koncepčních dokumentů na strategické priority</w:t>
      </w:r>
      <w:bookmarkEnd w:id="559"/>
      <w:bookmarkEnd w:id="560"/>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2126"/>
        <w:gridCol w:w="5953"/>
      </w:tblGrid>
      <w:tr w:rsidR="00503718" w:rsidRPr="00F232D9" w:rsidTr="00105E71">
        <w:trPr>
          <w:cantSplit/>
          <w:trHeight w:val="1134"/>
        </w:trPr>
        <w:tc>
          <w:tcPr>
            <w:tcW w:w="1384" w:type="dxa"/>
            <w:vAlign w:val="center"/>
          </w:tcPr>
          <w:p w:rsidR="00503718" w:rsidRPr="00F232D9" w:rsidRDefault="00503718" w:rsidP="00F232D9">
            <w:pPr>
              <w:spacing w:line="240" w:lineRule="auto"/>
              <w:rPr>
                <w:b/>
              </w:rPr>
            </w:pPr>
            <w:r w:rsidRPr="00F232D9">
              <w:rPr>
                <w:b/>
              </w:rPr>
              <w:t>Strategická priorita</w:t>
            </w:r>
          </w:p>
          <w:p w:rsidR="00503718" w:rsidRPr="00F232D9" w:rsidRDefault="00503718" w:rsidP="00F232D9">
            <w:pPr>
              <w:spacing w:line="240" w:lineRule="auto"/>
              <w:rPr>
                <w:b/>
              </w:rPr>
            </w:pPr>
          </w:p>
        </w:tc>
        <w:tc>
          <w:tcPr>
            <w:tcW w:w="2126" w:type="dxa"/>
            <w:vAlign w:val="center"/>
          </w:tcPr>
          <w:p w:rsidR="00503718" w:rsidRPr="00F232D9" w:rsidRDefault="00503718" w:rsidP="00F232D9">
            <w:pPr>
              <w:spacing w:line="240" w:lineRule="auto"/>
              <w:rPr>
                <w:b/>
              </w:rPr>
            </w:pPr>
            <w:r w:rsidRPr="00F232D9">
              <w:rPr>
                <w:b/>
              </w:rPr>
              <w:t>Strategie/koncepce realizovaná na území</w:t>
            </w:r>
          </w:p>
        </w:tc>
        <w:tc>
          <w:tcPr>
            <w:tcW w:w="5953" w:type="dxa"/>
            <w:vAlign w:val="center"/>
          </w:tcPr>
          <w:p w:rsidR="00503718" w:rsidRPr="00F232D9" w:rsidRDefault="00503718" w:rsidP="00F232D9">
            <w:pPr>
              <w:spacing w:line="240" w:lineRule="auto"/>
              <w:rPr>
                <w:b/>
              </w:rPr>
            </w:pPr>
            <w:r w:rsidRPr="00F232D9">
              <w:rPr>
                <w:b/>
              </w:rPr>
              <w:t>Název strategie/koncepce a její dostupnost</w:t>
            </w:r>
          </w:p>
        </w:tc>
      </w:tr>
      <w:tr w:rsidR="00503718" w:rsidRPr="00F232D9" w:rsidTr="00105E71">
        <w:tc>
          <w:tcPr>
            <w:tcW w:w="1384" w:type="dxa"/>
            <w:vMerge w:val="restart"/>
            <w:textDirection w:val="btLr"/>
            <w:vAlign w:val="center"/>
          </w:tcPr>
          <w:p w:rsidR="00503718" w:rsidRPr="00F232D9" w:rsidRDefault="00503718" w:rsidP="00F232D9">
            <w:pPr>
              <w:spacing w:line="240" w:lineRule="auto"/>
              <w:ind w:left="113" w:right="113"/>
              <w:rPr>
                <w:b/>
              </w:rPr>
            </w:pPr>
            <w:r w:rsidRPr="00F232D9">
              <w:rPr>
                <w:b/>
              </w:rPr>
              <w:t>„Spolehlivá infrastruktura“</w:t>
            </w:r>
          </w:p>
        </w:tc>
        <w:tc>
          <w:tcPr>
            <w:tcW w:w="2126" w:type="dxa"/>
            <w:vAlign w:val="center"/>
          </w:tcPr>
          <w:p w:rsidR="00503718" w:rsidRPr="00F232D9" w:rsidRDefault="00503718" w:rsidP="00F232D9">
            <w:pPr>
              <w:spacing w:line="240" w:lineRule="auto"/>
            </w:pPr>
            <w:r w:rsidRPr="00F232D9">
              <w:t>Jihočeský kraj</w:t>
            </w:r>
          </w:p>
        </w:tc>
        <w:tc>
          <w:tcPr>
            <w:tcW w:w="5953" w:type="dxa"/>
            <w:vAlign w:val="center"/>
          </w:tcPr>
          <w:p w:rsidR="00503718" w:rsidRPr="00F232D9" w:rsidRDefault="00503718" w:rsidP="0091713A">
            <w:pPr>
              <w:pStyle w:val="Default"/>
              <w:rPr>
                <w:rFonts w:asciiTheme="minorHAnsi" w:hAnsiTheme="minorHAnsi" w:cs="Times New Roman"/>
                <w:sz w:val="22"/>
                <w:szCs w:val="22"/>
              </w:rPr>
            </w:pPr>
            <w:r w:rsidRPr="00F232D9">
              <w:rPr>
                <w:rFonts w:asciiTheme="minorHAnsi" w:hAnsiTheme="minorHAnsi" w:cs="Times New Roman"/>
                <w:sz w:val="22"/>
                <w:szCs w:val="22"/>
              </w:rPr>
              <w:t xml:space="preserve">PROGRAMY INVESTIČNÍ VÝSTAVBY A OPRAV NA SILNICÍCH II. A III. TŘÍDY NA ÚZEMÍ KRAJE </w:t>
            </w:r>
            <w:hyperlink r:id="rId117" w:history="1">
              <w:r w:rsidRPr="00F232D9">
                <w:rPr>
                  <w:rStyle w:val="Hypertextovodkaz"/>
                  <w:rFonts w:asciiTheme="minorHAnsi" w:hAnsiTheme="minorHAnsi"/>
                  <w:sz w:val="22"/>
                  <w:szCs w:val="22"/>
                </w:rPr>
                <w:t>http://www.kraj-jihocesky.cz/index.php?par[id_v]=1226&amp;par[lang]=CS</w:t>
              </w:r>
            </w:hyperlink>
          </w:p>
          <w:p w:rsidR="00503718" w:rsidRPr="00F232D9" w:rsidRDefault="00503718" w:rsidP="0091713A">
            <w:pPr>
              <w:pStyle w:val="Default"/>
              <w:rPr>
                <w:rFonts w:asciiTheme="minorHAnsi" w:hAnsiTheme="minorHAnsi" w:cs="Times New Roman"/>
                <w:sz w:val="22"/>
                <w:szCs w:val="22"/>
              </w:rPr>
            </w:pPr>
            <w:r w:rsidRPr="00F232D9">
              <w:rPr>
                <w:rFonts w:asciiTheme="minorHAnsi" w:hAnsiTheme="minorHAnsi" w:cs="Times New Roman"/>
                <w:sz w:val="22"/>
                <w:szCs w:val="22"/>
              </w:rPr>
              <w:t>PLÁN ROZVOJE VODOVODŮ A KANALIZACÍ NA ÚZEMÍ JIHOČESKÉHO KRAJE</w:t>
            </w:r>
          </w:p>
          <w:p w:rsidR="00503718" w:rsidRPr="00F232D9" w:rsidRDefault="008D001D" w:rsidP="0091713A">
            <w:pPr>
              <w:pStyle w:val="Default"/>
              <w:rPr>
                <w:rFonts w:asciiTheme="minorHAnsi" w:hAnsiTheme="minorHAnsi" w:cs="Times New Roman"/>
                <w:sz w:val="22"/>
                <w:szCs w:val="22"/>
              </w:rPr>
            </w:pPr>
            <w:hyperlink r:id="rId118" w:history="1">
              <w:r w:rsidR="00503718" w:rsidRPr="00F232D9">
                <w:rPr>
                  <w:rStyle w:val="Hypertextovodkaz"/>
                  <w:rFonts w:asciiTheme="minorHAnsi" w:hAnsiTheme="minorHAnsi"/>
                  <w:sz w:val="22"/>
                  <w:szCs w:val="22"/>
                </w:rPr>
                <w:t>http://www.kraj-jihocesky.cz/index.php?par[id_v]=1230&amp;par[lang]=CS</w:t>
              </w:r>
            </w:hyperlink>
          </w:p>
          <w:p w:rsidR="00503718" w:rsidRPr="00F232D9" w:rsidRDefault="00503718" w:rsidP="0091713A">
            <w:pPr>
              <w:pStyle w:val="Default"/>
              <w:rPr>
                <w:rFonts w:asciiTheme="minorHAnsi" w:hAnsiTheme="minorHAnsi" w:cs="Times New Roman"/>
                <w:sz w:val="22"/>
                <w:szCs w:val="22"/>
              </w:rPr>
            </w:pPr>
            <w:r w:rsidRPr="00F232D9">
              <w:rPr>
                <w:rFonts w:asciiTheme="minorHAnsi" w:hAnsiTheme="minorHAnsi" w:cs="Times New Roman"/>
                <w:sz w:val="22"/>
                <w:szCs w:val="22"/>
              </w:rPr>
              <w:t>PLÁN ROZVOJE VODOVODŮ A KANALIZACÍ NA ÚZEMÍ JIHOČESKÉHO KRAJE</w:t>
            </w:r>
          </w:p>
          <w:p w:rsidR="00503718" w:rsidRPr="00F232D9" w:rsidRDefault="008D001D" w:rsidP="0091713A">
            <w:pPr>
              <w:pStyle w:val="Default"/>
              <w:rPr>
                <w:rFonts w:asciiTheme="minorHAnsi" w:hAnsiTheme="minorHAnsi" w:cs="Times New Roman"/>
                <w:sz w:val="22"/>
                <w:szCs w:val="22"/>
              </w:rPr>
            </w:pPr>
            <w:hyperlink r:id="rId119" w:history="1">
              <w:r w:rsidR="00503718" w:rsidRPr="00F232D9">
                <w:rPr>
                  <w:rStyle w:val="Hypertextovodkaz"/>
                  <w:rFonts w:asciiTheme="minorHAnsi" w:hAnsiTheme="minorHAnsi"/>
                  <w:sz w:val="22"/>
                  <w:szCs w:val="22"/>
                </w:rPr>
                <w:t>http://www.kraj-jihocesky.cz/index.php?par[id_v]=1230&amp;par[lang]=CS</w:t>
              </w:r>
            </w:hyperlink>
          </w:p>
          <w:p w:rsidR="00503718" w:rsidRPr="00F232D9" w:rsidRDefault="00503718" w:rsidP="0091713A">
            <w:pPr>
              <w:pStyle w:val="Default"/>
              <w:rPr>
                <w:rFonts w:asciiTheme="minorHAnsi" w:hAnsiTheme="minorHAnsi" w:cs="Times New Roman"/>
                <w:sz w:val="22"/>
                <w:szCs w:val="22"/>
              </w:rPr>
            </w:pPr>
            <w:r w:rsidRPr="00F232D9">
              <w:rPr>
                <w:rFonts w:asciiTheme="minorHAnsi" w:hAnsiTheme="minorHAnsi" w:cs="Times New Roman"/>
                <w:sz w:val="22"/>
                <w:szCs w:val="22"/>
              </w:rPr>
              <w:t>PROGRAM ROZVOJE JIHOČESKÉHO KRAJE</w:t>
            </w:r>
          </w:p>
          <w:p w:rsidR="00503718" w:rsidRPr="00F232D9" w:rsidRDefault="008D001D" w:rsidP="0091713A">
            <w:pPr>
              <w:pStyle w:val="Default"/>
              <w:rPr>
                <w:rFonts w:asciiTheme="minorHAnsi" w:hAnsiTheme="minorHAnsi"/>
                <w:sz w:val="20"/>
                <w:szCs w:val="20"/>
              </w:rPr>
            </w:pPr>
            <w:hyperlink r:id="rId120" w:history="1">
              <w:r w:rsidR="00503718" w:rsidRPr="00F232D9">
                <w:rPr>
                  <w:rStyle w:val="Hypertextovodkaz"/>
                  <w:rFonts w:asciiTheme="minorHAnsi" w:hAnsiTheme="minorHAnsi"/>
                  <w:sz w:val="22"/>
                  <w:szCs w:val="22"/>
                </w:rPr>
                <w:t>http://www.kraj-jihocesky.cz/index.php?par[id_v]=710&amp;par[lang</w:t>
              </w:r>
            </w:hyperlink>
          </w:p>
        </w:tc>
      </w:tr>
      <w:tr w:rsidR="00503718" w:rsidRPr="00F232D9" w:rsidTr="00105E71">
        <w:tc>
          <w:tcPr>
            <w:tcW w:w="1384" w:type="dxa"/>
            <w:vMerge/>
          </w:tcPr>
          <w:p w:rsidR="00503718" w:rsidRPr="00F232D9" w:rsidRDefault="00503718" w:rsidP="00F232D9">
            <w:pPr>
              <w:spacing w:line="240" w:lineRule="auto"/>
            </w:pPr>
          </w:p>
        </w:tc>
        <w:tc>
          <w:tcPr>
            <w:tcW w:w="2126" w:type="dxa"/>
            <w:vAlign w:val="center"/>
          </w:tcPr>
          <w:p w:rsidR="00503718" w:rsidRPr="00F232D9" w:rsidRDefault="00503718" w:rsidP="00F232D9">
            <w:pPr>
              <w:spacing w:line="240" w:lineRule="auto"/>
            </w:pPr>
            <w:r w:rsidRPr="00F232D9">
              <w:t>Středočeský kraj</w:t>
            </w:r>
          </w:p>
        </w:tc>
        <w:tc>
          <w:tcPr>
            <w:tcW w:w="5953" w:type="dxa"/>
            <w:vAlign w:val="center"/>
          </w:tcPr>
          <w:p w:rsidR="00ED3C4C" w:rsidRPr="00F232D9" w:rsidRDefault="00ED3C4C" w:rsidP="0091713A">
            <w:pPr>
              <w:spacing w:line="240" w:lineRule="auto"/>
              <w:jc w:val="left"/>
              <w:rPr>
                <w:b/>
              </w:rPr>
            </w:pPr>
            <w:r w:rsidRPr="00F232D9">
              <w:t>PLÁN ROZVOJE VODOVODŮ A KANALIZACÍ STŘEDOČESKÉHO KRAJE DO ROKU 2015</w:t>
            </w:r>
          </w:p>
          <w:p w:rsidR="00503718" w:rsidRPr="00F232D9" w:rsidRDefault="008D001D" w:rsidP="0091713A">
            <w:pPr>
              <w:spacing w:line="240" w:lineRule="auto"/>
              <w:jc w:val="left"/>
            </w:pPr>
            <w:hyperlink r:id="rId121" w:history="1">
              <w:r w:rsidR="00503718" w:rsidRPr="00F232D9">
                <w:rPr>
                  <w:rStyle w:val="Hypertextovodkaz"/>
                </w:rPr>
                <w:t>http://www.kr-stredocesky.cz/web/zivotni-prostredi/voda-prvkuk</w:t>
              </w:r>
            </w:hyperlink>
          </w:p>
        </w:tc>
      </w:tr>
      <w:tr w:rsidR="00503718" w:rsidRPr="00F232D9" w:rsidTr="00105E71">
        <w:tc>
          <w:tcPr>
            <w:tcW w:w="1384" w:type="dxa"/>
            <w:vMerge/>
          </w:tcPr>
          <w:p w:rsidR="00503718" w:rsidRPr="00F232D9" w:rsidRDefault="00503718" w:rsidP="00F232D9">
            <w:pPr>
              <w:spacing w:line="240" w:lineRule="auto"/>
            </w:pPr>
          </w:p>
        </w:tc>
        <w:tc>
          <w:tcPr>
            <w:tcW w:w="2126" w:type="dxa"/>
            <w:vAlign w:val="center"/>
          </w:tcPr>
          <w:p w:rsidR="00503718" w:rsidRPr="00F232D9" w:rsidRDefault="00503718" w:rsidP="00F232D9">
            <w:pPr>
              <w:spacing w:line="240" w:lineRule="auto"/>
            </w:pPr>
            <w:r w:rsidRPr="00F232D9">
              <w:t>ORP Tábor</w:t>
            </w:r>
          </w:p>
        </w:tc>
        <w:tc>
          <w:tcPr>
            <w:tcW w:w="5953" w:type="dxa"/>
            <w:vAlign w:val="center"/>
          </w:tcPr>
          <w:p w:rsidR="00503718" w:rsidRPr="00F232D9" w:rsidRDefault="0050071B" w:rsidP="0091713A">
            <w:pPr>
              <w:spacing w:line="240" w:lineRule="auto"/>
              <w:jc w:val="left"/>
            </w:pPr>
            <w:r w:rsidRPr="00F232D9">
              <w:t>STRATEGICKÝ PLÁN ROZVOJE MĚSTA TÁBOR 2014 – 2020</w:t>
            </w:r>
          </w:p>
          <w:p w:rsidR="0050071B" w:rsidRPr="00F232D9" w:rsidRDefault="008D001D" w:rsidP="0091713A">
            <w:pPr>
              <w:spacing w:line="240" w:lineRule="auto"/>
              <w:jc w:val="left"/>
            </w:pPr>
            <w:hyperlink r:id="rId122" w:history="1">
              <w:r w:rsidR="0050071B" w:rsidRPr="00F232D9">
                <w:rPr>
                  <w:rStyle w:val="Hypertextovodkaz"/>
                </w:rPr>
                <w:t>http://www.taborcz.eu/VismoOnline_ActionScripts/File.ashx?id_org=16470&amp;id_dokumenty=28300</w:t>
              </w:r>
            </w:hyperlink>
          </w:p>
        </w:tc>
      </w:tr>
      <w:tr w:rsidR="00503718" w:rsidRPr="00F232D9" w:rsidTr="00105E71">
        <w:tc>
          <w:tcPr>
            <w:tcW w:w="1384" w:type="dxa"/>
            <w:vMerge/>
          </w:tcPr>
          <w:p w:rsidR="00503718" w:rsidRPr="00F232D9" w:rsidRDefault="00503718" w:rsidP="00F232D9">
            <w:pPr>
              <w:spacing w:line="240" w:lineRule="auto"/>
            </w:pPr>
          </w:p>
        </w:tc>
        <w:tc>
          <w:tcPr>
            <w:tcW w:w="2126" w:type="dxa"/>
            <w:vAlign w:val="center"/>
          </w:tcPr>
          <w:p w:rsidR="00503718" w:rsidRPr="00F232D9" w:rsidRDefault="00503718" w:rsidP="0091713A">
            <w:pPr>
              <w:spacing w:line="240" w:lineRule="auto"/>
              <w:jc w:val="left"/>
            </w:pPr>
            <w:r w:rsidRPr="00F232D9">
              <w:t>ORP Votice</w:t>
            </w:r>
          </w:p>
        </w:tc>
        <w:tc>
          <w:tcPr>
            <w:tcW w:w="5953" w:type="dxa"/>
            <w:vAlign w:val="center"/>
          </w:tcPr>
          <w:p w:rsidR="001356B5" w:rsidRPr="00F232D9" w:rsidRDefault="001356B5" w:rsidP="0091713A">
            <w:pPr>
              <w:spacing w:line="240" w:lineRule="auto"/>
              <w:jc w:val="left"/>
            </w:pPr>
            <w:r w:rsidRPr="00F232D9">
              <w:t>AKČNÍ PLÁN ROZVOJE ÚZEMÍ SPRÁVNÍHO OBVODU OBCE S ROZŠÍŘENOU PŮSOBNOSTÍ VOTICE</w:t>
            </w:r>
          </w:p>
          <w:p w:rsidR="00503718" w:rsidRPr="00F232D9" w:rsidRDefault="008D001D" w:rsidP="0091713A">
            <w:pPr>
              <w:spacing w:line="240" w:lineRule="auto"/>
              <w:jc w:val="left"/>
            </w:pPr>
            <w:hyperlink r:id="rId123" w:history="1">
              <w:r w:rsidR="001356B5" w:rsidRPr="00F232D9">
                <w:rPr>
                  <w:rStyle w:val="Hypertextovodkaz"/>
                </w:rPr>
                <w:t>http://www.smocr.cz/obcesobe-docs/Votice/AP_Votice.pdf</w:t>
              </w:r>
            </w:hyperlink>
          </w:p>
        </w:tc>
      </w:tr>
      <w:tr w:rsidR="00503718" w:rsidRPr="00F232D9" w:rsidTr="00105E71">
        <w:tc>
          <w:tcPr>
            <w:tcW w:w="1384" w:type="dxa"/>
            <w:vMerge/>
          </w:tcPr>
          <w:p w:rsidR="00503718" w:rsidRPr="00F232D9" w:rsidRDefault="00503718" w:rsidP="00F232D9">
            <w:pPr>
              <w:spacing w:line="240" w:lineRule="auto"/>
            </w:pPr>
          </w:p>
        </w:tc>
        <w:tc>
          <w:tcPr>
            <w:tcW w:w="2126" w:type="dxa"/>
            <w:vAlign w:val="center"/>
          </w:tcPr>
          <w:p w:rsidR="00503718" w:rsidRPr="00F232D9" w:rsidRDefault="00503718" w:rsidP="0091713A">
            <w:pPr>
              <w:spacing w:line="240" w:lineRule="auto"/>
              <w:jc w:val="left"/>
            </w:pPr>
            <w:r w:rsidRPr="00F232D9">
              <w:t>ORP Sedlčany</w:t>
            </w:r>
          </w:p>
        </w:tc>
        <w:tc>
          <w:tcPr>
            <w:tcW w:w="5953" w:type="dxa"/>
            <w:vAlign w:val="center"/>
          </w:tcPr>
          <w:p w:rsidR="00503718" w:rsidRPr="00F232D9" w:rsidRDefault="001356B5" w:rsidP="0091713A">
            <w:pPr>
              <w:spacing w:line="240" w:lineRule="auto"/>
              <w:jc w:val="left"/>
            </w:pPr>
            <w:r w:rsidRPr="00F232D9">
              <w:t>STRATEGIE ÚZEMÍ SPRÁVNÍHO OBVODU ORP SEDLČANY V OBLASTI PŘEDŠKOLNÍ VÝCHOVY A ZÁKLADNÍHO ŠKOLSTVÍ, SOCIÁLÍCH SLUŽEB, ODPADOVÉHO HOSPODÁŘSTVÍ, STABILITY REGIONU – ZAMĚSTNANOSTI A CESTOVNÍHO RUCHU</w:t>
            </w:r>
            <w:r w:rsidR="00442591" w:rsidRPr="00F232D9">
              <w:t xml:space="preserve"> 2015 - 2024</w:t>
            </w:r>
          </w:p>
          <w:p w:rsidR="001356B5" w:rsidRPr="00F232D9" w:rsidRDefault="008D001D" w:rsidP="0091713A">
            <w:pPr>
              <w:spacing w:line="240" w:lineRule="auto"/>
              <w:jc w:val="left"/>
            </w:pPr>
            <w:hyperlink r:id="rId124" w:history="1">
              <w:r w:rsidR="001356B5" w:rsidRPr="00F232D9">
                <w:rPr>
                  <w:rStyle w:val="Hypertextovodkaz"/>
                </w:rPr>
                <w:t>http://www.sedlcansko.cz/products/mos-strategie-orp-sedlcany-2014-2020/</w:t>
              </w:r>
            </w:hyperlink>
          </w:p>
        </w:tc>
      </w:tr>
      <w:tr w:rsidR="00503718" w:rsidRPr="00F232D9" w:rsidTr="00105E71">
        <w:tc>
          <w:tcPr>
            <w:tcW w:w="1384" w:type="dxa"/>
            <w:vMerge/>
          </w:tcPr>
          <w:p w:rsidR="00503718" w:rsidRPr="00F232D9" w:rsidRDefault="00503718" w:rsidP="00F232D9">
            <w:pPr>
              <w:spacing w:line="240" w:lineRule="auto"/>
            </w:pPr>
          </w:p>
        </w:tc>
        <w:tc>
          <w:tcPr>
            <w:tcW w:w="2126" w:type="dxa"/>
            <w:vAlign w:val="center"/>
          </w:tcPr>
          <w:p w:rsidR="00503718" w:rsidRPr="00F232D9" w:rsidRDefault="00503718" w:rsidP="0091713A">
            <w:pPr>
              <w:spacing w:line="240" w:lineRule="auto"/>
              <w:jc w:val="left"/>
            </w:pPr>
            <w:r w:rsidRPr="00F232D9">
              <w:t>DSO Mikroregion VENKOV</w:t>
            </w:r>
          </w:p>
        </w:tc>
        <w:tc>
          <w:tcPr>
            <w:tcW w:w="5953" w:type="dxa"/>
            <w:shd w:val="clear" w:color="auto" w:fill="FFFFFF" w:themeFill="background1"/>
            <w:vAlign w:val="center"/>
          </w:tcPr>
          <w:p w:rsidR="00503718" w:rsidRPr="00F232D9" w:rsidRDefault="004F484E" w:rsidP="0091713A">
            <w:pPr>
              <w:spacing w:line="240" w:lineRule="auto"/>
              <w:jc w:val="left"/>
            </w:pPr>
            <w:r w:rsidRPr="00F232D9">
              <w:rPr>
                <w:sz w:val="20"/>
              </w:rPr>
              <w:t>Strategický plán rozvoje 2014 - 2020</w:t>
            </w:r>
          </w:p>
        </w:tc>
      </w:tr>
      <w:tr w:rsidR="00503718" w:rsidRPr="00F232D9" w:rsidTr="00105E71">
        <w:tc>
          <w:tcPr>
            <w:tcW w:w="1384" w:type="dxa"/>
            <w:vMerge/>
          </w:tcPr>
          <w:p w:rsidR="00503718" w:rsidRPr="00F232D9" w:rsidRDefault="00503718" w:rsidP="00F232D9">
            <w:pPr>
              <w:spacing w:line="240" w:lineRule="auto"/>
            </w:pPr>
          </w:p>
        </w:tc>
        <w:tc>
          <w:tcPr>
            <w:tcW w:w="2126" w:type="dxa"/>
            <w:vAlign w:val="center"/>
          </w:tcPr>
          <w:p w:rsidR="00503718" w:rsidRPr="00F232D9" w:rsidRDefault="00503718" w:rsidP="0091713A">
            <w:pPr>
              <w:spacing w:line="240" w:lineRule="auto"/>
              <w:jc w:val="left"/>
            </w:pPr>
            <w:r w:rsidRPr="00F232D9">
              <w:t>SO Čertovo břemeno</w:t>
            </w:r>
          </w:p>
        </w:tc>
        <w:tc>
          <w:tcPr>
            <w:tcW w:w="5953" w:type="dxa"/>
            <w:shd w:val="clear" w:color="auto" w:fill="FFFFFF" w:themeFill="background1"/>
            <w:vAlign w:val="center"/>
          </w:tcPr>
          <w:p w:rsidR="00503718" w:rsidRPr="00F232D9" w:rsidRDefault="00503718" w:rsidP="0091713A">
            <w:pPr>
              <w:spacing w:line="240" w:lineRule="auto"/>
              <w:jc w:val="left"/>
            </w:pPr>
          </w:p>
        </w:tc>
      </w:tr>
      <w:tr w:rsidR="00503718" w:rsidRPr="00F232D9" w:rsidTr="00105E71">
        <w:tc>
          <w:tcPr>
            <w:tcW w:w="1384" w:type="dxa"/>
            <w:vMerge/>
          </w:tcPr>
          <w:p w:rsidR="00503718" w:rsidRPr="00F232D9" w:rsidRDefault="00503718" w:rsidP="00F232D9">
            <w:pPr>
              <w:spacing w:line="240" w:lineRule="auto"/>
            </w:pPr>
          </w:p>
        </w:tc>
        <w:tc>
          <w:tcPr>
            <w:tcW w:w="2126" w:type="dxa"/>
            <w:vAlign w:val="center"/>
          </w:tcPr>
          <w:p w:rsidR="00503718" w:rsidRPr="00F232D9" w:rsidRDefault="00503718" w:rsidP="0091713A">
            <w:pPr>
              <w:spacing w:line="240" w:lineRule="auto"/>
              <w:jc w:val="left"/>
            </w:pPr>
            <w:r w:rsidRPr="00F232D9">
              <w:t>SO Mikroregionu Táborsko</w:t>
            </w:r>
          </w:p>
        </w:tc>
        <w:tc>
          <w:tcPr>
            <w:tcW w:w="5953" w:type="dxa"/>
            <w:vAlign w:val="center"/>
          </w:tcPr>
          <w:p w:rsidR="00503718" w:rsidRPr="00F232D9" w:rsidRDefault="00503718" w:rsidP="0091713A">
            <w:pPr>
              <w:spacing w:line="240" w:lineRule="auto"/>
              <w:jc w:val="left"/>
            </w:pPr>
            <w:r w:rsidRPr="00F232D9">
              <w:t>STRATEGICKÝ PLÁN ROZVOJE MIKROREGIONU TÁBORSKO 2007 –2014</w:t>
            </w:r>
          </w:p>
          <w:p w:rsidR="00503718" w:rsidRPr="00F232D9" w:rsidRDefault="008D001D" w:rsidP="0091713A">
            <w:pPr>
              <w:spacing w:line="240" w:lineRule="auto"/>
              <w:jc w:val="left"/>
            </w:pPr>
            <w:hyperlink r:id="rId125" w:history="1">
              <w:r w:rsidR="00503718" w:rsidRPr="00F232D9">
                <w:rPr>
                  <w:rStyle w:val="Hypertextovodkaz"/>
                </w:rPr>
                <w:t>http://www.taborcz.eu/strategicky-plan-rozvoje-mikroregionu-taborsko/ds-1230/p1=3347</w:t>
              </w:r>
            </w:hyperlink>
          </w:p>
        </w:tc>
      </w:tr>
      <w:tr w:rsidR="00503718" w:rsidRPr="00F232D9" w:rsidTr="00105E71">
        <w:tc>
          <w:tcPr>
            <w:tcW w:w="1384" w:type="dxa"/>
            <w:vMerge/>
          </w:tcPr>
          <w:p w:rsidR="00503718" w:rsidRPr="00F232D9" w:rsidRDefault="00503718" w:rsidP="00F232D9">
            <w:pPr>
              <w:spacing w:line="240" w:lineRule="auto"/>
            </w:pPr>
          </w:p>
        </w:tc>
        <w:tc>
          <w:tcPr>
            <w:tcW w:w="2126" w:type="dxa"/>
            <w:vAlign w:val="center"/>
          </w:tcPr>
          <w:p w:rsidR="00503718" w:rsidRPr="00F232D9" w:rsidRDefault="00503718" w:rsidP="0091713A">
            <w:pPr>
              <w:spacing w:line="240" w:lineRule="auto"/>
              <w:jc w:val="left"/>
            </w:pPr>
            <w:r w:rsidRPr="00F232D9">
              <w:t>Skupina pro destinační management Toulava</w:t>
            </w:r>
          </w:p>
        </w:tc>
        <w:tc>
          <w:tcPr>
            <w:tcW w:w="5953" w:type="dxa"/>
            <w:vAlign w:val="center"/>
          </w:tcPr>
          <w:p w:rsidR="00C203DA" w:rsidRPr="00F232D9" w:rsidRDefault="00C203DA" w:rsidP="0091713A">
            <w:pPr>
              <w:spacing w:line="240" w:lineRule="auto"/>
              <w:jc w:val="left"/>
            </w:pPr>
            <w:r w:rsidRPr="00F232D9">
              <w:t>STRATEGICKÝ PLÁN ROZVOJE CR V TOULAVĚ</w:t>
            </w:r>
          </w:p>
          <w:p w:rsidR="00503718" w:rsidRPr="00F232D9" w:rsidRDefault="008D001D" w:rsidP="0091713A">
            <w:pPr>
              <w:spacing w:line="240" w:lineRule="auto"/>
              <w:jc w:val="left"/>
              <w:rPr>
                <w:sz w:val="20"/>
              </w:rPr>
            </w:pPr>
            <w:hyperlink r:id="rId126" w:history="1">
              <w:r w:rsidR="00C203DA" w:rsidRPr="00F232D9">
                <w:rPr>
                  <w:rStyle w:val="Hypertextovodkaz"/>
                </w:rPr>
                <w:t>http://toulava.cz/?i=263</w:t>
              </w:r>
            </w:hyperlink>
          </w:p>
        </w:tc>
      </w:tr>
      <w:tr w:rsidR="00503718" w:rsidRPr="00F232D9" w:rsidTr="00105E71">
        <w:tc>
          <w:tcPr>
            <w:tcW w:w="1384" w:type="dxa"/>
            <w:vMerge/>
          </w:tcPr>
          <w:p w:rsidR="00503718" w:rsidRPr="00F232D9" w:rsidRDefault="00503718" w:rsidP="00F232D9">
            <w:pPr>
              <w:spacing w:line="240" w:lineRule="auto"/>
            </w:pPr>
          </w:p>
        </w:tc>
        <w:tc>
          <w:tcPr>
            <w:tcW w:w="2126" w:type="dxa"/>
            <w:vAlign w:val="center"/>
          </w:tcPr>
          <w:p w:rsidR="00503718" w:rsidRPr="00F232D9" w:rsidRDefault="00503718" w:rsidP="0091713A">
            <w:pPr>
              <w:spacing w:line="240" w:lineRule="auto"/>
              <w:jc w:val="left"/>
            </w:pPr>
            <w:r w:rsidRPr="00F232D9">
              <w:t>Obce zapojené do území MAS</w:t>
            </w:r>
          </w:p>
        </w:tc>
        <w:tc>
          <w:tcPr>
            <w:tcW w:w="5953" w:type="dxa"/>
            <w:vAlign w:val="center"/>
          </w:tcPr>
          <w:p w:rsidR="00503718" w:rsidRPr="00F232D9" w:rsidRDefault="00503718" w:rsidP="0091713A">
            <w:pPr>
              <w:spacing w:line="240" w:lineRule="auto"/>
              <w:jc w:val="left"/>
              <w:rPr>
                <w:sz w:val="20"/>
              </w:rPr>
            </w:pPr>
            <w:r w:rsidRPr="00F232D9">
              <w:rPr>
                <w:sz w:val="20"/>
              </w:rPr>
              <w:t>Obce zvažují přípravu strategie</w:t>
            </w:r>
          </w:p>
        </w:tc>
      </w:tr>
      <w:tr w:rsidR="00503718" w:rsidRPr="00F232D9" w:rsidTr="00105E71">
        <w:trPr>
          <w:trHeight w:val="1275"/>
        </w:trPr>
        <w:tc>
          <w:tcPr>
            <w:tcW w:w="1384" w:type="dxa"/>
            <w:vMerge w:val="restart"/>
            <w:textDirection w:val="btLr"/>
            <w:vAlign w:val="center"/>
          </w:tcPr>
          <w:p w:rsidR="00503718" w:rsidRPr="00F232D9" w:rsidRDefault="00503718" w:rsidP="00F232D9">
            <w:pPr>
              <w:spacing w:line="240" w:lineRule="auto"/>
              <w:ind w:left="113" w:right="113"/>
            </w:pPr>
            <w:r w:rsidRPr="00F232D9">
              <w:rPr>
                <w:b/>
              </w:rPr>
              <w:t>„</w:t>
            </w:r>
            <w:r w:rsidR="003734BC" w:rsidRPr="00F232D9">
              <w:rPr>
                <w:b/>
              </w:rPr>
              <w:t>Vyšší zaměstnanost</w:t>
            </w:r>
            <w:r w:rsidRPr="00F232D9">
              <w:rPr>
                <w:b/>
              </w:rPr>
              <w:t>“</w:t>
            </w:r>
          </w:p>
        </w:tc>
        <w:tc>
          <w:tcPr>
            <w:tcW w:w="2126" w:type="dxa"/>
            <w:vAlign w:val="center"/>
          </w:tcPr>
          <w:p w:rsidR="00503718" w:rsidRPr="00F232D9" w:rsidRDefault="00503718" w:rsidP="0091713A">
            <w:pPr>
              <w:spacing w:line="240" w:lineRule="auto"/>
              <w:jc w:val="left"/>
            </w:pPr>
            <w:r w:rsidRPr="00F232D9">
              <w:t>Jihočeský kraj</w:t>
            </w:r>
          </w:p>
        </w:tc>
        <w:tc>
          <w:tcPr>
            <w:tcW w:w="5953" w:type="dxa"/>
            <w:vAlign w:val="center"/>
          </w:tcPr>
          <w:p w:rsidR="00503718" w:rsidRPr="00F232D9" w:rsidRDefault="00503718" w:rsidP="0091713A">
            <w:pPr>
              <w:pStyle w:val="Default"/>
              <w:rPr>
                <w:rFonts w:asciiTheme="minorHAnsi" w:hAnsiTheme="minorHAnsi"/>
                <w:sz w:val="20"/>
                <w:szCs w:val="20"/>
              </w:rPr>
            </w:pPr>
            <w:r w:rsidRPr="00F232D9">
              <w:rPr>
                <w:rFonts w:asciiTheme="minorHAnsi" w:hAnsiTheme="minorHAnsi"/>
                <w:sz w:val="20"/>
                <w:szCs w:val="20"/>
              </w:rPr>
              <w:t>ÚZEMNÍ ENERGETICKÁ KONCEPCE JIHOČESKÉHO KRAJE</w:t>
            </w:r>
          </w:p>
          <w:p w:rsidR="00503718" w:rsidRPr="00F232D9" w:rsidRDefault="008D001D" w:rsidP="0091713A">
            <w:pPr>
              <w:pStyle w:val="Default"/>
              <w:rPr>
                <w:rFonts w:asciiTheme="minorHAnsi" w:hAnsiTheme="minorHAnsi"/>
              </w:rPr>
            </w:pPr>
            <w:hyperlink r:id="rId127" w:history="1">
              <w:r w:rsidR="00503718" w:rsidRPr="00F232D9">
                <w:rPr>
                  <w:rStyle w:val="Hypertextovodkaz"/>
                  <w:rFonts w:asciiTheme="minorHAnsi" w:hAnsiTheme="minorHAnsi"/>
                  <w:sz w:val="20"/>
                  <w:szCs w:val="20"/>
                </w:rPr>
                <w:t>http://www.kraj-jihocesky.cz/index.php?par[id_v]=341&amp;par[lang]=CS</w:t>
              </w:r>
            </w:hyperlink>
          </w:p>
          <w:p w:rsidR="00503718" w:rsidRPr="00F232D9" w:rsidRDefault="00503718" w:rsidP="0091713A">
            <w:pPr>
              <w:pStyle w:val="Default"/>
              <w:rPr>
                <w:rFonts w:asciiTheme="minorHAnsi" w:hAnsiTheme="minorHAnsi"/>
                <w:sz w:val="20"/>
                <w:szCs w:val="20"/>
              </w:rPr>
            </w:pPr>
            <w:r w:rsidRPr="00F232D9">
              <w:rPr>
                <w:rFonts w:asciiTheme="minorHAnsi" w:hAnsiTheme="minorHAnsi"/>
                <w:sz w:val="20"/>
                <w:szCs w:val="20"/>
              </w:rPr>
              <w:t>STRATEGIE ROZVOJE CESTOVNÍHO RUCHU V JIHOČESKÉM KRAJI NA ROKY 2009–2013</w:t>
            </w:r>
          </w:p>
          <w:p w:rsidR="00503718" w:rsidRPr="00F232D9" w:rsidRDefault="008D001D" w:rsidP="0091713A">
            <w:pPr>
              <w:pStyle w:val="Default"/>
              <w:rPr>
                <w:rFonts w:asciiTheme="minorHAnsi" w:hAnsiTheme="minorHAnsi"/>
                <w:sz w:val="20"/>
                <w:szCs w:val="20"/>
              </w:rPr>
            </w:pPr>
            <w:hyperlink r:id="rId128" w:history="1">
              <w:r w:rsidR="00503718" w:rsidRPr="00F232D9">
                <w:rPr>
                  <w:rStyle w:val="Hypertextovodkaz"/>
                  <w:rFonts w:asciiTheme="minorHAnsi" w:hAnsiTheme="minorHAnsi"/>
                  <w:sz w:val="20"/>
                  <w:szCs w:val="20"/>
                </w:rPr>
                <w:t>http://www.kraj-jihocesky.cz/index.php?par[id_v]=1540&amp;par[lang]=C</w:t>
              </w:r>
            </w:hyperlink>
          </w:p>
          <w:p w:rsidR="00503718" w:rsidRPr="00F232D9" w:rsidRDefault="00503718" w:rsidP="0091713A">
            <w:pPr>
              <w:pStyle w:val="Default"/>
              <w:rPr>
                <w:rFonts w:asciiTheme="minorHAnsi" w:hAnsiTheme="minorHAnsi"/>
                <w:sz w:val="20"/>
                <w:szCs w:val="20"/>
              </w:rPr>
            </w:pPr>
            <w:r w:rsidRPr="00F232D9">
              <w:rPr>
                <w:rFonts w:asciiTheme="minorHAnsi" w:hAnsiTheme="minorHAnsi"/>
                <w:sz w:val="20"/>
                <w:szCs w:val="20"/>
              </w:rPr>
              <w:t>PROGRAM ROZVOJE JIHOČESKÉHO KRAJE</w:t>
            </w:r>
          </w:p>
          <w:p w:rsidR="00503718" w:rsidRPr="00F232D9" w:rsidRDefault="008D001D" w:rsidP="0091713A">
            <w:pPr>
              <w:pStyle w:val="Default"/>
              <w:rPr>
                <w:rFonts w:asciiTheme="minorHAnsi" w:hAnsiTheme="minorHAnsi"/>
                <w:sz w:val="20"/>
                <w:szCs w:val="20"/>
              </w:rPr>
            </w:pPr>
            <w:hyperlink r:id="rId129" w:history="1">
              <w:r w:rsidR="00503718" w:rsidRPr="00F232D9">
                <w:rPr>
                  <w:rStyle w:val="Hypertextovodkaz"/>
                  <w:rFonts w:asciiTheme="minorHAnsi" w:hAnsiTheme="minorHAnsi"/>
                  <w:sz w:val="20"/>
                  <w:szCs w:val="20"/>
                </w:rPr>
                <w:t>http://www.kraj-jihocesky.cz/index.php?par[id_v]=710&amp;par[lang</w:t>
              </w:r>
            </w:hyperlink>
          </w:p>
        </w:tc>
      </w:tr>
      <w:tr w:rsidR="00503718" w:rsidRPr="00F232D9" w:rsidTr="00105E71">
        <w:tc>
          <w:tcPr>
            <w:tcW w:w="1384" w:type="dxa"/>
            <w:vMerge/>
          </w:tcPr>
          <w:p w:rsidR="00503718" w:rsidRPr="00F232D9" w:rsidRDefault="00503718" w:rsidP="00F232D9">
            <w:pPr>
              <w:spacing w:line="240" w:lineRule="auto"/>
            </w:pPr>
          </w:p>
        </w:tc>
        <w:tc>
          <w:tcPr>
            <w:tcW w:w="2126" w:type="dxa"/>
            <w:vAlign w:val="center"/>
          </w:tcPr>
          <w:p w:rsidR="00503718" w:rsidRPr="00F232D9" w:rsidRDefault="00503718" w:rsidP="0091713A">
            <w:pPr>
              <w:spacing w:line="240" w:lineRule="auto"/>
              <w:jc w:val="left"/>
            </w:pPr>
            <w:r w:rsidRPr="00F232D9">
              <w:t>Středočeský kraj</w:t>
            </w:r>
          </w:p>
        </w:tc>
        <w:tc>
          <w:tcPr>
            <w:tcW w:w="5953" w:type="dxa"/>
            <w:vAlign w:val="center"/>
          </w:tcPr>
          <w:p w:rsidR="00503718" w:rsidRPr="00F232D9" w:rsidRDefault="00503718" w:rsidP="0091713A">
            <w:pPr>
              <w:spacing w:line="240" w:lineRule="auto"/>
              <w:jc w:val="left"/>
            </w:pPr>
            <w:bookmarkStart w:id="561" w:name="_Toc396458132"/>
            <w:r w:rsidRPr="00F232D9">
              <w:t>Program snižování emisí Středočeského kraje a Integrovaný krajský program ke zlepšení kvality ovzduší Středočeského kraje</w:t>
            </w:r>
            <w:hyperlink r:id="rId130" w:history="1">
              <w:r w:rsidRPr="00F232D9">
                <w:rPr>
                  <w:rStyle w:val="Hypertextovodkaz"/>
                  <w:bCs/>
                  <w:caps/>
                  <w:sz w:val="20"/>
                </w:rPr>
                <w:t>http://www.kr-stredocesky.cz/web/zivotni-prostredi/ovzdusi-pse</w:t>
              </w:r>
              <w:bookmarkEnd w:id="561"/>
            </w:hyperlink>
          </w:p>
        </w:tc>
      </w:tr>
      <w:tr w:rsidR="00503718" w:rsidRPr="00F232D9" w:rsidTr="00105E71">
        <w:tc>
          <w:tcPr>
            <w:tcW w:w="1384" w:type="dxa"/>
            <w:vMerge/>
          </w:tcPr>
          <w:p w:rsidR="00503718" w:rsidRPr="00F232D9" w:rsidRDefault="00503718" w:rsidP="00F232D9">
            <w:pPr>
              <w:spacing w:line="240" w:lineRule="auto"/>
            </w:pPr>
          </w:p>
        </w:tc>
        <w:tc>
          <w:tcPr>
            <w:tcW w:w="2126" w:type="dxa"/>
            <w:vAlign w:val="center"/>
          </w:tcPr>
          <w:p w:rsidR="00503718" w:rsidRPr="00F232D9" w:rsidRDefault="00503718" w:rsidP="0091713A">
            <w:pPr>
              <w:spacing w:line="240" w:lineRule="auto"/>
              <w:jc w:val="left"/>
            </w:pPr>
            <w:r w:rsidRPr="00F232D9">
              <w:t>ORP Tábor</w:t>
            </w:r>
          </w:p>
        </w:tc>
        <w:tc>
          <w:tcPr>
            <w:tcW w:w="5953" w:type="dxa"/>
            <w:vAlign w:val="center"/>
          </w:tcPr>
          <w:p w:rsidR="00442591" w:rsidRPr="00F232D9" w:rsidRDefault="00442591" w:rsidP="0091713A">
            <w:pPr>
              <w:spacing w:line="240" w:lineRule="auto"/>
              <w:jc w:val="left"/>
            </w:pPr>
            <w:r w:rsidRPr="00F232D9">
              <w:t>STRATEGICKÝ PLÁN ROZVOJE MĚSTA TÁBOR 2014 – 2020</w:t>
            </w:r>
          </w:p>
          <w:p w:rsidR="00503718" w:rsidRPr="00F232D9" w:rsidRDefault="008D001D" w:rsidP="0091713A">
            <w:pPr>
              <w:spacing w:line="240" w:lineRule="auto"/>
              <w:jc w:val="left"/>
            </w:pPr>
            <w:hyperlink r:id="rId131" w:history="1">
              <w:r w:rsidR="00442591" w:rsidRPr="00F232D9">
                <w:rPr>
                  <w:rStyle w:val="Hypertextovodkaz"/>
                </w:rPr>
                <w:t>http://www.taborcz.eu/VismoOnline_ActionScripts/File.ashx?id_org=16470&amp;id_dokumenty=28300</w:t>
              </w:r>
            </w:hyperlink>
          </w:p>
        </w:tc>
      </w:tr>
      <w:tr w:rsidR="00503718" w:rsidRPr="00F232D9" w:rsidTr="00105E71">
        <w:tc>
          <w:tcPr>
            <w:tcW w:w="1384" w:type="dxa"/>
            <w:vMerge/>
          </w:tcPr>
          <w:p w:rsidR="00503718" w:rsidRPr="00F232D9" w:rsidRDefault="00503718" w:rsidP="00F232D9">
            <w:pPr>
              <w:spacing w:line="240" w:lineRule="auto"/>
            </w:pPr>
          </w:p>
        </w:tc>
        <w:tc>
          <w:tcPr>
            <w:tcW w:w="2126" w:type="dxa"/>
            <w:vAlign w:val="center"/>
          </w:tcPr>
          <w:p w:rsidR="00503718" w:rsidRPr="00F232D9" w:rsidRDefault="00503718" w:rsidP="0091713A">
            <w:pPr>
              <w:spacing w:line="240" w:lineRule="auto"/>
              <w:jc w:val="left"/>
            </w:pPr>
            <w:r w:rsidRPr="00F232D9">
              <w:t>ORP Votice</w:t>
            </w:r>
          </w:p>
        </w:tc>
        <w:tc>
          <w:tcPr>
            <w:tcW w:w="5953" w:type="dxa"/>
            <w:vAlign w:val="center"/>
          </w:tcPr>
          <w:p w:rsidR="00442591" w:rsidRPr="00F232D9" w:rsidRDefault="00442591" w:rsidP="0091713A">
            <w:pPr>
              <w:spacing w:line="240" w:lineRule="auto"/>
              <w:jc w:val="left"/>
            </w:pPr>
            <w:r w:rsidRPr="00F232D9">
              <w:t>AKČNÍ PLÁN ROZVOJE ÚZEMÍ SPRÁVNÍHO OBVODU OBCE S ROZŠÍŘENOU PŮSOBNOSTÍ VOTICE</w:t>
            </w:r>
          </w:p>
          <w:p w:rsidR="00503718" w:rsidRPr="00F232D9" w:rsidRDefault="008D001D" w:rsidP="0091713A">
            <w:pPr>
              <w:spacing w:line="240" w:lineRule="auto"/>
              <w:jc w:val="left"/>
            </w:pPr>
            <w:hyperlink r:id="rId132" w:history="1">
              <w:r w:rsidR="00442591" w:rsidRPr="00F232D9">
                <w:rPr>
                  <w:rStyle w:val="Hypertextovodkaz"/>
                </w:rPr>
                <w:t>http://www.smocr.cz/obcesobe-docs/Votice/AP_Votice.pdf</w:t>
              </w:r>
            </w:hyperlink>
          </w:p>
        </w:tc>
      </w:tr>
      <w:tr w:rsidR="00503718" w:rsidRPr="00F232D9" w:rsidTr="00105E71">
        <w:tc>
          <w:tcPr>
            <w:tcW w:w="1384" w:type="dxa"/>
            <w:vMerge/>
          </w:tcPr>
          <w:p w:rsidR="00503718" w:rsidRPr="00F232D9" w:rsidRDefault="00503718" w:rsidP="00F232D9">
            <w:pPr>
              <w:spacing w:line="240" w:lineRule="auto"/>
            </w:pPr>
          </w:p>
        </w:tc>
        <w:tc>
          <w:tcPr>
            <w:tcW w:w="2126" w:type="dxa"/>
            <w:vAlign w:val="center"/>
          </w:tcPr>
          <w:p w:rsidR="00503718" w:rsidRPr="00F232D9" w:rsidRDefault="00503718" w:rsidP="0091713A">
            <w:pPr>
              <w:spacing w:line="240" w:lineRule="auto"/>
              <w:jc w:val="left"/>
            </w:pPr>
            <w:r w:rsidRPr="00F232D9">
              <w:t>ORP Sedlčany</w:t>
            </w:r>
          </w:p>
        </w:tc>
        <w:tc>
          <w:tcPr>
            <w:tcW w:w="5953" w:type="dxa"/>
            <w:vAlign w:val="center"/>
          </w:tcPr>
          <w:p w:rsidR="00442591" w:rsidRPr="00F232D9" w:rsidRDefault="00442591" w:rsidP="0091713A">
            <w:pPr>
              <w:spacing w:line="240" w:lineRule="auto"/>
              <w:jc w:val="left"/>
            </w:pPr>
            <w:r w:rsidRPr="00F232D9">
              <w:t>STRATEGIE ÚZEMÍ SPRÁVNÍHO OBVODU ORP SEDLČANY V OBLASTI PŘEDŠKOLNÍ VÝCHOVY A ZÁKLADNÍHO ŠKOLSTVÍ, SOCIÁLÍCH SLUŽEB, ODPADOVÉHO HOSPODÁŘSTVÍ, STABILITY REGIONU – ZAMĚSTNANOSTI A CESTOVNÍHO RUCHU 2015 - 2024</w:t>
            </w:r>
          </w:p>
          <w:p w:rsidR="00503718" w:rsidRPr="00F232D9" w:rsidRDefault="008D001D" w:rsidP="0091713A">
            <w:pPr>
              <w:spacing w:line="240" w:lineRule="auto"/>
              <w:jc w:val="left"/>
            </w:pPr>
            <w:hyperlink r:id="rId133" w:history="1">
              <w:r w:rsidR="00442591" w:rsidRPr="00F232D9">
                <w:rPr>
                  <w:rStyle w:val="Hypertextovodkaz"/>
                </w:rPr>
                <w:t>http://www.sedlcansko.cz/products/mos-strategie-orp-sedlcany-2014-2020/</w:t>
              </w:r>
            </w:hyperlink>
          </w:p>
        </w:tc>
      </w:tr>
      <w:tr w:rsidR="00503718" w:rsidRPr="00F232D9" w:rsidTr="00105E71">
        <w:tc>
          <w:tcPr>
            <w:tcW w:w="1384" w:type="dxa"/>
            <w:vMerge/>
          </w:tcPr>
          <w:p w:rsidR="00503718" w:rsidRPr="00F232D9" w:rsidRDefault="00503718" w:rsidP="00F232D9">
            <w:pPr>
              <w:spacing w:line="240" w:lineRule="auto"/>
            </w:pPr>
          </w:p>
        </w:tc>
        <w:tc>
          <w:tcPr>
            <w:tcW w:w="2126" w:type="dxa"/>
            <w:vAlign w:val="center"/>
          </w:tcPr>
          <w:p w:rsidR="00503718" w:rsidRPr="00F232D9" w:rsidRDefault="00503718" w:rsidP="0091713A">
            <w:pPr>
              <w:spacing w:line="240" w:lineRule="auto"/>
              <w:jc w:val="left"/>
            </w:pPr>
            <w:r w:rsidRPr="00F232D9">
              <w:t>DSO Mikroregion VENKOV</w:t>
            </w:r>
          </w:p>
        </w:tc>
        <w:tc>
          <w:tcPr>
            <w:tcW w:w="5953" w:type="dxa"/>
            <w:vAlign w:val="center"/>
          </w:tcPr>
          <w:p w:rsidR="00503718" w:rsidRPr="00F232D9" w:rsidRDefault="00503718" w:rsidP="0091713A">
            <w:pPr>
              <w:pStyle w:val="N1"/>
              <w:spacing w:line="240" w:lineRule="auto"/>
              <w:jc w:val="left"/>
              <w:rPr>
                <w:b w:val="0"/>
                <w:sz w:val="20"/>
              </w:rPr>
            </w:pPr>
            <w:r w:rsidRPr="00F232D9">
              <w:rPr>
                <w:b w:val="0"/>
                <w:sz w:val="20"/>
              </w:rPr>
              <w:t>Strategický plán rozvoje 2014 - 2020</w:t>
            </w:r>
          </w:p>
        </w:tc>
      </w:tr>
      <w:tr w:rsidR="00503718" w:rsidRPr="00F232D9" w:rsidTr="00105E71">
        <w:tc>
          <w:tcPr>
            <w:tcW w:w="1384" w:type="dxa"/>
            <w:vMerge/>
          </w:tcPr>
          <w:p w:rsidR="00503718" w:rsidRPr="00F232D9" w:rsidRDefault="00503718" w:rsidP="00F232D9">
            <w:pPr>
              <w:spacing w:line="240" w:lineRule="auto"/>
            </w:pPr>
          </w:p>
        </w:tc>
        <w:tc>
          <w:tcPr>
            <w:tcW w:w="2126" w:type="dxa"/>
            <w:vAlign w:val="center"/>
          </w:tcPr>
          <w:p w:rsidR="00503718" w:rsidRPr="00F232D9" w:rsidRDefault="00503718" w:rsidP="0091713A">
            <w:pPr>
              <w:spacing w:line="240" w:lineRule="auto"/>
              <w:jc w:val="left"/>
            </w:pPr>
            <w:r w:rsidRPr="00F232D9">
              <w:t>SO Čertovo břemeno</w:t>
            </w:r>
          </w:p>
        </w:tc>
        <w:tc>
          <w:tcPr>
            <w:tcW w:w="5953" w:type="dxa"/>
            <w:vAlign w:val="center"/>
          </w:tcPr>
          <w:p w:rsidR="00503718" w:rsidRPr="00F232D9" w:rsidRDefault="00503718" w:rsidP="0091713A">
            <w:pPr>
              <w:spacing w:line="240" w:lineRule="auto"/>
              <w:jc w:val="left"/>
            </w:pPr>
          </w:p>
        </w:tc>
      </w:tr>
      <w:tr w:rsidR="00503718" w:rsidRPr="00F232D9" w:rsidTr="00105E71">
        <w:tc>
          <w:tcPr>
            <w:tcW w:w="1384" w:type="dxa"/>
            <w:vMerge/>
          </w:tcPr>
          <w:p w:rsidR="00503718" w:rsidRPr="00F232D9" w:rsidRDefault="00503718" w:rsidP="00F232D9">
            <w:pPr>
              <w:spacing w:line="240" w:lineRule="auto"/>
            </w:pPr>
          </w:p>
        </w:tc>
        <w:tc>
          <w:tcPr>
            <w:tcW w:w="2126" w:type="dxa"/>
            <w:vAlign w:val="center"/>
          </w:tcPr>
          <w:p w:rsidR="00503718" w:rsidRPr="00F232D9" w:rsidRDefault="00503718" w:rsidP="0091713A">
            <w:pPr>
              <w:spacing w:line="240" w:lineRule="auto"/>
              <w:jc w:val="left"/>
            </w:pPr>
            <w:r w:rsidRPr="00F232D9">
              <w:t>SO Mikroregionu Táborsko</w:t>
            </w:r>
          </w:p>
        </w:tc>
        <w:tc>
          <w:tcPr>
            <w:tcW w:w="5953" w:type="dxa"/>
            <w:vAlign w:val="center"/>
          </w:tcPr>
          <w:p w:rsidR="00503718" w:rsidRPr="00F232D9" w:rsidRDefault="00503718" w:rsidP="0091713A">
            <w:pPr>
              <w:spacing w:line="240" w:lineRule="auto"/>
              <w:jc w:val="left"/>
              <w:rPr>
                <w:sz w:val="20"/>
              </w:rPr>
            </w:pPr>
            <w:r w:rsidRPr="00F232D9">
              <w:rPr>
                <w:sz w:val="20"/>
              </w:rPr>
              <w:t>STRATEGICKÝ PLÁN ROZVOJE MIKROREGIONU TÁBORSKO 2007 –2014</w:t>
            </w:r>
          </w:p>
          <w:p w:rsidR="00503718" w:rsidRPr="00F232D9" w:rsidRDefault="008D001D" w:rsidP="0091713A">
            <w:pPr>
              <w:spacing w:line="240" w:lineRule="auto"/>
              <w:jc w:val="left"/>
              <w:rPr>
                <w:sz w:val="20"/>
              </w:rPr>
            </w:pPr>
            <w:hyperlink r:id="rId134" w:history="1">
              <w:r w:rsidR="00503718" w:rsidRPr="00F232D9">
                <w:rPr>
                  <w:rStyle w:val="Hypertextovodkaz"/>
                  <w:sz w:val="20"/>
                </w:rPr>
                <w:t>http://www.taborcz.eu/strategicky-plan-rozvoje-mikroregionu-taborsko/ds-1230/p1=3347</w:t>
              </w:r>
            </w:hyperlink>
          </w:p>
        </w:tc>
      </w:tr>
      <w:tr w:rsidR="00503718" w:rsidRPr="00F232D9" w:rsidTr="00105E71">
        <w:tc>
          <w:tcPr>
            <w:tcW w:w="1384" w:type="dxa"/>
            <w:vMerge/>
          </w:tcPr>
          <w:p w:rsidR="00503718" w:rsidRPr="00F232D9" w:rsidRDefault="00503718" w:rsidP="00F232D9">
            <w:pPr>
              <w:spacing w:line="240" w:lineRule="auto"/>
            </w:pPr>
          </w:p>
        </w:tc>
        <w:tc>
          <w:tcPr>
            <w:tcW w:w="2126" w:type="dxa"/>
            <w:vAlign w:val="center"/>
          </w:tcPr>
          <w:p w:rsidR="00503718" w:rsidRPr="00F232D9" w:rsidRDefault="00503718" w:rsidP="0091713A">
            <w:pPr>
              <w:spacing w:line="240" w:lineRule="auto"/>
              <w:jc w:val="left"/>
            </w:pPr>
            <w:r w:rsidRPr="00F232D9">
              <w:t>Skupina pro destinační management Toulava</w:t>
            </w:r>
          </w:p>
        </w:tc>
        <w:tc>
          <w:tcPr>
            <w:tcW w:w="5953" w:type="dxa"/>
            <w:vAlign w:val="center"/>
          </w:tcPr>
          <w:p w:rsidR="00C203DA" w:rsidRPr="00F232D9" w:rsidRDefault="00C203DA" w:rsidP="0091713A">
            <w:pPr>
              <w:spacing w:line="240" w:lineRule="auto"/>
              <w:jc w:val="left"/>
            </w:pPr>
            <w:r w:rsidRPr="00F232D9">
              <w:t>STRATEGICKÝ PLÁN ROZVOJE CR V TOULAVĚ</w:t>
            </w:r>
          </w:p>
          <w:p w:rsidR="00503718" w:rsidRPr="00F232D9" w:rsidRDefault="008D001D" w:rsidP="0091713A">
            <w:pPr>
              <w:spacing w:line="240" w:lineRule="auto"/>
              <w:jc w:val="left"/>
              <w:rPr>
                <w:sz w:val="20"/>
              </w:rPr>
            </w:pPr>
            <w:hyperlink r:id="rId135" w:history="1">
              <w:r w:rsidR="00C203DA" w:rsidRPr="00F232D9">
                <w:rPr>
                  <w:rStyle w:val="Hypertextovodkaz"/>
                </w:rPr>
                <w:t>http://toulava.cz/?i=263</w:t>
              </w:r>
            </w:hyperlink>
          </w:p>
        </w:tc>
      </w:tr>
      <w:tr w:rsidR="00503718" w:rsidRPr="00F232D9" w:rsidTr="00105E71">
        <w:tc>
          <w:tcPr>
            <w:tcW w:w="1384" w:type="dxa"/>
            <w:vMerge/>
          </w:tcPr>
          <w:p w:rsidR="00503718" w:rsidRPr="00F232D9" w:rsidRDefault="00503718" w:rsidP="00F232D9">
            <w:pPr>
              <w:spacing w:line="240" w:lineRule="auto"/>
            </w:pPr>
          </w:p>
        </w:tc>
        <w:tc>
          <w:tcPr>
            <w:tcW w:w="2126" w:type="dxa"/>
            <w:vAlign w:val="center"/>
          </w:tcPr>
          <w:p w:rsidR="00503718" w:rsidRPr="00F232D9" w:rsidRDefault="00503718" w:rsidP="0091713A">
            <w:pPr>
              <w:spacing w:line="240" w:lineRule="auto"/>
              <w:jc w:val="left"/>
            </w:pPr>
            <w:r w:rsidRPr="00F232D9">
              <w:t>Obce zapojené do území MAS</w:t>
            </w:r>
          </w:p>
        </w:tc>
        <w:tc>
          <w:tcPr>
            <w:tcW w:w="5953" w:type="dxa"/>
            <w:vAlign w:val="center"/>
          </w:tcPr>
          <w:p w:rsidR="00503718" w:rsidRPr="00F232D9" w:rsidRDefault="00503718" w:rsidP="0091713A">
            <w:pPr>
              <w:spacing w:line="240" w:lineRule="auto"/>
              <w:jc w:val="left"/>
              <w:rPr>
                <w:rFonts w:eastAsia="Calibri"/>
                <w:sz w:val="20"/>
              </w:rPr>
            </w:pPr>
            <w:r w:rsidRPr="00F232D9">
              <w:rPr>
                <w:sz w:val="20"/>
              </w:rPr>
              <w:t>Obce zvažují přípravu strategie</w:t>
            </w:r>
          </w:p>
        </w:tc>
      </w:tr>
      <w:tr w:rsidR="00503718" w:rsidRPr="00F232D9" w:rsidTr="00105E71">
        <w:tc>
          <w:tcPr>
            <w:tcW w:w="1384" w:type="dxa"/>
            <w:vMerge w:val="restart"/>
            <w:textDirection w:val="btLr"/>
            <w:vAlign w:val="center"/>
          </w:tcPr>
          <w:p w:rsidR="00503718" w:rsidRPr="00F232D9" w:rsidRDefault="00503718" w:rsidP="00F232D9">
            <w:pPr>
              <w:spacing w:line="240" w:lineRule="auto"/>
              <w:ind w:left="113" w:right="113"/>
              <w:rPr>
                <w:b/>
              </w:rPr>
            </w:pPr>
            <w:r w:rsidRPr="00F232D9">
              <w:rPr>
                <w:b/>
              </w:rPr>
              <w:t>„Kvalitní občanská vybavenost“</w:t>
            </w:r>
          </w:p>
        </w:tc>
        <w:tc>
          <w:tcPr>
            <w:tcW w:w="2126" w:type="dxa"/>
            <w:vAlign w:val="center"/>
          </w:tcPr>
          <w:p w:rsidR="00503718" w:rsidRPr="00F232D9" w:rsidRDefault="00503718" w:rsidP="0091713A">
            <w:pPr>
              <w:spacing w:line="240" w:lineRule="auto"/>
              <w:jc w:val="left"/>
            </w:pPr>
            <w:r w:rsidRPr="00F232D9">
              <w:t>Jihočeský kraj</w:t>
            </w:r>
          </w:p>
        </w:tc>
        <w:tc>
          <w:tcPr>
            <w:tcW w:w="5953" w:type="dxa"/>
            <w:vAlign w:val="center"/>
          </w:tcPr>
          <w:p w:rsidR="00503718" w:rsidRPr="00F232D9" w:rsidRDefault="00503718" w:rsidP="0091713A">
            <w:pPr>
              <w:pStyle w:val="Default"/>
              <w:rPr>
                <w:rFonts w:asciiTheme="minorHAnsi" w:hAnsiTheme="minorHAnsi"/>
                <w:sz w:val="20"/>
                <w:szCs w:val="20"/>
              </w:rPr>
            </w:pPr>
            <w:r w:rsidRPr="00F232D9">
              <w:rPr>
                <w:rFonts w:asciiTheme="minorHAnsi" w:hAnsiTheme="minorHAnsi"/>
                <w:sz w:val="20"/>
                <w:szCs w:val="20"/>
              </w:rPr>
              <w:t>PROGRAM ROZVOJE JIHOČESKÉHO KRAJE</w:t>
            </w:r>
          </w:p>
          <w:p w:rsidR="00503718" w:rsidRPr="00F232D9" w:rsidRDefault="008D001D" w:rsidP="0091713A">
            <w:pPr>
              <w:spacing w:line="240" w:lineRule="auto"/>
              <w:jc w:val="left"/>
            </w:pPr>
            <w:hyperlink r:id="rId136" w:history="1">
              <w:r w:rsidR="00503718" w:rsidRPr="00F232D9">
                <w:rPr>
                  <w:rStyle w:val="Hypertextovodkaz"/>
                </w:rPr>
                <w:t>http://www.kraj-jihocesky.cz/index.php?par[id_v]=710&amp;par[lang</w:t>
              </w:r>
            </w:hyperlink>
          </w:p>
        </w:tc>
      </w:tr>
      <w:tr w:rsidR="00503718" w:rsidRPr="00F232D9" w:rsidTr="00105E71">
        <w:tc>
          <w:tcPr>
            <w:tcW w:w="1384" w:type="dxa"/>
            <w:vMerge/>
          </w:tcPr>
          <w:p w:rsidR="00503718" w:rsidRPr="00F232D9" w:rsidRDefault="00503718" w:rsidP="00F232D9">
            <w:pPr>
              <w:spacing w:line="240" w:lineRule="auto"/>
            </w:pPr>
          </w:p>
        </w:tc>
        <w:tc>
          <w:tcPr>
            <w:tcW w:w="2126" w:type="dxa"/>
            <w:vAlign w:val="center"/>
          </w:tcPr>
          <w:p w:rsidR="00503718" w:rsidRPr="00F232D9" w:rsidRDefault="00503718" w:rsidP="0091713A">
            <w:pPr>
              <w:spacing w:line="240" w:lineRule="auto"/>
              <w:jc w:val="left"/>
            </w:pPr>
            <w:r w:rsidRPr="00F232D9">
              <w:t>Středočeský kraj</w:t>
            </w:r>
          </w:p>
        </w:tc>
        <w:tc>
          <w:tcPr>
            <w:tcW w:w="5953" w:type="dxa"/>
            <w:shd w:val="clear" w:color="auto" w:fill="FFFFFF" w:themeFill="background1"/>
            <w:vAlign w:val="center"/>
          </w:tcPr>
          <w:p w:rsidR="00503718" w:rsidRPr="00F232D9" w:rsidRDefault="00503718" w:rsidP="0091713A">
            <w:pPr>
              <w:spacing w:line="240" w:lineRule="auto"/>
              <w:jc w:val="left"/>
            </w:pPr>
          </w:p>
        </w:tc>
      </w:tr>
      <w:tr w:rsidR="00503718" w:rsidRPr="00F232D9" w:rsidTr="00105E71">
        <w:tc>
          <w:tcPr>
            <w:tcW w:w="1384" w:type="dxa"/>
            <w:vMerge/>
          </w:tcPr>
          <w:p w:rsidR="00503718" w:rsidRPr="00F232D9" w:rsidRDefault="00503718" w:rsidP="00F232D9">
            <w:pPr>
              <w:spacing w:line="240" w:lineRule="auto"/>
            </w:pPr>
          </w:p>
        </w:tc>
        <w:tc>
          <w:tcPr>
            <w:tcW w:w="2126" w:type="dxa"/>
            <w:vAlign w:val="center"/>
          </w:tcPr>
          <w:p w:rsidR="00503718" w:rsidRPr="00F232D9" w:rsidRDefault="00503718" w:rsidP="0091713A">
            <w:pPr>
              <w:spacing w:line="240" w:lineRule="auto"/>
              <w:jc w:val="left"/>
            </w:pPr>
            <w:r w:rsidRPr="00F232D9">
              <w:t>ORP Tábor</w:t>
            </w:r>
          </w:p>
        </w:tc>
        <w:tc>
          <w:tcPr>
            <w:tcW w:w="5953" w:type="dxa"/>
            <w:vAlign w:val="center"/>
          </w:tcPr>
          <w:p w:rsidR="00442591" w:rsidRPr="00F232D9" w:rsidRDefault="00442591" w:rsidP="0091713A">
            <w:pPr>
              <w:spacing w:line="240" w:lineRule="auto"/>
              <w:jc w:val="left"/>
            </w:pPr>
            <w:r w:rsidRPr="00F232D9">
              <w:t>STRATEGICKÝ PLÁN ROZVOJE MĚSTA TÁBOR 2014 – 2020</w:t>
            </w:r>
          </w:p>
          <w:p w:rsidR="00503718" w:rsidRPr="00F232D9" w:rsidRDefault="008D001D" w:rsidP="0091713A">
            <w:pPr>
              <w:spacing w:line="240" w:lineRule="auto"/>
              <w:jc w:val="left"/>
            </w:pPr>
            <w:hyperlink r:id="rId137" w:history="1">
              <w:r w:rsidR="00442591" w:rsidRPr="00F232D9">
                <w:rPr>
                  <w:rStyle w:val="Hypertextovodkaz"/>
                </w:rPr>
                <w:t>http://www.taborcz.eu/VismoOnline_ActionScripts/File.ashx?id_org=16470&amp;id_dokumenty=28300</w:t>
              </w:r>
            </w:hyperlink>
          </w:p>
        </w:tc>
      </w:tr>
      <w:tr w:rsidR="00503718" w:rsidRPr="00F232D9" w:rsidTr="00105E71">
        <w:tc>
          <w:tcPr>
            <w:tcW w:w="1384" w:type="dxa"/>
            <w:vMerge/>
          </w:tcPr>
          <w:p w:rsidR="00503718" w:rsidRPr="00F232D9" w:rsidRDefault="00503718" w:rsidP="00F232D9">
            <w:pPr>
              <w:spacing w:line="240" w:lineRule="auto"/>
            </w:pPr>
          </w:p>
        </w:tc>
        <w:tc>
          <w:tcPr>
            <w:tcW w:w="2126" w:type="dxa"/>
            <w:vAlign w:val="center"/>
          </w:tcPr>
          <w:p w:rsidR="00503718" w:rsidRPr="00F232D9" w:rsidRDefault="00503718" w:rsidP="0091713A">
            <w:pPr>
              <w:spacing w:line="240" w:lineRule="auto"/>
              <w:jc w:val="left"/>
            </w:pPr>
            <w:r w:rsidRPr="00F232D9">
              <w:t>ORP Votice</w:t>
            </w:r>
          </w:p>
        </w:tc>
        <w:tc>
          <w:tcPr>
            <w:tcW w:w="5953" w:type="dxa"/>
            <w:vAlign w:val="center"/>
          </w:tcPr>
          <w:p w:rsidR="00442591" w:rsidRPr="00F232D9" w:rsidRDefault="00442591" w:rsidP="0091713A">
            <w:pPr>
              <w:spacing w:line="240" w:lineRule="auto"/>
              <w:jc w:val="left"/>
            </w:pPr>
            <w:r w:rsidRPr="00F232D9">
              <w:t>AKČNÍ PLÁN ROZVOJE ÚZEMÍ SPRÁVNÍHO OBVODU OBCE S ROZŠÍŘENOU PŮSOBNOSTÍ VOTICE</w:t>
            </w:r>
          </w:p>
          <w:p w:rsidR="00503718" w:rsidRPr="00F232D9" w:rsidRDefault="008D001D" w:rsidP="0091713A">
            <w:pPr>
              <w:spacing w:line="240" w:lineRule="auto"/>
              <w:jc w:val="left"/>
            </w:pPr>
            <w:hyperlink r:id="rId138" w:history="1">
              <w:r w:rsidR="00442591" w:rsidRPr="00F232D9">
                <w:rPr>
                  <w:rStyle w:val="Hypertextovodkaz"/>
                </w:rPr>
                <w:t>http://www.smocr.cz/obcesobe-docs/Votice/AP_Votice.pdf</w:t>
              </w:r>
            </w:hyperlink>
          </w:p>
        </w:tc>
      </w:tr>
      <w:tr w:rsidR="00503718" w:rsidRPr="00F232D9" w:rsidTr="00105E71">
        <w:tc>
          <w:tcPr>
            <w:tcW w:w="1384" w:type="dxa"/>
            <w:vMerge/>
          </w:tcPr>
          <w:p w:rsidR="00503718" w:rsidRPr="00F232D9" w:rsidRDefault="00503718" w:rsidP="00F232D9">
            <w:pPr>
              <w:spacing w:line="240" w:lineRule="auto"/>
            </w:pPr>
          </w:p>
        </w:tc>
        <w:tc>
          <w:tcPr>
            <w:tcW w:w="2126" w:type="dxa"/>
            <w:vAlign w:val="center"/>
          </w:tcPr>
          <w:p w:rsidR="00503718" w:rsidRPr="00F232D9" w:rsidRDefault="00503718" w:rsidP="0091713A">
            <w:pPr>
              <w:spacing w:line="240" w:lineRule="auto"/>
              <w:jc w:val="left"/>
            </w:pPr>
            <w:r w:rsidRPr="00F232D9">
              <w:t>ORP Sedlčany</w:t>
            </w:r>
          </w:p>
        </w:tc>
        <w:tc>
          <w:tcPr>
            <w:tcW w:w="5953" w:type="dxa"/>
            <w:vAlign w:val="center"/>
          </w:tcPr>
          <w:p w:rsidR="00442591" w:rsidRPr="00F232D9" w:rsidRDefault="00442591" w:rsidP="0091713A">
            <w:pPr>
              <w:spacing w:line="240" w:lineRule="auto"/>
              <w:jc w:val="left"/>
            </w:pPr>
            <w:r w:rsidRPr="00F232D9">
              <w:t>STRATEGIE ÚZEMÍ SPRÁVNÍHO OBVODU ORP SEDLČANY V OBLASTI PŘEDŠKOLNÍ VÝCHOVY A ZÁKLADNÍHO ŠKOLSTVÍ, SOCIÁLÍCH SLUŽEB, ODPADOVÉHO HOSPODÁŘSTVÍ, STABILITY REGIONU – ZAMĚSTNANOSTI A CESTOVNÍHO RUCHU 2015 - 2024</w:t>
            </w:r>
          </w:p>
          <w:p w:rsidR="00503718" w:rsidRPr="00F232D9" w:rsidRDefault="008D001D" w:rsidP="0091713A">
            <w:pPr>
              <w:spacing w:line="240" w:lineRule="auto"/>
              <w:jc w:val="left"/>
            </w:pPr>
            <w:hyperlink r:id="rId139" w:history="1">
              <w:r w:rsidR="00442591" w:rsidRPr="00F232D9">
                <w:rPr>
                  <w:rStyle w:val="Hypertextovodkaz"/>
                </w:rPr>
                <w:t>http://www.sedlcansko.cz/products/mos-strategie-orp-sedlcany-2014-2020/</w:t>
              </w:r>
            </w:hyperlink>
          </w:p>
        </w:tc>
      </w:tr>
      <w:tr w:rsidR="00503718" w:rsidRPr="00F232D9" w:rsidTr="00105E71">
        <w:tc>
          <w:tcPr>
            <w:tcW w:w="1384" w:type="dxa"/>
            <w:vMerge/>
          </w:tcPr>
          <w:p w:rsidR="00503718" w:rsidRPr="00F232D9" w:rsidRDefault="00503718" w:rsidP="00F232D9">
            <w:pPr>
              <w:spacing w:line="240" w:lineRule="auto"/>
            </w:pPr>
          </w:p>
        </w:tc>
        <w:tc>
          <w:tcPr>
            <w:tcW w:w="2126" w:type="dxa"/>
            <w:vAlign w:val="center"/>
          </w:tcPr>
          <w:p w:rsidR="00503718" w:rsidRPr="00F232D9" w:rsidRDefault="00503718" w:rsidP="0091713A">
            <w:pPr>
              <w:spacing w:line="240" w:lineRule="auto"/>
              <w:jc w:val="left"/>
            </w:pPr>
            <w:r w:rsidRPr="00F232D9">
              <w:t>DSO Mikroregion VENKOV</w:t>
            </w:r>
          </w:p>
        </w:tc>
        <w:tc>
          <w:tcPr>
            <w:tcW w:w="5953" w:type="dxa"/>
            <w:vAlign w:val="center"/>
          </w:tcPr>
          <w:p w:rsidR="00503718" w:rsidRPr="00F232D9" w:rsidRDefault="00503718" w:rsidP="0091713A">
            <w:pPr>
              <w:spacing w:line="240" w:lineRule="auto"/>
              <w:jc w:val="left"/>
            </w:pPr>
            <w:r w:rsidRPr="00F232D9">
              <w:rPr>
                <w:sz w:val="20"/>
              </w:rPr>
              <w:t>Strategický plán rozvoje 2014 - 2020</w:t>
            </w:r>
          </w:p>
        </w:tc>
      </w:tr>
      <w:tr w:rsidR="00503718" w:rsidRPr="00F232D9" w:rsidTr="00105E71">
        <w:trPr>
          <w:trHeight w:val="1134"/>
        </w:trPr>
        <w:tc>
          <w:tcPr>
            <w:tcW w:w="1384" w:type="dxa"/>
            <w:vMerge/>
          </w:tcPr>
          <w:p w:rsidR="00503718" w:rsidRPr="00F232D9" w:rsidRDefault="00503718" w:rsidP="00F232D9">
            <w:pPr>
              <w:spacing w:line="240" w:lineRule="auto"/>
            </w:pPr>
          </w:p>
        </w:tc>
        <w:tc>
          <w:tcPr>
            <w:tcW w:w="2126" w:type="dxa"/>
            <w:vAlign w:val="center"/>
          </w:tcPr>
          <w:p w:rsidR="00503718" w:rsidRPr="00F232D9" w:rsidRDefault="00503718" w:rsidP="0091713A">
            <w:pPr>
              <w:spacing w:line="240" w:lineRule="auto"/>
              <w:jc w:val="left"/>
            </w:pPr>
            <w:r w:rsidRPr="00F232D9">
              <w:t>SO Čertovo břemeno</w:t>
            </w:r>
          </w:p>
        </w:tc>
        <w:tc>
          <w:tcPr>
            <w:tcW w:w="5953" w:type="dxa"/>
            <w:shd w:val="clear" w:color="auto" w:fill="FFFFFF" w:themeFill="background1"/>
            <w:vAlign w:val="center"/>
          </w:tcPr>
          <w:p w:rsidR="00503718" w:rsidRPr="00F232D9" w:rsidRDefault="00503718" w:rsidP="0091713A">
            <w:pPr>
              <w:spacing w:line="240" w:lineRule="auto"/>
              <w:jc w:val="left"/>
            </w:pPr>
          </w:p>
        </w:tc>
      </w:tr>
      <w:tr w:rsidR="00503718" w:rsidRPr="00F232D9" w:rsidTr="00105E71">
        <w:trPr>
          <w:trHeight w:val="1474"/>
        </w:trPr>
        <w:tc>
          <w:tcPr>
            <w:tcW w:w="1384" w:type="dxa"/>
            <w:vMerge/>
          </w:tcPr>
          <w:p w:rsidR="00503718" w:rsidRPr="00F232D9" w:rsidRDefault="00503718" w:rsidP="00F232D9">
            <w:pPr>
              <w:spacing w:line="240" w:lineRule="auto"/>
            </w:pPr>
          </w:p>
        </w:tc>
        <w:tc>
          <w:tcPr>
            <w:tcW w:w="2126" w:type="dxa"/>
            <w:vAlign w:val="center"/>
          </w:tcPr>
          <w:p w:rsidR="00503718" w:rsidRPr="00F232D9" w:rsidRDefault="00503718" w:rsidP="0091713A">
            <w:pPr>
              <w:spacing w:line="240" w:lineRule="auto"/>
              <w:jc w:val="left"/>
            </w:pPr>
            <w:r w:rsidRPr="00F232D9">
              <w:t>SO Mikroregionu Táborsko</w:t>
            </w:r>
          </w:p>
        </w:tc>
        <w:tc>
          <w:tcPr>
            <w:tcW w:w="5953" w:type="dxa"/>
            <w:vAlign w:val="center"/>
          </w:tcPr>
          <w:p w:rsidR="00503718" w:rsidRPr="00F232D9" w:rsidRDefault="00503718" w:rsidP="0091713A">
            <w:pPr>
              <w:spacing w:line="240" w:lineRule="auto"/>
              <w:jc w:val="left"/>
              <w:rPr>
                <w:sz w:val="20"/>
              </w:rPr>
            </w:pPr>
            <w:r w:rsidRPr="00F232D9">
              <w:rPr>
                <w:sz w:val="20"/>
              </w:rPr>
              <w:t>STRATEGICKÝ PLÁN ROZVOJE MIKROREGIONU TÁBORSKO 2007 –2014</w:t>
            </w:r>
          </w:p>
          <w:p w:rsidR="00503718" w:rsidRPr="00F232D9" w:rsidRDefault="008D001D" w:rsidP="0091713A">
            <w:pPr>
              <w:spacing w:line="240" w:lineRule="auto"/>
              <w:jc w:val="left"/>
            </w:pPr>
            <w:hyperlink r:id="rId140" w:history="1">
              <w:r w:rsidR="00503718" w:rsidRPr="00F232D9">
                <w:rPr>
                  <w:rStyle w:val="Hypertextovodkaz"/>
                  <w:sz w:val="20"/>
                </w:rPr>
                <w:t>http://www.taborcz.eu/strategicky-plan-rozvoje-mikroregionu-taborsko/ds-1230/p1=3347</w:t>
              </w:r>
            </w:hyperlink>
          </w:p>
        </w:tc>
      </w:tr>
      <w:tr w:rsidR="00503718" w:rsidRPr="00F232D9" w:rsidTr="00105E71">
        <w:trPr>
          <w:trHeight w:val="1417"/>
        </w:trPr>
        <w:tc>
          <w:tcPr>
            <w:tcW w:w="1384" w:type="dxa"/>
            <w:vMerge/>
          </w:tcPr>
          <w:p w:rsidR="00503718" w:rsidRPr="00F232D9" w:rsidRDefault="00503718" w:rsidP="00F232D9">
            <w:pPr>
              <w:spacing w:line="240" w:lineRule="auto"/>
            </w:pPr>
          </w:p>
        </w:tc>
        <w:tc>
          <w:tcPr>
            <w:tcW w:w="2126" w:type="dxa"/>
            <w:vAlign w:val="center"/>
          </w:tcPr>
          <w:p w:rsidR="00503718" w:rsidRPr="00F232D9" w:rsidRDefault="00503718" w:rsidP="0091713A">
            <w:pPr>
              <w:spacing w:line="240" w:lineRule="auto"/>
              <w:jc w:val="left"/>
            </w:pPr>
            <w:r w:rsidRPr="00F232D9">
              <w:t>Skupina pro destinační management Toulava</w:t>
            </w:r>
          </w:p>
        </w:tc>
        <w:tc>
          <w:tcPr>
            <w:tcW w:w="5953" w:type="dxa"/>
            <w:vAlign w:val="center"/>
          </w:tcPr>
          <w:p w:rsidR="00306315" w:rsidRPr="00F232D9" w:rsidRDefault="00306315" w:rsidP="0091713A">
            <w:pPr>
              <w:spacing w:line="240" w:lineRule="auto"/>
              <w:jc w:val="left"/>
            </w:pPr>
            <w:r w:rsidRPr="00F232D9">
              <w:t>STRATEGICKÝ PLÁN ROZVOJE CR V TOULAVĚ</w:t>
            </w:r>
          </w:p>
          <w:p w:rsidR="00503718" w:rsidRPr="00F232D9" w:rsidRDefault="008D001D" w:rsidP="0091713A">
            <w:pPr>
              <w:spacing w:line="240" w:lineRule="auto"/>
              <w:jc w:val="left"/>
            </w:pPr>
            <w:hyperlink r:id="rId141" w:history="1">
              <w:r w:rsidR="00306315" w:rsidRPr="00F232D9">
                <w:rPr>
                  <w:rStyle w:val="Hypertextovodkaz"/>
                </w:rPr>
                <w:t>http://toulava.cz/?i=263</w:t>
              </w:r>
            </w:hyperlink>
          </w:p>
        </w:tc>
      </w:tr>
      <w:tr w:rsidR="00503718" w:rsidRPr="00F232D9" w:rsidTr="00105E71">
        <w:trPr>
          <w:trHeight w:val="907"/>
        </w:trPr>
        <w:tc>
          <w:tcPr>
            <w:tcW w:w="1384" w:type="dxa"/>
            <w:vMerge/>
          </w:tcPr>
          <w:p w:rsidR="00503718" w:rsidRPr="00F232D9" w:rsidRDefault="00503718" w:rsidP="00F232D9">
            <w:pPr>
              <w:spacing w:line="240" w:lineRule="auto"/>
            </w:pPr>
          </w:p>
        </w:tc>
        <w:tc>
          <w:tcPr>
            <w:tcW w:w="2126" w:type="dxa"/>
            <w:vAlign w:val="center"/>
          </w:tcPr>
          <w:p w:rsidR="00503718" w:rsidRPr="00F232D9" w:rsidRDefault="00503718" w:rsidP="0091713A">
            <w:pPr>
              <w:spacing w:line="240" w:lineRule="auto"/>
              <w:jc w:val="left"/>
            </w:pPr>
            <w:r w:rsidRPr="00F232D9">
              <w:t>Obce zapojené do území MAS</w:t>
            </w:r>
          </w:p>
        </w:tc>
        <w:tc>
          <w:tcPr>
            <w:tcW w:w="5953" w:type="dxa"/>
            <w:vAlign w:val="center"/>
          </w:tcPr>
          <w:p w:rsidR="00503718" w:rsidRPr="00F232D9" w:rsidRDefault="00503718" w:rsidP="0091713A">
            <w:pPr>
              <w:spacing w:line="240" w:lineRule="auto"/>
              <w:jc w:val="left"/>
            </w:pPr>
            <w:r w:rsidRPr="00F232D9">
              <w:rPr>
                <w:sz w:val="20"/>
              </w:rPr>
              <w:t>Obce zvažují přípravu strategie</w:t>
            </w:r>
          </w:p>
        </w:tc>
      </w:tr>
      <w:tr w:rsidR="00503718" w:rsidRPr="00F232D9" w:rsidTr="00105E71">
        <w:tc>
          <w:tcPr>
            <w:tcW w:w="1384" w:type="dxa"/>
            <w:vMerge w:val="restart"/>
            <w:textDirection w:val="btLr"/>
            <w:vAlign w:val="center"/>
          </w:tcPr>
          <w:p w:rsidR="00503718" w:rsidRPr="00F232D9" w:rsidRDefault="00503718" w:rsidP="00F232D9">
            <w:pPr>
              <w:spacing w:line="240" w:lineRule="auto"/>
              <w:ind w:left="113" w:right="113"/>
              <w:rPr>
                <w:b/>
              </w:rPr>
            </w:pPr>
            <w:r w:rsidRPr="00F232D9">
              <w:rPr>
                <w:b/>
              </w:rPr>
              <w:t>„Nadstandartní mezilidské vztahy“</w:t>
            </w:r>
          </w:p>
        </w:tc>
        <w:tc>
          <w:tcPr>
            <w:tcW w:w="2126" w:type="dxa"/>
            <w:vAlign w:val="center"/>
          </w:tcPr>
          <w:p w:rsidR="00503718" w:rsidRPr="00F232D9" w:rsidRDefault="00503718" w:rsidP="0091713A">
            <w:pPr>
              <w:spacing w:line="240" w:lineRule="auto"/>
              <w:jc w:val="left"/>
            </w:pPr>
            <w:r w:rsidRPr="00F232D9">
              <w:t>Jihočeský kraj</w:t>
            </w:r>
          </w:p>
        </w:tc>
        <w:tc>
          <w:tcPr>
            <w:tcW w:w="5953" w:type="dxa"/>
            <w:vAlign w:val="center"/>
          </w:tcPr>
          <w:p w:rsidR="00503718" w:rsidRPr="00F232D9" w:rsidRDefault="00503718" w:rsidP="0091713A">
            <w:pPr>
              <w:spacing w:line="240" w:lineRule="auto"/>
              <w:jc w:val="left"/>
            </w:pPr>
            <w:r w:rsidRPr="00F232D9">
              <w:rPr>
                <w:sz w:val="20"/>
              </w:rPr>
              <w:t>Dlouhodobý záměr vzdělávání a rozvoje výchovně vzdělávací soustavy Jihočeského kraje</w:t>
            </w:r>
            <w:hyperlink r:id="rId142" w:history="1">
              <w:r w:rsidRPr="00F232D9">
                <w:rPr>
                  <w:rStyle w:val="Hypertextovodkaz"/>
                </w:rPr>
                <w:t>http://www.kraj-jihocesky.cz/index.php?par[id_v]=343&amp;par[lang</w:t>
              </w:r>
            </w:hyperlink>
          </w:p>
          <w:p w:rsidR="00503718" w:rsidRPr="00F232D9" w:rsidRDefault="00503718" w:rsidP="0091713A">
            <w:pPr>
              <w:pStyle w:val="Default"/>
              <w:rPr>
                <w:rFonts w:asciiTheme="minorHAnsi" w:hAnsiTheme="minorHAnsi"/>
                <w:sz w:val="20"/>
                <w:szCs w:val="20"/>
              </w:rPr>
            </w:pPr>
            <w:r w:rsidRPr="00F232D9">
              <w:rPr>
                <w:rFonts w:asciiTheme="minorHAnsi" w:hAnsiTheme="minorHAnsi"/>
                <w:sz w:val="20"/>
                <w:szCs w:val="20"/>
              </w:rPr>
              <w:t>STRATEGIE ROZVOJE ŠKOLSTVÍ JIHOČESKÉHO KRAJE V HORIZONTU DO ROKU 2020</w:t>
            </w:r>
          </w:p>
          <w:p w:rsidR="00503718" w:rsidRPr="00F232D9" w:rsidRDefault="008D001D" w:rsidP="0091713A">
            <w:pPr>
              <w:spacing w:line="240" w:lineRule="auto"/>
              <w:jc w:val="left"/>
              <w:rPr>
                <w:sz w:val="20"/>
              </w:rPr>
            </w:pPr>
            <w:hyperlink r:id="rId143" w:history="1">
              <w:r w:rsidR="00503718" w:rsidRPr="00F232D9">
                <w:rPr>
                  <w:rStyle w:val="Hypertextovodkaz"/>
                  <w:sz w:val="20"/>
                </w:rPr>
                <w:t>http://www.kraj-jihocesky.cz/343/koncepce_z_oblasti_vychovy_vzdelavani_a_sportu.htm</w:t>
              </w:r>
            </w:hyperlink>
          </w:p>
          <w:p w:rsidR="00503718" w:rsidRPr="00F232D9" w:rsidRDefault="00503718" w:rsidP="0091713A">
            <w:pPr>
              <w:pStyle w:val="Default"/>
              <w:rPr>
                <w:rFonts w:asciiTheme="minorHAnsi" w:hAnsiTheme="minorHAnsi"/>
                <w:sz w:val="20"/>
                <w:szCs w:val="20"/>
              </w:rPr>
            </w:pPr>
            <w:r w:rsidRPr="00F232D9">
              <w:rPr>
                <w:rFonts w:asciiTheme="minorHAnsi" w:hAnsiTheme="minorHAnsi"/>
                <w:sz w:val="20"/>
                <w:szCs w:val="20"/>
              </w:rPr>
              <w:t>KONCEPCE DALŠÍHO ROZVOJE ZÁJMOVÉHO VZDĚLÁVÁNÍ V JIHOČESKÉM KRAJI</w:t>
            </w:r>
          </w:p>
          <w:p w:rsidR="00503718" w:rsidRPr="00F232D9" w:rsidRDefault="008D001D" w:rsidP="0091713A">
            <w:pPr>
              <w:spacing w:line="240" w:lineRule="auto"/>
              <w:jc w:val="left"/>
              <w:rPr>
                <w:sz w:val="20"/>
              </w:rPr>
            </w:pPr>
            <w:hyperlink r:id="rId144" w:history="1">
              <w:r w:rsidR="00503718" w:rsidRPr="00F232D9">
                <w:rPr>
                  <w:rStyle w:val="Hypertextovodkaz"/>
                  <w:sz w:val="20"/>
                </w:rPr>
                <w:t>http://www.kraj-jihocesky.cz/789/dokumenty_z_oblasti_zajmove_cinnosti_deti_a_mladeze.htm</w:t>
              </w:r>
            </w:hyperlink>
          </w:p>
          <w:p w:rsidR="00503718" w:rsidRPr="00F232D9" w:rsidRDefault="00503718" w:rsidP="0091713A">
            <w:pPr>
              <w:pStyle w:val="Default"/>
              <w:rPr>
                <w:rFonts w:asciiTheme="minorHAnsi" w:hAnsiTheme="minorHAnsi"/>
                <w:sz w:val="20"/>
                <w:szCs w:val="20"/>
              </w:rPr>
            </w:pPr>
            <w:r w:rsidRPr="00F232D9">
              <w:rPr>
                <w:rFonts w:asciiTheme="minorHAnsi" w:hAnsiTheme="minorHAnsi"/>
                <w:sz w:val="20"/>
                <w:szCs w:val="20"/>
              </w:rPr>
              <w:t>STŘEDNĚDOBÝ PLÁN ROZVOJE SOCIÁLNÍCH SLUŽEB JIHOČESKÉHO KRAJE NA OBDOBÍ 2011-2013</w:t>
            </w:r>
          </w:p>
          <w:p w:rsidR="00503718" w:rsidRPr="00F232D9" w:rsidRDefault="008D001D" w:rsidP="0091713A">
            <w:pPr>
              <w:spacing w:line="240" w:lineRule="auto"/>
              <w:jc w:val="left"/>
              <w:rPr>
                <w:sz w:val="20"/>
              </w:rPr>
            </w:pPr>
            <w:hyperlink r:id="rId145" w:history="1">
              <w:r w:rsidR="00503718" w:rsidRPr="00F232D9">
                <w:rPr>
                  <w:rStyle w:val="Hypertextovodkaz"/>
                  <w:sz w:val="20"/>
                </w:rPr>
                <w:t>http://www.kraj-jihocesky.cz/index.php?par[id_v]=1225&amp;par[lang]=CS</w:t>
              </w:r>
            </w:hyperlink>
          </w:p>
          <w:p w:rsidR="00503718" w:rsidRPr="00F232D9" w:rsidRDefault="00503718" w:rsidP="0091713A">
            <w:pPr>
              <w:pStyle w:val="Default"/>
              <w:rPr>
                <w:rFonts w:asciiTheme="minorHAnsi" w:hAnsiTheme="minorHAnsi"/>
                <w:sz w:val="20"/>
                <w:szCs w:val="20"/>
              </w:rPr>
            </w:pPr>
            <w:r w:rsidRPr="00F232D9">
              <w:rPr>
                <w:rFonts w:asciiTheme="minorHAnsi" w:hAnsiTheme="minorHAnsi"/>
                <w:sz w:val="20"/>
                <w:szCs w:val="20"/>
              </w:rPr>
              <w:t>PROGRAM ROZVOJE JIHOČESKÉHO KRAJE</w:t>
            </w:r>
          </w:p>
          <w:p w:rsidR="00503718" w:rsidRPr="00F232D9" w:rsidRDefault="008D001D" w:rsidP="0091713A">
            <w:pPr>
              <w:spacing w:line="240" w:lineRule="auto"/>
              <w:jc w:val="left"/>
              <w:rPr>
                <w:sz w:val="20"/>
              </w:rPr>
            </w:pPr>
            <w:hyperlink r:id="rId146" w:history="1">
              <w:r w:rsidR="00503718" w:rsidRPr="00F232D9">
                <w:rPr>
                  <w:rStyle w:val="Hypertextovodkaz"/>
                  <w:sz w:val="20"/>
                </w:rPr>
                <w:t>http://www.kraj-jihocesky.cz/index.php?par[id_v]=710&amp;par[lang</w:t>
              </w:r>
            </w:hyperlink>
          </w:p>
        </w:tc>
      </w:tr>
      <w:tr w:rsidR="00503718" w:rsidRPr="00F232D9" w:rsidTr="00105E71">
        <w:trPr>
          <w:trHeight w:val="2282"/>
        </w:trPr>
        <w:tc>
          <w:tcPr>
            <w:tcW w:w="1384" w:type="dxa"/>
            <w:vMerge/>
          </w:tcPr>
          <w:p w:rsidR="00503718" w:rsidRPr="00F232D9" w:rsidRDefault="00503718" w:rsidP="00F232D9">
            <w:pPr>
              <w:spacing w:line="240" w:lineRule="auto"/>
            </w:pPr>
          </w:p>
        </w:tc>
        <w:tc>
          <w:tcPr>
            <w:tcW w:w="2126" w:type="dxa"/>
            <w:vAlign w:val="center"/>
          </w:tcPr>
          <w:p w:rsidR="00503718" w:rsidRPr="00F232D9" w:rsidRDefault="00503718" w:rsidP="0091713A">
            <w:pPr>
              <w:spacing w:line="240" w:lineRule="auto"/>
              <w:jc w:val="left"/>
            </w:pPr>
            <w:r w:rsidRPr="00F232D9">
              <w:t>Středočeský kraj</w:t>
            </w:r>
          </w:p>
        </w:tc>
        <w:tc>
          <w:tcPr>
            <w:tcW w:w="5953" w:type="dxa"/>
            <w:vAlign w:val="center"/>
          </w:tcPr>
          <w:p w:rsidR="00503718" w:rsidRPr="00F232D9" w:rsidRDefault="00503718" w:rsidP="0091713A">
            <w:pPr>
              <w:autoSpaceDE w:val="0"/>
              <w:autoSpaceDN w:val="0"/>
              <w:adjustRightInd w:val="0"/>
              <w:spacing w:line="240" w:lineRule="auto"/>
              <w:jc w:val="left"/>
              <w:rPr>
                <w:rFonts w:cs="Times-Bold"/>
                <w:bCs/>
                <w:sz w:val="20"/>
              </w:rPr>
            </w:pPr>
            <w:r w:rsidRPr="00F232D9">
              <w:rPr>
                <w:rFonts w:cs="Times-Bold"/>
                <w:bCs/>
                <w:sz w:val="20"/>
              </w:rPr>
              <w:t>Dlouhodobý zám</w:t>
            </w:r>
            <w:r w:rsidRPr="00F232D9">
              <w:rPr>
                <w:rFonts w:cs="TTE27CA280t00"/>
                <w:sz w:val="20"/>
              </w:rPr>
              <w:t>ě</w:t>
            </w:r>
            <w:r w:rsidRPr="00F232D9">
              <w:rPr>
                <w:rFonts w:cs="Times-Bold"/>
                <w:bCs/>
                <w:sz w:val="20"/>
              </w:rPr>
              <w:t>r vzd</w:t>
            </w:r>
            <w:r w:rsidRPr="00F232D9">
              <w:rPr>
                <w:rFonts w:cs="TTE27CA280t00"/>
                <w:sz w:val="20"/>
              </w:rPr>
              <w:t>ě</w:t>
            </w:r>
            <w:r w:rsidRPr="00F232D9">
              <w:rPr>
                <w:rFonts w:cs="Times-Bold"/>
                <w:bCs/>
                <w:sz w:val="20"/>
              </w:rPr>
              <w:t>lávání a rozvoje vzd</w:t>
            </w:r>
            <w:r w:rsidRPr="00F232D9">
              <w:rPr>
                <w:rFonts w:cs="TTE27CA280t00"/>
                <w:sz w:val="20"/>
              </w:rPr>
              <w:t>ě</w:t>
            </w:r>
            <w:r w:rsidRPr="00F232D9">
              <w:rPr>
                <w:rFonts w:cs="Times-Bold"/>
                <w:bCs/>
                <w:sz w:val="20"/>
              </w:rPr>
              <w:t>lávací soustavy ve St</w:t>
            </w:r>
            <w:r w:rsidRPr="00F232D9">
              <w:rPr>
                <w:rFonts w:cs="TTE27CA280t00"/>
                <w:sz w:val="20"/>
              </w:rPr>
              <w:t>ř</w:t>
            </w:r>
            <w:r w:rsidRPr="00F232D9">
              <w:rPr>
                <w:rFonts w:cs="Times-Bold"/>
                <w:bCs/>
                <w:sz w:val="20"/>
              </w:rPr>
              <w:t>edo</w:t>
            </w:r>
            <w:r w:rsidRPr="00F232D9">
              <w:rPr>
                <w:rFonts w:cs="TTE27CA280t00"/>
                <w:sz w:val="20"/>
              </w:rPr>
              <w:t>č</w:t>
            </w:r>
            <w:r w:rsidRPr="00F232D9">
              <w:rPr>
                <w:rFonts w:cs="Times-Bold"/>
                <w:bCs/>
                <w:sz w:val="20"/>
              </w:rPr>
              <w:t xml:space="preserve">eském kraji (2012) </w:t>
            </w:r>
            <w:hyperlink r:id="rId147" w:history="1">
              <w:r w:rsidRPr="00F232D9">
                <w:rPr>
                  <w:rStyle w:val="Hypertextovodkaz"/>
                  <w:rFonts w:cs="Times-Bold"/>
                  <w:bCs/>
                  <w:sz w:val="20"/>
                </w:rPr>
                <w:t>http://www.kr-stredocesky.cz/web/skolstvi/koncepcni-materialy</w:t>
              </w:r>
            </w:hyperlink>
          </w:p>
          <w:p w:rsidR="00503718" w:rsidRPr="00F232D9" w:rsidRDefault="00503718" w:rsidP="0091713A">
            <w:pPr>
              <w:autoSpaceDE w:val="0"/>
              <w:autoSpaceDN w:val="0"/>
              <w:adjustRightInd w:val="0"/>
              <w:spacing w:line="240" w:lineRule="auto"/>
              <w:jc w:val="left"/>
              <w:rPr>
                <w:sz w:val="20"/>
              </w:rPr>
            </w:pPr>
            <w:r w:rsidRPr="00F232D9">
              <w:rPr>
                <w:rStyle w:val="Siln"/>
                <w:sz w:val="20"/>
              </w:rPr>
              <w:t>Střednědobý plán rozvoje sociálních služeb Středočeského kraje na období2012-2013</w:t>
            </w:r>
            <w:r w:rsidRPr="00F232D9">
              <w:rPr>
                <w:sz w:val="20"/>
              </w:rPr>
              <w:t xml:space="preserve"> + dodatek platný pro rok 2014</w:t>
            </w:r>
          </w:p>
          <w:p w:rsidR="00503718" w:rsidRPr="00F232D9" w:rsidRDefault="008D001D" w:rsidP="0091713A">
            <w:pPr>
              <w:autoSpaceDE w:val="0"/>
              <w:autoSpaceDN w:val="0"/>
              <w:adjustRightInd w:val="0"/>
              <w:spacing w:line="240" w:lineRule="auto"/>
              <w:jc w:val="left"/>
              <w:rPr>
                <w:rFonts w:cs="Times-Bold"/>
                <w:bCs/>
                <w:sz w:val="20"/>
              </w:rPr>
            </w:pPr>
            <w:hyperlink r:id="rId148" w:history="1">
              <w:r w:rsidR="00503718" w:rsidRPr="00F232D9">
                <w:rPr>
                  <w:rStyle w:val="Hypertextovodkaz"/>
                  <w:rFonts w:cs="Times-Bold"/>
                  <w:bCs/>
                  <w:sz w:val="20"/>
                </w:rPr>
                <w:t>http://www.kr-stredocesky.cz/web/socialni-oblast/proces-planovani-socialnich-sluzeb</w:t>
              </w:r>
            </w:hyperlink>
          </w:p>
          <w:p w:rsidR="00503718" w:rsidRPr="00F232D9" w:rsidRDefault="00503718" w:rsidP="0091713A">
            <w:pPr>
              <w:autoSpaceDE w:val="0"/>
              <w:autoSpaceDN w:val="0"/>
              <w:adjustRightInd w:val="0"/>
              <w:spacing w:line="240" w:lineRule="auto"/>
              <w:jc w:val="left"/>
              <w:rPr>
                <w:rFonts w:cs="Times-Bold"/>
                <w:bCs/>
                <w:sz w:val="20"/>
              </w:rPr>
            </w:pPr>
          </w:p>
        </w:tc>
      </w:tr>
      <w:tr w:rsidR="00503718" w:rsidRPr="00F232D9" w:rsidTr="00105E71">
        <w:tc>
          <w:tcPr>
            <w:tcW w:w="1384" w:type="dxa"/>
            <w:vMerge/>
          </w:tcPr>
          <w:p w:rsidR="00503718" w:rsidRPr="00F232D9" w:rsidRDefault="00503718" w:rsidP="00F232D9">
            <w:pPr>
              <w:spacing w:line="240" w:lineRule="auto"/>
            </w:pPr>
          </w:p>
        </w:tc>
        <w:tc>
          <w:tcPr>
            <w:tcW w:w="2126" w:type="dxa"/>
            <w:vAlign w:val="center"/>
          </w:tcPr>
          <w:p w:rsidR="00503718" w:rsidRPr="00F232D9" w:rsidRDefault="00503718" w:rsidP="0091713A">
            <w:pPr>
              <w:spacing w:line="240" w:lineRule="auto"/>
              <w:jc w:val="left"/>
            </w:pPr>
            <w:r w:rsidRPr="00F232D9">
              <w:t>ORP Tábor</w:t>
            </w:r>
          </w:p>
        </w:tc>
        <w:tc>
          <w:tcPr>
            <w:tcW w:w="5953" w:type="dxa"/>
            <w:vAlign w:val="center"/>
          </w:tcPr>
          <w:p w:rsidR="00442591" w:rsidRPr="00F232D9" w:rsidRDefault="00442591" w:rsidP="0091713A">
            <w:pPr>
              <w:spacing w:line="240" w:lineRule="auto"/>
              <w:jc w:val="left"/>
            </w:pPr>
            <w:r w:rsidRPr="00F232D9">
              <w:t>STRATEGICKÝ PLÁN ROZVOJE MĚSTA TÁBOR 2014 – 2020</w:t>
            </w:r>
          </w:p>
          <w:p w:rsidR="00503718" w:rsidRPr="00F232D9" w:rsidRDefault="008D001D" w:rsidP="0091713A">
            <w:pPr>
              <w:spacing w:line="240" w:lineRule="auto"/>
              <w:jc w:val="left"/>
            </w:pPr>
            <w:hyperlink r:id="rId149" w:history="1">
              <w:r w:rsidR="00442591" w:rsidRPr="00F232D9">
                <w:rPr>
                  <w:rStyle w:val="Hypertextovodkaz"/>
                </w:rPr>
                <w:t>http://www.taborcz.eu/VismoOnline_ActionScripts/File.ashx?id_org=16470&amp;id_dokumenty=28300</w:t>
              </w:r>
            </w:hyperlink>
          </w:p>
        </w:tc>
      </w:tr>
      <w:tr w:rsidR="00503718" w:rsidRPr="00F232D9" w:rsidTr="00105E71">
        <w:tc>
          <w:tcPr>
            <w:tcW w:w="1384" w:type="dxa"/>
            <w:vMerge/>
          </w:tcPr>
          <w:p w:rsidR="00503718" w:rsidRPr="00F232D9" w:rsidRDefault="00503718" w:rsidP="00F232D9">
            <w:pPr>
              <w:spacing w:line="240" w:lineRule="auto"/>
            </w:pPr>
          </w:p>
        </w:tc>
        <w:tc>
          <w:tcPr>
            <w:tcW w:w="2126" w:type="dxa"/>
            <w:vAlign w:val="center"/>
          </w:tcPr>
          <w:p w:rsidR="00503718" w:rsidRPr="00F232D9" w:rsidRDefault="00503718" w:rsidP="0091713A">
            <w:pPr>
              <w:spacing w:line="240" w:lineRule="auto"/>
              <w:jc w:val="left"/>
            </w:pPr>
            <w:r w:rsidRPr="00F232D9">
              <w:t>ORP Votice</w:t>
            </w:r>
          </w:p>
        </w:tc>
        <w:tc>
          <w:tcPr>
            <w:tcW w:w="5953" w:type="dxa"/>
            <w:vAlign w:val="center"/>
          </w:tcPr>
          <w:p w:rsidR="00442591" w:rsidRPr="00F232D9" w:rsidRDefault="00442591" w:rsidP="0091713A">
            <w:pPr>
              <w:spacing w:line="240" w:lineRule="auto"/>
              <w:jc w:val="left"/>
            </w:pPr>
            <w:r w:rsidRPr="00F232D9">
              <w:t>AKČNÍ PLÁN ROZVOJE ÚZEMÍ SPRÁVNÍHO OBVODU OBCE S ROZŠÍŘENOU PŮSOBNOSTÍ VOTICE</w:t>
            </w:r>
          </w:p>
          <w:p w:rsidR="00503718" w:rsidRPr="00F232D9" w:rsidRDefault="008D001D" w:rsidP="0091713A">
            <w:pPr>
              <w:spacing w:line="240" w:lineRule="auto"/>
              <w:jc w:val="left"/>
            </w:pPr>
            <w:hyperlink r:id="rId150" w:history="1">
              <w:r w:rsidR="00442591" w:rsidRPr="00F232D9">
                <w:rPr>
                  <w:rStyle w:val="Hypertextovodkaz"/>
                </w:rPr>
                <w:t>http://www.smocr.cz/obcesobe-docs/Votice/AP_Votice.pdf</w:t>
              </w:r>
            </w:hyperlink>
          </w:p>
        </w:tc>
      </w:tr>
      <w:tr w:rsidR="00503718" w:rsidRPr="00F232D9" w:rsidTr="00105E71">
        <w:tc>
          <w:tcPr>
            <w:tcW w:w="1384" w:type="dxa"/>
            <w:vMerge/>
          </w:tcPr>
          <w:p w:rsidR="00503718" w:rsidRPr="00F232D9" w:rsidRDefault="00503718" w:rsidP="00F232D9">
            <w:pPr>
              <w:spacing w:line="240" w:lineRule="auto"/>
            </w:pPr>
          </w:p>
        </w:tc>
        <w:tc>
          <w:tcPr>
            <w:tcW w:w="2126" w:type="dxa"/>
            <w:vAlign w:val="center"/>
          </w:tcPr>
          <w:p w:rsidR="00503718" w:rsidRPr="00F232D9" w:rsidRDefault="00503718" w:rsidP="0091713A">
            <w:pPr>
              <w:spacing w:line="240" w:lineRule="auto"/>
              <w:jc w:val="left"/>
            </w:pPr>
            <w:r w:rsidRPr="00F232D9">
              <w:t>ORP Sedlčany</w:t>
            </w:r>
          </w:p>
        </w:tc>
        <w:tc>
          <w:tcPr>
            <w:tcW w:w="5953" w:type="dxa"/>
            <w:vAlign w:val="center"/>
          </w:tcPr>
          <w:p w:rsidR="00442591" w:rsidRPr="00F232D9" w:rsidRDefault="00442591" w:rsidP="0091713A">
            <w:pPr>
              <w:spacing w:line="240" w:lineRule="auto"/>
              <w:jc w:val="left"/>
            </w:pPr>
            <w:r w:rsidRPr="00F232D9">
              <w:t>STRATEGIE ÚZEMÍ SPRÁVNÍHO OBVODU ORP SEDLČANY V OBLASTI PŘEDŠKOLNÍ VÝCHOVY A ZÁKLADNÍHO ŠKOLSTVÍ, SOCIÁLÍCH SLUŽEB, ODPADOVÉHO HOSPODÁŘSTVÍ, STABILITY REGIONU – ZAMĚSTNANOSTI A CESTOVNÍHO RUCHU 2015 - 2024</w:t>
            </w:r>
          </w:p>
          <w:p w:rsidR="00503718" w:rsidRPr="00F232D9" w:rsidRDefault="008D001D" w:rsidP="0091713A">
            <w:pPr>
              <w:spacing w:line="240" w:lineRule="auto"/>
              <w:jc w:val="left"/>
            </w:pPr>
            <w:hyperlink r:id="rId151" w:history="1">
              <w:r w:rsidR="00442591" w:rsidRPr="00F232D9">
                <w:rPr>
                  <w:rStyle w:val="Hypertextovodkaz"/>
                </w:rPr>
                <w:t>http://www.sedlcansko.cz/products/mos-strategie-orp-sedlcany-2014-2020/</w:t>
              </w:r>
            </w:hyperlink>
          </w:p>
        </w:tc>
      </w:tr>
      <w:tr w:rsidR="00503718" w:rsidRPr="00F232D9" w:rsidTr="00105E71">
        <w:tc>
          <w:tcPr>
            <w:tcW w:w="1384" w:type="dxa"/>
            <w:vMerge/>
          </w:tcPr>
          <w:p w:rsidR="00503718" w:rsidRPr="00F232D9" w:rsidRDefault="00503718" w:rsidP="00F232D9">
            <w:pPr>
              <w:spacing w:line="240" w:lineRule="auto"/>
            </w:pPr>
          </w:p>
        </w:tc>
        <w:tc>
          <w:tcPr>
            <w:tcW w:w="2126" w:type="dxa"/>
            <w:vAlign w:val="center"/>
          </w:tcPr>
          <w:p w:rsidR="00503718" w:rsidRPr="00F232D9" w:rsidRDefault="00503718" w:rsidP="0091713A">
            <w:pPr>
              <w:spacing w:line="240" w:lineRule="auto"/>
              <w:jc w:val="left"/>
            </w:pPr>
            <w:r w:rsidRPr="00F232D9">
              <w:t>DSO Mikroregion VENKOV</w:t>
            </w:r>
          </w:p>
        </w:tc>
        <w:tc>
          <w:tcPr>
            <w:tcW w:w="5953" w:type="dxa"/>
            <w:vAlign w:val="center"/>
          </w:tcPr>
          <w:p w:rsidR="00503718" w:rsidRPr="00F232D9" w:rsidRDefault="00503718" w:rsidP="0091713A">
            <w:pPr>
              <w:spacing w:line="240" w:lineRule="auto"/>
              <w:jc w:val="left"/>
            </w:pPr>
            <w:r w:rsidRPr="00F232D9">
              <w:rPr>
                <w:sz w:val="20"/>
              </w:rPr>
              <w:t>Strategický plán rozvoje 2014 - 2020</w:t>
            </w:r>
          </w:p>
        </w:tc>
      </w:tr>
      <w:tr w:rsidR="00503718" w:rsidRPr="00F232D9" w:rsidTr="00105E71">
        <w:tc>
          <w:tcPr>
            <w:tcW w:w="1384" w:type="dxa"/>
            <w:vMerge/>
          </w:tcPr>
          <w:p w:rsidR="00503718" w:rsidRPr="00F232D9" w:rsidRDefault="00503718" w:rsidP="00F232D9">
            <w:pPr>
              <w:spacing w:line="240" w:lineRule="auto"/>
            </w:pPr>
          </w:p>
        </w:tc>
        <w:tc>
          <w:tcPr>
            <w:tcW w:w="2126" w:type="dxa"/>
            <w:vAlign w:val="center"/>
          </w:tcPr>
          <w:p w:rsidR="00503718" w:rsidRPr="00F232D9" w:rsidRDefault="00503718" w:rsidP="0091713A">
            <w:pPr>
              <w:spacing w:line="240" w:lineRule="auto"/>
              <w:jc w:val="left"/>
            </w:pPr>
            <w:r w:rsidRPr="00F232D9">
              <w:t>SO Čertovo břemeno</w:t>
            </w:r>
          </w:p>
        </w:tc>
        <w:tc>
          <w:tcPr>
            <w:tcW w:w="5953" w:type="dxa"/>
            <w:shd w:val="clear" w:color="auto" w:fill="FFFFFF" w:themeFill="background1"/>
            <w:vAlign w:val="center"/>
          </w:tcPr>
          <w:p w:rsidR="00503718" w:rsidRPr="00F232D9" w:rsidRDefault="00503718" w:rsidP="0091713A">
            <w:pPr>
              <w:spacing w:line="240" w:lineRule="auto"/>
              <w:jc w:val="left"/>
            </w:pPr>
          </w:p>
        </w:tc>
      </w:tr>
      <w:tr w:rsidR="00503718" w:rsidRPr="00F232D9" w:rsidTr="00105E71">
        <w:tc>
          <w:tcPr>
            <w:tcW w:w="1384" w:type="dxa"/>
            <w:vMerge/>
          </w:tcPr>
          <w:p w:rsidR="00503718" w:rsidRPr="00F232D9" w:rsidRDefault="00503718" w:rsidP="00F232D9">
            <w:pPr>
              <w:spacing w:line="240" w:lineRule="auto"/>
            </w:pPr>
          </w:p>
        </w:tc>
        <w:tc>
          <w:tcPr>
            <w:tcW w:w="2126" w:type="dxa"/>
            <w:vAlign w:val="center"/>
          </w:tcPr>
          <w:p w:rsidR="00503718" w:rsidRPr="00F232D9" w:rsidRDefault="00503718" w:rsidP="0091713A">
            <w:pPr>
              <w:spacing w:line="240" w:lineRule="auto"/>
              <w:jc w:val="left"/>
            </w:pPr>
            <w:r w:rsidRPr="00F232D9">
              <w:t>SO Mikroregionu Táborsko</w:t>
            </w:r>
          </w:p>
        </w:tc>
        <w:tc>
          <w:tcPr>
            <w:tcW w:w="5953" w:type="dxa"/>
            <w:vAlign w:val="center"/>
          </w:tcPr>
          <w:p w:rsidR="00503718" w:rsidRPr="00F232D9" w:rsidRDefault="00503718" w:rsidP="0091713A">
            <w:pPr>
              <w:spacing w:line="240" w:lineRule="auto"/>
              <w:jc w:val="left"/>
              <w:rPr>
                <w:sz w:val="20"/>
              </w:rPr>
            </w:pPr>
            <w:r w:rsidRPr="00F232D9">
              <w:rPr>
                <w:sz w:val="20"/>
              </w:rPr>
              <w:t>STRATEGICKÝ PLÁN ROZVOJE MIKROREGIONU TÁBORSKO 2007 –2014</w:t>
            </w:r>
          </w:p>
          <w:p w:rsidR="00503718" w:rsidRPr="00F232D9" w:rsidRDefault="008D001D" w:rsidP="0091713A">
            <w:pPr>
              <w:spacing w:line="240" w:lineRule="auto"/>
              <w:jc w:val="left"/>
            </w:pPr>
            <w:hyperlink r:id="rId152" w:history="1">
              <w:r w:rsidR="00503718" w:rsidRPr="00F232D9">
                <w:rPr>
                  <w:rStyle w:val="Hypertextovodkaz"/>
                  <w:sz w:val="20"/>
                </w:rPr>
                <w:t>http://www.taborcz.eu/strategicky-plan-rozvoje-mikroregionu-taborsko/ds-1230/p1=3347</w:t>
              </w:r>
            </w:hyperlink>
          </w:p>
        </w:tc>
      </w:tr>
      <w:tr w:rsidR="00503718" w:rsidRPr="00F232D9" w:rsidTr="00105E71">
        <w:tc>
          <w:tcPr>
            <w:tcW w:w="1384" w:type="dxa"/>
            <w:vMerge/>
          </w:tcPr>
          <w:p w:rsidR="00503718" w:rsidRPr="00F232D9" w:rsidRDefault="00503718" w:rsidP="00F232D9">
            <w:pPr>
              <w:spacing w:line="240" w:lineRule="auto"/>
            </w:pPr>
          </w:p>
        </w:tc>
        <w:tc>
          <w:tcPr>
            <w:tcW w:w="2126" w:type="dxa"/>
            <w:vAlign w:val="center"/>
          </w:tcPr>
          <w:p w:rsidR="00503718" w:rsidRPr="00F232D9" w:rsidRDefault="00503718" w:rsidP="0091713A">
            <w:pPr>
              <w:spacing w:line="240" w:lineRule="auto"/>
              <w:jc w:val="left"/>
            </w:pPr>
            <w:r w:rsidRPr="00F232D9">
              <w:t>Skupina pro destinační management Toulava</w:t>
            </w:r>
          </w:p>
        </w:tc>
        <w:tc>
          <w:tcPr>
            <w:tcW w:w="5953" w:type="dxa"/>
            <w:vAlign w:val="center"/>
          </w:tcPr>
          <w:p w:rsidR="00306315" w:rsidRPr="00F232D9" w:rsidRDefault="00306315" w:rsidP="0091713A">
            <w:pPr>
              <w:spacing w:line="240" w:lineRule="auto"/>
              <w:jc w:val="left"/>
            </w:pPr>
            <w:r w:rsidRPr="00F232D9">
              <w:t>STRATEGICKÝ PLÁN ROZVOJE CR V TOULAVĚ</w:t>
            </w:r>
          </w:p>
          <w:p w:rsidR="00503718" w:rsidRPr="00F232D9" w:rsidRDefault="008D001D" w:rsidP="0091713A">
            <w:pPr>
              <w:spacing w:line="240" w:lineRule="auto"/>
              <w:jc w:val="left"/>
            </w:pPr>
            <w:hyperlink r:id="rId153" w:history="1">
              <w:r w:rsidR="00306315" w:rsidRPr="00F232D9">
                <w:rPr>
                  <w:rStyle w:val="Hypertextovodkaz"/>
                </w:rPr>
                <w:t>http://toulava.cz/?i=263</w:t>
              </w:r>
            </w:hyperlink>
          </w:p>
        </w:tc>
      </w:tr>
      <w:tr w:rsidR="00503718" w:rsidRPr="00F232D9" w:rsidTr="00105E71">
        <w:tc>
          <w:tcPr>
            <w:tcW w:w="1384" w:type="dxa"/>
            <w:vMerge/>
          </w:tcPr>
          <w:p w:rsidR="00503718" w:rsidRPr="00F232D9" w:rsidRDefault="00503718" w:rsidP="00F232D9">
            <w:pPr>
              <w:spacing w:line="240" w:lineRule="auto"/>
            </w:pPr>
          </w:p>
        </w:tc>
        <w:tc>
          <w:tcPr>
            <w:tcW w:w="2126" w:type="dxa"/>
            <w:vAlign w:val="center"/>
          </w:tcPr>
          <w:p w:rsidR="00503718" w:rsidRPr="00F232D9" w:rsidRDefault="00503718" w:rsidP="0091713A">
            <w:pPr>
              <w:spacing w:line="240" w:lineRule="auto"/>
              <w:jc w:val="left"/>
            </w:pPr>
            <w:r w:rsidRPr="00F232D9">
              <w:t>Obce zapojené do území MAS</w:t>
            </w:r>
          </w:p>
        </w:tc>
        <w:tc>
          <w:tcPr>
            <w:tcW w:w="5953" w:type="dxa"/>
            <w:vAlign w:val="center"/>
          </w:tcPr>
          <w:p w:rsidR="00503718" w:rsidRPr="00F232D9" w:rsidRDefault="00503718" w:rsidP="0091713A">
            <w:pPr>
              <w:spacing w:line="240" w:lineRule="auto"/>
              <w:jc w:val="left"/>
            </w:pPr>
            <w:r w:rsidRPr="00F232D9">
              <w:rPr>
                <w:sz w:val="20"/>
              </w:rPr>
              <w:t>Obce zvažují přípravu strategie</w:t>
            </w:r>
          </w:p>
        </w:tc>
      </w:tr>
    </w:tbl>
    <w:p w:rsidR="00503718" w:rsidRPr="00F232D9" w:rsidRDefault="00503718" w:rsidP="00F232D9">
      <w:pPr>
        <w:spacing w:line="240" w:lineRule="auto"/>
        <w:rPr>
          <w:sz w:val="20"/>
        </w:rPr>
      </w:pPr>
      <w:r w:rsidRPr="00F232D9">
        <w:rPr>
          <w:sz w:val="20"/>
        </w:rPr>
        <w:t>Zdroj: Vlastní šetření, 2014</w:t>
      </w:r>
    </w:p>
    <w:p w:rsidR="0044464C" w:rsidRPr="0091713A" w:rsidRDefault="0044464C" w:rsidP="0091713A">
      <w:pPr>
        <w:pStyle w:val="Normostrana"/>
        <w:spacing w:line="240" w:lineRule="auto"/>
        <w:rPr>
          <w:szCs w:val="20"/>
          <w:lang w:eastAsia="cs-CZ"/>
        </w:rPr>
      </w:pPr>
    </w:p>
    <w:p w:rsidR="00503718" w:rsidRPr="00F232D9" w:rsidRDefault="007F358E" w:rsidP="00F232D9">
      <w:pPr>
        <w:pStyle w:val="Titulek"/>
        <w:rPr>
          <w:color w:val="auto"/>
          <w:sz w:val="20"/>
          <w:szCs w:val="20"/>
        </w:rPr>
      </w:pPr>
      <w:bookmarkStart w:id="562" w:name="_Toc445458987"/>
      <w:bookmarkStart w:id="563" w:name="_Toc446407731"/>
      <w:r w:rsidRPr="00F232D9">
        <w:rPr>
          <w:b/>
          <w:color w:val="auto"/>
          <w:sz w:val="20"/>
          <w:szCs w:val="20"/>
        </w:rPr>
        <w:t xml:space="preserve">Tabulka </w:t>
      </w:r>
      <w:r w:rsidR="008D001D" w:rsidRPr="00F232D9">
        <w:rPr>
          <w:b/>
          <w:color w:val="auto"/>
          <w:sz w:val="20"/>
          <w:szCs w:val="20"/>
        </w:rPr>
        <w:fldChar w:fldCharType="begin"/>
      </w:r>
      <w:r w:rsidRPr="00F232D9">
        <w:rPr>
          <w:b/>
          <w:color w:val="auto"/>
          <w:sz w:val="20"/>
          <w:szCs w:val="20"/>
        </w:rPr>
        <w:instrText xml:space="preserve"> SEQ Tabulka \* ARABIC </w:instrText>
      </w:r>
      <w:r w:rsidR="008D001D" w:rsidRPr="00F232D9">
        <w:rPr>
          <w:b/>
          <w:color w:val="auto"/>
          <w:sz w:val="20"/>
          <w:szCs w:val="20"/>
        </w:rPr>
        <w:fldChar w:fldCharType="separate"/>
      </w:r>
      <w:r w:rsidR="008008D5">
        <w:rPr>
          <w:b/>
          <w:noProof/>
          <w:color w:val="auto"/>
          <w:sz w:val="20"/>
          <w:szCs w:val="20"/>
        </w:rPr>
        <w:t>55</w:t>
      </w:r>
      <w:r w:rsidR="008D001D" w:rsidRPr="00F232D9">
        <w:rPr>
          <w:b/>
          <w:color w:val="auto"/>
          <w:sz w:val="20"/>
          <w:szCs w:val="20"/>
        </w:rPr>
        <w:fldChar w:fldCharType="end"/>
      </w:r>
      <w:r w:rsidRPr="00F232D9">
        <w:rPr>
          <w:b/>
          <w:color w:val="auto"/>
          <w:sz w:val="20"/>
          <w:szCs w:val="20"/>
        </w:rPr>
        <w:t>:</w:t>
      </w:r>
      <w:r w:rsidRPr="00F232D9">
        <w:rPr>
          <w:color w:val="auto"/>
          <w:sz w:val="20"/>
          <w:szCs w:val="20"/>
        </w:rPr>
        <w:t>Návaznost Aktivity ISÚ na Aktivitu krajských rozvojových dokumentů</w:t>
      </w:r>
      <w:bookmarkEnd w:id="562"/>
      <w:bookmarkEnd w:id="563"/>
    </w:p>
    <w:tbl>
      <w:tblPr>
        <w:tblW w:w="9040" w:type="dxa"/>
        <w:tblInd w:w="55" w:type="dxa"/>
        <w:tblCellMar>
          <w:left w:w="70" w:type="dxa"/>
          <w:right w:w="70" w:type="dxa"/>
        </w:tblCellMar>
        <w:tblLook w:val="04A0"/>
      </w:tblPr>
      <w:tblGrid>
        <w:gridCol w:w="1663"/>
        <w:gridCol w:w="5332"/>
        <w:gridCol w:w="1092"/>
        <w:gridCol w:w="953"/>
      </w:tblGrid>
      <w:tr w:rsidR="00503718" w:rsidRPr="00F232D9" w:rsidTr="00974421">
        <w:trPr>
          <w:trHeight w:val="300"/>
        </w:trPr>
        <w:tc>
          <w:tcPr>
            <w:tcW w:w="1631" w:type="dxa"/>
            <w:tcBorders>
              <w:top w:val="single" w:sz="4" w:space="0" w:color="auto"/>
              <w:left w:val="single" w:sz="4" w:space="0" w:color="auto"/>
              <w:bottom w:val="single" w:sz="4" w:space="0" w:color="auto"/>
              <w:right w:val="single" w:sz="4" w:space="0" w:color="auto"/>
            </w:tcBorders>
            <w:shd w:val="clear" w:color="000000" w:fill="CCFFCC"/>
            <w:hideMark/>
          </w:tcPr>
          <w:p w:rsidR="00503718" w:rsidRPr="00F232D9" w:rsidRDefault="00503718" w:rsidP="00F232D9">
            <w:pPr>
              <w:spacing w:line="240" w:lineRule="auto"/>
              <w:rPr>
                <w:b/>
                <w:bCs/>
                <w:color w:val="000000"/>
                <w:szCs w:val="22"/>
              </w:rPr>
            </w:pPr>
            <w:r w:rsidRPr="00F232D9">
              <w:rPr>
                <w:b/>
                <w:bCs/>
                <w:color w:val="000000"/>
                <w:szCs w:val="22"/>
              </w:rPr>
              <w:t>Specifický cíl</w:t>
            </w:r>
          </w:p>
        </w:tc>
        <w:tc>
          <w:tcPr>
            <w:tcW w:w="5358" w:type="dxa"/>
            <w:tcBorders>
              <w:top w:val="single" w:sz="4" w:space="0" w:color="auto"/>
              <w:left w:val="nil"/>
              <w:bottom w:val="single" w:sz="4" w:space="0" w:color="auto"/>
              <w:right w:val="single" w:sz="4" w:space="0" w:color="auto"/>
            </w:tcBorders>
            <w:shd w:val="clear" w:color="000000" w:fill="CCFFCC"/>
            <w:vAlign w:val="center"/>
            <w:hideMark/>
          </w:tcPr>
          <w:p w:rsidR="00503718" w:rsidRPr="00F232D9" w:rsidRDefault="00503718" w:rsidP="00F232D9">
            <w:pPr>
              <w:spacing w:line="240" w:lineRule="auto"/>
              <w:rPr>
                <w:b/>
                <w:bCs/>
                <w:color w:val="000000"/>
                <w:szCs w:val="22"/>
              </w:rPr>
            </w:pPr>
            <w:r w:rsidRPr="00F232D9">
              <w:rPr>
                <w:b/>
                <w:bCs/>
                <w:color w:val="000000"/>
                <w:szCs w:val="22"/>
              </w:rPr>
              <w:t>Operační cíl</w:t>
            </w:r>
          </w:p>
        </w:tc>
        <w:tc>
          <w:tcPr>
            <w:tcW w:w="1095" w:type="dxa"/>
            <w:tcBorders>
              <w:top w:val="single" w:sz="4" w:space="0" w:color="auto"/>
              <w:left w:val="nil"/>
              <w:bottom w:val="single" w:sz="4" w:space="0" w:color="auto"/>
              <w:right w:val="single" w:sz="4" w:space="0" w:color="auto"/>
            </w:tcBorders>
            <w:shd w:val="clear" w:color="000000" w:fill="CCFFCC"/>
            <w:vAlign w:val="center"/>
            <w:hideMark/>
          </w:tcPr>
          <w:p w:rsidR="00503718" w:rsidRPr="00F232D9" w:rsidRDefault="00503718" w:rsidP="00F232D9">
            <w:pPr>
              <w:spacing w:line="240" w:lineRule="auto"/>
              <w:rPr>
                <w:b/>
                <w:bCs/>
                <w:color w:val="000000"/>
                <w:szCs w:val="22"/>
              </w:rPr>
            </w:pPr>
            <w:r w:rsidRPr="00F232D9">
              <w:rPr>
                <w:b/>
                <w:bCs/>
                <w:color w:val="000000"/>
                <w:szCs w:val="22"/>
              </w:rPr>
              <w:t>STČ</w:t>
            </w:r>
          </w:p>
        </w:tc>
        <w:tc>
          <w:tcPr>
            <w:tcW w:w="956" w:type="dxa"/>
            <w:tcBorders>
              <w:top w:val="single" w:sz="4" w:space="0" w:color="auto"/>
              <w:left w:val="nil"/>
              <w:bottom w:val="single" w:sz="4" w:space="0" w:color="auto"/>
              <w:right w:val="single" w:sz="4" w:space="0" w:color="auto"/>
            </w:tcBorders>
            <w:shd w:val="clear" w:color="000000" w:fill="CCFFCC"/>
            <w:vAlign w:val="center"/>
            <w:hideMark/>
          </w:tcPr>
          <w:p w:rsidR="00503718" w:rsidRPr="00F232D9" w:rsidRDefault="00503718" w:rsidP="00F232D9">
            <w:pPr>
              <w:spacing w:line="240" w:lineRule="auto"/>
              <w:rPr>
                <w:b/>
                <w:bCs/>
                <w:color w:val="000000"/>
                <w:szCs w:val="22"/>
              </w:rPr>
            </w:pPr>
            <w:r w:rsidRPr="00F232D9">
              <w:rPr>
                <w:b/>
                <w:bCs/>
                <w:color w:val="000000"/>
                <w:szCs w:val="22"/>
              </w:rPr>
              <w:t>JHČ</w:t>
            </w:r>
          </w:p>
        </w:tc>
      </w:tr>
      <w:tr w:rsidR="00503718" w:rsidRPr="00F232D9" w:rsidTr="00974421">
        <w:trPr>
          <w:trHeight w:val="300"/>
        </w:trPr>
        <w:tc>
          <w:tcPr>
            <w:tcW w:w="1631" w:type="dxa"/>
            <w:vMerge w:val="restart"/>
            <w:tcBorders>
              <w:top w:val="nil"/>
              <w:left w:val="single" w:sz="4" w:space="0" w:color="auto"/>
              <w:bottom w:val="single" w:sz="4" w:space="0" w:color="auto"/>
              <w:right w:val="single" w:sz="4" w:space="0" w:color="auto"/>
            </w:tcBorders>
            <w:shd w:val="clear" w:color="auto" w:fill="auto"/>
            <w:hideMark/>
          </w:tcPr>
          <w:p w:rsidR="00503718" w:rsidRPr="00F232D9" w:rsidRDefault="00503718" w:rsidP="0091713A">
            <w:pPr>
              <w:spacing w:line="240" w:lineRule="auto"/>
              <w:jc w:val="left"/>
              <w:rPr>
                <w:b/>
                <w:bCs/>
                <w:color w:val="000000"/>
                <w:szCs w:val="22"/>
              </w:rPr>
            </w:pPr>
            <w:r w:rsidRPr="00F232D9">
              <w:rPr>
                <w:b/>
                <w:bCs/>
                <w:color w:val="000000"/>
                <w:szCs w:val="22"/>
              </w:rPr>
              <w:t>1         Zajistit infrastrukturu území v souladu s potřebami obyvatel</w:t>
            </w:r>
          </w:p>
        </w:tc>
        <w:tc>
          <w:tcPr>
            <w:tcW w:w="5358" w:type="dxa"/>
            <w:vMerge w:val="restart"/>
            <w:tcBorders>
              <w:top w:val="nil"/>
              <w:left w:val="single" w:sz="4" w:space="0" w:color="auto"/>
              <w:bottom w:val="single" w:sz="4" w:space="0" w:color="auto"/>
              <w:right w:val="single" w:sz="4" w:space="0" w:color="auto"/>
            </w:tcBorders>
            <w:shd w:val="clear" w:color="auto" w:fill="auto"/>
            <w:vAlign w:val="center"/>
            <w:hideMark/>
          </w:tcPr>
          <w:p w:rsidR="00503718" w:rsidRPr="00F232D9" w:rsidRDefault="00503718" w:rsidP="0091713A">
            <w:pPr>
              <w:spacing w:line="240" w:lineRule="auto"/>
              <w:ind w:firstLineChars="200" w:firstLine="440"/>
              <w:jc w:val="left"/>
              <w:rPr>
                <w:color w:val="000000"/>
                <w:szCs w:val="22"/>
              </w:rPr>
            </w:pPr>
            <w:r w:rsidRPr="00F232D9">
              <w:rPr>
                <w:color w:val="000000"/>
                <w:szCs w:val="22"/>
              </w:rPr>
              <w:t>1.1        Přispět ke zlepšení čistoty povrchových a podzemních vod zajištěním důsledného čištění komunálních odpadních vod</w:t>
            </w:r>
          </w:p>
        </w:tc>
        <w:tc>
          <w:tcPr>
            <w:tcW w:w="1095"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B.1.2 s.126</w:t>
            </w:r>
          </w:p>
        </w:tc>
        <w:tc>
          <w:tcPr>
            <w:tcW w:w="956" w:type="dxa"/>
            <w:vMerge w:val="restart"/>
            <w:tcBorders>
              <w:top w:val="nil"/>
              <w:left w:val="single" w:sz="4" w:space="0" w:color="auto"/>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2.3 s.43</w:t>
            </w:r>
          </w:p>
        </w:tc>
      </w:tr>
      <w:tr w:rsidR="00503718" w:rsidRPr="00F232D9" w:rsidTr="00974421">
        <w:trPr>
          <w:trHeight w:val="300"/>
        </w:trPr>
        <w:tc>
          <w:tcPr>
            <w:tcW w:w="1631" w:type="dxa"/>
            <w:vMerge/>
            <w:tcBorders>
              <w:top w:val="nil"/>
              <w:left w:val="single" w:sz="4" w:space="0" w:color="auto"/>
              <w:bottom w:val="single" w:sz="4" w:space="0" w:color="auto"/>
              <w:right w:val="single" w:sz="4" w:space="0" w:color="auto"/>
            </w:tcBorders>
            <w:vAlign w:val="center"/>
            <w:hideMark/>
          </w:tcPr>
          <w:p w:rsidR="00503718" w:rsidRPr="00F232D9" w:rsidRDefault="00503718" w:rsidP="0091713A">
            <w:pPr>
              <w:spacing w:line="240" w:lineRule="auto"/>
              <w:jc w:val="left"/>
              <w:rPr>
                <w:b/>
                <w:bCs/>
                <w:color w:val="000000"/>
                <w:szCs w:val="22"/>
              </w:rPr>
            </w:pPr>
          </w:p>
        </w:tc>
        <w:tc>
          <w:tcPr>
            <w:tcW w:w="5358" w:type="dxa"/>
            <w:vMerge/>
            <w:tcBorders>
              <w:top w:val="nil"/>
              <w:left w:val="single" w:sz="4" w:space="0" w:color="auto"/>
              <w:bottom w:val="single" w:sz="4" w:space="0" w:color="auto"/>
              <w:right w:val="single" w:sz="4" w:space="0" w:color="auto"/>
            </w:tcBorders>
            <w:vAlign w:val="center"/>
            <w:hideMark/>
          </w:tcPr>
          <w:p w:rsidR="00503718" w:rsidRPr="00F232D9" w:rsidRDefault="00503718" w:rsidP="0091713A">
            <w:pPr>
              <w:spacing w:line="240" w:lineRule="auto"/>
              <w:jc w:val="left"/>
              <w:rPr>
                <w:color w:val="000000"/>
                <w:szCs w:val="22"/>
              </w:rPr>
            </w:pPr>
          </w:p>
        </w:tc>
        <w:tc>
          <w:tcPr>
            <w:tcW w:w="1095"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D.1.1 s.166</w:t>
            </w:r>
          </w:p>
        </w:tc>
        <w:tc>
          <w:tcPr>
            <w:tcW w:w="956" w:type="dxa"/>
            <w:vMerge/>
            <w:tcBorders>
              <w:top w:val="nil"/>
              <w:left w:val="single" w:sz="4" w:space="0" w:color="auto"/>
              <w:bottom w:val="single" w:sz="4" w:space="0" w:color="auto"/>
              <w:right w:val="single" w:sz="4" w:space="0" w:color="auto"/>
            </w:tcBorders>
            <w:vAlign w:val="center"/>
            <w:hideMark/>
          </w:tcPr>
          <w:p w:rsidR="00503718" w:rsidRPr="00F232D9" w:rsidRDefault="00503718" w:rsidP="00F232D9">
            <w:pPr>
              <w:spacing w:line="240" w:lineRule="auto"/>
              <w:rPr>
                <w:color w:val="000000"/>
                <w:szCs w:val="22"/>
              </w:rPr>
            </w:pPr>
          </w:p>
        </w:tc>
      </w:tr>
      <w:tr w:rsidR="00503718" w:rsidRPr="00F232D9" w:rsidTr="00974421">
        <w:trPr>
          <w:trHeight w:val="300"/>
        </w:trPr>
        <w:tc>
          <w:tcPr>
            <w:tcW w:w="1631" w:type="dxa"/>
            <w:vMerge/>
            <w:tcBorders>
              <w:top w:val="nil"/>
              <w:left w:val="single" w:sz="4" w:space="0" w:color="auto"/>
              <w:bottom w:val="single" w:sz="4" w:space="0" w:color="auto"/>
              <w:right w:val="single" w:sz="4" w:space="0" w:color="auto"/>
            </w:tcBorders>
            <w:vAlign w:val="center"/>
            <w:hideMark/>
          </w:tcPr>
          <w:p w:rsidR="00503718" w:rsidRPr="00F232D9" w:rsidRDefault="00503718" w:rsidP="0091713A">
            <w:pPr>
              <w:spacing w:line="240" w:lineRule="auto"/>
              <w:jc w:val="left"/>
              <w:rPr>
                <w:b/>
                <w:bCs/>
                <w:color w:val="000000"/>
                <w:szCs w:val="22"/>
              </w:rPr>
            </w:pPr>
          </w:p>
        </w:tc>
        <w:tc>
          <w:tcPr>
            <w:tcW w:w="5358" w:type="dxa"/>
            <w:vMerge w:val="restart"/>
            <w:tcBorders>
              <w:top w:val="nil"/>
              <w:left w:val="single" w:sz="4" w:space="0" w:color="auto"/>
              <w:bottom w:val="single" w:sz="4" w:space="0" w:color="auto"/>
              <w:right w:val="single" w:sz="4" w:space="0" w:color="auto"/>
            </w:tcBorders>
            <w:shd w:val="clear" w:color="auto" w:fill="auto"/>
            <w:vAlign w:val="center"/>
            <w:hideMark/>
          </w:tcPr>
          <w:p w:rsidR="00503718" w:rsidRPr="00F232D9" w:rsidRDefault="00503718" w:rsidP="0091713A">
            <w:pPr>
              <w:spacing w:line="240" w:lineRule="auto"/>
              <w:ind w:firstLineChars="200" w:firstLine="440"/>
              <w:jc w:val="left"/>
              <w:rPr>
                <w:color w:val="000000"/>
                <w:szCs w:val="22"/>
              </w:rPr>
            </w:pPr>
            <w:r w:rsidRPr="00F232D9">
              <w:rPr>
                <w:color w:val="000000"/>
                <w:szCs w:val="22"/>
              </w:rPr>
              <w:t>1.2        Zlepšit dostupnost místních cílů prostřednictvím opravených stávajících a nově vybudovaných komunikací</w:t>
            </w:r>
          </w:p>
        </w:tc>
        <w:tc>
          <w:tcPr>
            <w:tcW w:w="1095" w:type="dxa"/>
            <w:vMerge w:val="restart"/>
            <w:tcBorders>
              <w:top w:val="nil"/>
              <w:left w:val="single" w:sz="4" w:space="0" w:color="auto"/>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D.1.1 s.166</w:t>
            </w:r>
          </w:p>
        </w:tc>
        <w:tc>
          <w:tcPr>
            <w:tcW w:w="956" w:type="dxa"/>
            <w:vMerge w:val="restart"/>
            <w:tcBorders>
              <w:top w:val="nil"/>
              <w:left w:val="single" w:sz="4" w:space="0" w:color="auto"/>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2.2 s.39</w:t>
            </w:r>
          </w:p>
        </w:tc>
      </w:tr>
      <w:tr w:rsidR="00503718" w:rsidRPr="00F232D9" w:rsidTr="00974421">
        <w:trPr>
          <w:trHeight w:val="300"/>
        </w:trPr>
        <w:tc>
          <w:tcPr>
            <w:tcW w:w="1631" w:type="dxa"/>
            <w:vMerge/>
            <w:tcBorders>
              <w:top w:val="nil"/>
              <w:left w:val="single" w:sz="4" w:space="0" w:color="auto"/>
              <w:bottom w:val="single" w:sz="4" w:space="0" w:color="auto"/>
              <w:right w:val="single" w:sz="4" w:space="0" w:color="auto"/>
            </w:tcBorders>
            <w:vAlign w:val="center"/>
            <w:hideMark/>
          </w:tcPr>
          <w:p w:rsidR="00503718" w:rsidRPr="00F232D9" w:rsidRDefault="00503718" w:rsidP="0091713A">
            <w:pPr>
              <w:spacing w:line="240" w:lineRule="auto"/>
              <w:jc w:val="left"/>
              <w:rPr>
                <w:b/>
                <w:bCs/>
                <w:color w:val="000000"/>
                <w:szCs w:val="22"/>
              </w:rPr>
            </w:pPr>
          </w:p>
        </w:tc>
        <w:tc>
          <w:tcPr>
            <w:tcW w:w="5358" w:type="dxa"/>
            <w:vMerge/>
            <w:tcBorders>
              <w:top w:val="nil"/>
              <w:left w:val="single" w:sz="4" w:space="0" w:color="auto"/>
              <w:bottom w:val="single" w:sz="4" w:space="0" w:color="auto"/>
              <w:right w:val="single" w:sz="4" w:space="0" w:color="auto"/>
            </w:tcBorders>
            <w:vAlign w:val="center"/>
            <w:hideMark/>
          </w:tcPr>
          <w:p w:rsidR="00503718" w:rsidRPr="00F232D9" w:rsidRDefault="00503718" w:rsidP="0091713A">
            <w:pPr>
              <w:spacing w:line="240" w:lineRule="auto"/>
              <w:jc w:val="left"/>
              <w:rPr>
                <w:color w:val="000000"/>
                <w:szCs w:val="22"/>
              </w:rPr>
            </w:pPr>
          </w:p>
        </w:tc>
        <w:tc>
          <w:tcPr>
            <w:tcW w:w="1095" w:type="dxa"/>
            <w:vMerge/>
            <w:tcBorders>
              <w:top w:val="nil"/>
              <w:left w:val="single" w:sz="4" w:space="0" w:color="auto"/>
              <w:bottom w:val="single" w:sz="4" w:space="0" w:color="auto"/>
              <w:right w:val="single" w:sz="4" w:space="0" w:color="auto"/>
            </w:tcBorders>
            <w:vAlign w:val="center"/>
            <w:hideMark/>
          </w:tcPr>
          <w:p w:rsidR="00503718" w:rsidRPr="00F232D9" w:rsidRDefault="00503718" w:rsidP="00F232D9">
            <w:pPr>
              <w:spacing w:line="240" w:lineRule="auto"/>
              <w:rPr>
                <w:color w:val="000000"/>
                <w:szCs w:val="22"/>
              </w:rPr>
            </w:pPr>
          </w:p>
        </w:tc>
        <w:tc>
          <w:tcPr>
            <w:tcW w:w="956" w:type="dxa"/>
            <w:vMerge/>
            <w:tcBorders>
              <w:top w:val="nil"/>
              <w:left w:val="single" w:sz="4" w:space="0" w:color="auto"/>
              <w:bottom w:val="single" w:sz="4" w:space="0" w:color="auto"/>
              <w:right w:val="single" w:sz="4" w:space="0" w:color="auto"/>
            </w:tcBorders>
            <w:vAlign w:val="center"/>
            <w:hideMark/>
          </w:tcPr>
          <w:p w:rsidR="00503718" w:rsidRPr="00F232D9" w:rsidRDefault="00503718" w:rsidP="00F232D9">
            <w:pPr>
              <w:spacing w:line="240" w:lineRule="auto"/>
              <w:rPr>
                <w:color w:val="000000"/>
                <w:szCs w:val="22"/>
              </w:rPr>
            </w:pPr>
          </w:p>
        </w:tc>
      </w:tr>
      <w:tr w:rsidR="00503718" w:rsidRPr="00F232D9" w:rsidTr="00974421">
        <w:trPr>
          <w:trHeight w:val="300"/>
        </w:trPr>
        <w:tc>
          <w:tcPr>
            <w:tcW w:w="1631" w:type="dxa"/>
            <w:vMerge/>
            <w:tcBorders>
              <w:top w:val="nil"/>
              <w:left w:val="single" w:sz="4" w:space="0" w:color="auto"/>
              <w:bottom w:val="single" w:sz="4" w:space="0" w:color="auto"/>
              <w:right w:val="single" w:sz="4" w:space="0" w:color="auto"/>
            </w:tcBorders>
            <w:vAlign w:val="center"/>
            <w:hideMark/>
          </w:tcPr>
          <w:p w:rsidR="00503718" w:rsidRPr="00F232D9" w:rsidRDefault="00503718" w:rsidP="0091713A">
            <w:pPr>
              <w:spacing w:line="240" w:lineRule="auto"/>
              <w:jc w:val="left"/>
              <w:rPr>
                <w:b/>
                <w:bCs/>
                <w:color w:val="000000"/>
                <w:szCs w:val="22"/>
              </w:rPr>
            </w:pPr>
          </w:p>
        </w:tc>
        <w:tc>
          <w:tcPr>
            <w:tcW w:w="5358" w:type="dxa"/>
            <w:vMerge w:val="restart"/>
            <w:tcBorders>
              <w:top w:val="nil"/>
              <w:left w:val="single" w:sz="4" w:space="0" w:color="auto"/>
              <w:bottom w:val="single" w:sz="4" w:space="0" w:color="auto"/>
              <w:right w:val="single" w:sz="4" w:space="0" w:color="auto"/>
            </w:tcBorders>
            <w:shd w:val="clear" w:color="auto" w:fill="auto"/>
            <w:vAlign w:val="center"/>
            <w:hideMark/>
          </w:tcPr>
          <w:p w:rsidR="00503718" w:rsidRPr="00F232D9" w:rsidRDefault="00503718" w:rsidP="0091713A">
            <w:pPr>
              <w:spacing w:line="240" w:lineRule="auto"/>
              <w:ind w:firstLineChars="200" w:firstLine="440"/>
              <w:jc w:val="left"/>
              <w:rPr>
                <w:color w:val="000000"/>
                <w:szCs w:val="22"/>
              </w:rPr>
            </w:pPr>
            <w:r w:rsidRPr="00F232D9">
              <w:rPr>
                <w:color w:val="000000"/>
                <w:szCs w:val="22"/>
              </w:rPr>
              <w:t>1.3        Zajistit dostatek kvalitní pitné vody pro všechny obyvatele území</w:t>
            </w:r>
          </w:p>
        </w:tc>
        <w:tc>
          <w:tcPr>
            <w:tcW w:w="1095" w:type="dxa"/>
            <w:vMerge w:val="restart"/>
            <w:tcBorders>
              <w:top w:val="nil"/>
              <w:left w:val="single" w:sz="4" w:space="0" w:color="auto"/>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B.1.2 s.126</w:t>
            </w:r>
          </w:p>
        </w:tc>
        <w:tc>
          <w:tcPr>
            <w:tcW w:w="956" w:type="dxa"/>
            <w:vMerge w:val="restart"/>
            <w:tcBorders>
              <w:top w:val="nil"/>
              <w:left w:val="single" w:sz="4" w:space="0" w:color="auto"/>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2.3 s.43</w:t>
            </w:r>
          </w:p>
        </w:tc>
      </w:tr>
      <w:tr w:rsidR="00503718" w:rsidRPr="00F232D9" w:rsidTr="00974421">
        <w:trPr>
          <w:trHeight w:val="300"/>
        </w:trPr>
        <w:tc>
          <w:tcPr>
            <w:tcW w:w="1631" w:type="dxa"/>
            <w:vMerge/>
            <w:tcBorders>
              <w:top w:val="nil"/>
              <w:left w:val="single" w:sz="4" w:space="0" w:color="auto"/>
              <w:bottom w:val="single" w:sz="4" w:space="0" w:color="auto"/>
              <w:right w:val="single" w:sz="4" w:space="0" w:color="auto"/>
            </w:tcBorders>
            <w:vAlign w:val="center"/>
            <w:hideMark/>
          </w:tcPr>
          <w:p w:rsidR="00503718" w:rsidRPr="00F232D9" w:rsidRDefault="00503718" w:rsidP="0091713A">
            <w:pPr>
              <w:spacing w:line="240" w:lineRule="auto"/>
              <w:jc w:val="left"/>
              <w:rPr>
                <w:b/>
                <w:bCs/>
                <w:color w:val="000000"/>
                <w:szCs w:val="22"/>
              </w:rPr>
            </w:pPr>
          </w:p>
        </w:tc>
        <w:tc>
          <w:tcPr>
            <w:tcW w:w="5358" w:type="dxa"/>
            <w:vMerge/>
            <w:tcBorders>
              <w:top w:val="nil"/>
              <w:left w:val="single" w:sz="4" w:space="0" w:color="auto"/>
              <w:bottom w:val="single" w:sz="4" w:space="0" w:color="auto"/>
              <w:right w:val="single" w:sz="4" w:space="0" w:color="auto"/>
            </w:tcBorders>
            <w:vAlign w:val="center"/>
            <w:hideMark/>
          </w:tcPr>
          <w:p w:rsidR="00503718" w:rsidRPr="00F232D9" w:rsidRDefault="00503718" w:rsidP="0091713A">
            <w:pPr>
              <w:spacing w:line="240" w:lineRule="auto"/>
              <w:jc w:val="left"/>
              <w:rPr>
                <w:color w:val="000000"/>
                <w:szCs w:val="22"/>
              </w:rPr>
            </w:pPr>
          </w:p>
        </w:tc>
        <w:tc>
          <w:tcPr>
            <w:tcW w:w="1095" w:type="dxa"/>
            <w:vMerge/>
            <w:tcBorders>
              <w:top w:val="nil"/>
              <w:left w:val="single" w:sz="4" w:space="0" w:color="auto"/>
              <w:bottom w:val="single" w:sz="4" w:space="0" w:color="auto"/>
              <w:right w:val="single" w:sz="4" w:space="0" w:color="auto"/>
            </w:tcBorders>
            <w:vAlign w:val="center"/>
            <w:hideMark/>
          </w:tcPr>
          <w:p w:rsidR="00503718" w:rsidRPr="00F232D9" w:rsidRDefault="00503718" w:rsidP="00F232D9">
            <w:pPr>
              <w:spacing w:line="240" w:lineRule="auto"/>
              <w:rPr>
                <w:color w:val="000000"/>
                <w:szCs w:val="22"/>
              </w:rPr>
            </w:pPr>
          </w:p>
        </w:tc>
        <w:tc>
          <w:tcPr>
            <w:tcW w:w="956" w:type="dxa"/>
            <w:vMerge/>
            <w:tcBorders>
              <w:top w:val="nil"/>
              <w:left w:val="single" w:sz="4" w:space="0" w:color="auto"/>
              <w:bottom w:val="single" w:sz="4" w:space="0" w:color="auto"/>
              <w:right w:val="single" w:sz="4" w:space="0" w:color="auto"/>
            </w:tcBorders>
            <w:vAlign w:val="center"/>
            <w:hideMark/>
          </w:tcPr>
          <w:p w:rsidR="00503718" w:rsidRPr="00F232D9" w:rsidRDefault="00503718" w:rsidP="00F232D9">
            <w:pPr>
              <w:spacing w:line="240" w:lineRule="auto"/>
              <w:rPr>
                <w:color w:val="000000"/>
                <w:szCs w:val="22"/>
              </w:rPr>
            </w:pPr>
          </w:p>
        </w:tc>
      </w:tr>
      <w:tr w:rsidR="00503718" w:rsidRPr="00F232D9" w:rsidTr="00974421">
        <w:trPr>
          <w:trHeight w:val="300"/>
        </w:trPr>
        <w:tc>
          <w:tcPr>
            <w:tcW w:w="1631" w:type="dxa"/>
            <w:vMerge/>
            <w:tcBorders>
              <w:top w:val="nil"/>
              <w:left w:val="single" w:sz="4" w:space="0" w:color="auto"/>
              <w:bottom w:val="single" w:sz="4" w:space="0" w:color="auto"/>
              <w:right w:val="single" w:sz="4" w:space="0" w:color="auto"/>
            </w:tcBorders>
            <w:vAlign w:val="center"/>
            <w:hideMark/>
          </w:tcPr>
          <w:p w:rsidR="00503718" w:rsidRPr="00F232D9" w:rsidRDefault="00503718" w:rsidP="0091713A">
            <w:pPr>
              <w:spacing w:line="240" w:lineRule="auto"/>
              <w:jc w:val="left"/>
              <w:rPr>
                <w:b/>
                <w:bCs/>
                <w:color w:val="000000"/>
                <w:szCs w:val="22"/>
              </w:rPr>
            </w:pPr>
          </w:p>
        </w:tc>
        <w:tc>
          <w:tcPr>
            <w:tcW w:w="5358" w:type="dxa"/>
            <w:vMerge w:val="restart"/>
            <w:tcBorders>
              <w:top w:val="nil"/>
              <w:left w:val="single" w:sz="4" w:space="0" w:color="auto"/>
              <w:bottom w:val="single" w:sz="4" w:space="0" w:color="auto"/>
              <w:right w:val="single" w:sz="4" w:space="0" w:color="auto"/>
            </w:tcBorders>
            <w:shd w:val="clear" w:color="auto" w:fill="auto"/>
            <w:vAlign w:val="center"/>
            <w:hideMark/>
          </w:tcPr>
          <w:p w:rsidR="00503718" w:rsidRPr="00F232D9" w:rsidRDefault="00503718" w:rsidP="0091713A">
            <w:pPr>
              <w:spacing w:line="240" w:lineRule="auto"/>
              <w:ind w:firstLineChars="200" w:firstLine="440"/>
              <w:jc w:val="left"/>
              <w:rPr>
                <w:color w:val="000000"/>
                <w:szCs w:val="22"/>
              </w:rPr>
            </w:pPr>
            <w:r w:rsidRPr="00F232D9">
              <w:rPr>
                <w:color w:val="000000"/>
                <w:szCs w:val="22"/>
              </w:rPr>
              <w:t>1.4        Vytvořit podmínky pro zajištění estetického vzhledu veřejných prostranství a s tím související údržby veřejné zeleně</w:t>
            </w:r>
          </w:p>
        </w:tc>
        <w:tc>
          <w:tcPr>
            <w:tcW w:w="1095" w:type="dxa"/>
            <w:vMerge w:val="restart"/>
            <w:tcBorders>
              <w:top w:val="nil"/>
              <w:left w:val="single" w:sz="4" w:space="0" w:color="auto"/>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E.1.1 s.180</w:t>
            </w:r>
          </w:p>
        </w:tc>
        <w:tc>
          <w:tcPr>
            <w:tcW w:w="956" w:type="dxa"/>
            <w:vMerge w:val="restart"/>
            <w:tcBorders>
              <w:top w:val="nil"/>
              <w:left w:val="single" w:sz="4" w:space="0" w:color="auto"/>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4.1 s.69</w:t>
            </w:r>
          </w:p>
        </w:tc>
      </w:tr>
      <w:tr w:rsidR="00503718" w:rsidRPr="00F232D9" w:rsidTr="00974421">
        <w:trPr>
          <w:trHeight w:val="300"/>
        </w:trPr>
        <w:tc>
          <w:tcPr>
            <w:tcW w:w="1631" w:type="dxa"/>
            <w:vMerge/>
            <w:tcBorders>
              <w:top w:val="nil"/>
              <w:left w:val="single" w:sz="4" w:space="0" w:color="auto"/>
              <w:bottom w:val="single" w:sz="4" w:space="0" w:color="auto"/>
              <w:right w:val="single" w:sz="4" w:space="0" w:color="auto"/>
            </w:tcBorders>
            <w:vAlign w:val="center"/>
            <w:hideMark/>
          </w:tcPr>
          <w:p w:rsidR="00503718" w:rsidRPr="00F232D9" w:rsidRDefault="00503718" w:rsidP="0091713A">
            <w:pPr>
              <w:spacing w:line="240" w:lineRule="auto"/>
              <w:jc w:val="left"/>
              <w:rPr>
                <w:b/>
                <w:bCs/>
                <w:color w:val="000000"/>
                <w:szCs w:val="22"/>
              </w:rPr>
            </w:pPr>
          </w:p>
        </w:tc>
        <w:tc>
          <w:tcPr>
            <w:tcW w:w="5358" w:type="dxa"/>
            <w:vMerge/>
            <w:tcBorders>
              <w:top w:val="nil"/>
              <w:left w:val="single" w:sz="4" w:space="0" w:color="auto"/>
              <w:bottom w:val="single" w:sz="4" w:space="0" w:color="auto"/>
              <w:right w:val="single" w:sz="4" w:space="0" w:color="auto"/>
            </w:tcBorders>
            <w:vAlign w:val="center"/>
            <w:hideMark/>
          </w:tcPr>
          <w:p w:rsidR="00503718" w:rsidRPr="00F232D9" w:rsidRDefault="00503718" w:rsidP="0091713A">
            <w:pPr>
              <w:spacing w:line="240" w:lineRule="auto"/>
              <w:jc w:val="left"/>
              <w:rPr>
                <w:color w:val="000000"/>
                <w:szCs w:val="22"/>
              </w:rPr>
            </w:pPr>
          </w:p>
        </w:tc>
        <w:tc>
          <w:tcPr>
            <w:tcW w:w="1095" w:type="dxa"/>
            <w:vMerge/>
            <w:tcBorders>
              <w:top w:val="nil"/>
              <w:left w:val="single" w:sz="4" w:space="0" w:color="auto"/>
              <w:bottom w:val="single" w:sz="4" w:space="0" w:color="auto"/>
              <w:right w:val="single" w:sz="4" w:space="0" w:color="auto"/>
            </w:tcBorders>
            <w:vAlign w:val="center"/>
            <w:hideMark/>
          </w:tcPr>
          <w:p w:rsidR="00503718" w:rsidRPr="00F232D9" w:rsidRDefault="00503718" w:rsidP="00F232D9">
            <w:pPr>
              <w:spacing w:line="240" w:lineRule="auto"/>
              <w:rPr>
                <w:color w:val="000000"/>
                <w:szCs w:val="22"/>
              </w:rPr>
            </w:pPr>
          </w:p>
        </w:tc>
        <w:tc>
          <w:tcPr>
            <w:tcW w:w="956" w:type="dxa"/>
            <w:vMerge/>
            <w:tcBorders>
              <w:top w:val="nil"/>
              <w:left w:val="single" w:sz="4" w:space="0" w:color="auto"/>
              <w:bottom w:val="single" w:sz="4" w:space="0" w:color="auto"/>
              <w:right w:val="single" w:sz="4" w:space="0" w:color="auto"/>
            </w:tcBorders>
            <w:vAlign w:val="center"/>
            <w:hideMark/>
          </w:tcPr>
          <w:p w:rsidR="00503718" w:rsidRPr="00F232D9" w:rsidRDefault="00503718" w:rsidP="00F232D9">
            <w:pPr>
              <w:spacing w:line="240" w:lineRule="auto"/>
              <w:rPr>
                <w:color w:val="000000"/>
                <w:szCs w:val="22"/>
              </w:rPr>
            </w:pPr>
          </w:p>
        </w:tc>
      </w:tr>
      <w:tr w:rsidR="00503718" w:rsidRPr="00F232D9" w:rsidTr="00974421">
        <w:trPr>
          <w:trHeight w:val="900"/>
        </w:trPr>
        <w:tc>
          <w:tcPr>
            <w:tcW w:w="1631" w:type="dxa"/>
            <w:vMerge/>
            <w:tcBorders>
              <w:top w:val="nil"/>
              <w:left w:val="single" w:sz="4" w:space="0" w:color="auto"/>
              <w:bottom w:val="single" w:sz="4" w:space="0" w:color="auto"/>
              <w:right w:val="single" w:sz="4" w:space="0" w:color="auto"/>
            </w:tcBorders>
            <w:vAlign w:val="center"/>
            <w:hideMark/>
          </w:tcPr>
          <w:p w:rsidR="00503718" w:rsidRPr="00F232D9" w:rsidRDefault="00503718" w:rsidP="0091713A">
            <w:pPr>
              <w:spacing w:line="240" w:lineRule="auto"/>
              <w:jc w:val="left"/>
              <w:rPr>
                <w:b/>
                <w:bCs/>
                <w:color w:val="000000"/>
                <w:szCs w:val="22"/>
              </w:rPr>
            </w:pPr>
          </w:p>
        </w:tc>
        <w:tc>
          <w:tcPr>
            <w:tcW w:w="5358"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91713A">
            <w:pPr>
              <w:spacing w:line="240" w:lineRule="auto"/>
              <w:ind w:firstLineChars="200" w:firstLine="440"/>
              <w:jc w:val="left"/>
              <w:rPr>
                <w:color w:val="000000"/>
                <w:szCs w:val="22"/>
              </w:rPr>
            </w:pPr>
            <w:r w:rsidRPr="00F232D9">
              <w:rPr>
                <w:color w:val="000000"/>
                <w:szCs w:val="22"/>
              </w:rPr>
              <w:t>1.5        Vytvářet účinný tlak na zajištění zlepšení technického stavu a údržby komunikací ve vlastnictví JčKÚ a SčKÚ</w:t>
            </w:r>
          </w:p>
        </w:tc>
        <w:tc>
          <w:tcPr>
            <w:tcW w:w="1095"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 </w:t>
            </w:r>
          </w:p>
        </w:tc>
        <w:tc>
          <w:tcPr>
            <w:tcW w:w="956"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2.2 s.39</w:t>
            </w:r>
          </w:p>
        </w:tc>
      </w:tr>
      <w:tr w:rsidR="00503718" w:rsidRPr="00F232D9" w:rsidTr="00974421">
        <w:trPr>
          <w:trHeight w:val="900"/>
        </w:trPr>
        <w:tc>
          <w:tcPr>
            <w:tcW w:w="1631" w:type="dxa"/>
            <w:vMerge/>
            <w:tcBorders>
              <w:top w:val="nil"/>
              <w:left w:val="single" w:sz="4" w:space="0" w:color="auto"/>
              <w:bottom w:val="single" w:sz="4" w:space="0" w:color="auto"/>
              <w:right w:val="single" w:sz="4" w:space="0" w:color="auto"/>
            </w:tcBorders>
            <w:vAlign w:val="center"/>
            <w:hideMark/>
          </w:tcPr>
          <w:p w:rsidR="00503718" w:rsidRPr="00F232D9" w:rsidRDefault="00503718" w:rsidP="0091713A">
            <w:pPr>
              <w:spacing w:line="240" w:lineRule="auto"/>
              <w:jc w:val="left"/>
              <w:rPr>
                <w:b/>
                <w:bCs/>
                <w:color w:val="000000"/>
                <w:szCs w:val="22"/>
              </w:rPr>
            </w:pPr>
          </w:p>
        </w:tc>
        <w:tc>
          <w:tcPr>
            <w:tcW w:w="5358"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91713A">
            <w:pPr>
              <w:spacing w:line="240" w:lineRule="auto"/>
              <w:ind w:firstLineChars="200" w:firstLine="440"/>
              <w:jc w:val="left"/>
              <w:rPr>
                <w:color w:val="000000"/>
                <w:szCs w:val="22"/>
              </w:rPr>
            </w:pPr>
            <w:r w:rsidRPr="00F232D9">
              <w:rPr>
                <w:color w:val="000000"/>
                <w:szCs w:val="22"/>
              </w:rPr>
              <w:t>1.6        Podporovat využití budov a nemovitého majetku v přímé návaznosti na zvyšování zaměstnanosti a zlepšování podmínek pro bydlení</w:t>
            </w:r>
          </w:p>
        </w:tc>
        <w:tc>
          <w:tcPr>
            <w:tcW w:w="1095"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 </w:t>
            </w:r>
          </w:p>
        </w:tc>
        <w:tc>
          <w:tcPr>
            <w:tcW w:w="956"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3.1 s.49</w:t>
            </w:r>
          </w:p>
        </w:tc>
      </w:tr>
      <w:tr w:rsidR="00503718" w:rsidRPr="00F232D9" w:rsidTr="00974421">
        <w:trPr>
          <w:trHeight w:val="600"/>
        </w:trPr>
        <w:tc>
          <w:tcPr>
            <w:tcW w:w="1631" w:type="dxa"/>
            <w:vMerge/>
            <w:tcBorders>
              <w:top w:val="nil"/>
              <w:left w:val="single" w:sz="4" w:space="0" w:color="auto"/>
              <w:bottom w:val="single" w:sz="4" w:space="0" w:color="auto"/>
              <w:right w:val="single" w:sz="4" w:space="0" w:color="auto"/>
            </w:tcBorders>
            <w:vAlign w:val="center"/>
            <w:hideMark/>
          </w:tcPr>
          <w:p w:rsidR="00503718" w:rsidRPr="00F232D9" w:rsidRDefault="00503718" w:rsidP="0091713A">
            <w:pPr>
              <w:spacing w:line="240" w:lineRule="auto"/>
              <w:jc w:val="left"/>
              <w:rPr>
                <w:b/>
                <w:bCs/>
                <w:color w:val="000000"/>
                <w:szCs w:val="22"/>
              </w:rPr>
            </w:pPr>
          </w:p>
        </w:tc>
        <w:tc>
          <w:tcPr>
            <w:tcW w:w="5358"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91713A">
            <w:pPr>
              <w:spacing w:line="240" w:lineRule="auto"/>
              <w:ind w:firstLineChars="200" w:firstLine="440"/>
              <w:jc w:val="left"/>
              <w:rPr>
                <w:color w:val="000000"/>
                <w:szCs w:val="22"/>
              </w:rPr>
            </w:pPr>
            <w:r w:rsidRPr="00F232D9">
              <w:rPr>
                <w:color w:val="000000"/>
                <w:szCs w:val="22"/>
              </w:rPr>
              <w:t>1.7        Zvýšit využití rybníků pro rekreační účely</w:t>
            </w:r>
          </w:p>
        </w:tc>
        <w:tc>
          <w:tcPr>
            <w:tcW w:w="1095"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 </w:t>
            </w:r>
          </w:p>
        </w:tc>
        <w:tc>
          <w:tcPr>
            <w:tcW w:w="956"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1.5 s.31 4.1 s.69</w:t>
            </w:r>
          </w:p>
        </w:tc>
      </w:tr>
      <w:tr w:rsidR="00503718" w:rsidRPr="00F232D9" w:rsidTr="00974421">
        <w:trPr>
          <w:trHeight w:val="300"/>
        </w:trPr>
        <w:tc>
          <w:tcPr>
            <w:tcW w:w="1631" w:type="dxa"/>
            <w:vMerge w:val="restart"/>
            <w:tcBorders>
              <w:top w:val="nil"/>
              <w:left w:val="single" w:sz="4" w:space="0" w:color="auto"/>
              <w:bottom w:val="single" w:sz="4" w:space="0" w:color="auto"/>
              <w:right w:val="single" w:sz="4" w:space="0" w:color="auto"/>
            </w:tcBorders>
            <w:shd w:val="clear" w:color="auto" w:fill="auto"/>
            <w:hideMark/>
          </w:tcPr>
          <w:p w:rsidR="00503718" w:rsidRPr="00F232D9" w:rsidRDefault="00503718" w:rsidP="0091713A">
            <w:pPr>
              <w:spacing w:line="240" w:lineRule="auto"/>
              <w:jc w:val="left"/>
              <w:rPr>
                <w:b/>
                <w:bCs/>
                <w:color w:val="000000"/>
                <w:szCs w:val="22"/>
              </w:rPr>
            </w:pPr>
            <w:r w:rsidRPr="00F232D9">
              <w:rPr>
                <w:b/>
                <w:bCs/>
                <w:color w:val="000000"/>
                <w:szCs w:val="22"/>
              </w:rPr>
              <w:t>2         Vytvářet podmínky pro zvyšování zaměstnanosti prostřednictvím aktivního zhodnocování místních zdrojů a rozvoje podnikatelského prostředí</w:t>
            </w:r>
          </w:p>
        </w:tc>
        <w:tc>
          <w:tcPr>
            <w:tcW w:w="5358" w:type="dxa"/>
            <w:vMerge w:val="restart"/>
            <w:tcBorders>
              <w:top w:val="nil"/>
              <w:left w:val="single" w:sz="4" w:space="0" w:color="auto"/>
              <w:bottom w:val="single" w:sz="4" w:space="0" w:color="auto"/>
              <w:right w:val="single" w:sz="4" w:space="0" w:color="auto"/>
            </w:tcBorders>
            <w:shd w:val="clear" w:color="auto" w:fill="auto"/>
            <w:vAlign w:val="center"/>
            <w:hideMark/>
          </w:tcPr>
          <w:p w:rsidR="00503718" w:rsidRPr="00F232D9" w:rsidRDefault="00503718" w:rsidP="0091713A">
            <w:pPr>
              <w:spacing w:line="240" w:lineRule="auto"/>
              <w:ind w:firstLineChars="200" w:firstLine="440"/>
              <w:jc w:val="left"/>
              <w:rPr>
                <w:color w:val="000000"/>
                <w:szCs w:val="22"/>
              </w:rPr>
            </w:pPr>
            <w:r w:rsidRPr="00F232D9">
              <w:rPr>
                <w:color w:val="000000"/>
                <w:szCs w:val="22"/>
              </w:rPr>
              <w:t>2.1        Podporovat rozvoj podnikatelského myšlení u mladých lidí</w:t>
            </w:r>
          </w:p>
        </w:tc>
        <w:tc>
          <w:tcPr>
            <w:tcW w:w="1095"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A.1.1 s.102</w:t>
            </w:r>
          </w:p>
        </w:tc>
        <w:tc>
          <w:tcPr>
            <w:tcW w:w="956" w:type="dxa"/>
            <w:vMerge w:val="restart"/>
            <w:tcBorders>
              <w:top w:val="nil"/>
              <w:left w:val="single" w:sz="4" w:space="0" w:color="auto"/>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4.1 s.27 3.1 s.49 3.4 s.61</w:t>
            </w:r>
          </w:p>
        </w:tc>
      </w:tr>
      <w:tr w:rsidR="00503718" w:rsidRPr="00F232D9" w:rsidTr="00974421">
        <w:trPr>
          <w:trHeight w:val="600"/>
        </w:trPr>
        <w:tc>
          <w:tcPr>
            <w:tcW w:w="1631" w:type="dxa"/>
            <w:vMerge/>
            <w:tcBorders>
              <w:top w:val="nil"/>
              <w:left w:val="single" w:sz="4" w:space="0" w:color="auto"/>
              <w:bottom w:val="single" w:sz="4" w:space="0" w:color="auto"/>
              <w:right w:val="single" w:sz="4" w:space="0" w:color="auto"/>
            </w:tcBorders>
            <w:vAlign w:val="center"/>
            <w:hideMark/>
          </w:tcPr>
          <w:p w:rsidR="00503718" w:rsidRPr="00F232D9" w:rsidRDefault="00503718" w:rsidP="0091713A">
            <w:pPr>
              <w:spacing w:line="240" w:lineRule="auto"/>
              <w:jc w:val="left"/>
              <w:rPr>
                <w:b/>
                <w:bCs/>
                <w:color w:val="000000"/>
                <w:szCs w:val="22"/>
              </w:rPr>
            </w:pPr>
          </w:p>
        </w:tc>
        <w:tc>
          <w:tcPr>
            <w:tcW w:w="5358" w:type="dxa"/>
            <w:vMerge/>
            <w:tcBorders>
              <w:top w:val="nil"/>
              <w:left w:val="single" w:sz="4" w:space="0" w:color="auto"/>
              <w:bottom w:val="single" w:sz="4" w:space="0" w:color="auto"/>
              <w:right w:val="single" w:sz="4" w:space="0" w:color="auto"/>
            </w:tcBorders>
            <w:vAlign w:val="center"/>
            <w:hideMark/>
          </w:tcPr>
          <w:p w:rsidR="00503718" w:rsidRPr="00F232D9" w:rsidRDefault="00503718" w:rsidP="0091713A">
            <w:pPr>
              <w:spacing w:line="240" w:lineRule="auto"/>
              <w:jc w:val="left"/>
              <w:rPr>
                <w:color w:val="000000"/>
                <w:szCs w:val="22"/>
              </w:rPr>
            </w:pPr>
          </w:p>
        </w:tc>
        <w:tc>
          <w:tcPr>
            <w:tcW w:w="1095"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C.1.2 s.148</w:t>
            </w:r>
          </w:p>
        </w:tc>
        <w:tc>
          <w:tcPr>
            <w:tcW w:w="956" w:type="dxa"/>
            <w:vMerge/>
            <w:tcBorders>
              <w:top w:val="nil"/>
              <w:left w:val="single" w:sz="4" w:space="0" w:color="auto"/>
              <w:bottom w:val="single" w:sz="4" w:space="0" w:color="auto"/>
              <w:right w:val="single" w:sz="4" w:space="0" w:color="auto"/>
            </w:tcBorders>
            <w:vAlign w:val="center"/>
            <w:hideMark/>
          </w:tcPr>
          <w:p w:rsidR="00503718" w:rsidRPr="00F232D9" w:rsidRDefault="00503718" w:rsidP="00F232D9">
            <w:pPr>
              <w:spacing w:line="240" w:lineRule="auto"/>
              <w:rPr>
                <w:color w:val="000000"/>
                <w:szCs w:val="22"/>
              </w:rPr>
            </w:pPr>
          </w:p>
        </w:tc>
      </w:tr>
      <w:tr w:rsidR="00503718" w:rsidRPr="00F232D9" w:rsidTr="00974421">
        <w:trPr>
          <w:trHeight w:val="300"/>
        </w:trPr>
        <w:tc>
          <w:tcPr>
            <w:tcW w:w="1631" w:type="dxa"/>
            <w:vMerge/>
            <w:tcBorders>
              <w:top w:val="nil"/>
              <w:left w:val="single" w:sz="4" w:space="0" w:color="auto"/>
              <w:bottom w:val="single" w:sz="4" w:space="0" w:color="auto"/>
              <w:right w:val="single" w:sz="4" w:space="0" w:color="auto"/>
            </w:tcBorders>
            <w:vAlign w:val="center"/>
            <w:hideMark/>
          </w:tcPr>
          <w:p w:rsidR="00503718" w:rsidRPr="00F232D9" w:rsidRDefault="00503718" w:rsidP="0091713A">
            <w:pPr>
              <w:spacing w:line="240" w:lineRule="auto"/>
              <w:jc w:val="left"/>
              <w:rPr>
                <w:b/>
                <w:bCs/>
                <w:color w:val="000000"/>
                <w:szCs w:val="22"/>
              </w:rPr>
            </w:pPr>
          </w:p>
        </w:tc>
        <w:tc>
          <w:tcPr>
            <w:tcW w:w="5358" w:type="dxa"/>
            <w:vMerge w:val="restart"/>
            <w:tcBorders>
              <w:top w:val="nil"/>
              <w:left w:val="single" w:sz="4" w:space="0" w:color="auto"/>
              <w:bottom w:val="single" w:sz="4" w:space="0" w:color="auto"/>
              <w:right w:val="single" w:sz="4" w:space="0" w:color="auto"/>
            </w:tcBorders>
            <w:shd w:val="clear" w:color="auto" w:fill="auto"/>
            <w:vAlign w:val="center"/>
            <w:hideMark/>
          </w:tcPr>
          <w:p w:rsidR="00503718" w:rsidRPr="00F232D9" w:rsidRDefault="00503718" w:rsidP="0091713A">
            <w:pPr>
              <w:spacing w:line="240" w:lineRule="auto"/>
              <w:ind w:firstLineChars="200" w:firstLine="440"/>
              <w:jc w:val="left"/>
              <w:rPr>
                <w:color w:val="000000"/>
                <w:szCs w:val="22"/>
              </w:rPr>
            </w:pPr>
            <w:r w:rsidRPr="00F232D9">
              <w:rPr>
                <w:color w:val="000000"/>
                <w:szCs w:val="22"/>
              </w:rPr>
              <w:t xml:space="preserve">2.2        Vytvářet podmínky pro vznik nových místních výrobků a služeb  </w:t>
            </w:r>
          </w:p>
        </w:tc>
        <w:tc>
          <w:tcPr>
            <w:tcW w:w="1095"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D.1.2 s.174</w:t>
            </w:r>
          </w:p>
        </w:tc>
        <w:tc>
          <w:tcPr>
            <w:tcW w:w="956" w:type="dxa"/>
            <w:vMerge w:val="restart"/>
            <w:tcBorders>
              <w:top w:val="nil"/>
              <w:left w:val="single" w:sz="4" w:space="0" w:color="auto"/>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4.1 s.27 3.4 s.61</w:t>
            </w:r>
          </w:p>
        </w:tc>
      </w:tr>
      <w:tr w:rsidR="00503718" w:rsidRPr="00F232D9" w:rsidTr="00974421">
        <w:trPr>
          <w:trHeight w:val="300"/>
        </w:trPr>
        <w:tc>
          <w:tcPr>
            <w:tcW w:w="1631" w:type="dxa"/>
            <w:vMerge/>
            <w:tcBorders>
              <w:top w:val="nil"/>
              <w:left w:val="single" w:sz="4" w:space="0" w:color="auto"/>
              <w:bottom w:val="single" w:sz="4" w:space="0" w:color="auto"/>
              <w:right w:val="single" w:sz="4" w:space="0" w:color="auto"/>
            </w:tcBorders>
            <w:vAlign w:val="center"/>
            <w:hideMark/>
          </w:tcPr>
          <w:p w:rsidR="00503718" w:rsidRPr="00F232D9" w:rsidRDefault="00503718" w:rsidP="0091713A">
            <w:pPr>
              <w:spacing w:line="240" w:lineRule="auto"/>
              <w:jc w:val="left"/>
              <w:rPr>
                <w:b/>
                <w:bCs/>
                <w:color w:val="000000"/>
                <w:szCs w:val="22"/>
              </w:rPr>
            </w:pPr>
          </w:p>
        </w:tc>
        <w:tc>
          <w:tcPr>
            <w:tcW w:w="5358" w:type="dxa"/>
            <w:vMerge/>
            <w:tcBorders>
              <w:top w:val="nil"/>
              <w:left w:val="single" w:sz="4" w:space="0" w:color="auto"/>
              <w:bottom w:val="single" w:sz="4" w:space="0" w:color="auto"/>
              <w:right w:val="single" w:sz="4" w:space="0" w:color="auto"/>
            </w:tcBorders>
            <w:vAlign w:val="center"/>
            <w:hideMark/>
          </w:tcPr>
          <w:p w:rsidR="00503718" w:rsidRPr="00F232D9" w:rsidRDefault="00503718" w:rsidP="0091713A">
            <w:pPr>
              <w:spacing w:line="240" w:lineRule="auto"/>
              <w:jc w:val="left"/>
              <w:rPr>
                <w:color w:val="000000"/>
                <w:szCs w:val="22"/>
              </w:rPr>
            </w:pPr>
          </w:p>
        </w:tc>
        <w:tc>
          <w:tcPr>
            <w:tcW w:w="1095"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A.1.2 s.105</w:t>
            </w:r>
          </w:p>
        </w:tc>
        <w:tc>
          <w:tcPr>
            <w:tcW w:w="956" w:type="dxa"/>
            <w:vMerge/>
            <w:tcBorders>
              <w:top w:val="nil"/>
              <w:left w:val="single" w:sz="4" w:space="0" w:color="auto"/>
              <w:bottom w:val="single" w:sz="4" w:space="0" w:color="auto"/>
              <w:right w:val="single" w:sz="4" w:space="0" w:color="auto"/>
            </w:tcBorders>
            <w:vAlign w:val="center"/>
            <w:hideMark/>
          </w:tcPr>
          <w:p w:rsidR="00503718" w:rsidRPr="00F232D9" w:rsidRDefault="00503718" w:rsidP="00F232D9">
            <w:pPr>
              <w:spacing w:line="240" w:lineRule="auto"/>
              <w:rPr>
                <w:color w:val="000000"/>
                <w:szCs w:val="22"/>
              </w:rPr>
            </w:pPr>
          </w:p>
        </w:tc>
      </w:tr>
      <w:tr w:rsidR="00503718" w:rsidRPr="00F232D9" w:rsidTr="00974421">
        <w:trPr>
          <w:trHeight w:val="900"/>
        </w:trPr>
        <w:tc>
          <w:tcPr>
            <w:tcW w:w="1631" w:type="dxa"/>
            <w:vMerge/>
            <w:tcBorders>
              <w:top w:val="nil"/>
              <w:left w:val="single" w:sz="4" w:space="0" w:color="auto"/>
              <w:bottom w:val="single" w:sz="4" w:space="0" w:color="auto"/>
              <w:right w:val="single" w:sz="4" w:space="0" w:color="auto"/>
            </w:tcBorders>
            <w:vAlign w:val="center"/>
            <w:hideMark/>
          </w:tcPr>
          <w:p w:rsidR="00503718" w:rsidRPr="00F232D9" w:rsidRDefault="00503718" w:rsidP="0091713A">
            <w:pPr>
              <w:spacing w:line="240" w:lineRule="auto"/>
              <w:jc w:val="left"/>
              <w:rPr>
                <w:b/>
                <w:bCs/>
                <w:color w:val="000000"/>
                <w:szCs w:val="22"/>
              </w:rPr>
            </w:pPr>
          </w:p>
        </w:tc>
        <w:tc>
          <w:tcPr>
            <w:tcW w:w="5358"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91713A">
            <w:pPr>
              <w:spacing w:line="240" w:lineRule="auto"/>
              <w:ind w:firstLineChars="200" w:firstLine="440"/>
              <w:jc w:val="left"/>
              <w:rPr>
                <w:color w:val="000000"/>
                <w:szCs w:val="22"/>
              </w:rPr>
            </w:pPr>
            <w:r w:rsidRPr="00F232D9">
              <w:rPr>
                <w:color w:val="000000"/>
                <w:szCs w:val="22"/>
              </w:rPr>
              <w:t>2.3        Vytvářet vhodné podmínky pro rozvoj regionálního značení a certifikaci místních výrobků a služeb a pro jejich marketing a distribuci</w:t>
            </w:r>
          </w:p>
        </w:tc>
        <w:tc>
          <w:tcPr>
            <w:tcW w:w="1095"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D.2.1 s.174</w:t>
            </w:r>
          </w:p>
        </w:tc>
        <w:tc>
          <w:tcPr>
            <w:tcW w:w="956"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1.4 s.33 3.2 s.55 3.4 s.61</w:t>
            </w:r>
          </w:p>
        </w:tc>
      </w:tr>
      <w:tr w:rsidR="00503718" w:rsidRPr="00F232D9" w:rsidTr="00974421">
        <w:trPr>
          <w:trHeight w:val="300"/>
        </w:trPr>
        <w:tc>
          <w:tcPr>
            <w:tcW w:w="1631" w:type="dxa"/>
            <w:vMerge/>
            <w:tcBorders>
              <w:top w:val="nil"/>
              <w:left w:val="single" w:sz="4" w:space="0" w:color="auto"/>
              <w:bottom w:val="single" w:sz="4" w:space="0" w:color="auto"/>
              <w:right w:val="single" w:sz="4" w:space="0" w:color="auto"/>
            </w:tcBorders>
            <w:vAlign w:val="center"/>
            <w:hideMark/>
          </w:tcPr>
          <w:p w:rsidR="00503718" w:rsidRPr="00F232D9" w:rsidRDefault="00503718" w:rsidP="0091713A">
            <w:pPr>
              <w:spacing w:line="240" w:lineRule="auto"/>
              <w:jc w:val="left"/>
              <w:rPr>
                <w:b/>
                <w:bCs/>
                <w:color w:val="000000"/>
                <w:szCs w:val="22"/>
              </w:rPr>
            </w:pPr>
          </w:p>
        </w:tc>
        <w:tc>
          <w:tcPr>
            <w:tcW w:w="5358" w:type="dxa"/>
            <w:vMerge w:val="restart"/>
            <w:tcBorders>
              <w:top w:val="nil"/>
              <w:left w:val="single" w:sz="4" w:space="0" w:color="auto"/>
              <w:bottom w:val="single" w:sz="4" w:space="0" w:color="auto"/>
              <w:right w:val="single" w:sz="4" w:space="0" w:color="auto"/>
            </w:tcBorders>
            <w:shd w:val="clear" w:color="auto" w:fill="auto"/>
            <w:vAlign w:val="center"/>
            <w:hideMark/>
          </w:tcPr>
          <w:p w:rsidR="00503718" w:rsidRPr="00F232D9" w:rsidRDefault="00503718" w:rsidP="0091713A">
            <w:pPr>
              <w:spacing w:line="240" w:lineRule="auto"/>
              <w:ind w:firstLineChars="200" w:firstLine="440"/>
              <w:jc w:val="left"/>
              <w:rPr>
                <w:color w:val="000000"/>
                <w:szCs w:val="22"/>
              </w:rPr>
            </w:pPr>
            <w:r w:rsidRPr="00F232D9">
              <w:rPr>
                <w:color w:val="000000"/>
                <w:szCs w:val="22"/>
              </w:rPr>
              <w:t xml:space="preserve">2.4        Rozvíjet cestovní ruch se zaměřením na využití zdrojů zájmového území </w:t>
            </w:r>
          </w:p>
        </w:tc>
        <w:tc>
          <w:tcPr>
            <w:tcW w:w="1095"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A.1.3 s.108</w:t>
            </w:r>
          </w:p>
        </w:tc>
        <w:tc>
          <w:tcPr>
            <w:tcW w:w="956" w:type="dxa"/>
            <w:vMerge w:val="restart"/>
            <w:tcBorders>
              <w:top w:val="nil"/>
              <w:left w:val="single" w:sz="4" w:space="0" w:color="auto"/>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3.2 s.55 3.4 s.61</w:t>
            </w:r>
          </w:p>
        </w:tc>
      </w:tr>
      <w:tr w:rsidR="00503718" w:rsidRPr="00F232D9" w:rsidTr="00974421">
        <w:trPr>
          <w:trHeight w:val="300"/>
        </w:trPr>
        <w:tc>
          <w:tcPr>
            <w:tcW w:w="1631" w:type="dxa"/>
            <w:vMerge/>
            <w:tcBorders>
              <w:top w:val="nil"/>
              <w:left w:val="single" w:sz="4" w:space="0" w:color="auto"/>
              <w:bottom w:val="single" w:sz="4" w:space="0" w:color="auto"/>
              <w:right w:val="single" w:sz="4" w:space="0" w:color="auto"/>
            </w:tcBorders>
            <w:vAlign w:val="center"/>
            <w:hideMark/>
          </w:tcPr>
          <w:p w:rsidR="00503718" w:rsidRPr="00F232D9" w:rsidRDefault="00503718" w:rsidP="0091713A">
            <w:pPr>
              <w:spacing w:line="240" w:lineRule="auto"/>
              <w:jc w:val="left"/>
              <w:rPr>
                <w:b/>
                <w:bCs/>
                <w:color w:val="000000"/>
                <w:szCs w:val="22"/>
              </w:rPr>
            </w:pPr>
          </w:p>
        </w:tc>
        <w:tc>
          <w:tcPr>
            <w:tcW w:w="5358" w:type="dxa"/>
            <w:vMerge/>
            <w:tcBorders>
              <w:top w:val="nil"/>
              <w:left w:val="single" w:sz="4" w:space="0" w:color="auto"/>
              <w:bottom w:val="single" w:sz="4" w:space="0" w:color="auto"/>
              <w:right w:val="single" w:sz="4" w:space="0" w:color="auto"/>
            </w:tcBorders>
            <w:vAlign w:val="center"/>
            <w:hideMark/>
          </w:tcPr>
          <w:p w:rsidR="00503718" w:rsidRPr="00F232D9" w:rsidRDefault="00503718" w:rsidP="0091713A">
            <w:pPr>
              <w:spacing w:line="240" w:lineRule="auto"/>
              <w:jc w:val="left"/>
              <w:rPr>
                <w:color w:val="000000"/>
                <w:szCs w:val="22"/>
              </w:rPr>
            </w:pPr>
          </w:p>
        </w:tc>
        <w:tc>
          <w:tcPr>
            <w:tcW w:w="1095"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D.2.2 s.176</w:t>
            </w:r>
          </w:p>
        </w:tc>
        <w:tc>
          <w:tcPr>
            <w:tcW w:w="956" w:type="dxa"/>
            <w:vMerge/>
            <w:tcBorders>
              <w:top w:val="nil"/>
              <w:left w:val="single" w:sz="4" w:space="0" w:color="auto"/>
              <w:bottom w:val="single" w:sz="4" w:space="0" w:color="auto"/>
              <w:right w:val="single" w:sz="4" w:space="0" w:color="auto"/>
            </w:tcBorders>
            <w:vAlign w:val="center"/>
            <w:hideMark/>
          </w:tcPr>
          <w:p w:rsidR="00503718" w:rsidRPr="00F232D9" w:rsidRDefault="00503718" w:rsidP="00F232D9">
            <w:pPr>
              <w:spacing w:line="240" w:lineRule="auto"/>
              <w:rPr>
                <w:color w:val="000000"/>
                <w:szCs w:val="22"/>
              </w:rPr>
            </w:pPr>
          </w:p>
        </w:tc>
      </w:tr>
      <w:tr w:rsidR="00503718" w:rsidRPr="00F232D9" w:rsidTr="00974421">
        <w:trPr>
          <w:trHeight w:val="900"/>
        </w:trPr>
        <w:tc>
          <w:tcPr>
            <w:tcW w:w="1631" w:type="dxa"/>
            <w:vMerge/>
            <w:tcBorders>
              <w:top w:val="nil"/>
              <w:left w:val="single" w:sz="4" w:space="0" w:color="auto"/>
              <w:bottom w:val="single" w:sz="4" w:space="0" w:color="auto"/>
              <w:right w:val="single" w:sz="4" w:space="0" w:color="auto"/>
            </w:tcBorders>
            <w:vAlign w:val="center"/>
            <w:hideMark/>
          </w:tcPr>
          <w:p w:rsidR="00503718" w:rsidRPr="00F232D9" w:rsidRDefault="00503718" w:rsidP="0091713A">
            <w:pPr>
              <w:spacing w:line="240" w:lineRule="auto"/>
              <w:jc w:val="left"/>
              <w:rPr>
                <w:b/>
                <w:bCs/>
                <w:color w:val="000000"/>
                <w:szCs w:val="22"/>
              </w:rPr>
            </w:pPr>
          </w:p>
        </w:tc>
        <w:tc>
          <w:tcPr>
            <w:tcW w:w="5358"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91713A">
            <w:pPr>
              <w:spacing w:line="240" w:lineRule="auto"/>
              <w:ind w:firstLineChars="200" w:firstLine="440"/>
              <w:jc w:val="left"/>
              <w:rPr>
                <w:color w:val="000000"/>
                <w:szCs w:val="22"/>
              </w:rPr>
            </w:pPr>
            <w:r w:rsidRPr="00F232D9">
              <w:rPr>
                <w:color w:val="000000"/>
                <w:szCs w:val="22"/>
              </w:rPr>
              <w:t>2.5        Podporovat aktivity spojené s rozvojem ovocnářství a zpracováním ovoce na finální produkt</w:t>
            </w:r>
          </w:p>
        </w:tc>
        <w:tc>
          <w:tcPr>
            <w:tcW w:w="1095"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D.2.1 s.</w:t>
            </w:r>
          </w:p>
        </w:tc>
        <w:tc>
          <w:tcPr>
            <w:tcW w:w="956"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1.4 s.27 4.1 s.66 3.4 s.61</w:t>
            </w:r>
          </w:p>
        </w:tc>
      </w:tr>
      <w:tr w:rsidR="00503718" w:rsidRPr="00F232D9" w:rsidTr="00974421">
        <w:trPr>
          <w:trHeight w:val="600"/>
        </w:trPr>
        <w:tc>
          <w:tcPr>
            <w:tcW w:w="1631" w:type="dxa"/>
            <w:vMerge/>
            <w:tcBorders>
              <w:top w:val="nil"/>
              <w:left w:val="single" w:sz="4" w:space="0" w:color="auto"/>
              <w:bottom w:val="single" w:sz="4" w:space="0" w:color="auto"/>
              <w:right w:val="single" w:sz="4" w:space="0" w:color="auto"/>
            </w:tcBorders>
            <w:vAlign w:val="center"/>
            <w:hideMark/>
          </w:tcPr>
          <w:p w:rsidR="00503718" w:rsidRPr="00F232D9" w:rsidRDefault="00503718" w:rsidP="0091713A">
            <w:pPr>
              <w:spacing w:line="240" w:lineRule="auto"/>
              <w:jc w:val="left"/>
              <w:rPr>
                <w:b/>
                <w:bCs/>
                <w:color w:val="000000"/>
                <w:szCs w:val="22"/>
              </w:rPr>
            </w:pPr>
          </w:p>
        </w:tc>
        <w:tc>
          <w:tcPr>
            <w:tcW w:w="5358"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91713A">
            <w:pPr>
              <w:spacing w:line="240" w:lineRule="auto"/>
              <w:ind w:firstLineChars="200" w:firstLine="440"/>
              <w:jc w:val="left"/>
              <w:rPr>
                <w:color w:val="000000"/>
                <w:szCs w:val="22"/>
              </w:rPr>
            </w:pPr>
            <w:r w:rsidRPr="00F232D9">
              <w:rPr>
                <w:color w:val="000000"/>
                <w:szCs w:val="22"/>
              </w:rPr>
              <w:t xml:space="preserve">2.6        Podporovat aktivity směřující ke zpracování v místě vytěžené dřevní hmoty </w:t>
            </w:r>
          </w:p>
        </w:tc>
        <w:tc>
          <w:tcPr>
            <w:tcW w:w="1095"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D.1.2 s.168</w:t>
            </w:r>
          </w:p>
        </w:tc>
        <w:tc>
          <w:tcPr>
            <w:tcW w:w="956"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1.4 s.33 3.4 s.61</w:t>
            </w:r>
          </w:p>
        </w:tc>
      </w:tr>
      <w:tr w:rsidR="00503718" w:rsidRPr="00F232D9" w:rsidTr="00974421">
        <w:trPr>
          <w:trHeight w:val="600"/>
        </w:trPr>
        <w:tc>
          <w:tcPr>
            <w:tcW w:w="1631" w:type="dxa"/>
            <w:vMerge w:val="restart"/>
            <w:tcBorders>
              <w:top w:val="nil"/>
              <w:left w:val="single" w:sz="4" w:space="0" w:color="auto"/>
              <w:bottom w:val="single" w:sz="4" w:space="0" w:color="auto"/>
              <w:right w:val="single" w:sz="4" w:space="0" w:color="auto"/>
            </w:tcBorders>
            <w:shd w:val="clear" w:color="auto" w:fill="auto"/>
            <w:hideMark/>
          </w:tcPr>
          <w:p w:rsidR="00503718" w:rsidRPr="00F232D9" w:rsidRDefault="00503718" w:rsidP="0091713A">
            <w:pPr>
              <w:spacing w:line="240" w:lineRule="auto"/>
              <w:jc w:val="left"/>
              <w:rPr>
                <w:b/>
                <w:bCs/>
                <w:color w:val="000000"/>
                <w:szCs w:val="22"/>
              </w:rPr>
            </w:pPr>
            <w:r w:rsidRPr="00F232D9">
              <w:rPr>
                <w:b/>
                <w:bCs/>
                <w:color w:val="000000"/>
                <w:szCs w:val="22"/>
              </w:rPr>
              <w:t>3         Zlepšit občanskou vybavenost sídel zejména ve smyslu zavedení chybějících či zvýšení úrovně stávajících služeb </w:t>
            </w:r>
          </w:p>
        </w:tc>
        <w:tc>
          <w:tcPr>
            <w:tcW w:w="5358"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91713A">
            <w:pPr>
              <w:spacing w:line="240" w:lineRule="auto"/>
              <w:ind w:firstLineChars="200" w:firstLine="440"/>
              <w:jc w:val="left"/>
              <w:rPr>
                <w:color w:val="000000"/>
                <w:szCs w:val="22"/>
              </w:rPr>
            </w:pPr>
            <w:r w:rsidRPr="00F232D9">
              <w:rPr>
                <w:color w:val="000000"/>
                <w:szCs w:val="22"/>
              </w:rPr>
              <w:t xml:space="preserve">3.1        Vytvořit podmínky pro zvýšení dosažitelnosti blízkých cílů </w:t>
            </w:r>
          </w:p>
        </w:tc>
        <w:tc>
          <w:tcPr>
            <w:tcW w:w="1095"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D.1.1 s.166 D.1.2 s.168</w:t>
            </w:r>
          </w:p>
        </w:tc>
        <w:tc>
          <w:tcPr>
            <w:tcW w:w="956"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2.2 s.39 3.4 s.61</w:t>
            </w:r>
          </w:p>
        </w:tc>
      </w:tr>
      <w:tr w:rsidR="00503718" w:rsidRPr="00F232D9" w:rsidTr="00974421">
        <w:trPr>
          <w:trHeight w:val="600"/>
        </w:trPr>
        <w:tc>
          <w:tcPr>
            <w:tcW w:w="1631" w:type="dxa"/>
            <w:vMerge/>
            <w:tcBorders>
              <w:top w:val="nil"/>
              <w:left w:val="single" w:sz="4" w:space="0" w:color="auto"/>
              <w:bottom w:val="single" w:sz="4" w:space="0" w:color="auto"/>
              <w:right w:val="single" w:sz="4" w:space="0" w:color="auto"/>
            </w:tcBorders>
            <w:vAlign w:val="center"/>
            <w:hideMark/>
          </w:tcPr>
          <w:p w:rsidR="00503718" w:rsidRPr="00F232D9" w:rsidRDefault="00503718" w:rsidP="0091713A">
            <w:pPr>
              <w:spacing w:line="240" w:lineRule="auto"/>
              <w:jc w:val="left"/>
              <w:rPr>
                <w:b/>
                <w:bCs/>
                <w:color w:val="000000"/>
                <w:szCs w:val="22"/>
              </w:rPr>
            </w:pPr>
          </w:p>
        </w:tc>
        <w:tc>
          <w:tcPr>
            <w:tcW w:w="5358"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91713A">
            <w:pPr>
              <w:spacing w:line="240" w:lineRule="auto"/>
              <w:ind w:firstLineChars="200" w:firstLine="440"/>
              <w:jc w:val="left"/>
              <w:rPr>
                <w:color w:val="000000"/>
                <w:szCs w:val="22"/>
              </w:rPr>
            </w:pPr>
            <w:r w:rsidRPr="00F232D9">
              <w:rPr>
                <w:color w:val="000000"/>
                <w:szCs w:val="22"/>
              </w:rPr>
              <w:t>3.2        Vytvořit vhodné podmínky pro rekreační koupání</w:t>
            </w:r>
          </w:p>
        </w:tc>
        <w:tc>
          <w:tcPr>
            <w:tcW w:w="1095"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C.3.1 s.160</w:t>
            </w:r>
          </w:p>
        </w:tc>
        <w:tc>
          <w:tcPr>
            <w:tcW w:w="956"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3.2 s.55 3.4 s.61</w:t>
            </w:r>
          </w:p>
        </w:tc>
      </w:tr>
      <w:tr w:rsidR="00503718" w:rsidRPr="00F232D9" w:rsidTr="00974421">
        <w:trPr>
          <w:trHeight w:val="600"/>
        </w:trPr>
        <w:tc>
          <w:tcPr>
            <w:tcW w:w="1631" w:type="dxa"/>
            <w:vMerge/>
            <w:tcBorders>
              <w:top w:val="nil"/>
              <w:left w:val="single" w:sz="4" w:space="0" w:color="auto"/>
              <w:bottom w:val="single" w:sz="4" w:space="0" w:color="auto"/>
              <w:right w:val="single" w:sz="4" w:space="0" w:color="auto"/>
            </w:tcBorders>
            <w:vAlign w:val="center"/>
            <w:hideMark/>
          </w:tcPr>
          <w:p w:rsidR="00503718" w:rsidRPr="00F232D9" w:rsidRDefault="00503718" w:rsidP="0091713A">
            <w:pPr>
              <w:spacing w:line="240" w:lineRule="auto"/>
              <w:jc w:val="left"/>
              <w:rPr>
                <w:b/>
                <w:bCs/>
                <w:color w:val="000000"/>
                <w:szCs w:val="22"/>
              </w:rPr>
            </w:pPr>
          </w:p>
        </w:tc>
        <w:tc>
          <w:tcPr>
            <w:tcW w:w="5358"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91713A">
            <w:pPr>
              <w:spacing w:line="240" w:lineRule="auto"/>
              <w:ind w:firstLineChars="200" w:firstLine="440"/>
              <w:jc w:val="left"/>
              <w:rPr>
                <w:color w:val="000000"/>
                <w:szCs w:val="22"/>
              </w:rPr>
            </w:pPr>
            <w:r w:rsidRPr="00F232D9">
              <w:rPr>
                <w:color w:val="000000"/>
                <w:szCs w:val="22"/>
              </w:rPr>
              <w:t>3.3        Zajistit vhodné podmínky pro provozování sportovních a rekreačních aktivit</w:t>
            </w:r>
          </w:p>
        </w:tc>
        <w:tc>
          <w:tcPr>
            <w:tcW w:w="1095"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C.3.1 s.160</w:t>
            </w:r>
          </w:p>
        </w:tc>
        <w:tc>
          <w:tcPr>
            <w:tcW w:w="956"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3.2 s.55 3.4 s.61</w:t>
            </w:r>
          </w:p>
        </w:tc>
      </w:tr>
      <w:tr w:rsidR="00503718" w:rsidRPr="00F232D9" w:rsidTr="00974421">
        <w:trPr>
          <w:trHeight w:val="600"/>
        </w:trPr>
        <w:tc>
          <w:tcPr>
            <w:tcW w:w="1631" w:type="dxa"/>
            <w:vMerge/>
            <w:tcBorders>
              <w:top w:val="nil"/>
              <w:left w:val="single" w:sz="4" w:space="0" w:color="auto"/>
              <w:bottom w:val="single" w:sz="4" w:space="0" w:color="auto"/>
              <w:right w:val="single" w:sz="4" w:space="0" w:color="auto"/>
            </w:tcBorders>
            <w:vAlign w:val="center"/>
            <w:hideMark/>
          </w:tcPr>
          <w:p w:rsidR="00503718" w:rsidRPr="00F232D9" w:rsidRDefault="00503718" w:rsidP="0091713A">
            <w:pPr>
              <w:spacing w:line="240" w:lineRule="auto"/>
              <w:jc w:val="left"/>
              <w:rPr>
                <w:b/>
                <w:bCs/>
                <w:color w:val="000000"/>
                <w:szCs w:val="22"/>
              </w:rPr>
            </w:pPr>
          </w:p>
        </w:tc>
        <w:tc>
          <w:tcPr>
            <w:tcW w:w="5358"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91713A">
            <w:pPr>
              <w:spacing w:line="240" w:lineRule="auto"/>
              <w:ind w:firstLineChars="200" w:firstLine="440"/>
              <w:jc w:val="left"/>
              <w:rPr>
                <w:color w:val="000000"/>
                <w:szCs w:val="22"/>
              </w:rPr>
            </w:pPr>
            <w:r w:rsidRPr="00F232D9">
              <w:rPr>
                <w:color w:val="000000"/>
                <w:szCs w:val="22"/>
              </w:rPr>
              <w:t>3.4        Zajistit vhodné podmínky pro společenské a kulturní vyžití obyvatel</w:t>
            </w:r>
          </w:p>
        </w:tc>
        <w:tc>
          <w:tcPr>
            <w:tcW w:w="1095"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C.3.1 s.160</w:t>
            </w:r>
          </w:p>
        </w:tc>
        <w:tc>
          <w:tcPr>
            <w:tcW w:w="956"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3.2 s.55 3.4 s.61</w:t>
            </w:r>
          </w:p>
        </w:tc>
      </w:tr>
      <w:tr w:rsidR="00503718" w:rsidRPr="00F232D9" w:rsidTr="00974421">
        <w:trPr>
          <w:trHeight w:val="600"/>
        </w:trPr>
        <w:tc>
          <w:tcPr>
            <w:tcW w:w="1631" w:type="dxa"/>
            <w:vMerge/>
            <w:tcBorders>
              <w:top w:val="nil"/>
              <w:left w:val="single" w:sz="4" w:space="0" w:color="auto"/>
              <w:bottom w:val="single" w:sz="4" w:space="0" w:color="auto"/>
              <w:right w:val="single" w:sz="4" w:space="0" w:color="auto"/>
            </w:tcBorders>
            <w:vAlign w:val="center"/>
            <w:hideMark/>
          </w:tcPr>
          <w:p w:rsidR="00503718" w:rsidRPr="00F232D9" w:rsidRDefault="00503718" w:rsidP="0091713A">
            <w:pPr>
              <w:spacing w:line="240" w:lineRule="auto"/>
              <w:jc w:val="left"/>
              <w:rPr>
                <w:b/>
                <w:bCs/>
                <w:color w:val="000000"/>
                <w:szCs w:val="22"/>
              </w:rPr>
            </w:pPr>
          </w:p>
        </w:tc>
        <w:tc>
          <w:tcPr>
            <w:tcW w:w="5358"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91713A">
            <w:pPr>
              <w:spacing w:line="240" w:lineRule="auto"/>
              <w:ind w:firstLineChars="200" w:firstLine="440"/>
              <w:jc w:val="left"/>
              <w:rPr>
                <w:color w:val="000000"/>
                <w:szCs w:val="22"/>
              </w:rPr>
            </w:pPr>
            <w:r w:rsidRPr="00F232D9">
              <w:rPr>
                <w:color w:val="000000"/>
                <w:szCs w:val="22"/>
              </w:rPr>
              <w:t>3.5        Zajistit vhodné podmínky pro rozvoj spolkové činnosti</w:t>
            </w:r>
          </w:p>
        </w:tc>
        <w:tc>
          <w:tcPr>
            <w:tcW w:w="1095"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C.3.1 s.160</w:t>
            </w:r>
          </w:p>
        </w:tc>
        <w:tc>
          <w:tcPr>
            <w:tcW w:w="956"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3.2 s.55 3.4 s.61</w:t>
            </w:r>
          </w:p>
        </w:tc>
      </w:tr>
      <w:tr w:rsidR="00503718" w:rsidRPr="00F232D9" w:rsidTr="00974421">
        <w:trPr>
          <w:trHeight w:val="600"/>
        </w:trPr>
        <w:tc>
          <w:tcPr>
            <w:tcW w:w="1631" w:type="dxa"/>
            <w:vMerge/>
            <w:tcBorders>
              <w:top w:val="nil"/>
              <w:left w:val="single" w:sz="4" w:space="0" w:color="auto"/>
              <w:bottom w:val="single" w:sz="4" w:space="0" w:color="auto"/>
              <w:right w:val="single" w:sz="4" w:space="0" w:color="auto"/>
            </w:tcBorders>
            <w:vAlign w:val="center"/>
            <w:hideMark/>
          </w:tcPr>
          <w:p w:rsidR="00503718" w:rsidRPr="00F232D9" w:rsidRDefault="00503718" w:rsidP="0091713A">
            <w:pPr>
              <w:spacing w:line="240" w:lineRule="auto"/>
              <w:jc w:val="left"/>
              <w:rPr>
                <w:b/>
                <w:bCs/>
                <w:color w:val="000000"/>
                <w:szCs w:val="22"/>
              </w:rPr>
            </w:pPr>
          </w:p>
        </w:tc>
        <w:tc>
          <w:tcPr>
            <w:tcW w:w="5358"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91713A">
            <w:pPr>
              <w:spacing w:line="240" w:lineRule="auto"/>
              <w:ind w:firstLineChars="200" w:firstLine="440"/>
              <w:jc w:val="left"/>
              <w:rPr>
                <w:color w:val="000000"/>
                <w:szCs w:val="22"/>
              </w:rPr>
            </w:pPr>
            <w:r w:rsidRPr="00F232D9">
              <w:rPr>
                <w:color w:val="000000"/>
                <w:szCs w:val="22"/>
              </w:rPr>
              <w:t>3.6        Vytvořit podmínky pro zásobování obyvatel potravinami</w:t>
            </w:r>
          </w:p>
        </w:tc>
        <w:tc>
          <w:tcPr>
            <w:tcW w:w="1095"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D.1.2 s.168</w:t>
            </w:r>
          </w:p>
        </w:tc>
        <w:tc>
          <w:tcPr>
            <w:tcW w:w="956"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3.4 s.61</w:t>
            </w:r>
          </w:p>
        </w:tc>
      </w:tr>
      <w:tr w:rsidR="00503718" w:rsidRPr="00F232D9" w:rsidTr="00974421">
        <w:trPr>
          <w:trHeight w:val="852"/>
        </w:trPr>
        <w:tc>
          <w:tcPr>
            <w:tcW w:w="1631" w:type="dxa"/>
            <w:vMerge/>
            <w:tcBorders>
              <w:top w:val="nil"/>
              <w:left w:val="single" w:sz="4" w:space="0" w:color="auto"/>
              <w:bottom w:val="single" w:sz="4" w:space="0" w:color="auto"/>
              <w:right w:val="single" w:sz="4" w:space="0" w:color="auto"/>
            </w:tcBorders>
            <w:vAlign w:val="center"/>
            <w:hideMark/>
          </w:tcPr>
          <w:p w:rsidR="00503718" w:rsidRPr="00F232D9" w:rsidRDefault="00503718" w:rsidP="0091713A">
            <w:pPr>
              <w:spacing w:line="240" w:lineRule="auto"/>
              <w:jc w:val="left"/>
              <w:rPr>
                <w:b/>
                <w:bCs/>
                <w:color w:val="000000"/>
                <w:szCs w:val="22"/>
              </w:rPr>
            </w:pPr>
          </w:p>
        </w:tc>
        <w:tc>
          <w:tcPr>
            <w:tcW w:w="5358"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91713A">
            <w:pPr>
              <w:spacing w:line="240" w:lineRule="auto"/>
              <w:ind w:firstLineChars="200" w:firstLine="440"/>
              <w:jc w:val="left"/>
              <w:rPr>
                <w:color w:val="000000"/>
                <w:szCs w:val="22"/>
              </w:rPr>
            </w:pPr>
            <w:r w:rsidRPr="00F232D9">
              <w:rPr>
                <w:color w:val="000000"/>
                <w:szCs w:val="22"/>
              </w:rPr>
              <w:t>3.7        Vytvořit podmínky pro rozšíření kapacit mateřských školek</w:t>
            </w:r>
          </w:p>
        </w:tc>
        <w:tc>
          <w:tcPr>
            <w:tcW w:w="1095"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 </w:t>
            </w:r>
          </w:p>
        </w:tc>
        <w:tc>
          <w:tcPr>
            <w:tcW w:w="956"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1.4 s.27 3.1 s.49 3.4 s.61</w:t>
            </w:r>
          </w:p>
        </w:tc>
      </w:tr>
      <w:tr w:rsidR="00503718" w:rsidRPr="00F232D9" w:rsidTr="00974421">
        <w:trPr>
          <w:trHeight w:val="600"/>
        </w:trPr>
        <w:tc>
          <w:tcPr>
            <w:tcW w:w="1631" w:type="dxa"/>
            <w:vMerge w:val="restart"/>
            <w:tcBorders>
              <w:top w:val="nil"/>
              <w:left w:val="single" w:sz="4" w:space="0" w:color="auto"/>
              <w:bottom w:val="single" w:sz="4" w:space="0" w:color="auto"/>
              <w:right w:val="single" w:sz="4" w:space="0" w:color="auto"/>
            </w:tcBorders>
            <w:shd w:val="clear" w:color="auto" w:fill="auto"/>
            <w:hideMark/>
          </w:tcPr>
          <w:p w:rsidR="00503718" w:rsidRPr="00F232D9" w:rsidRDefault="00503718" w:rsidP="0091713A">
            <w:pPr>
              <w:spacing w:line="240" w:lineRule="auto"/>
              <w:jc w:val="left"/>
              <w:rPr>
                <w:b/>
                <w:bCs/>
                <w:color w:val="000000"/>
                <w:szCs w:val="22"/>
              </w:rPr>
            </w:pPr>
            <w:r w:rsidRPr="00F232D9">
              <w:rPr>
                <w:b/>
                <w:bCs/>
                <w:color w:val="000000"/>
                <w:szCs w:val="22"/>
              </w:rPr>
              <w:t xml:space="preserve">4         Budováním dobrých mezilidských vztahů přispívat k vytváření pozitivní společenské atmosféry v zájmovém území  </w:t>
            </w:r>
          </w:p>
        </w:tc>
        <w:tc>
          <w:tcPr>
            <w:tcW w:w="5358"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91713A">
            <w:pPr>
              <w:spacing w:line="240" w:lineRule="auto"/>
              <w:ind w:firstLineChars="200" w:firstLine="440"/>
              <w:jc w:val="left"/>
              <w:rPr>
                <w:color w:val="000000"/>
                <w:szCs w:val="22"/>
              </w:rPr>
            </w:pPr>
            <w:r w:rsidRPr="00F232D9">
              <w:rPr>
                <w:color w:val="000000"/>
                <w:szCs w:val="22"/>
              </w:rPr>
              <w:t xml:space="preserve">4.1        Podporovat spolkové aktivity směřující k posilování sociálních vazeb v území </w:t>
            </w:r>
          </w:p>
        </w:tc>
        <w:tc>
          <w:tcPr>
            <w:tcW w:w="1095"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C.3.1 s.160</w:t>
            </w:r>
          </w:p>
        </w:tc>
        <w:tc>
          <w:tcPr>
            <w:tcW w:w="956"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3.2 s.55 3.4 s.61</w:t>
            </w:r>
          </w:p>
        </w:tc>
      </w:tr>
      <w:tr w:rsidR="00503718" w:rsidRPr="00F232D9" w:rsidTr="00974421">
        <w:trPr>
          <w:trHeight w:val="600"/>
        </w:trPr>
        <w:tc>
          <w:tcPr>
            <w:tcW w:w="1631" w:type="dxa"/>
            <w:vMerge/>
            <w:tcBorders>
              <w:top w:val="nil"/>
              <w:left w:val="single" w:sz="4" w:space="0" w:color="auto"/>
              <w:bottom w:val="single" w:sz="4" w:space="0" w:color="auto"/>
              <w:right w:val="single" w:sz="4" w:space="0" w:color="auto"/>
            </w:tcBorders>
            <w:vAlign w:val="center"/>
            <w:hideMark/>
          </w:tcPr>
          <w:p w:rsidR="00503718" w:rsidRPr="00F232D9" w:rsidRDefault="00503718" w:rsidP="00F232D9">
            <w:pPr>
              <w:spacing w:line="240" w:lineRule="auto"/>
              <w:rPr>
                <w:b/>
                <w:bCs/>
                <w:color w:val="000000"/>
                <w:szCs w:val="22"/>
              </w:rPr>
            </w:pPr>
          </w:p>
        </w:tc>
        <w:tc>
          <w:tcPr>
            <w:tcW w:w="5358"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91713A">
            <w:pPr>
              <w:spacing w:line="240" w:lineRule="auto"/>
              <w:ind w:firstLineChars="200" w:firstLine="440"/>
              <w:jc w:val="left"/>
              <w:rPr>
                <w:color w:val="000000"/>
                <w:szCs w:val="22"/>
              </w:rPr>
            </w:pPr>
            <w:r w:rsidRPr="00F232D9">
              <w:rPr>
                <w:color w:val="000000"/>
                <w:szCs w:val="22"/>
              </w:rPr>
              <w:t>4.2        Podporovat aktivity směřující ke smysluplnému trávení volného času dětí a mládeže</w:t>
            </w:r>
          </w:p>
        </w:tc>
        <w:tc>
          <w:tcPr>
            <w:tcW w:w="1095"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C.3.1 s.160</w:t>
            </w:r>
          </w:p>
        </w:tc>
        <w:tc>
          <w:tcPr>
            <w:tcW w:w="956"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3.2 s.55 3.4 s.61</w:t>
            </w:r>
          </w:p>
        </w:tc>
      </w:tr>
      <w:tr w:rsidR="00503718" w:rsidRPr="00F232D9" w:rsidTr="00974421">
        <w:trPr>
          <w:trHeight w:val="600"/>
        </w:trPr>
        <w:tc>
          <w:tcPr>
            <w:tcW w:w="1631" w:type="dxa"/>
            <w:vMerge/>
            <w:tcBorders>
              <w:top w:val="nil"/>
              <w:left w:val="single" w:sz="4" w:space="0" w:color="auto"/>
              <w:bottom w:val="single" w:sz="4" w:space="0" w:color="auto"/>
              <w:right w:val="single" w:sz="4" w:space="0" w:color="auto"/>
            </w:tcBorders>
            <w:vAlign w:val="center"/>
            <w:hideMark/>
          </w:tcPr>
          <w:p w:rsidR="00503718" w:rsidRPr="00F232D9" w:rsidRDefault="00503718" w:rsidP="00F232D9">
            <w:pPr>
              <w:spacing w:line="240" w:lineRule="auto"/>
              <w:rPr>
                <w:b/>
                <w:bCs/>
                <w:color w:val="000000"/>
                <w:szCs w:val="22"/>
              </w:rPr>
            </w:pPr>
          </w:p>
        </w:tc>
        <w:tc>
          <w:tcPr>
            <w:tcW w:w="5358"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91713A">
            <w:pPr>
              <w:spacing w:line="240" w:lineRule="auto"/>
              <w:ind w:firstLineChars="200" w:firstLine="440"/>
              <w:jc w:val="left"/>
              <w:rPr>
                <w:color w:val="000000"/>
                <w:szCs w:val="22"/>
              </w:rPr>
            </w:pPr>
            <w:r w:rsidRPr="00F232D9">
              <w:rPr>
                <w:color w:val="000000"/>
                <w:szCs w:val="22"/>
              </w:rPr>
              <w:t xml:space="preserve">4.3        Podporovat aktivity zaměřené na výchovu a rozvoj schopností předškoláků </w:t>
            </w:r>
          </w:p>
        </w:tc>
        <w:tc>
          <w:tcPr>
            <w:tcW w:w="1095"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C.3.1 s.160</w:t>
            </w:r>
          </w:p>
        </w:tc>
        <w:tc>
          <w:tcPr>
            <w:tcW w:w="956"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3.4 s.61</w:t>
            </w:r>
          </w:p>
        </w:tc>
      </w:tr>
      <w:tr w:rsidR="00503718" w:rsidRPr="00F232D9" w:rsidTr="00974421">
        <w:trPr>
          <w:trHeight w:val="600"/>
        </w:trPr>
        <w:tc>
          <w:tcPr>
            <w:tcW w:w="1631" w:type="dxa"/>
            <w:vMerge/>
            <w:tcBorders>
              <w:top w:val="nil"/>
              <w:left w:val="single" w:sz="4" w:space="0" w:color="auto"/>
              <w:bottom w:val="single" w:sz="4" w:space="0" w:color="auto"/>
              <w:right w:val="single" w:sz="4" w:space="0" w:color="auto"/>
            </w:tcBorders>
            <w:vAlign w:val="center"/>
            <w:hideMark/>
          </w:tcPr>
          <w:p w:rsidR="00503718" w:rsidRPr="00F232D9" w:rsidRDefault="00503718" w:rsidP="00F232D9">
            <w:pPr>
              <w:spacing w:line="240" w:lineRule="auto"/>
              <w:rPr>
                <w:b/>
                <w:bCs/>
                <w:color w:val="000000"/>
                <w:szCs w:val="22"/>
              </w:rPr>
            </w:pPr>
          </w:p>
        </w:tc>
        <w:tc>
          <w:tcPr>
            <w:tcW w:w="5358"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91713A">
            <w:pPr>
              <w:spacing w:line="240" w:lineRule="auto"/>
              <w:ind w:firstLineChars="200" w:firstLine="440"/>
              <w:jc w:val="left"/>
              <w:rPr>
                <w:color w:val="000000"/>
                <w:szCs w:val="22"/>
              </w:rPr>
            </w:pPr>
            <w:r w:rsidRPr="00F232D9">
              <w:rPr>
                <w:color w:val="000000"/>
                <w:szCs w:val="22"/>
              </w:rPr>
              <w:t>4.4        Podporovat aktivity zaměřené na rozvoj lokálního patriotismu a dalšího vzdělávání dospělých</w:t>
            </w:r>
          </w:p>
        </w:tc>
        <w:tc>
          <w:tcPr>
            <w:tcW w:w="1095"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C.1.1 s.136</w:t>
            </w:r>
          </w:p>
        </w:tc>
        <w:tc>
          <w:tcPr>
            <w:tcW w:w="956"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3.1 s.49 3.4 s.61</w:t>
            </w:r>
          </w:p>
        </w:tc>
      </w:tr>
      <w:tr w:rsidR="00503718" w:rsidRPr="00F232D9" w:rsidTr="00974421">
        <w:trPr>
          <w:trHeight w:val="600"/>
        </w:trPr>
        <w:tc>
          <w:tcPr>
            <w:tcW w:w="1631" w:type="dxa"/>
            <w:vMerge/>
            <w:tcBorders>
              <w:top w:val="nil"/>
              <w:left w:val="single" w:sz="4" w:space="0" w:color="auto"/>
              <w:bottom w:val="single" w:sz="4" w:space="0" w:color="auto"/>
              <w:right w:val="single" w:sz="4" w:space="0" w:color="auto"/>
            </w:tcBorders>
            <w:vAlign w:val="center"/>
            <w:hideMark/>
          </w:tcPr>
          <w:p w:rsidR="00503718" w:rsidRPr="00F232D9" w:rsidRDefault="00503718" w:rsidP="00F232D9">
            <w:pPr>
              <w:spacing w:line="240" w:lineRule="auto"/>
              <w:rPr>
                <w:b/>
                <w:bCs/>
                <w:color w:val="000000"/>
                <w:szCs w:val="22"/>
              </w:rPr>
            </w:pPr>
          </w:p>
        </w:tc>
        <w:tc>
          <w:tcPr>
            <w:tcW w:w="5358"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91713A">
            <w:pPr>
              <w:spacing w:line="240" w:lineRule="auto"/>
              <w:ind w:firstLineChars="200" w:firstLine="440"/>
              <w:jc w:val="left"/>
              <w:rPr>
                <w:color w:val="000000"/>
                <w:szCs w:val="22"/>
              </w:rPr>
            </w:pPr>
            <w:r w:rsidRPr="00F232D9">
              <w:rPr>
                <w:color w:val="000000"/>
                <w:szCs w:val="22"/>
              </w:rPr>
              <w:t xml:space="preserve">4.5        Podporovat aktivity zaměřené na zvýšení kvality života seniorů </w:t>
            </w:r>
          </w:p>
        </w:tc>
        <w:tc>
          <w:tcPr>
            <w:tcW w:w="1095"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D.1.1 s.166 C.2.1 s.154</w:t>
            </w:r>
          </w:p>
        </w:tc>
        <w:tc>
          <w:tcPr>
            <w:tcW w:w="956"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3.1 s.49 3.4 s.61</w:t>
            </w:r>
          </w:p>
        </w:tc>
      </w:tr>
      <w:tr w:rsidR="00503718" w:rsidRPr="00F232D9" w:rsidTr="00974421">
        <w:trPr>
          <w:trHeight w:val="900"/>
        </w:trPr>
        <w:tc>
          <w:tcPr>
            <w:tcW w:w="1631" w:type="dxa"/>
            <w:vMerge/>
            <w:tcBorders>
              <w:top w:val="nil"/>
              <w:left w:val="single" w:sz="4" w:space="0" w:color="auto"/>
              <w:bottom w:val="single" w:sz="4" w:space="0" w:color="auto"/>
              <w:right w:val="single" w:sz="4" w:space="0" w:color="auto"/>
            </w:tcBorders>
            <w:vAlign w:val="center"/>
            <w:hideMark/>
          </w:tcPr>
          <w:p w:rsidR="00503718" w:rsidRPr="00F232D9" w:rsidRDefault="00503718" w:rsidP="00F232D9">
            <w:pPr>
              <w:spacing w:line="240" w:lineRule="auto"/>
              <w:rPr>
                <w:b/>
                <w:bCs/>
                <w:color w:val="000000"/>
                <w:szCs w:val="22"/>
              </w:rPr>
            </w:pPr>
          </w:p>
        </w:tc>
        <w:tc>
          <w:tcPr>
            <w:tcW w:w="5358"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91713A">
            <w:pPr>
              <w:spacing w:line="240" w:lineRule="auto"/>
              <w:ind w:firstLineChars="200" w:firstLine="440"/>
              <w:jc w:val="left"/>
              <w:rPr>
                <w:color w:val="000000"/>
                <w:szCs w:val="22"/>
              </w:rPr>
            </w:pPr>
            <w:r w:rsidRPr="00F232D9">
              <w:rPr>
                <w:color w:val="000000"/>
                <w:szCs w:val="22"/>
              </w:rPr>
              <w:t xml:space="preserve">4.6        Podporovat aktivity zaměřené na zvýšení dosažitelnosti zdravotní péče a uplatnění zdravého životního stylu v životě obyvatel </w:t>
            </w:r>
          </w:p>
        </w:tc>
        <w:tc>
          <w:tcPr>
            <w:tcW w:w="1095"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C.2.2 s.158 D.1.1 s.166</w:t>
            </w:r>
          </w:p>
        </w:tc>
        <w:tc>
          <w:tcPr>
            <w:tcW w:w="956"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3.1 s.49 3.4 s.61</w:t>
            </w:r>
          </w:p>
        </w:tc>
      </w:tr>
      <w:tr w:rsidR="00503718" w:rsidRPr="00F232D9" w:rsidTr="00974421">
        <w:trPr>
          <w:trHeight w:val="600"/>
        </w:trPr>
        <w:tc>
          <w:tcPr>
            <w:tcW w:w="1631" w:type="dxa"/>
            <w:vMerge/>
            <w:tcBorders>
              <w:top w:val="nil"/>
              <w:left w:val="single" w:sz="4" w:space="0" w:color="auto"/>
              <w:bottom w:val="single" w:sz="4" w:space="0" w:color="auto"/>
              <w:right w:val="single" w:sz="4" w:space="0" w:color="auto"/>
            </w:tcBorders>
            <w:vAlign w:val="center"/>
            <w:hideMark/>
          </w:tcPr>
          <w:p w:rsidR="00503718" w:rsidRPr="00F232D9" w:rsidRDefault="00503718" w:rsidP="00F232D9">
            <w:pPr>
              <w:spacing w:line="240" w:lineRule="auto"/>
              <w:rPr>
                <w:b/>
                <w:bCs/>
                <w:color w:val="000000"/>
                <w:szCs w:val="22"/>
              </w:rPr>
            </w:pPr>
          </w:p>
        </w:tc>
        <w:tc>
          <w:tcPr>
            <w:tcW w:w="5358"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91713A">
            <w:pPr>
              <w:spacing w:line="240" w:lineRule="auto"/>
              <w:ind w:firstLineChars="200" w:firstLine="440"/>
              <w:jc w:val="left"/>
              <w:rPr>
                <w:color w:val="000000"/>
                <w:szCs w:val="22"/>
              </w:rPr>
            </w:pPr>
            <w:r w:rsidRPr="00F232D9">
              <w:rPr>
                <w:color w:val="000000"/>
                <w:szCs w:val="22"/>
              </w:rPr>
              <w:t>4.7        Podporovat aktivity a zajistit vybavenost pro realizaci kvalitního sportovního a kulturního vyžití</w:t>
            </w:r>
          </w:p>
        </w:tc>
        <w:tc>
          <w:tcPr>
            <w:tcW w:w="1095"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 xml:space="preserve">C.3.1 s.160 </w:t>
            </w:r>
          </w:p>
        </w:tc>
        <w:tc>
          <w:tcPr>
            <w:tcW w:w="956" w:type="dxa"/>
            <w:tcBorders>
              <w:top w:val="nil"/>
              <w:left w:val="nil"/>
              <w:bottom w:val="single" w:sz="4" w:space="0" w:color="auto"/>
              <w:right w:val="single" w:sz="4" w:space="0" w:color="auto"/>
            </w:tcBorders>
            <w:shd w:val="clear" w:color="auto" w:fill="auto"/>
            <w:vAlign w:val="center"/>
            <w:hideMark/>
          </w:tcPr>
          <w:p w:rsidR="00503718" w:rsidRPr="00F232D9" w:rsidRDefault="00503718" w:rsidP="00F232D9">
            <w:pPr>
              <w:spacing w:line="240" w:lineRule="auto"/>
              <w:rPr>
                <w:color w:val="000000"/>
                <w:szCs w:val="22"/>
              </w:rPr>
            </w:pPr>
            <w:r w:rsidRPr="00F232D9">
              <w:rPr>
                <w:color w:val="000000"/>
                <w:szCs w:val="22"/>
              </w:rPr>
              <w:t>3.2 s.55 3.4 s.61</w:t>
            </w:r>
          </w:p>
        </w:tc>
      </w:tr>
    </w:tbl>
    <w:p w:rsidR="00503718" w:rsidRPr="00F232D9" w:rsidRDefault="00503718" w:rsidP="00F232D9">
      <w:pPr>
        <w:spacing w:line="240" w:lineRule="auto"/>
      </w:pPr>
    </w:p>
    <w:p w:rsidR="00503718" w:rsidRPr="00F232D9" w:rsidRDefault="00503718" w:rsidP="00F232D9">
      <w:pPr>
        <w:spacing w:line="240" w:lineRule="auto"/>
        <w:rPr>
          <w:b/>
          <w:szCs w:val="24"/>
        </w:rPr>
      </w:pPr>
      <w:r w:rsidRPr="00F232D9">
        <w:rPr>
          <w:b/>
          <w:szCs w:val="24"/>
        </w:rPr>
        <w:t>Územní plánování</w:t>
      </w:r>
    </w:p>
    <w:p w:rsidR="00503718" w:rsidRPr="00F232D9" w:rsidRDefault="00503718" w:rsidP="00F232D9">
      <w:pPr>
        <w:spacing w:line="240" w:lineRule="auto"/>
        <w:rPr>
          <w:b/>
          <w:szCs w:val="24"/>
        </w:rPr>
      </w:pPr>
    </w:p>
    <w:p w:rsidR="00503718" w:rsidRPr="00F232D9" w:rsidRDefault="003734BC" w:rsidP="00F232D9">
      <w:pPr>
        <w:spacing w:line="240" w:lineRule="auto"/>
        <w:rPr>
          <w:szCs w:val="24"/>
        </w:rPr>
      </w:pPr>
      <w:r w:rsidRPr="00F232D9">
        <w:rPr>
          <w:szCs w:val="24"/>
        </w:rPr>
        <w:t xml:space="preserve">Na úrovni obcí lze považovat za základní strategický dokument územní plán, který je závazný pro pořízení a vydání </w:t>
      </w:r>
      <w:hyperlink r:id="rId154" w:tooltip="Regulační plán" w:history="1">
        <w:r w:rsidRPr="00F232D9">
          <w:rPr>
            <w:rStyle w:val="Hypertextovodkaz"/>
            <w:color w:val="auto"/>
            <w:szCs w:val="24"/>
            <w:u w:val="none"/>
          </w:rPr>
          <w:t>regulačního plánu</w:t>
        </w:r>
      </w:hyperlink>
      <w:r w:rsidR="0091713A">
        <w:rPr>
          <w:rStyle w:val="Hypertextovodkaz"/>
          <w:color w:val="auto"/>
          <w:szCs w:val="24"/>
          <w:u w:val="none"/>
        </w:rPr>
        <w:t xml:space="preserve"> </w:t>
      </w:r>
      <w:hyperlink r:id="rId155" w:tooltip="Zastupitelstvo" w:history="1">
        <w:r w:rsidRPr="00F232D9">
          <w:rPr>
            <w:rStyle w:val="Hypertextovodkaz"/>
            <w:color w:val="auto"/>
            <w:szCs w:val="24"/>
            <w:u w:val="none"/>
          </w:rPr>
          <w:t>zastupitelstvem</w:t>
        </w:r>
      </w:hyperlink>
      <w:r w:rsidRPr="00F232D9">
        <w:rPr>
          <w:szCs w:val="24"/>
        </w:rPr>
        <w:t xml:space="preserve"> obce a pro rozhodování v území. </w:t>
      </w:r>
      <w:r w:rsidR="00503718" w:rsidRPr="00F232D9">
        <w:rPr>
          <w:szCs w:val="24"/>
        </w:rPr>
        <w:t>Poskytování prostředků z veřejných rozpočtů na provedení změn v území nesmí být v rozporu s vydaným územním plánem</w:t>
      </w:r>
      <w:r w:rsidR="008D235D" w:rsidRPr="00F232D9">
        <w:rPr>
          <w:szCs w:val="24"/>
        </w:rPr>
        <w:t>. Z tabulky č. 56</w:t>
      </w:r>
      <w:r w:rsidR="00D0506A" w:rsidRPr="00F232D9">
        <w:rPr>
          <w:szCs w:val="24"/>
        </w:rPr>
        <w:t xml:space="preserve"> a mapy č. 4</w:t>
      </w:r>
      <w:r w:rsidR="00503718" w:rsidRPr="00F232D9">
        <w:rPr>
          <w:szCs w:val="24"/>
        </w:rPr>
        <w:t xml:space="preserve"> vyplývá, že územní plán (ÚP) má v současné době zpracováno 31 obcí zapojených do zájmového území a čtyři obce jej mají ve stádiu zpracování. 11 obcí se sídlem na území Jihočeského kraje nemá ÚP zpracován – jedná se o malé obce, ve kterých počet obyvatel dosahuje více než 200 pouze v Oldřichově.</w:t>
      </w:r>
    </w:p>
    <w:p w:rsidR="00503718" w:rsidRPr="00F232D9" w:rsidRDefault="00503718" w:rsidP="00F232D9">
      <w:pPr>
        <w:spacing w:line="240" w:lineRule="auto"/>
        <w:rPr>
          <w:szCs w:val="24"/>
        </w:rPr>
      </w:pPr>
    </w:p>
    <w:p w:rsidR="00503718" w:rsidRPr="00F232D9" w:rsidRDefault="00AD56CE" w:rsidP="00F232D9">
      <w:pPr>
        <w:pStyle w:val="Titulek"/>
        <w:rPr>
          <w:color w:val="auto"/>
          <w:sz w:val="20"/>
          <w:szCs w:val="20"/>
        </w:rPr>
      </w:pPr>
      <w:bookmarkStart w:id="564" w:name="_Toc445458988"/>
      <w:bookmarkStart w:id="565" w:name="_Toc446407732"/>
      <w:r w:rsidRPr="00F232D9">
        <w:rPr>
          <w:b/>
          <w:color w:val="auto"/>
          <w:sz w:val="20"/>
          <w:szCs w:val="20"/>
        </w:rPr>
        <w:t xml:space="preserve">Tabulka </w:t>
      </w:r>
      <w:r w:rsidR="008D001D" w:rsidRPr="00F232D9">
        <w:rPr>
          <w:b/>
          <w:color w:val="auto"/>
          <w:sz w:val="20"/>
          <w:szCs w:val="20"/>
        </w:rPr>
        <w:fldChar w:fldCharType="begin"/>
      </w:r>
      <w:r w:rsidRPr="00F232D9">
        <w:rPr>
          <w:b/>
          <w:color w:val="auto"/>
          <w:sz w:val="20"/>
          <w:szCs w:val="20"/>
        </w:rPr>
        <w:instrText xml:space="preserve"> SEQ Tabulka \* ARABIC </w:instrText>
      </w:r>
      <w:r w:rsidR="008D001D" w:rsidRPr="00F232D9">
        <w:rPr>
          <w:b/>
          <w:color w:val="auto"/>
          <w:sz w:val="20"/>
          <w:szCs w:val="20"/>
        </w:rPr>
        <w:fldChar w:fldCharType="separate"/>
      </w:r>
      <w:r w:rsidR="008008D5">
        <w:rPr>
          <w:b/>
          <w:noProof/>
          <w:color w:val="auto"/>
          <w:sz w:val="20"/>
          <w:szCs w:val="20"/>
        </w:rPr>
        <w:t>56</w:t>
      </w:r>
      <w:r w:rsidR="008D001D" w:rsidRPr="00F232D9">
        <w:rPr>
          <w:b/>
          <w:color w:val="auto"/>
          <w:sz w:val="20"/>
          <w:szCs w:val="20"/>
        </w:rPr>
        <w:fldChar w:fldCharType="end"/>
      </w:r>
      <w:r w:rsidRPr="00F232D9">
        <w:rPr>
          <w:b/>
          <w:color w:val="auto"/>
          <w:sz w:val="20"/>
          <w:szCs w:val="20"/>
        </w:rPr>
        <w:t>:</w:t>
      </w:r>
      <w:r w:rsidR="0091713A">
        <w:rPr>
          <w:b/>
          <w:color w:val="auto"/>
          <w:sz w:val="20"/>
          <w:szCs w:val="20"/>
        </w:rPr>
        <w:t xml:space="preserve"> </w:t>
      </w:r>
      <w:r w:rsidR="00CC2A0D" w:rsidRPr="00F232D9">
        <w:rPr>
          <w:color w:val="auto"/>
          <w:sz w:val="20"/>
          <w:szCs w:val="20"/>
        </w:rPr>
        <w:t xml:space="preserve">Aktuální stav </w:t>
      </w:r>
      <w:r w:rsidR="00503718" w:rsidRPr="00F232D9">
        <w:rPr>
          <w:color w:val="auto"/>
          <w:sz w:val="20"/>
          <w:szCs w:val="20"/>
        </w:rPr>
        <w:t>územních plánů obcí zapojených do zájmového území</w:t>
      </w:r>
      <w:bookmarkEnd w:id="564"/>
      <w:bookmarkEnd w:id="565"/>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0"/>
        <w:gridCol w:w="4630"/>
        <w:gridCol w:w="1412"/>
      </w:tblGrid>
      <w:tr w:rsidR="00CC2A0D" w:rsidRPr="00F232D9" w:rsidTr="00F91988">
        <w:trPr>
          <w:trHeight w:val="624"/>
        </w:trPr>
        <w:tc>
          <w:tcPr>
            <w:tcW w:w="3020" w:type="dxa"/>
            <w:shd w:val="clear" w:color="auto" w:fill="C9C9C9" w:themeFill="accent3" w:themeFillTint="99"/>
            <w:vAlign w:val="center"/>
          </w:tcPr>
          <w:p w:rsidR="00CC2A0D" w:rsidRPr="00F232D9" w:rsidRDefault="00CC2A0D" w:rsidP="00F232D9">
            <w:pPr>
              <w:spacing w:line="240" w:lineRule="auto"/>
              <w:rPr>
                <w:b/>
              </w:rPr>
            </w:pPr>
            <w:r w:rsidRPr="00F232D9">
              <w:rPr>
                <w:b/>
              </w:rPr>
              <w:t>Územní plán</w:t>
            </w:r>
          </w:p>
        </w:tc>
        <w:tc>
          <w:tcPr>
            <w:tcW w:w="4630" w:type="dxa"/>
            <w:shd w:val="clear" w:color="auto" w:fill="C9C9C9" w:themeFill="accent3" w:themeFillTint="99"/>
            <w:vAlign w:val="center"/>
          </w:tcPr>
          <w:p w:rsidR="00CC2A0D" w:rsidRPr="00F232D9" w:rsidRDefault="00CC2A0D" w:rsidP="00F232D9">
            <w:pPr>
              <w:spacing w:line="240" w:lineRule="auto"/>
              <w:rPr>
                <w:b/>
              </w:rPr>
            </w:pPr>
            <w:r w:rsidRPr="00F232D9">
              <w:rPr>
                <w:b/>
              </w:rPr>
              <w:t>Název obce</w:t>
            </w:r>
          </w:p>
        </w:tc>
        <w:tc>
          <w:tcPr>
            <w:tcW w:w="1412" w:type="dxa"/>
            <w:shd w:val="clear" w:color="auto" w:fill="C9C9C9" w:themeFill="accent3" w:themeFillTint="99"/>
            <w:vAlign w:val="center"/>
          </w:tcPr>
          <w:p w:rsidR="00CC2A0D" w:rsidRPr="00F232D9" w:rsidRDefault="00CC2A0D" w:rsidP="00F232D9">
            <w:pPr>
              <w:spacing w:line="240" w:lineRule="auto"/>
              <w:rPr>
                <w:b/>
              </w:rPr>
            </w:pPr>
            <w:r w:rsidRPr="00F232D9">
              <w:rPr>
                <w:b/>
              </w:rPr>
              <w:t>Počet</w:t>
            </w:r>
          </w:p>
        </w:tc>
      </w:tr>
      <w:tr w:rsidR="00CC2A0D" w:rsidRPr="00F232D9" w:rsidTr="00F91988">
        <w:tc>
          <w:tcPr>
            <w:tcW w:w="3020" w:type="dxa"/>
            <w:vAlign w:val="center"/>
          </w:tcPr>
          <w:p w:rsidR="00CC2A0D" w:rsidRPr="00F232D9" w:rsidRDefault="00CC2A0D" w:rsidP="00F232D9">
            <w:pPr>
              <w:spacing w:line="240" w:lineRule="auto"/>
              <w:rPr>
                <w:b/>
              </w:rPr>
            </w:pPr>
            <w:r w:rsidRPr="00F232D9">
              <w:rPr>
                <w:b/>
              </w:rPr>
              <w:t>Ano</w:t>
            </w:r>
          </w:p>
        </w:tc>
        <w:tc>
          <w:tcPr>
            <w:tcW w:w="4630" w:type="dxa"/>
          </w:tcPr>
          <w:p w:rsidR="00CC2A0D" w:rsidRPr="00F232D9" w:rsidRDefault="00CC2A0D" w:rsidP="00F232D9">
            <w:pPr>
              <w:spacing w:line="240" w:lineRule="auto"/>
            </w:pPr>
            <w:r w:rsidRPr="00F232D9">
              <w:t>Běleč, Borotín, Červený Újezd, Dolní Hořice, Dolní Hrachovice, Dražice, Dražičky, Drhovice, Heřmaničky, Chotoviny, Jedlany, Ješetice, Košín, Meziříčí, Mezno, Mladá Vožice, Nadějkov, Nasavrky, Nemyšl, Nová Ves u Mladé Vožice, Opařany, Pojbuky, Radimovice u Tábora, Radkov, Ratibořské Hory, Rodná, Řemíčov, Sedlec-Prčice, Slapsko, Smilovy Hory, Střezimíř, Sudoměřice u Tábora, Šebířov, Vilice, Vodice, Smilkov</w:t>
            </w:r>
          </w:p>
        </w:tc>
        <w:tc>
          <w:tcPr>
            <w:tcW w:w="1412" w:type="dxa"/>
            <w:vAlign w:val="center"/>
          </w:tcPr>
          <w:p w:rsidR="00CC2A0D" w:rsidRPr="00F232D9" w:rsidRDefault="00CC2A0D" w:rsidP="00F232D9">
            <w:pPr>
              <w:spacing w:line="240" w:lineRule="auto"/>
              <w:rPr>
                <w:b/>
              </w:rPr>
            </w:pPr>
            <w:r w:rsidRPr="00F232D9">
              <w:rPr>
                <w:b/>
              </w:rPr>
              <w:t>36</w:t>
            </w:r>
          </w:p>
        </w:tc>
      </w:tr>
      <w:tr w:rsidR="00CC2A0D" w:rsidRPr="00F232D9" w:rsidTr="00F91988">
        <w:tc>
          <w:tcPr>
            <w:tcW w:w="3020" w:type="dxa"/>
            <w:vAlign w:val="center"/>
          </w:tcPr>
          <w:p w:rsidR="00CC2A0D" w:rsidRPr="00F232D9" w:rsidRDefault="00CC2A0D" w:rsidP="00F232D9">
            <w:pPr>
              <w:spacing w:line="240" w:lineRule="auto"/>
              <w:rPr>
                <w:b/>
              </w:rPr>
            </w:pPr>
            <w:r w:rsidRPr="00F232D9">
              <w:rPr>
                <w:b/>
              </w:rPr>
              <w:t>Ne</w:t>
            </w:r>
          </w:p>
        </w:tc>
        <w:tc>
          <w:tcPr>
            <w:tcW w:w="4630" w:type="dxa"/>
          </w:tcPr>
          <w:p w:rsidR="00CC2A0D" w:rsidRPr="00F232D9" w:rsidRDefault="00CC2A0D" w:rsidP="00F232D9">
            <w:pPr>
              <w:spacing w:line="240" w:lineRule="auto"/>
            </w:pPr>
            <w:r w:rsidRPr="00F232D9">
              <w:t>Balkova Lhota, Bradáčov, Hlasivo, Jistebnice, Oldřichov, Pohnánec, Pohnání, Svrabov, Zadní Střítež, Zhoř u Mladé Vožice</w:t>
            </w:r>
          </w:p>
        </w:tc>
        <w:tc>
          <w:tcPr>
            <w:tcW w:w="1412" w:type="dxa"/>
            <w:vAlign w:val="center"/>
          </w:tcPr>
          <w:p w:rsidR="00CC2A0D" w:rsidRPr="00F232D9" w:rsidRDefault="00CC2A0D" w:rsidP="00F232D9">
            <w:pPr>
              <w:spacing w:line="240" w:lineRule="auto"/>
              <w:rPr>
                <w:b/>
              </w:rPr>
            </w:pPr>
            <w:r w:rsidRPr="00F232D9">
              <w:rPr>
                <w:b/>
              </w:rPr>
              <w:t>10</w:t>
            </w:r>
          </w:p>
        </w:tc>
      </w:tr>
    </w:tbl>
    <w:p w:rsidR="008D235D" w:rsidRPr="00F232D9" w:rsidRDefault="00503718" w:rsidP="00F232D9">
      <w:pPr>
        <w:spacing w:line="240" w:lineRule="auto"/>
        <w:rPr>
          <w:sz w:val="20"/>
        </w:rPr>
      </w:pPr>
      <w:r w:rsidRPr="00F232D9">
        <w:rPr>
          <w:sz w:val="20"/>
        </w:rPr>
        <w:t>Z</w:t>
      </w:r>
      <w:r w:rsidR="00CC2A0D" w:rsidRPr="00F232D9">
        <w:rPr>
          <w:sz w:val="20"/>
        </w:rPr>
        <w:t>droj: Vlastní šetření, 2016</w:t>
      </w:r>
      <w:bookmarkStart w:id="566" w:name="_Toc445458812"/>
      <w:bookmarkStart w:id="567" w:name="_Toc446407612"/>
    </w:p>
    <w:p w:rsidR="008D235D" w:rsidRPr="00F232D9" w:rsidRDefault="008D235D" w:rsidP="00F232D9">
      <w:pPr>
        <w:spacing w:line="240" w:lineRule="auto"/>
        <w:rPr>
          <w:sz w:val="20"/>
        </w:rPr>
      </w:pPr>
    </w:p>
    <w:p w:rsidR="008D235D" w:rsidRPr="00F232D9" w:rsidRDefault="008D235D" w:rsidP="00F232D9">
      <w:pPr>
        <w:spacing w:line="240" w:lineRule="auto"/>
        <w:rPr>
          <w:sz w:val="20"/>
        </w:rPr>
      </w:pPr>
    </w:p>
    <w:p w:rsidR="00503718" w:rsidRPr="00F232D9" w:rsidRDefault="00AD56CE" w:rsidP="00F232D9">
      <w:pPr>
        <w:spacing w:line="240" w:lineRule="auto"/>
        <w:rPr>
          <w:sz w:val="20"/>
        </w:rPr>
      </w:pPr>
      <w:r w:rsidRPr="00F232D9">
        <w:rPr>
          <w:b/>
          <w:sz w:val="20"/>
        </w:rPr>
        <w:t xml:space="preserve">Mapa </w:t>
      </w:r>
      <w:r w:rsidR="008D001D" w:rsidRPr="00F232D9">
        <w:rPr>
          <w:b/>
          <w:sz w:val="20"/>
        </w:rPr>
        <w:fldChar w:fldCharType="begin"/>
      </w:r>
      <w:r w:rsidRPr="00F232D9">
        <w:rPr>
          <w:b/>
          <w:sz w:val="20"/>
        </w:rPr>
        <w:instrText xml:space="preserve"> SEQ Mapa \* ARABIC </w:instrText>
      </w:r>
      <w:r w:rsidR="008D001D" w:rsidRPr="00F232D9">
        <w:rPr>
          <w:b/>
          <w:sz w:val="20"/>
        </w:rPr>
        <w:fldChar w:fldCharType="separate"/>
      </w:r>
      <w:r w:rsidR="008008D5">
        <w:rPr>
          <w:b/>
          <w:noProof/>
          <w:sz w:val="20"/>
        </w:rPr>
        <w:t>4</w:t>
      </w:r>
      <w:r w:rsidR="008D001D" w:rsidRPr="00F232D9">
        <w:rPr>
          <w:b/>
          <w:sz w:val="20"/>
        </w:rPr>
        <w:fldChar w:fldCharType="end"/>
      </w:r>
      <w:r w:rsidRPr="00F232D9">
        <w:rPr>
          <w:b/>
          <w:sz w:val="20"/>
        </w:rPr>
        <w:t>:</w:t>
      </w:r>
      <w:r w:rsidR="0091713A">
        <w:rPr>
          <w:b/>
          <w:sz w:val="20"/>
        </w:rPr>
        <w:t xml:space="preserve"> </w:t>
      </w:r>
      <w:r w:rsidR="00503718" w:rsidRPr="00F232D9">
        <w:rPr>
          <w:sz w:val="20"/>
        </w:rPr>
        <w:t>Územní plány obcí</w:t>
      </w:r>
      <w:bookmarkEnd w:id="566"/>
      <w:bookmarkEnd w:id="567"/>
    </w:p>
    <w:p w:rsidR="00FE623E" w:rsidRPr="00F232D9" w:rsidRDefault="008D001D" w:rsidP="00F232D9">
      <w:pPr>
        <w:spacing w:line="240" w:lineRule="auto"/>
      </w:pPr>
      <w:r>
        <w:rPr>
          <w:noProof/>
        </w:rPr>
        <w:pict>
          <v:shape id="Text Box 24" o:spid="_x0000_s1045" type="#_x0000_t202" style="position:absolute;left:0;text-align:left;margin-left:171.4pt;margin-top:262pt;width:147pt;height:51pt;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">
            <v:textbox>
              <w:txbxContent>
                <w:p w:rsidR="0098400B" w:rsidRDefault="0098400B" w:rsidP="00B80FE7">
                  <w:r>
                    <w:t xml:space="preserve">mají územní plán </w:t>
                  </w:r>
                  <w:r w:rsidRPr="006452B2">
                    <w:rPr>
                      <w:noProof/>
                    </w:rPr>
                    <w:drawing>
                      <wp:inline distT="0" distB="0" distL="0" distR="0">
                        <wp:extent cx="314325" cy="17145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1"/>
                                <pic:cNvPicPr>
                                  <a:picLocks noChangeAspect="1" noChangeArrowheads="1"/>
                                </pic:cNvPicPr>
                              </pic:nvPicPr>
                              <pic:blipFill>
                                <a:blip r:embed="rId1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 cy="171450"/>
                                </a:xfrm>
                                <a:prstGeom prst="rect">
                                  <a:avLst/>
                                </a:prstGeom>
                                <a:noFill/>
                                <a:ln>
                                  <a:noFill/>
                                </a:ln>
                              </pic:spPr>
                            </pic:pic>
                          </a:graphicData>
                        </a:graphic>
                      </wp:inline>
                    </w:drawing>
                  </w:r>
                  <w:r>
                    <w:t>nemají územní plán</w:t>
                  </w:r>
                </w:p>
              </w:txbxContent>
            </v:textbox>
          </v:shape>
        </w:pict>
      </w:r>
      <w:r>
        <w:rPr>
          <w:noProof/>
        </w:rPr>
        <w:pict>
          <v:rect id="Rectangle 25" o:spid="_x0000_s1026" style="position:absolute;left:0;text-align:left;margin-left:280.9pt;margin-top:288.25pt;width:23.25pt;height:12pt;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" strokecolor="red" strokeweight="1pt"/>
        </w:pict>
      </w:r>
      <w:r w:rsidR="00A4177C" w:rsidRPr="00F232D9">
        <w:rPr>
          <w:noProof/>
        </w:rPr>
        <w:drawing>
          <wp:inline distT="0" distB="0" distL="0" distR="0">
            <wp:extent cx="5115639" cy="4029637"/>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apa - územní plány obcí v mas.png"/>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15639" cy="4029637"/>
                    </a:xfrm>
                    <a:prstGeom prst="rect">
                      <a:avLst/>
                    </a:prstGeom>
                  </pic:spPr>
                </pic:pic>
              </a:graphicData>
            </a:graphic>
          </wp:inline>
        </w:drawing>
      </w:r>
    </w:p>
    <w:p w:rsidR="00FE623E" w:rsidRPr="00F232D9" w:rsidRDefault="00FE623E" w:rsidP="00F232D9">
      <w:pPr>
        <w:spacing w:line="240" w:lineRule="auto"/>
      </w:pPr>
    </w:p>
    <w:p w:rsidR="00503718" w:rsidRPr="00F232D9" w:rsidRDefault="00FE623E" w:rsidP="00F232D9">
      <w:pPr>
        <w:spacing w:line="240" w:lineRule="auto"/>
        <w:rPr>
          <w:sz w:val="20"/>
        </w:rPr>
      </w:pPr>
      <w:r w:rsidRPr="00F232D9">
        <w:rPr>
          <w:sz w:val="20"/>
        </w:rPr>
        <w:t xml:space="preserve">Zdroj: </w:t>
      </w:r>
      <w:r w:rsidR="00A4177C" w:rsidRPr="00F232D9">
        <w:rPr>
          <w:sz w:val="20"/>
        </w:rPr>
        <w:t>vlastní šetření, 2016</w:t>
      </w:r>
    </w:p>
    <w:p w:rsidR="008D235D" w:rsidRPr="00F232D9" w:rsidRDefault="008D235D" w:rsidP="00F232D9">
      <w:pPr>
        <w:pStyle w:val="Bezmezer"/>
        <w:jc w:val="both"/>
        <w:rPr>
          <w:rFonts w:asciiTheme="minorHAnsi" w:hAnsiTheme="minorHAnsi"/>
          <w:b/>
          <w:sz w:val="24"/>
          <w:szCs w:val="24"/>
        </w:rPr>
      </w:pPr>
    </w:p>
    <w:p w:rsidR="00503718" w:rsidRPr="00F232D9" w:rsidRDefault="00503718" w:rsidP="00F232D9">
      <w:pPr>
        <w:pStyle w:val="Bezmezer"/>
        <w:jc w:val="both"/>
        <w:rPr>
          <w:rFonts w:asciiTheme="minorHAnsi" w:hAnsiTheme="minorHAnsi"/>
          <w:b/>
          <w:sz w:val="24"/>
          <w:szCs w:val="24"/>
        </w:rPr>
      </w:pPr>
      <w:r w:rsidRPr="00F232D9">
        <w:rPr>
          <w:rFonts w:asciiTheme="minorHAnsi" w:hAnsiTheme="minorHAnsi"/>
          <w:b/>
          <w:sz w:val="24"/>
          <w:szCs w:val="24"/>
        </w:rPr>
        <w:t>Průmyslové zóny</w:t>
      </w:r>
    </w:p>
    <w:p w:rsidR="00503718" w:rsidRPr="00F232D9" w:rsidRDefault="00503718" w:rsidP="00F232D9">
      <w:pPr>
        <w:pStyle w:val="Bezmezer"/>
        <w:jc w:val="both"/>
        <w:rPr>
          <w:rFonts w:asciiTheme="minorHAnsi" w:hAnsiTheme="minorHAnsi"/>
          <w:b/>
          <w:sz w:val="24"/>
          <w:szCs w:val="24"/>
        </w:rPr>
      </w:pPr>
    </w:p>
    <w:p w:rsidR="00503718" w:rsidRPr="0091713A" w:rsidRDefault="00503718" w:rsidP="0091713A">
      <w:pPr>
        <w:pStyle w:val="Bezmezer"/>
        <w:jc w:val="both"/>
        <w:rPr>
          <w:rFonts w:asciiTheme="minorHAnsi" w:hAnsiTheme="minorHAnsi"/>
        </w:rPr>
      </w:pPr>
      <w:r w:rsidRPr="0091713A">
        <w:rPr>
          <w:rFonts w:asciiTheme="minorHAnsi" w:hAnsiTheme="minorHAnsi"/>
        </w:rPr>
        <w:t xml:space="preserve">Na celém zájmovém území je pouze jediná průmyslová zóna – je situována na území </w:t>
      </w:r>
      <w:r w:rsidR="007F358E" w:rsidRPr="0091713A">
        <w:rPr>
          <w:rFonts w:asciiTheme="minorHAnsi" w:hAnsiTheme="minorHAnsi"/>
        </w:rPr>
        <w:t xml:space="preserve">obce </w:t>
      </w:r>
      <w:r w:rsidR="003734BC" w:rsidRPr="0091713A">
        <w:rPr>
          <w:rFonts w:asciiTheme="minorHAnsi" w:hAnsiTheme="minorHAnsi"/>
        </w:rPr>
        <w:t>Chotoviny</w:t>
      </w:r>
      <w:r w:rsidR="0091713A" w:rsidRPr="0091713A">
        <w:rPr>
          <w:rFonts w:asciiTheme="minorHAnsi" w:hAnsiTheme="minorHAnsi"/>
        </w:rPr>
        <w:t xml:space="preserve"> </w:t>
      </w:r>
      <w:r w:rsidR="003734BC" w:rsidRPr="0091713A">
        <w:rPr>
          <w:rFonts w:asciiTheme="minorHAnsi" w:hAnsiTheme="minorHAnsi"/>
        </w:rPr>
        <w:t>rozlohu</w:t>
      </w:r>
      <w:r w:rsidRPr="0091713A">
        <w:rPr>
          <w:rFonts w:asciiTheme="minorHAnsi" w:hAnsiTheme="minorHAnsi"/>
        </w:rPr>
        <w:t xml:space="preserve"> plochy má37 ha a je určena k blíže nespecifikovanému využití, tj. pro průmyslovou výrobu, komerci a logistiku.</w:t>
      </w:r>
    </w:p>
    <w:p w:rsidR="003F2E0E" w:rsidRPr="00F232D9" w:rsidRDefault="003F2E0E" w:rsidP="00F232D9">
      <w:pPr>
        <w:pStyle w:val="Bezmezer"/>
        <w:jc w:val="both"/>
        <w:rPr>
          <w:rFonts w:asciiTheme="minorHAnsi" w:hAnsiTheme="minorHAnsi"/>
          <w:sz w:val="24"/>
          <w:szCs w:val="24"/>
        </w:rPr>
      </w:pPr>
    </w:p>
    <w:p w:rsidR="000B082F" w:rsidRPr="00F232D9" w:rsidRDefault="000F73F6" w:rsidP="00F232D9">
      <w:pPr>
        <w:pStyle w:val="Nadpis2"/>
        <w:spacing w:line="240" w:lineRule="auto"/>
        <w:ind w:left="567" w:hanging="567"/>
      </w:pPr>
      <w:bookmarkStart w:id="568" w:name="_Toc483980469"/>
      <w:r w:rsidRPr="00F232D9">
        <w:t>Akční plán</w:t>
      </w:r>
      <w:bookmarkEnd w:id="568"/>
    </w:p>
    <w:p w:rsidR="000B082F" w:rsidRPr="00F232D9" w:rsidRDefault="000B082F" w:rsidP="00F232D9">
      <w:pPr>
        <w:spacing w:line="240" w:lineRule="auto"/>
        <w:rPr>
          <w:szCs w:val="26"/>
        </w:rPr>
      </w:pPr>
      <w:r w:rsidRPr="00F232D9">
        <w:t>Pro každý relevantní program podporovaný z ESI, ze kterých (PRV, IROP, OP Z) může MAS Krajina srdce</w:t>
      </w:r>
      <w:r w:rsidR="0091713A">
        <w:t>,</w:t>
      </w:r>
      <w:r w:rsidRPr="00F232D9">
        <w:t xml:space="preserve"> z.s. čerpat finanční prostředky na realizaci SCLLD v programovém období 2014 – 2020, byl vypracován samostatný programový rámec. </w:t>
      </w:r>
    </w:p>
    <w:p w:rsidR="000B082F" w:rsidRPr="00F232D9" w:rsidRDefault="000B082F" w:rsidP="00F232D9">
      <w:pPr>
        <w:spacing w:before="100" w:beforeAutospacing="1" w:after="100" w:afterAutospacing="1" w:line="240" w:lineRule="auto"/>
        <w:rPr>
          <w:szCs w:val="24"/>
          <w:lang w:eastAsia="de-DE"/>
        </w:rPr>
      </w:pPr>
      <w:r w:rsidRPr="00F232D9">
        <w:rPr>
          <w:szCs w:val="24"/>
          <w:lang w:eastAsia="de-DE"/>
        </w:rPr>
        <w:t xml:space="preserve">Souhrn vypracovaných programových rámců pro tři uvedené relevantní programy je Akčním plánem MAS Krajina srdce, z.s. pro programové období 2014 – 2020. </w:t>
      </w:r>
    </w:p>
    <w:p w:rsidR="00C44D0B" w:rsidRPr="00F232D9" w:rsidRDefault="000B082F" w:rsidP="00F232D9">
      <w:pPr>
        <w:spacing w:before="100" w:beforeAutospacing="1" w:after="100" w:afterAutospacing="1" w:line="240" w:lineRule="auto"/>
        <w:rPr>
          <w:szCs w:val="24"/>
          <w:lang w:eastAsia="de-DE"/>
        </w:rPr>
      </w:pPr>
      <w:r w:rsidRPr="00F232D9">
        <w:rPr>
          <w:szCs w:val="24"/>
          <w:lang w:eastAsia="de-DE"/>
        </w:rPr>
        <w:t>Každý programový rámec vždy zahrnuje jednotlivé fiche</w:t>
      </w:r>
      <w:r w:rsidR="008D235D" w:rsidRPr="00F232D9">
        <w:rPr>
          <w:szCs w:val="24"/>
          <w:lang w:eastAsia="de-DE"/>
        </w:rPr>
        <w:t>/opatření</w:t>
      </w:r>
      <w:r w:rsidRPr="00F232D9">
        <w:rPr>
          <w:szCs w:val="24"/>
          <w:lang w:eastAsia="de-DE"/>
        </w:rPr>
        <w:t xml:space="preserve"> a je v něm uvedeno: navrhované/á opatření SCLLD s uvedením typo</w:t>
      </w:r>
      <w:r w:rsidR="004A62CA" w:rsidRPr="00F232D9">
        <w:rPr>
          <w:szCs w:val="24"/>
          <w:lang w:eastAsia="de-DE"/>
        </w:rPr>
        <w:t>logie podporovatelných projektů.</w:t>
      </w:r>
    </w:p>
    <w:p w:rsidR="00C727D6" w:rsidRPr="00F232D9" w:rsidRDefault="00C727D6" w:rsidP="00F232D9">
      <w:pPr>
        <w:spacing w:before="100" w:beforeAutospacing="1" w:after="100" w:afterAutospacing="1" w:line="240" w:lineRule="auto"/>
        <w:rPr>
          <w:szCs w:val="24"/>
          <w:lang w:eastAsia="de-DE"/>
        </w:rPr>
      </w:pPr>
    </w:p>
    <w:p w:rsidR="00C727D6" w:rsidRPr="00F232D9" w:rsidRDefault="00C727D6" w:rsidP="00F232D9">
      <w:pPr>
        <w:spacing w:before="100" w:beforeAutospacing="1" w:after="100" w:afterAutospacing="1" w:line="240" w:lineRule="auto"/>
        <w:rPr>
          <w:szCs w:val="24"/>
          <w:lang w:eastAsia="de-DE"/>
        </w:rPr>
      </w:pPr>
      <w:r w:rsidRPr="00F232D9">
        <w:rPr>
          <w:szCs w:val="24"/>
          <w:lang w:eastAsia="de-DE"/>
        </w:rPr>
        <w:t>Všechny intergrační vazby zjištěné v rámci strategie jsou uvedeny v tabulce č. 57. V tabulce jsou uvedeny všechny zjištěné intergrační vazby mezi fichemi, které jsou součástí programových rámců (viz str. 203) včetně integračních vazeb mezi opatřeními zařazenými do fiche 8 (Projekty spolupráce) (viz str. 209) a integračními vazbami s opatřeními postavenými mimo programové rámce. Tabulka je jako Příloha č. 52.</w:t>
      </w:r>
    </w:p>
    <w:p w:rsidR="00C727D6" w:rsidRPr="00F232D9" w:rsidRDefault="00C727D6" w:rsidP="00F232D9">
      <w:pPr>
        <w:pStyle w:val="Titulek"/>
        <w:rPr>
          <w:color w:val="auto"/>
          <w:sz w:val="20"/>
          <w:szCs w:val="20"/>
        </w:rPr>
      </w:pPr>
      <w:r w:rsidRPr="00F232D9">
        <w:rPr>
          <w:b/>
          <w:color w:val="auto"/>
          <w:sz w:val="20"/>
          <w:szCs w:val="20"/>
        </w:rPr>
        <w:t xml:space="preserve">Tabulka </w:t>
      </w:r>
      <w:r w:rsidR="008D001D" w:rsidRPr="00F232D9">
        <w:rPr>
          <w:b/>
          <w:color w:val="auto"/>
          <w:sz w:val="20"/>
          <w:szCs w:val="20"/>
        </w:rPr>
        <w:fldChar w:fldCharType="begin"/>
      </w:r>
      <w:r w:rsidRPr="00F232D9">
        <w:rPr>
          <w:b/>
          <w:color w:val="auto"/>
          <w:sz w:val="20"/>
          <w:szCs w:val="20"/>
        </w:rPr>
        <w:instrText xml:space="preserve"> SEQ Tabulka \* ARABIC </w:instrText>
      </w:r>
      <w:r w:rsidR="008D001D" w:rsidRPr="00F232D9">
        <w:rPr>
          <w:b/>
          <w:color w:val="auto"/>
          <w:sz w:val="20"/>
          <w:szCs w:val="20"/>
        </w:rPr>
        <w:fldChar w:fldCharType="separate"/>
      </w:r>
      <w:r w:rsidR="008008D5">
        <w:rPr>
          <w:b/>
          <w:noProof/>
          <w:color w:val="auto"/>
          <w:sz w:val="20"/>
          <w:szCs w:val="20"/>
        </w:rPr>
        <w:t>57</w:t>
      </w:r>
      <w:r w:rsidR="008D001D" w:rsidRPr="00F232D9">
        <w:rPr>
          <w:b/>
          <w:color w:val="auto"/>
          <w:sz w:val="20"/>
          <w:szCs w:val="20"/>
        </w:rPr>
        <w:fldChar w:fldCharType="end"/>
      </w:r>
      <w:r w:rsidRPr="00F232D9">
        <w:rPr>
          <w:b/>
          <w:color w:val="auto"/>
          <w:sz w:val="20"/>
          <w:szCs w:val="20"/>
        </w:rPr>
        <w:t xml:space="preserve">: </w:t>
      </w:r>
      <w:r w:rsidRPr="00F232D9">
        <w:rPr>
          <w:color w:val="auto"/>
          <w:sz w:val="20"/>
          <w:szCs w:val="20"/>
        </w:rPr>
        <w:t>Integrační vazby strategie</w:t>
      </w:r>
    </w:p>
    <w:p w:rsidR="00EA2D15" w:rsidRPr="00F232D9" w:rsidRDefault="00C727D6" w:rsidP="00F232D9">
      <w:pPr>
        <w:spacing w:line="240" w:lineRule="auto"/>
      </w:pPr>
      <w:r w:rsidRPr="00F232D9">
        <w:t>Viz Příloha 52.</w:t>
      </w:r>
    </w:p>
    <w:p w:rsidR="00EA2D15" w:rsidRPr="00F232D9" w:rsidRDefault="00EA2D15" w:rsidP="00F232D9">
      <w:pPr>
        <w:spacing w:line="240" w:lineRule="auto"/>
        <w:rPr>
          <w:highlight w:val="yellow"/>
        </w:rPr>
        <w:sectPr w:rsidR="00EA2D15" w:rsidRPr="00F232D9" w:rsidSect="00032B53">
          <w:pgSz w:w="11906" w:h="16838"/>
          <w:pgMar w:top="1417" w:right="1417" w:bottom="1417" w:left="1417" w:header="708" w:footer="708" w:gutter="0"/>
          <w:cols w:space="708"/>
          <w:docGrid w:linePitch="360"/>
        </w:sectPr>
      </w:pPr>
    </w:p>
    <w:p w:rsidR="004A62CA" w:rsidRPr="00F232D9" w:rsidRDefault="004A62CA" w:rsidP="00F232D9">
      <w:pPr>
        <w:pStyle w:val="Titulek"/>
        <w:rPr>
          <w:color w:val="auto"/>
          <w:sz w:val="20"/>
          <w:szCs w:val="20"/>
          <w:lang w:eastAsia="de-DE"/>
        </w:rPr>
      </w:pPr>
      <w:bookmarkStart w:id="569" w:name="_Toc446405391"/>
      <w:bookmarkStart w:id="570" w:name="_Toc446417806"/>
      <w:r w:rsidRPr="00F232D9">
        <w:rPr>
          <w:b/>
          <w:color w:val="auto"/>
          <w:sz w:val="20"/>
          <w:szCs w:val="20"/>
        </w:rPr>
        <w:t xml:space="preserve">Graf </w:t>
      </w:r>
      <w:r w:rsidR="008D001D" w:rsidRPr="00F232D9">
        <w:rPr>
          <w:b/>
          <w:color w:val="auto"/>
          <w:sz w:val="20"/>
          <w:szCs w:val="20"/>
        </w:rPr>
        <w:fldChar w:fldCharType="begin"/>
      </w:r>
      <w:r w:rsidRPr="00F232D9">
        <w:rPr>
          <w:b/>
          <w:color w:val="auto"/>
          <w:sz w:val="20"/>
          <w:szCs w:val="20"/>
        </w:rPr>
        <w:instrText xml:space="preserve"> SEQ Graf \* ARABIC </w:instrText>
      </w:r>
      <w:r w:rsidR="008D001D" w:rsidRPr="00F232D9">
        <w:rPr>
          <w:b/>
          <w:color w:val="auto"/>
          <w:sz w:val="20"/>
          <w:szCs w:val="20"/>
        </w:rPr>
        <w:fldChar w:fldCharType="separate"/>
      </w:r>
      <w:r w:rsidR="008008D5">
        <w:rPr>
          <w:b/>
          <w:noProof/>
          <w:color w:val="auto"/>
          <w:sz w:val="20"/>
          <w:szCs w:val="20"/>
        </w:rPr>
        <w:t>43</w:t>
      </w:r>
      <w:r w:rsidR="008D001D" w:rsidRPr="00F232D9">
        <w:rPr>
          <w:b/>
          <w:color w:val="auto"/>
          <w:sz w:val="20"/>
          <w:szCs w:val="20"/>
        </w:rPr>
        <w:fldChar w:fldCharType="end"/>
      </w:r>
      <w:r w:rsidRPr="00F232D9">
        <w:rPr>
          <w:b/>
          <w:color w:val="auto"/>
          <w:sz w:val="20"/>
          <w:szCs w:val="20"/>
        </w:rPr>
        <w:t>:</w:t>
      </w:r>
      <w:r w:rsidR="00027501">
        <w:rPr>
          <w:b/>
          <w:color w:val="auto"/>
          <w:sz w:val="20"/>
          <w:szCs w:val="20"/>
        </w:rPr>
        <w:t xml:space="preserve"> </w:t>
      </w:r>
      <w:r w:rsidRPr="00F232D9">
        <w:rPr>
          <w:color w:val="auto"/>
          <w:sz w:val="20"/>
          <w:szCs w:val="20"/>
          <w:lang w:eastAsia="de-DE"/>
        </w:rPr>
        <w:t>Grafické vyjádření Akčního plánu</w:t>
      </w:r>
      <w:bookmarkEnd w:id="569"/>
      <w:bookmarkEnd w:id="570"/>
    </w:p>
    <w:p w:rsidR="00623939" w:rsidRPr="00FE6A19" w:rsidRDefault="008D001D" w:rsidP="00F232D9">
      <w:pPr>
        <w:spacing w:line="240" w:lineRule="auto"/>
        <w:rPr>
          <w:lang w:eastAsia="de-DE"/>
        </w:rPr>
      </w:pPr>
      <w:r>
        <w:rPr>
          <w:noProof/>
        </w:rPr>
        <w:pict>
          <v:shape id="_x0000_s1149" type="#_x0000_t202" style="position:absolute;left:0;text-align:left;margin-left:245.5pt;margin-top:344.95pt;width:1in;height:15.75pt;z-index:-251710977" strokecolor="white [3212]">
            <v:textbox style="mso-next-textbox:#_x0000_s1149">
              <w:txbxContent>
                <w:p w:rsidR="0098400B" w:rsidRPr="00563399" w:rsidRDefault="0098400B" w:rsidP="00563399">
                  <w:pPr>
                    <w:rPr>
                      <w:sz w:val="16"/>
                      <w:szCs w:val="16"/>
                    </w:rPr>
                  </w:pPr>
                  <w:r>
                    <w:rPr>
                      <w:sz w:val="16"/>
                      <w:szCs w:val="16"/>
                    </w:rPr>
                    <w:t xml:space="preserve">  </w:t>
                  </w:r>
                  <w:r w:rsidRPr="00563399">
                    <w:rPr>
                      <w:sz w:val="16"/>
                      <w:szCs w:val="16"/>
                    </w:rPr>
                    <w:t>Opatření 3.4.7</w:t>
                  </w:r>
                </w:p>
              </w:txbxContent>
            </v:textbox>
          </v:shape>
        </w:pict>
      </w:r>
      <w:r w:rsidR="0039142A" w:rsidRPr="00FE6A19">
        <w:rPr>
          <w:noProof/>
        </w:rPr>
        <w:drawing>
          <wp:inline distT="0" distB="0" distL="0" distR="0">
            <wp:extent cx="5686425" cy="8208899"/>
            <wp:effectExtent l="0" t="0" r="9525" b="0"/>
            <wp:docPr id="5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8" cstate="print"/>
                    <a:srcRect/>
                    <a:stretch>
                      <a:fillRect/>
                    </a:stretch>
                  </pic:blipFill>
                  <pic:spPr bwMode="auto">
                    <a:xfrm>
                      <a:off x="0" y="0"/>
                      <a:ext cx="5693034" cy="8218439"/>
                    </a:xfrm>
                    <a:prstGeom prst="rect">
                      <a:avLst/>
                    </a:prstGeom>
                    <a:noFill/>
                    <a:ln w="9525">
                      <a:noFill/>
                      <a:miter lim="800000"/>
                      <a:headEnd/>
                      <a:tailEnd/>
                    </a:ln>
                  </pic:spPr>
                </pic:pic>
              </a:graphicData>
            </a:graphic>
          </wp:inline>
        </w:drawing>
      </w:r>
    </w:p>
    <w:p w:rsidR="00905208" w:rsidRPr="003349A3" w:rsidRDefault="00905208" w:rsidP="00F232D9">
      <w:pPr>
        <w:pStyle w:val="Nadpis3"/>
        <w:spacing w:line="240" w:lineRule="auto"/>
        <w:rPr>
          <w:b w:val="0"/>
          <w:lang w:eastAsia="de-DE"/>
        </w:rPr>
      </w:pPr>
      <w:bookmarkStart w:id="571" w:name="_Toc483980470"/>
      <w:r w:rsidRPr="003349A3">
        <w:rPr>
          <w:b w:val="0"/>
          <w:lang w:eastAsia="de-DE"/>
        </w:rPr>
        <w:t>Programový rámec PRV</w:t>
      </w:r>
      <w:bookmarkEnd w:id="571"/>
    </w:p>
    <w:p w:rsidR="006006AF" w:rsidRPr="00066F87" w:rsidRDefault="006006AF" w:rsidP="006006AF">
      <w:pPr>
        <w:shd w:val="clear" w:color="auto" w:fill="FFFFFF"/>
        <w:spacing w:line="240" w:lineRule="auto"/>
        <w:rPr>
          <w:rFonts w:ascii="Calibri" w:hAnsi="Calibri"/>
          <w:lang w:eastAsia="de-DE"/>
        </w:rPr>
      </w:pPr>
      <w:r w:rsidRPr="00066F87">
        <w:rPr>
          <w:rFonts w:ascii="Calibri" w:hAnsi="Calibri"/>
          <w:lang w:eastAsia="de-DE"/>
        </w:rPr>
        <w:t xml:space="preserve">Na základě evaluační zprávy MAS, který byla schválená na členské schůzi dne 12.6.2019, MAS do svého programového rámce přidává novou Fichi č. 17 – Základní služby a obnova vesnic ve venkovských oblastech (evaluační zpráva str. 55-67, viz. odkaz </w:t>
      </w:r>
      <w:hyperlink r:id="rId159" w:history="1">
        <w:r w:rsidRPr="00066F87">
          <w:rPr>
            <w:rFonts w:ascii="Calibri" w:hAnsi="Calibri"/>
            <w:color w:val="0000FF"/>
            <w:u w:val="single"/>
          </w:rPr>
          <w:t>http://www.maskrajinasrdce.cz/www/maskrajinasrdce/fs/evaluacni-zprava-mas-krajina-srdce-final-1-.pdf</w:t>
        </w:r>
      </w:hyperlink>
      <w:r w:rsidRPr="00066F87">
        <w:rPr>
          <w:rFonts w:ascii="Calibri" w:hAnsi="Calibri"/>
          <w:lang w:eastAsia="de-DE"/>
        </w:rPr>
        <w:t xml:space="preserve">). </w:t>
      </w:r>
    </w:p>
    <w:p w:rsidR="006006AF" w:rsidRDefault="006006AF" w:rsidP="006006AF">
      <w:pPr>
        <w:shd w:val="clear" w:color="auto" w:fill="FFFFFF"/>
        <w:spacing w:line="240" w:lineRule="auto"/>
        <w:rPr>
          <w:rFonts w:ascii="Calibri" w:hAnsi="Calibri"/>
          <w:lang w:eastAsia="de-DE"/>
        </w:rPr>
      </w:pPr>
      <w:r w:rsidRPr="00066F87">
        <w:rPr>
          <w:rFonts w:ascii="Calibri" w:hAnsi="Calibri"/>
          <w:lang w:eastAsia="de-DE"/>
        </w:rPr>
        <w:t xml:space="preserve">Programový výbor dne 23.10.2019 schválil v rámci Fiche 17 tyto oblasti podpory:   oblast a) Veřejná prostranství v obcích, oblast c) Hasičské zbrojnice, oblast d) Obchody pro obce, oblast f) Kulturní a spolková zařízení včetně knihoven, dle poptávky v území. </w:t>
      </w:r>
    </w:p>
    <w:p w:rsidR="006006AF" w:rsidRDefault="006006AF" w:rsidP="006006AF">
      <w:pPr>
        <w:shd w:val="clear" w:color="auto" w:fill="FFFFFF" w:themeFill="background1"/>
        <w:spacing w:line="240" w:lineRule="auto"/>
        <w:rPr>
          <w:lang w:eastAsia="de-DE"/>
        </w:rPr>
      </w:pPr>
      <w:r>
        <w:rPr>
          <w:lang w:eastAsia="de-DE"/>
        </w:rPr>
        <w:t>Programový výbor dne 21.12.2021 schválil rozšíření oblasti podpory v rámci Fiche 17 o oblast e)Vybrané kulturní památky, dále schválil navýšení alokací ve Fichi 2,4,17 na tzv. přechodné období.</w:t>
      </w:r>
    </w:p>
    <w:p w:rsidR="006006AF" w:rsidRDefault="006006AF" w:rsidP="006006AF">
      <w:pPr>
        <w:shd w:val="clear" w:color="auto" w:fill="FFFFFF" w:themeFill="background1"/>
        <w:spacing w:line="240" w:lineRule="auto"/>
        <w:rPr>
          <w:lang w:eastAsia="de-DE"/>
        </w:rPr>
      </w:pPr>
      <w:r>
        <w:rPr>
          <w:lang w:eastAsia="de-DE"/>
        </w:rPr>
        <w:t>Na základě dodatku č. 1 akceptačního dopisu došlo k navýšení celkové alokace o částku 9.371. 400,-. V rámci tzv. přechodného období se celková alokace PRV tímto navýšením navyšuje na celkovou částku 40.605.800,-. Na základě navýšení celkové alokace budou provedeny změny ve Fichi 2 – bude navýšena o 1.000.000,-, dále ve Fichi 4 – bude navýšena o 4.000.000,- a bude navýšen indikátor 93701 ze současných 9 na 35.  Ve Fichi 17 – bude alokace navýšena o 4.371.400,-a bude navýšen indikátor 92702 ze současných 7 na 27.</w:t>
      </w:r>
    </w:p>
    <w:p w:rsidR="006006AF" w:rsidRPr="00066F87" w:rsidRDefault="006006AF" w:rsidP="006006AF">
      <w:pPr>
        <w:keepNext/>
        <w:keepLines/>
        <w:numPr>
          <w:ilvl w:val="3"/>
          <w:numId w:val="0"/>
        </w:numPr>
        <w:spacing w:before="240" w:after="240" w:line="240" w:lineRule="auto"/>
        <w:ind w:left="864" w:hanging="864"/>
        <w:outlineLvl w:val="3"/>
        <w:rPr>
          <w:rFonts w:ascii="Calibri" w:hAnsi="Calibri"/>
          <w:b/>
          <w:iCs/>
        </w:rPr>
      </w:pPr>
      <w:r>
        <w:rPr>
          <w:rFonts w:ascii="Calibri" w:hAnsi="Calibri"/>
          <w:b/>
          <w:iCs/>
        </w:rPr>
        <w:t xml:space="preserve">3.5.1.1 </w:t>
      </w:r>
      <w:r w:rsidRPr="00066F87">
        <w:rPr>
          <w:rFonts w:ascii="Calibri" w:hAnsi="Calibri"/>
          <w:b/>
          <w:iCs/>
        </w:rPr>
        <w:t>Opatření realizovaná v rámci PRV</w:t>
      </w:r>
    </w:p>
    <w:p w:rsidR="006006AF" w:rsidRPr="00066F87" w:rsidRDefault="006006AF" w:rsidP="006006AF">
      <w:pPr>
        <w:spacing w:line="240" w:lineRule="auto"/>
        <w:ind w:left="567" w:hanging="567"/>
        <w:rPr>
          <w:rFonts w:ascii="Calibri" w:hAnsi="Calibri"/>
        </w:rPr>
      </w:pPr>
      <w:r w:rsidRPr="00066F87">
        <w:rPr>
          <w:rFonts w:ascii="Calibri" w:hAnsi="Calibri"/>
        </w:rPr>
        <w:t>2.1.2 Exkurze v podnikatelských a řemeslnických provozech</w:t>
      </w:r>
    </w:p>
    <w:p w:rsidR="006006AF" w:rsidRPr="00066F87" w:rsidRDefault="006006AF" w:rsidP="006006AF">
      <w:pPr>
        <w:spacing w:line="240" w:lineRule="auto"/>
        <w:ind w:left="567" w:hanging="567"/>
        <w:rPr>
          <w:rFonts w:ascii="Calibri" w:hAnsi="Calibri"/>
        </w:rPr>
      </w:pPr>
      <w:r w:rsidRPr="00066F87">
        <w:rPr>
          <w:rFonts w:ascii="Calibri" w:hAnsi="Calibri"/>
        </w:rPr>
        <w:t xml:space="preserve">2.1.3 Vyhledávání místních leaderů ve všech oblastech podnikání a zajištění jejich propagace (motivace) </w:t>
      </w:r>
    </w:p>
    <w:p w:rsidR="006006AF" w:rsidRPr="00066F87" w:rsidRDefault="006006AF" w:rsidP="006006AF">
      <w:pPr>
        <w:spacing w:line="240" w:lineRule="auto"/>
        <w:ind w:left="567" w:hanging="567"/>
        <w:rPr>
          <w:rFonts w:ascii="Calibri" w:hAnsi="Calibri"/>
        </w:rPr>
      </w:pPr>
      <w:r w:rsidRPr="00066F87">
        <w:rPr>
          <w:rFonts w:ascii="Calibri" w:hAnsi="Calibri"/>
        </w:rPr>
        <w:t>2.1.5 Vznik databáze a zajištění aktualizace místních brigádních a pracovních</w:t>
      </w:r>
    </w:p>
    <w:p w:rsidR="006006AF" w:rsidRPr="00066F87" w:rsidRDefault="006006AF" w:rsidP="006006AF">
      <w:pPr>
        <w:spacing w:line="240" w:lineRule="auto"/>
        <w:ind w:left="567" w:hanging="567"/>
        <w:rPr>
          <w:rFonts w:ascii="Calibri" w:hAnsi="Calibri"/>
        </w:rPr>
      </w:pPr>
      <w:r w:rsidRPr="00066F87">
        <w:rPr>
          <w:rFonts w:ascii="Calibri" w:hAnsi="Calibri"/>
        </w:rPr>
        <w:t xml:space="preserve">příležitostí </w:t>
      </w:r>
    </w:p>
    <w:p w:rsidR="006006AF" w:rsidRPr="00066F87" w:rsidRDefault="006006AF" w:rsidP="006006AF">
      <w:pPr>
        <w:spacing w:line="240" w:lineRule="auto"/>
        <w:ind w:left="567" w:hanging="567"/>
        <w:rPr>
          <w:rFonts w:ascii="Calibri" w:hAnsi="Calibri"/>
        </w:rPr>
      </w:pPr>
      <w:r w:rsidRPr="00066F87">
        <w:rPr>
          <w:rFonts w:ascii="Calibri" w:hAnsi="Calibri"/>
        </w:rPr>
        <w:t xml:space="preserve">2.1.6 Příprava a realizace akcí zaměřených na zviditelnění příležitostí místního trhu práce </w:t>
      </w:r>
    </w:p>
    <w:p w:rsidR="006006AF" w:rsidRPr="00066F87" w:rsidRDefault="006006AF" w:rsidP="006006AF">
      <w:pPr>
        <w:spacing w:line="240" w:lineRule="auto"/>
        <w:ind w:left="567" w:hanging="567"/>
        <w:rPr>
          <w:rFonts w:ascii="Calibri" w:hAnsi="Calibri"/>
        </w:rPr>
      </w:pPr>
      <w:r w:rsidRPr="00066F87">
        <w:rPr>
          <w:rFonts w:ascii="Calibri" w:hAnsi="Calibri"/>
        </w:rPr>
        <w:t xml:space="preserve">2.2.1 Sestavení a aktualizace databáze místních výrobků a služeb </w:t>
      </w:r>
    </w:p>
    <w:p w:rsidR="006006AF" w:rsidRPr="00066F87" w:rsidRDefault="006006AF" w:rsidP="006006AF">
      <w:pPr>
        <w:spacing w:line="240" w:lineRule="auto"/>
        <w:ind w:left="567" w:hanging="567"/>
        <w:rPr>
          <w:rFonts w:ascii="Calibri" w:hAnsi="Calibri"/>
        </w:rPr>
      </w:pPr>
      <w:r w:rsidRPr="00066F87">
        <w:rPr>
          <w:rFonts w:ascii="Calibri" w:hAnsi="Calibri"/>
        </w:rPr>
        <w:t>2.2.2 Podpora rozvoje stávajících a vzniku nových krátkých potravinových řetězců</w:t>
      </w:r>
    </w:p>
    <w:p w:rsidR="006006AF" w:rsidRPr="00066F87" w:rsidRDefault="006006AF" w:rsidP="006006AF">
      <w:pPr>
        <w:spacing w:line="240" w:lineRule="auto"/>
        <w:ind w:left="567" w:hanging="567"/>
        <w:rPr>
          <w:rFonts w:ascii="Calibri" w:hAnsi="Calibri"/>
        </w:rPr>
      </w:pPr>
      <w:r w:rsidRPr="00066F87">
        <w:rPr>
          <w:rFonts w:ascii="Calibri" w:hAnsi="Calibri"/>
        </w:rPr>
        <w:t>2.2.3Legislativní, ekonomické a hygienické poradenství ve věci prodeje místních potravin</w:t>
      </w:r>
    </w:p>
    <w:p w:rsidR="006006AF" w:rsidRPr="00066F87" w:rsidRDefault="006006AF" w:rsidP="006006AF">
      <w:pPr>
        <w:spacing w:line="240" w:lineRule="auto"/>
        <w:ind w:left="567" w:hanging="567"/>
        <w:rPr>
          <w:rFonts w:ascii="Calibri" w:hAnsi="Calibri"/>
        </w:rPr>
      </w:pPr>
      <w:r w:rsidRPr="00066F87">
        <w:rPr>
          <w:rFonts w:ascii="Calibri" w:hAnsi="Calibri"/>
        </w:rPr>
        <w:t xml:space="preserve">2.2.4 Vzdělávací programy pro stávající a potenciální producenty místních potravin, dalšího zboží a služeb </w:t>
      </w:r>
    </w:p>
    <w:p w:rsidR="006006AF" w:rsidRPr="00066F87" w:rsidRDefault="006006AF" w:rsidP="006006AF">
      <w:pPr>
        <w:spacing w:line="240" w:lineRule="auto"/>
        <w:ind w:left="567" w:hanging="567"/>
        <w:rPr>
          <w:rFonts w:ascii="Calibri" w:hAnsi="Calibri"/>
        </w:rPr>
      </w:pPr>
      <w:r w:rsidRPr="00066F87">
        <w:rPr>
          <w:rFonts w:ascii="Calibri" w:hAnsi="Calibri"/>
        </w:rPr>
        <w:t xml:space="preserve">2.2.5 Profesionalizace místních výrobců a poskytovatelů služeb </w:t>
      </w:r>
    </w:p>
    <w:p w:rsidR="006006AF" w:rsidRPr="00066F87" w:rsidRDefault="006006AF" w:rsidP="006006AF">
      <w:pPr>
        <w:spacing w:line="240" w:lineRule="auto"/>
        <w:ind w:left="567" w:hanging="567"/>
        <w:rPr>
          <w:rFonts w:ascii="Calibri" w:hAnsi="Calibri"/>
        </w:rPr>
      </w:pPr>
      <w:r w:rsidRPr="00066F87">
        <w:rPr>
          <w:rFonts w:ascii="Calibri" w:hAnsi="Calibri"/>
        </w:rPr>
        <w:t xml:space="preserve">2.3.1 Rozvoj regionálního značení a certifikace místních výrobků a služeb </w:t>
      </w:r>
    </w:p>
    <w:p w:rsidR="006006AF" w:rsidRPr="00066F87" w:rsidRDefault="006006AF" w:rsidP="006006AF">
      <w:pPr>
        <w:spacing w:line="240" w:lineRule="auto"/>
        <w:ind w:left="567" w:hanging="567"/>
        <w:rPr>
          <w:rFonts w:ascii="Calibri" w:hAnsi="Calibri"/>
        </w:rPr>
      </w:pPr>
      <w:r w:rsidRPr="00066F87">
        <w:rPr>
          <w:rFonts w:ascii="Calibri" w:hAnsi="Calibri"/>
        </w:rPr>
        <w:t xml:space="preserve">2.3.2Propagace obcí v souvislosti s nabídkou místních výrobků a služeb </w:t>
      </w:r>
    </w:p>
    <w:p w:rsidR="006006AF" w:rsidRPr="00066F87" w:rsidRDefault="006006AF" w:rsidP="006006AF">
      <w:pPr>
        <w:spacing w:line="240" w:lineRule="auto"/>
        <w:ind w:left="567" w:hanging="567"/>
        <w:rPr>
          <w:rFonts w:ascii="Calibri" w:hAnsi="Calibri"/>
        </w:rPr>
      </w:pPr>
      <w:r w:rsidRPr="00066F87">
        <w:rPr>
          <w:rFonts w:ascii="Calibri" w:hAnsi="Calibri"/>
        </w:rPr>
        <w:t xml:space="preserve">2.3.3 Prezentace nabídky výrobků a služeb ze zájmového území na regionálních, národních a mezinárodních veletrzích a výstavách </w:t>
      </w:r>
    </w:p>
    <w:p w:rsidR="006006AF" w:rsidRPr="00066F87" w:rsidRDefault="006006AF" w:rsidP="006006AF">
      <w:pPr>
        <w:spacing w:line="240" w:lineRule="auto"/>
        <w:ind w:left="567" w:hanging="567"/>
        <w:rPr>
          <w:rFonts w:ascii="Calibri" w:hAnsi="Calibri"/>
        </w:rPr>
      </w:pPr>
      <w:r w:rsidRPr="00066F87">
        <w:rPr>
          <w:rFonts w:ascii="Calibri" w:hAnsi="Calibri"/>
        </w:rPr>
        <w:t xml:space="preserve">2.3.4Propagace nabídky zájmového území uživatelům dálnice D3 a dalších významných silničních tahů </w:t>
      </w:r>
    </w:p>
    <w:p w:rsidR="006006AF" w:rsidRPr="00066F87" w:rsidRDefault="006006AF" w:rsidP="006006AF">
      <w:pPr>
        <w:spacing w:line="240" w:lineRule="auto"/>
        <w:ind w:left="567" w:hanging="567"/>
        <w:rPr>
          <w:rFonts w:ascii="Calibri" w:hAnsi="Calibri"/>
        </w:rPr>
      </w:pPr>
      <w:r w:rsidRPr="00066F87">
        <w:rPr>
          <w:rFonts w:ascii="Calibri" w:hAnsi="Calibri"/>
        </w:rPr>
        <w:t>2.3.6 Distribuce místní produkce</w:t>
      </w:r>
    </w:p>
    <w:p w:rsidR="006006AF" w:rsidRPr="00066F87" w:rsidRDefault="006006AF" w:rsidP="006006AF">
      <w:pPr>
        <w:spacing w:line="240" w:lineRule="auto"/>
        <w:ind w:left="567" w:hanging="567"/>
        <w:rPr>
          <w:rFonts w:ascii="Calibri" w:hAnsi="Calibri"/>
        </w:rPr>
      </w:pPr>
      <w:r w:rsidRPr="00066F87">
        <w:rPr>
          <w:rFonts w:ascii="Calibri" w:hAnsi="Calibri"/>
        </w:rPr>
        <w:t xml:space="preserve">2.3.7 Prodej místního zboží v kamenných obchodech a realizace regionálních prodejních řetězců a tržnic </w:t>
      </w:r>
    </w:p>
    <w:p w:rsidR="006006AF" w:rsidRPr="00066F87" w:rsidRDefault="006006AF" w:rsidP="006006AF">
      <w:pPr>
        <w:spacing w:line="240" w:lineRule="auto"/>
        <w:ind w:left="567" w:hanging="567"/>
        <w:rPr>
          <w:rFonts w:ascii="Calibri" w:hAnsi="Calibri"/>
        </w:rPr>
      </w:pPr>
      <w:r w:rsidRPr="00066F87">
        <w:rPr>
          <w:rFonts w:ascii="Calibri" w:hAnsi="Calibri"/>
        </w:rPr>
        <w:t xml:space="preserve">2.4.1 Tvorba originálních produktů cestovního ruchu </w:t>
      </w:r>
    </w:p>
    <w:p w:rsidR="006006AF" w:rsidRPr="00066F87" w:rsidRDefault="006006AF" w:rsidP="006006AF">
      <w:pPr>
        <w:spacing w:line="240" w:lineRule="auto"/>
        <w:ind w:left="567" w:hanging="567"/>
        <w:rPr>
          <w:rFonts w:ascii="Calibri" w:hAnsi="Calibri"/>
        </w:rPr>
      </w:pPr>
      <w:r w:rsidRPr="00066F87">
        <w:rPr>
          <w:rFonts w:ascii="Calibri" w:hAnsi="Calibri"/>
        </w:rPr>
        <w:t>2.4.2 Úzké propojování zážitkové turistiky se zhodnocováním místních zdrojů -podpora agroturistiky</w:t>
      </w:r>
    </w:p>
    <w:p w:rsidR="006006AF" w:rsidRPr="00066F87" w:rsidRDefault="006006AF" w:rsidP="006006AF">
      <w:pPr>
        <w:spacing w:line="240" w:lineRule="auto"/>
        <w:ind w:left="567" w:hanging="567"/>
        <w:rPr>
          <w:rFonts w:ascii="Calibri" w:hAnsi="Calibri"/>
        </w:rPr>
      </w:pPr>
      <w:r w:rsidRPr="00066F87">
        <w:rPr>
          <w:rFonts w:ascii="Calibri" w:hAnsi="Calibri"/>
        </w:rPr>
        <w:t>2.4.3 Zlepšení kvality služeb v oblasti CR</w:t>
      </w:r>
    </w:p>
    <w:p w:rsidR="006006AF" w:rsidRPr="00066F87" w:rsidRDefault="006006AF" w:rsidP="006006AF">
      <w:pPr>
        <w:spacing w:line="240" w:lineRule="auto"/>
        <w:ind w:left="567" w:hanging="567"/>
        <w:rPr>
          <w:rFonts w:ascii="Calibri" w:hAnsi="Calibri"/>
          <w:szCs w:val="24"/>
        </w:rPr>
      </w:pPr>
      <w:r w:rsidRPr="00066F87">
        <w:rPr>
          <w:rFonts w:ascii="Calibri" w:hAnsi="Calibri"/>
          <w:szCs w:val="24"/>
        </w:rPr>
        <w:t xml:space="preserve">2.4.4 Využívat stávající i potenciální aktivity cestovního ruchu jako součásti marketingu a příležitosti pro distribuci místních výrobků a služeb </w:t>
      </w:r>
    </w:p>
    <w:p w:rsidR="006006AF" w:rsidRPr="00066F87" w:rsidRDefault="006006AF" w:rsidP="006006AF">
      <w:pPr>
        <w:spacing w:line="240" w:lineRule="auto"/>
        <w:ind w:left="567" w:hanging="567"/>
        <w:rPr>
          <w:rFonts w:ascii="Calibri" w:hAnsi="Calibri"/>
        </w:rPr>
      </w:pPr>
      <w:r w:rsidRPr="00066F87">
        <w:rPr>
          <w:rFonts w:ascii="Calibri" w:hAnsi="Calibri"/>
        </w:rPr>
        <w:t xml:space="preserve">2.5.5 Profesionalizace producentů ovoce, zahradnické produkce a další vybrané zemědělské produkce </w:t>
      </w:r>
    </w:p>
    <w:p w:rsidR="006006AF" w:rsidRPr="00066F87" w:rsidRDefault="006006AF" w:rsidP="006006AF">
      <w:pPr>
        <w:spacing w:line="240" w:lineRule="auto"/>
        <w:ind w:left="567" w:hanging="567"/>
        <w:rPr>
          <w:rFonts w:ascii="Calibri" w:hAnsi="Calibri"/>
        </w:rPr>
      </w:pPr>
      <w:r w:rsidRPr="00066F87">
        <w:rPr>
          <w:rFonts w:ascii="Calibri" w:hAnsi="Calibri"/>
        </w:rPr>
        <w:t>2.6.4 Zlepšení technického stavu lesní infrastruktury</w:t>
      </w:r>
    </w:p>
    <w:p w:rsidR="006006AF" w:rsidRPr="00066F87" w:rsidRDefault="006006AF" w:rsidP="006006AF">
      <w:pPr>
        <w:spacing w:line="240" w:lineRule="auto"/>
        <w:ind w:left="567" w:hanging="567"/>
        <w:rPr>
          <w:rFonts w:ascii="Calibri" w:hAnsi="Calibri"/>
        </w:rPr>
      </w:pPr>
      <w:r w:rsidRPr="00066F87">
        <w:rPr>
          <w:rFonts w:ascii="Calibri" w:hAnsi="Calibri"/>
        </w:rPr>
        <w:t>3.3.3 Rozšiřování a modernizace stávajících a vznik nových zařízení pro relaxaci v lese</w:t>
      </w:r>
    </w:p>
    <w:p w:rsidR="006006AF" w:rsidRPr="00066F87" w:rsidRDefault="006006AF" w:rsidP="006006AF">
      <w:pPr>
        <w:spacing w:line="240" w:lineRule="auto"/>
        <w:ind w:left="567" w:hanging="567"/>
        <w:rPr>
          <w:rFonts w:ascii="Calibri" w:hAnsi="Calibri"/>
        </w:rPr>
      </w:pPr>
      <w:r w:rsidRPr="00066F87">
        <w:rPr>
          <w:rFonts w:ascii="Calibri" w:hAnsi="Calibri"/>
        </w:rPr>
        <w:t xml:space="preserve">3.3.4Podpora a vznik vícegeneračních sportovišť </w:t>
      </w:r>
    </w:p>
    <w:p w:rsidR="006006AF" w:rsidRPr="00066F87" w:rsidRDefault="006006AF" w:rsidP="006006AF">
      <w:pPr>
        <w:spacing w:line="240" w:lineRule="auto"/>
        <w:ind w:left="567" w:hanging="567"/>
        <w:rPr>
          <w:rFonts w:ascii="Calibri" w:hAnsi="Calibri"/>
        </w:rPr>
      </w:pPr>
      <w:r w:rsidRPr="00066F87">
        <w:rPr>
          <w:rFonts w:ascii="Calibri" w:hAnsi="Calibri"/>
        </w:rPr>
        <w:t>3.7.1 Stavební úpravy a vybavení nezbytné pro zajištění vzdělávacích potřeb obyvatel</w:t>
      </w:r>
    </w:p>
    <w:p w:rsidR="006006AF" w:rsidRPr="00066F87" w:rsidRDefault="006006AF" w:rsidP="006006AF">
      <w:pPr>
        <w:spacing w:line="240" w:lineRule="auto"/>
        <w:rPr>
          <w:rFonts w:ascii="Calibri" w:hAnsi="Calibri"/>
        </w:rPr>
      </w:pPr>
      <w:r w:rsidRPr="00066F87">
        <w:rPr>
          <w:rFonts w:ascii="Calibri" w:hAnsi="Calibri"/>
        </w:rPr>
        <w:t>3.4.7.Podpora spolků v jejich činnosti a poslání</w:t>
      </w:r>
    </w:p>
    <w:p w:rsidR="00CA6D4A" w:rsidRPr="00FE6A19" w:rsidRDefault="00CA6D4A" w:rsidP="00F232D9">
      <w:pPr>
        <w:pStyle w:val="Nadpis3"/>
        <w:spacing w:line="240" w:lineRule="auto"/>
        <w:rPr>
          <w:lang w:eastAsia="de-DE"/>
        </w:rPr>
      </w:pPr>
      <w:bookmarkStart w:id="572" w:name="_Toc483980471"/>
      <w:r w:rsidRPr="00FE6A19">
        <w:rPr>
          <w:lang w:eastAsia="de-DE"/>
        </w:rPr>
        <w:t>Identifikace fichí z PRV</w:t>
      </w:r>
      <w:bookmarkEnd w:id="572"/>
    </w:p>
    <w:p w:rsidR="00905208" w:rsidRPr="00FE6A19" w:rsidRDefault="00905208" w:rsidP="00F232D9">
      <w:pPr>
        <w:spacing w:after="120" w:line="240" w:lineRule="auto"/>
        <w:rPr>
          <w:b/>
          <w:szCs w:val="22"/>
        </w:rPr>
      </w:pPr>
      <w:r w:rsidRPr="00FE6A19">
        <w:rPr>
          <w:b/>
          <w:szCs w:val="22"/>
        </w:rPr>
        <w:t>Identifikace Fiche č. 1</w:t>
      </w:r>
    </w:p>
    <w:tbl>
      <w:tblPr>
        <w:tblW w:w="9158" w:type="dxa"/>
        <w:tblInd w:w="-14" w:type="dxa"/>
        <w:tblCellMar>
          <w:top w:w="43" w:type="dxa"/>
          <w:left w:w="72" w:type="dxa"/>
          <w:right w:w="115" w:type="dxa"/>
        </w:tblCellMar>
        <w:tblLook w:val="04A0"/>
      </w:tblPr>
      <w:tblGrid>
        <w:gridCol w:w="2213"/>
        <w:gridCol w:w="6945"/>
      </w:tblGrid>
      <w:tr w:rsidR="00905208" w:rsidRPr="00FE6A19" w:rsidTr="00343008">
        <w:trPr>
          <w:trHeight w:val="336"/>
        </w:trPr>
        <w:tc>
          <w:tcPr>
            <w:tcW w:w="2213" w:type="dxa"/>
            <w:tcBorders>
              <w:top w:val="single" w:sz="8" w:space="0" w:color="000000"/>
              <w:left w:val="single" w:sz="8" w:space="0" w:color="000000"/>
              <w:bottom w:val="single" w:sz="8" w:space="0" w:color="000000"/>
              <w:right w:val="single" w:sz="4" w:space="0" w:color="000000"/>
            </w:tcBorders>
            <w:shd w:val="clear" w:color="auto" w:fill="538135" w:themeFill="accent6" w:themeFillShade="BF"/>
          </w:tcPr>
          <w:p w:rsidR="00905208" w:rsidRPr="00FE6A19" w:rsidRDefault="00905208" w:rsidP="00F232D9">
            <w:pPr>
              <w:spacing w:line="240" w:lineRule="auto"/>
              <w:rPr>
                <w:szCs w:val="22"/>
              </w:rPr>
            </w:pPr>
            <w:r w:rsidRPr="00FE6A19">
              <w:rPr>
                <w:b/>
                <w:szCs w:val="22"/>
              </w:rPr>
              <w:t>Název Fiche</w:t>
            </w:r>
          </w:p>
        </w:tc>
        <w:tc>
          <w:tcPr>
            <w:tcW w:w="6945" w:type="dxa"/>
            <w:tcBorders>
              <w:top w:val="single" w:sz="8" w:space="0" w:color="000000"/>
              <w:left w:val="single" w:sz="4" w:space="0" w:color="000000"/>
              <w:bottom w:val="single" w:sz="8" w:space="0" w:color="000000"/>
              <w:right w:val="single" w:sz="8" w:space="0" w:color="000000"/>
            </w:tcBorders>
            <w:shd w:val="clear" w:color="auto" w:fill="538135" w:themeFill="accent6" w:themeFillShade="BF"/>
          </w:tcPr>
          <w:p w:rsidR="00905208" w:rsidRPr="00FE6A19" w:rsidRDefault="00905208" w:rsidP="00F232D9">
            <w:pPr>
              <w:spacing w:line="240" w:lineRule="auto"/>
              <w:rPr>
                <w:b/>
                <w:szCs w:val="22"/>
              </w:rPr>
            </w:pPr>
            <w:r w:rsidRPr="00FE6A19">
              <w:rPr>
                <w:b/>
                <w:szCs w:val="22"/>
              </w:rPr>
              <w:t>Zemědělské podnikání</w:t>
            </w:r>
          </w:p>
        </w:tc>
      </w:tr>
      <w:tr w:rsidR="00905208" w:rsidRPr="00FE6A19" w:rsidTr="00343008">
        <w:trPr>
          <w:trHeight w:val="329"/>
        </w:trPr>
        <w:tc>
          <w:tcPr>
            <w:tcW w:w="2213" w:type="dxa"/>
            <w:tcBorders>
              <w:top w:val="single" w:sz="8" w:space="0" w:color="000000"/>
              <w:left w:val="single" w:sz="8" w:space="0" w:color="000000"/>
              <w:bottom w:val="single" w:sz="4" w:space="0" w:color="000000"/>
              <w:right w:val="single" w:sz="4" w:space="0" w:color="000000"/>
            </w:tcBorders>
            <w:shd w:val="clear" w:color="auto" w:fill="A8D08D" w:themeFill="accent6" w:themeFillTint="99"/>
          </w:tcPr>
          <w:p w:rsidR="00905208" w:rsidRPr="00FE6A19" w:rsidRDefault="00905208" w:rsidP="00F232D9">
            <w:pPr>
              <w:spacing w:line="240" w:lineRule="auto"/>
              <w:rPr>
                <w:szCs w:val="22"/>
              </w:rPr>
            </w:pPr>
            <w:r w:rsidRPr="00FE6A19">
              <w:rPr>
                <w:b/>
                <w:szCs w:val="22"/>
              </w:rPr>
              <w:t xml:space="preserve">Vazba na článek Nařízení PRV </w:t>
            </w:r>
          </w:p>
        </w:tc>
        <w:tc>
          <w:tcPr>
            <w:tcW w:w="6945" w:type="dxa"/>
            <w:tcBorders>
              <w:top w:val="single" w:sz="8" w:space="0" w:color="000000"/>
              <w:left w:val="single" w:sz="4" w:space="0" w:color="000000"/>
              <w:bottom w:val="single" w:sz="4" w:space="0" w:color="000000"/>
              <w:right w:val="single" w:sz="8" w:space="0" w:color="000000"/>
            </w:tcBorders>
            <w:shd w:val="clear" w:color="auto" w:fill="C5E0B3" w:themeFill="accent6" w:themeFillTint="66"/>
          </w:tcPr>
          <w:p w:rsidR="00905208" w:rsidRPr="00FE6A19" w:rsidRDefault="00905208" w:rsidP="00F232D9">
            <w:pPr>
              <w:spacing w:line="240" w:lineRule="auto"/>
              <w:rPr>
                <w:szCs w:val="22"/>
              </w:rPr>
            </w:pPr>
            <w:r w:rsidRPr="00FE6A19">
              <w:rPr>
                <w:szCs w:val="22"/>
              </w:rPr>
              <w:t>Článek 17, odstavec 1., písmeno a) Investice do zemědělských produktů</w:t>
            </w:r>
          </w:p>
        </w:tc>
      </w:tr>
    </w:tbl>
    <w:p w:rsidR="00905208" w:rsidRPr="00FE6A19" w:rsidRDefault="00905208" w:rsidP="00F232D9">
      <w:pPr>
        <w:spacing w:line="240" w:lineRule="auto"/>
        <w:ind w:left="58"/>
        <w:rPr>
          <w:szCs w:val="22"/>
        </w:rPr>
      </w:pPr>
      <w:r w:rsidRPr="00FE6A19">
        <w:rPr>
          <w:b/>
          <w:szCs w:val="22"/>
        </w:rPr>
        <w:tab/>
      </w:r>
    </w:p>
    <w:tbl>
      <w:tblPr>
        <w:tblW w:w="9158" w:type="dxa"/>
        <w:tblInd w:w="-14" w:type="dxa"/>
        <w:tblCellMar>
          <w:top w:w="11" w:type="dxa"/>
          <w:left w:w="72" w:type="dxa"/>
          <w:right w:w="115" w:type="dxa"/>
        </w:tblCellMar>
        <w:tblLook w:val="04A0"/>
      </w:tblPr>
      <w:tblGrid>
        <w:gridCol w:w="2213"/>
        <w:gridCol w:w="6945"/>
      </w:tblGrid>
      <w:tr w:rsidR="00905208" w:rsidRPr="00FE6A19" w:rsidTr="00343008">
        <w:trPr>
          <w:trHeight w:val="271"/>
        </w:trPr>
        <w:tc>
          <w:tcPr>
            <w:tcW w:w="2213" w:type="dxa"/>
            <w:tcBorders>
              <w:top w:val="single" w:sz="8" w:space="0" w:color="000000"/>
              <w:left w:val="single" w:sz="8" w:space="0" w:color="000000"/>
              <w:bottom w:val="single" w:sz="8" w:space="0" w:color="000000"/>
              <w:right w:val="single" w:sz="4" w:space="0" w:color="000000"/>
            </w:tcBorders>
            <w:shd w:val="clear" w:color="auto" w:fill="538135" w:themeFill="accent6" w:themeFillShade="BF"/>
          </w:tcPr>
          <w:p w:rsidR="00905208" w:rsidRPr="00FE6A19" w:rsidRDefault="00905208" w:rsidP="00F232D9">
            <w:pPr>
              <w:spacing w:line="240" w:lineRule="auto"/>
              <w:rPr>
                <w:szCs w:val="22"/>
              </w:rPr>
            </w:pPr>
            <w:r w:rsidRPr="00FE6A19">
              <w:rPr>
                <w:b/>
                <w:szCs w:val="22"/>
              </w:rPr>
              <w:t>Vymezení Fiche</w:t>
            </w:r>
          </w:p>
        </w:tc>
        <w:tc>
          <w:tcPr>
            <w:tcW w:w="6945" w:type="dxa"/>
            <w:tcBorders>
              <w:top w:val="single" w:sz="8" w:space="0" w:color="000000"/>
              <w:left w:val="single" w:sz="4" w:space="0" w:color="000000"/>
              <w:bottom w:val="single" w:sz="8" w:space="0" w:color="000000"/>
              <w:right w:val="single" w:sz="8" w:space="0" w:color="000000"/>
            </w:tcBorders>
            <w:shd w:val="clear" w:color="auto" w:fill="538135" w:themeFill="accent6" w:themeFillShade="BF"/>
          </w:tcPr>
          <w:p w:rsidR="00905208" w:rsidRPr="00FE6A19" w:rsidRDefault="00905208" w:rsidP="00F232D9">
            <w:pPr>
              <w:spacing w:line="240" w:lineRule="auto"/>
              <w:rPr>
                <w:szCs w:val="22"/>
              </w:rPr>
            </w:pPr>
          </w:p>
        </w:tc>
      </w:tr>
      <w:tr w:rsidR="00905208" w:rsidRPr="00FE6A19" w:rsidTr="00343008">
        <w:trPr>
          <w:trHeight w:val="329"/>
        </w:trPr>
        <w:tc>
          <w:tcPr>
            <w:tcW w:w="2213" w:type="dxa"/>
            <w:tcBorders>
              <w:top w:val="single" w:sz="8" w:space="0" w:color="000000"/>
              <w:left w:val="single" w:sz="8" w:space="0" w:color="000000"/>
              <w:bottom w:val="single" w:sz="4" w:space="0" w:color="000000"/>
              <w:right w:val="single" w:sz="4" w:space="0" w:color="000000"/>
            </w:tcBorders>
            <w:shd w:val="clear" w:color="auto" w:fill="A8D08D" w:themeFill="accent6" w:themeFillTint="99"/>
          </w:tcPr>
          <w:p w:rsidR="00905208" w:rsidRPr="00FE6A19" w:rsidRDefault="00905208" w:rsidP="00F232D9">
            <w:pPr>
              <w:spacing w:line="240" w:lineRule="auto"/>
              <w:ind w:left="317"/>
              <w:rPr>
                <w:szCs w:val="22"/>
              </w:rPr>
            </w:pPr>
            <w:r w:rsidRPr="00FE6A19">
              <w:rPr>
                <w:szCs w:val="22"/>
              </w:rPr>
              <w:t>-</w:t>
            </w:r>
            <w:r w:rsidRPr="00FE6A19">
              <w:rPr>
                <w:i/>
                <w:szCs w:val="22"/>
              </w:rPr>
              <w:t>stručný popis Fiche</w:t>
            </w:r>
          </w:p>
        </w:tc>
        <w:tc>
          <w:tcPr>
            <w:tcW w:w="6945" w:type="dxa"/>
            <w:tcBorders>
              <w:top w:val="single" w:sz="8" w:space="0" w:color="000000"/>
              <w:left w:val="single" w:sz="4" w:space="0" w:color="000000"/>
              <w:bottom w:val="single" w:sz="4" w:space="0" w:color="000000"/>
              <w:right w:val="single" w:sz="8" w:space="0" w:color="000000"/>
            </w:tcBorders>
            <w:shd w:val="clear" w:color="auto" w:fill="C5E0B3" w:themeFill="accent6" w:themeFillTint="66"/>
          </w:tcPr>
          <w:p w:rsidR="00E3703E" w:rsidRPr="00FE6A19" w:rsidRDefault="00905208" w:rsidP="00F232D9">
            <w:pPr>
              <w:spacing w:line="240" w:lineRule="auto"/>
              <w:rPr>
                <w:szCs w:val="22"/>
              </w:rPr>
            </w:pPr>
            <w:r w:rsidRPr="00FE6A19">
              <w:rPr>
                <w:szCs w:val="22"/>
              </w:rPr>
              <w:t xml:space="preserve">Podpora je zaměřena na zvýšení celkové výkonnosti a udržitelnosti zemědělského podniku. </w:t>
            </w:r>
          </w:p>
          <w:p w:rsidR="00905208" w:rsidRPr="00FE6A19" w:rsidRDefault="00905208" w:rsidP="00F232D9">
            <w:pPr>
              <w:spacing w:line="240" w:lineRule="auto"/>
              <w:rPr>
                <w:szCs w:val="22"/>
              </w:rPr>
            </w:pPr>
            <w:r w:rsidRPr="00FE6A19">
              <w:rPr>
                <w:szCs w:val="22"/>
              </w:rPr>
              <w:t>Podpora přispívá k naplňování Priority 2 Zvýšení životaschopnosti zemědělských podniků a konkurenceschopnosti všech druhů zemědělské činnosti ve všech regionech a podpora inovativních zemědělských technologií a udržitelného obhospodařování lesů, zejména prioritní oblasti 2A Zlepšení hospodářské výkonnosti všech zemědělských podniků a usnadnění jejich restrukturalizace a modernizace, zejména za účelem zvýšení míry účasti na trhu a orientace na trh, jakož i diverzifikace zemědělských činností.</w:t>
            </w:r>
          </w:p>
        </w:tc>
      </w:tr>
      <w:tr w:rsidR="00905208" w:rsidRPr="00FE6A19" w:rsidTr="00343008">
        <w:trPr>
          <w:trHeight w:val="2593"/>
        </w:trPr>
        <w:tc>
          <w:tcPr>
            <w:tcW w:w="2213" w:type="dxa"/>
            <w:tcBorders>
              <w:top w:val="single" w:sz="4" w:space="0" w:color="000000"/>
              <w:left w:val="single" w:sz="8" w:space="0" w:color="000000"/>
              <w:bottom w:val="single" w:sz="8" w:space="0" w:color="000000"/>
              <w:right w:val="single" w:sz="4" w:space="0" w:color="000000"/>
            </w:tcBorders>
            <w:shd w:val="clear" w:color="auto" w:fill="A8D08D" w:themeFill="accent6" w:themeFillTint="99"/>
          </w:tcPr>
          <w:p w:rsidR="00905208" w:rsidRPr="00FE6A19" w:rsidRDefault="00905208" w:rsidP="00F232D9">
            <w:pPr>
              <w:spacing w:line="240" w:lineRule="auto"/>
              <w:ind w:left="317"/>
              <w:rPr>
                <w:szCs w:val="22"/>
              </w:rPr>
            </w:pPr>
            <w:r w:rsidRPr="00FE6A19">
              <w:rPr>
                <w:szCs w:val="22"/>
              </w:rPr>
              <w:t>-</w:t>
            </w:r>
            <w:r w:rsidRPr="00FE6A19">
              <w:rPr>
                <w:i/>
                <w:szCs w:val="22"/>
                <w:shd w:val="clear" w:color="auto" w:fill="A8D08D" w:themeFill="accent6" w:themeFillTint="99"/>
              </w:rPr>
              <w:t>vazba na cíle SCLLD</w:t>
            </w:r>
          </w:p>
        </w:tc>
        <w:tc>
          <w:tcPr>
            <w:tcW w:w="6945" w:type="dxa"/>
            <w:tcBorders>
              <w:top w:val="single" w:sz="4" w:space="0" w:color="000000"/>
              <w:left w:val="single" w:sz="4" w:space="0" w:color="000000"/>
              <w:bottom w:val="single" w:sz="8" w:space="0" w:color="000000"/>
              <w:right w:val="single" w:sz="8" w:space="0" w:color="000000"/>
            </w:tcBorders>
            <w:shd w:val="clear" w:color="auto" w:fill="C5E0B3" w:themeFill="accent6" w:themeFillTint="66"/>
          </w:tcPr>
          <w:p w:rsidR="004A62CA" w:rsidRPr="00FE6A19" w:rsidRDefault="00B02E91" w:rsidP="00F232D9">
            <w:pPr>
              <w:spacing w:line="240" w:lineRule="auto"/>
              <w:rPr>
                <w:b/>
                <w:szCs w:val="22"/>
              </w:rPr>
            </w:pPr>
            <w:r w:rsidRPr="00FE6A19">
              <w:rPr>
                <w:b/>
                <w:szCs w:val="22"/>
              </w:rPr>
              <w:t>2</w:t>
            </w:r>
            <w:bookmarkStart w:id="573" w:name="_Toc419291251"/>
            <w:r w:rsidR="00027501" w:rsidRPr="00FE6A19">
              <w:rPr>
                <w:b/>
                <w:szCs w:val="22"/>
              </w:rPr>
              <w:t xml:space="preserve"> </w:t>
            </w:r>
            <w:r w:rsidR="00905208" w:rsidRPr="00FE6A19">
              <w:rPr>
                <w:b/>
                <w:szCs w:val="22"/>
              </w:rPr>
              <w:t>Strategický cíl:</w:t>
            </w:r>
          </w:p>
          <w:p w:rsidR="00905208" w:rsidRPr="00FE6A19" w:rsidRDefault="00905208" w:rsidP="00F232D9">
            <w:pPr>
              <w:spacing w:line="240" w:lineRule="auto"/>
              <w:rPr>
                <w:szCs w:val="22"/>
              </w:rPr>
            </w:pPr>
            <w:r w:rsidRPr="00FE6A19">
              <w:rPr>
                <w:szCs w:val="22"/>
              </w:rPr>
              <w:t>Vytvářet podmínky pro zvyšování zaměstnanosti prostřednictvím aktivního zhodnocování místních zdrojů a rozvoje podnikatelského prostředí</w:t>
            </w:r>
            <w:bookmarkEnd w:id="573"/>
          </w:p>
          <w:p w:rsidR="00905208" w:rsidRPr="00FE6A19" w:rsidRDefault="00FA63C5" w:rsidP="00F232D9">
            <w:pPr>
              <w:spacing w:line="240" w:lineRule="auto"/>
              <w:rPr>
                <w:b/>
                <w:szCs w:val="22"/>
              </w:rPr>
            </w:pPr>
            <w:r w:rsidRPr="00FE6A19">
              <w:rPr>
                <w:b/>
                <w:szCs w:val="22"/>
              </w:rPr>
              <w:t>2.5</w:t>
            </w:r>
            <w:bookmarkStart w:id="574" w:name="_Toc419291280"/>
            <w:r w:rsidR="00027501" w:rsidRPr="00FE6A19">
              <w:rPr>
                <w:b/>
                <w:szCs w:val="22"/>
              </w:rPr>
              <w:t xml:space="preserve"> </w:t>
            </w:r>
            <w:r w:rsidR="00905208" w:rsidRPr="00FE6A19">
              <w:rPr>
                <w:b/>
                <w:szCs w:val="22"/>
              </w:rPr>
              <w:t>Specifický cíl:</w:t>
            </w:r>
          </w:p>
          <w:p w:rsidR="00905208" w:rsidRPr="00FE6A19" w:rsidRDefault="00905208" w:rsidP="00F232D9">
            <w:pPr>
              <w:spacing w:line="240" w:lineRule="auto"/>
              <w:rPr>
                <w:szCs w:val="22"/>
              </w:rPr>
            </w:pPr>
            <w:r w:rsidRPr="00FE6A19">
              <w:rPr>
                <w:szCs w:val="22"/>
              </w:rPr>
              <w:t>Podporovat aktivity spojené s rozvojem ovocnářství a zahradnictví a zpracováním ovoce na finální produkt</w:t>
            </w:r>
            <w:bookmarkEnd w:id="574"/>
          </w:p>
          <w:p w:rsidR="00905208" w:rsidRPr="00FE6A19" w:rsidRDefault="00FA63C5" w:rsidP="00F232D9">
            <w:pPr>
              <w:spacing w:line="240" w:lineRule="auto"/>
              <w:rPr>
                <w:b/>
                <w:szCs w:val="22"/>
              </w:rPr>
            </w:pPr>
            <w:r w:rsidRPr="00FE6A19">
              <w:rPr>
                <w:b/>
                <w:szCs w:val="22"/>
              </w:rPr>
              <w:t>2.5.5</w:t>
            </w:r>
            <w:r w:rsidR="00905208" w:rsidRPr="00FE6A19">
              <w:rPr>
                <w:b/>
                <w:szCs w:val="22"/>
              </w:rPr>
              <w:t xml:space="preserve"> Opatření:</w:t>
            </w:r>
          </w:p>
          <w:p w:rsidR="00905208" w:rsidRPr="00FE6A19" w:rsidRDefault="00905208" w:rsidP="00F232D9">
            <w:pPr>
              <w:spacing w:line="240" w:lineRule="auto"/>
              <w:rPr>
                <w:b/>
                <w:szCs w:val="22"/>
              </w:rPr>
            </w:pPr>
            <w:bookmarkStart w:id="575" w:name="_Toc419291285"/>
            <w:r w:rsidRPr="00FE6A19">
              <w:rPr>
                <w:szCs w:val="22"/>
              </w:rPr>
              <w:t>Profesionalizace producentů ovoce, zahradnické produkce</w:t>
            </w:r>
            <w:bookmarkEnd w:id="575"/>
            <w:r w:rsidRPr="00FE6A19">
              <w:rPr>
                <w:szCs w:val="22"/>
              </w:rPr>
              <w:t xml:space="preserve"> a další vybrané zemědělské produkce</w:t>
            </w:r>
          </w:p>
        </w:tc>
      </w:tr>
    </w:tbl>
    <w:p w:rsidR="00905208" w:rsidRPr="00FE6A19" w:rsidRDefault="00905208" w:rsidP="00F232D9">
      <w:pPr>
        <w:spacing w:line="240" w:lineRule="auto"/>
        <w:ind w:left="58"/>
        <w:rPr>
          <w:szCs w:val="22"/>
        </w:rPr>
      </w:pPr>
      <w:r w:rsidRPr="00FE6A19">
        <w:rPr>
          <w:b/>
          <w:szCs w:val="22"/>
        </w:rPr>
        <w:tab/>
      </w:r>
    </w:p>
    <w:tbl>
      <w:tblPr>
        <w:tblW w:w="9158" w:type="dxa"/>
        <w:tblInd w:w="-14" w:type="dxa"/>
        <w:tblCellMar>
          <w:top w:w="12" w:type="dxa"/>
          <w:left w:w="72" w:type="dxa"/>
          <w:right w:w="115" w:type="dxa"/>
        </w:tblCellMar>
        <w:tblLook w:val="04A0"/>
      </w:tblPr>
      <w:tblGrid>
        <w:gridCol w:w="2213"/>
        <w:gridCol w:w="6945"/>
      </w:tblGrid>
      <w:tr w:rsidR="00905208" w:rsidRPr="00FE6A19" w:rsidTr="00343008">
        <w:trPr>
          <w:trHeight w:val="1033"/>
        </w:trPr>
        <w:tc>
          <w:tcPr>
            <w:tcW w:w="2213" w:type="dxa"/>
            <w:tcBorders>
              <w:top w:val="single" w:sz="8" w:space="0" w:color="000000"/>
              <w:left w:val="single" w:sz="8" w:space="0" w:color="000000"/>
              <w:bottom w:val="single" w:sz="8" w:space="0" w:color="000000"/>
              <w:right w:val="single" w:sz="4" w:space="0" w:color="000000"/>
            </w:tcBorders>
            <w:shd w:val="clear" w:color="auto" w:fill="538135" w:themeFill="accent6" w:themeFillShade="BF"/>
          </w:tcPr>
          <w:p w:rsidR="00905208" w:rsidRPr="00FE6A19" w:rsidRDefault="00905208" w:rsidP="00F232D9">
            <w:pPr>
              <w:spacing w:after="12" w:line="240" w:lineRule="auto"/>
              <w:rPr>
                <w:szCs w:val="22"/>
              </w:rPr>
            </w:pPr>
            <w:r w:rsidRPr="00FE6A19">
              <w:rPr>
                <w:b/>
                <w:szCs w:val="22"/>
              </w:rPr>
              <w:t>Oblasti podpory</w:t>
            </w:r>
          </w:p>
          <w:p w:rsidR="00905208" w:rsidRPr="00FE6A19" w:rsidRDefault="00905208" w:rsidP="00F232D9">
            <w:pPr>
              <w:spacing w:line="240" w:lineRule="auto"/>
              <w:rPr>
                <w:szCs w:val="22"/>
              </w:rPr>
            </w:pPr>
            <w:r w:rsidRPr="00FE6A19">
              <w:rPr>
                <w:i/>
                <w:szCs w:val="22"/>
              </w:rPr>
              <w:t>(Popis podporovaných aktivit dle SCLLD a jednotlivých specifických cílů/článků Nařízení PRV vycházející z potřeb území)</w:t>
            </w:r>
          </w:p>
        </w:tc>
        <w:tc>
          <w:tcPr>
            <w:tcW w:w="6945"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vAlign w:val="center"/>
          </w:tcPr>
          <w:p w:rsidR="00905208" w:rsidRPr="00FE6A19" w:rsidRDefault="00FA63C5" w:rsidP="00F232D9">
            <w:pPr>
              <w:spacing w:line="240" w:lineRule="auto"/>
              <w:rPr>
                <w:szCs w:val="22"/>
              </w:rPr>
            </w:pPr>
            <w:r w:rsidRPr="00FE6A19">
              <w:t>Podpora zahrnuje hmotné a nehmotné investice v živočišné a rostlinné výrobě, je určena na investice do zemědělských staveb a technologií pro živočišnou a rostlinnou výrobu a pro školkařskou produkci. Podporovány budou též investice na pořízení mobilních strojů pro zemědělskou výrobu a investice do pořízení peletovacích zařízení pro vlastní spotřebu v zemědělském podniku. V rámci této Fiche nelze podpořit investice pro živočišnou výrobu týkající se včel a rybolovu. Investice pro rostlinnou výrobu se nesmí týkat obnovy nosných konstrukcí vinic, oplocení vinic a oplocení sadů. Podpora nemůže být poskytnuta na pořízení kotlů na biomasu.</w:t>
            </w:r>
          </w:p>
        </w:tc>
      </w:tr>
      <w:tr w:rsidR="00905208" w:rsidRPr="00FE6A19" w:rsidTr="004A62CA">
        <w:trPr>
          <w:trHeight w:val="314"/>
        </w:trPr>
        <w:tc>
          <w:tcPr>
            <w:tcW w:w="2213" w:type="dxa"/>
            <w:tcBorders>
              <w:top w:val="single" w:sz="8" w:space="0" w:color="000000"/>
              <w:left w:val="nil"/>
              <w:bottom w:val="single" w:sz="4" w:space="0" w:color="000000"/>
              <w:right w:val="nil"/>
            </w:tcBorders>
            <w:vAlign w:val="bottom"/>
          </w:tcPr>
          <w:p w:rsidR="00905208" w:rsidRPr="00FE6A19" w:rsidRDefault="00905208" w:rsidP="00F232D9">
            <w:pPr>
              <w:spacing w:line="240" w:lineRule="auto"/>
              <w:rPr>
                <w:szCs w:val="22"/>
              </w:rPr>
            </w:pPr>
          </w:p>
        </w:tc>
        <w:tc>
          <w:tcPr>
            <w:tcW w:w="6945" w:type="dxa"/>
            <w:tcBorders>
              <w:top w:val="single" w:sz="8" w:space="0" w:color="000000"/>
              <w:left w:val="nil"/>
              <w:bottom w:val="single" w:sz="4" w:space="0" w:color="000000"/>
              <w:right w:val="nil"/>
            </w:tcBorders>
          </w:tcPr>
          <w:p w:rsidR="00905208" w:rsidRPr="00FE6A19" w:rsidRDefault="00905208" w:rsidP="00F232D9">
            <w:pPr>
              <w:spacing w:line="240" w:lineRule="auto"/>
              <w:rPr>
                <w:szCs w:val="22"/>
              </w:rPr>
            </w:pPr>
          </w:p>
        </w:tc>
      </w:tr>
      <w:tr w:rsidR="00905208" w:rsidRPr="00FE6A19" w:rsidTr="00343008">
        <w:trPr>
          <w:trHeight w:val="310"/>
        </w:trPr>
        <w:tc>
          <w:tcPr>
            <w:tcW w:w="2213" w:type="dxa"/>
            <w:tcBorders>
              <w:top w:val="single" w:sz="4" w:space="0" w:color="000000"/>
              <w:left w:val="single" w:sz="8" w:space="0" w:color="000000"/>
              <w:bottom w:val="single" w:sz="4" w:space="0" w:color="000000"/>
              <w:right w:val="single" w:sz="4" w:space="0" w:color="000000"/>
            </w:tcBorders>
            <w:shd w:val="clear" w:color="auto" w:fill="538135" w:themeFill="accent6" w:themeFillShade="BF"/>
          </w:tcPr>
          <w:p w:rsidR="00905208" w:rsidRPr="00FE6A19" w:rsidRDefault="00905208" w:rsidP="00F232D9">
            <w:pPr>
              <w:spacing w:line="240" w:lineRule="auto"/>
              <w:rPr>
                <w:szCs w:val="22"/>
              </w:rPr>
            </w:pPr>
            <w:r w:rsidRPr="00FE6A19">
              <w:rPr>
                <w:b/>
                <w:szCs w:val="22"/>
              </w:rPr>
              <w:t xml:space="preserve">Definice příjemce dotace </w:t>
            </w:r>
          </w:p>
        </w:tc>
        <w:tc>
          <w:tcPr>
            <w:tcW w:w="6945" w:type="dxa"/>
            <w:tcBorders>
              <w:top w:val="single" w:sz="4" w:space="0" w:color="000000"/>
              <w:left w:val="single" w:sz="4" w:space="0" w:color="000000"/>
              <w:bottom w:val="single" w:sz="4" w:space="0" w:color="000000"/>
              <w:right w:val="single" w:sz="8" w:space="0" w:color="000000"/>
            </w:tcBorders>
            <w:shd w:val="clear" w:color="auto" w:fill="C5E0B3" w:themeFill="accent6" w:themeFillTint="66"/>
          </w:tcPr>
          <w:p w:rsidR="00905208" w:rsidRPr="00FE6A19" w:rsidRDefault="00905208" w:rsidP="00F232D9">
            <w:pPr>
              <w:spacing w:line="240" w:lineRule="auto"/>
              <w:rPr>
                <w:szCs w:val="22"/>
              </w:rPr>
            </w:pPr>
            <w:r w:rsidRPr="00FE6A19">
              <w:rPr>
                <w:szCs w:val="22"/>
              </w:rPr>
              <w:t>Zemědělský podnikatel</w:t>
            </w:r>
          </w:p>
        </w:tc>
      </w:tr>
      <w:tr w:rsidR="00905208" w:rsidRPr="00FE6A19" w:rsidTr="004A62CA">
        <w:trPr>
          <w:trHeight w:val="314"/>
        </w:trPr>
        <w:tc>
          <w:tcPr>
            <w:tcW w:w="2213" w:type="dxa"/>
            <w:tcBorders>
              <w:top w:val="single" w:sz="4" w:space="0" w:color="000000"/>
              <w:left w:val="nil"/>
              <w:bottom w:val="single" w:sz="8" w:space="0" w:color="000000"/>
              <w:right w:val="nil"/>
            </w:tcBorders>
            <w:vAlign w:val="bottom"/>
          </w:tcPr>
          <w:p w:rsidR="00905208" w:rsidRPr="00FE6A19" w:rsidRDefault="00905208" w:rsidP="00F232D9">
            <w:pPr>
              <w:spacing w:line="240" w:lineRule="auto"/>
              <w:rPr>
                <w:szCs w:val="22"/>
              </w:rPr>
            </w:pPr>
          </w:p>
        </w:tc>
        <w:tc>
          <w:tcPr>
            <w:tcW w:w="6945" w:type="dxa"/>
            <w:tcBorders>
              <w:top w:val="single" w:sz="4" w:space="0" w:color="000000"/>
              <w:left w:val="nil"/>
              <w:bottom w:val="single" w:sz="8" w:space="0" w:color="000000"/>
              <w:right w:val="nil"/>
            </w:tcBorders>
            <w:vAlign w:val="bottom"/>
          </w:tcPr>
          <w:p w:rsidR="00905208" w:rsidRPr="00FE6A19" w:rsidRDefault="00905208" w:rsidP="00F232D9">
            <w:pPr>
              <w:spacing w:line="240" w:lineRule="auto"/>
              <w:rPr>
                <w:szCs w:val="22"/>
              </w:rPr>
            </w:pPr>
          </w:p>
        </w:tc>
      </w:tr>
      <w:tr w:rsidR="00905208" w:rsidRPr="00FE6A19" w:rsidTr="00343008">
        <w:trPr>
          <w:trHeight w:val="317"/>
        </w:trPr>
        <w:tc>
          <w:tcPr>
            <w:tcW w:w="2213" w:type="dxa"/>
            <w:vMerge w:val="restart"/>
            <w:tcBorders>
              <w:top w:val="single" w:sz="8" w:space="0" w:color="000000"/>
              <w:left w:val="single" w:sz="8" w:space="0" w:color="000000"/>
              <w:bottom w:val="single" w:sz="8" w:space="0" w:color="000000"/>
              <w:right w:val="single" w:sz="4" w:space="0" w:color="000000"/>
            </w:tcBorders>
            <w:shd w:val="clear" w:color="auto" w:fill="538135" w:themeFill="accent6" w:themeFillShade="BF"/>
          </w:tcPr>
          <w:p w:rsidR="00905208" w:rsidRPr="00FE6A19" w:rsidRDefault="00905208" w:rsidP="00F232D9">
            <w:pPr>
              <w:spacing w:after="38" w:line="240" w:lineRule="auto"/>
              <w:rPr>
                <w:szCs w:val="22"/>
              </w:rPr>
            </w:pPr>
            <w:r w:rsidRPr="00FE6A19">
              <w:rPr>
                <w:b/>
                <w:szCs w:val="22"/>
              </w:rPr>
              <w:t xml:space="preserve">Výše způsobilých výdajů </w:t>
            </w:r>
          </w:p>
        </w:tc>
        <w:tc>
          <w:tcPr>
            <w:tcW w:w="6945" w:type="dxa"/>
            <w:tcBorders>
              <w:top w:val="single" w:sz="8" w:space="0" w:color="000000"/>
              <w:left w:val="single" w:sz="4" w:space="0" w:color="000000"/>
              <w:bottom w:val="single" w:sz="4" w:space="0" w:color="000000"/>
              <w:right w:val="single" w:sz="8" w:space="0" w:color="000000"/>
            </w:tcBorders>
            <w:shd w:val="clear" w:color="auto" w:fill="C5E0B3" w:themeFill="accent6" w:themeFillTint="66"/>
          </w:tcPr>
          <w:p w:rsidR="00905208" w:rsidRPr="00FE6A19" w:rsidRDefault="00905208" w:rsidP="00F232D9">
            <w:pPr>
              <w:spacing w:line="240" w:lineRule="auto"/>
              <w:rPr>
                <w:szCs w:val="22"/>
              </w:rPr>
            </w:pPr>
            <w:r w:rsidRPr="00FE6A19">
              <w:rPr>
                <w:b/>
                <w:szCs w:val="22"/>
              </w:rPr>
              <w:t xml:space="preserve">min. </w:t>
            </w:r>
            <w:r w:rsidRPr="00FE6A19">
              <w:rPr>
                <w:szCs w:val="22"/>
              </w:rPr>
              <w:t>50 000 Kč</w:t>
            </w:r>
          </w:p>
        </w:tc>
      </w:tr>
      <w:tr w:rsidR="00905208" w:rsidRPr="00FE6A19" w:rsidTr="00343008">
        <w:trPr>
          <w:trHeight w:val="332"/>
        </w:trPr>
        <w:tc>
          <w:tcPr>
            <w:tcW w:w="2213" w:type="dxa"/>
            <w:vMerge/>
            <w:tcBorders>
              <w:top w:val="nil"/>
              <w:left w:val="single" w:sz="8" w:space="0" w:color="000000"/>
              <w:bottom w:val="single" w:sz="8" w:space="0" w:color="000000"/>
              <w:right w:val="single" w:sz="4" w:space="0" w:color="000000"/>
            </w:tcBorders>
            <w:shd w:val="clear" w:color="auto" w:fill="538135" w:themeFill="accent6" w:themeFillShade="BF"/>
          </w:tcPr>
          <w:p w:rsidR="00905208" w:rsidRPr="00FE6A19" w:rsidRDefault="00905208" w:rsidP="00F232D9">
            <w:pPr>
              <w:spacing w:after="160" w:line="240" w:lineRule="auto"/>
              <w:rPr>
                <w:szCs w:val="22"/>
              </w:rPr>
            </w:pPr>
          </w:p>
        </w:tc>
        <w:tc>
          <w:tcPr>
            <w:tcW w:w="6945" w:type="dxa"/>
            <w:tcBorders>
              <w:top w:val="single" w:sz="4" w:space="0" w:color="000000"/>
              <w:left w:val="single" w:sz="4" w:space="0" w:color="000000"/>
              <w:bottom w:val="single" w:sz="8" w:space="0" w:color="000000"/>
              <w:right w:val="single" w:sz="8" w:space="0" w:color="000000"/>
            </w:tcBorders>
            <w:shd w:val="clear" w:color="auto" w:fill="C5E0B3" w:themeFill="accent6" w:themeFillTint="66"/>
          </w:tcPr>
          <w:p w:rsidR="00905208" w:rsidRPr="00FE6A19" w:rsidRDefault="00905208" w:rsidP="00F232D9">
            <w:pPr>
              <w:spacing w:line="240" w:lineRule="auto"/>
              <w:rPr>
                <w:szCs w:val="22"/>
              </w:rPr>
            </w:pPr>
            <w:r w:rsidRPr="00FE6A19">
              <w:rPr>
                <w:b/>
                <w:szCs w:val="22"/>
              </w:rPr>
              <w:t xml:space="preserve">max. </w:t>
            </w:r>
            <w:r w:rsidRPr="00FE6A19">
              <w:rPr>
                <w:szCs w:val="22"/>
              </w:rPr>
              <w:t>5 000 000 Kč</w:t>
            </w:r>
          </w:p>
        </w:tc>
      </w:tr>
    </w:tbl>
    <w:p w:rsidR="00905208" w:rsidRPr="00FE6A19" w:rsidRDefault="00905208" w:rsidP="00F232D9">
      <w:pPr>
        <w:spacing w:line="240" w:lineRule="auto"/>
        <w:ind w:left="58"/>
        <w:rPr>
          <w:szCs w:val="22"/>
        </w:rPr>
      </w:pPr>
      <w:r w:rsidRPr="00FE6A19">
        <w:rPr>
          <w:b/>
          <w:szCs w:val="22"/>
        </w:rPr>
        <w:tab/>
      </w:r>
    </w:p>
    <w:tbl>
      <w:tblPr>
        <w:tblW w:w="9158" w:type="dxa"/>
        <w:tblInd w:w="-14" w:type="dxa"/>
        <w:tblCellMar>
          <w:top w:w="35" w:type="dxa"/>
          <w:left w:w="72" w:type="dxa"/>
          <w:bottom w:w="35" w:type="dxa"/>
          <w:right w:w="115" w:type="dxa"/>
        </w:tblCellMar>
        <w:tblLook w:val="04A0"/>
      </w:tblPr>
      <w:tblGrid>
        <w:gridCol w:w="2213"/>
        <w:gridCol w:w="6945"/>
      </w:tblGrid>
      <w:tr w:rsidR="00693058" w:rsidRPr="00FE6A19" w:rsidTr="00693058">
        <w:trPr>
          <w:trHeight w:val="57"/>
        </w:trPr>
        <w:tc>
          <w:tcPr>
            <w:tcW w:w="2213" w:type="dxa"/>
            <w:vMerge w:val="restart"/>
            <w:tcBorders>
              <w:top w:val="single" w:sz="8" w:space="0" w:color="000000"/>
              <w:left w:val="single" w:sz="8" w:space="0" w:color="000000"/>
              <w:bottom w:val="single" w:sz="8" w:space="0" w:color="000000"/>
              <w:right w:val="single" w:sz="4" w:space="0" w:color="000000"/>
            </w:tcBorders>
            <w:shd w:val="clear" w:color="auto" w:fill="538135" w:themeFill="accent6" w:themeFillShade="BF"/>
            <w:vAlign w:val="bottom"/>
          </w:tcPr>
          <w:p w:rsidR="00693058" w:rsidRPr="00FE6A19" w:rsidRDefault="00693058" w:rsidP="00F232D9">
            <w:pPr>
              <w:spacing w:after="13" w:line="240" w:lineRule="auto"/>
              <w:rPr>
                <w:szCs w:val="22"/>
              </w:rPr>
            </w:pPr>
            <w:r w:rsidRPr="00FE6A19">
              <w:rPr>
                <w:b/>
                <w:szCs w:val="22"/>
              </w:rPr>
              <w:t xml:space="preserve">Preferenční kritéria* </w:t>
            </w:r>
          </w:p>
          <w:p w:rsidR="00693058" w:rsidRPr="00FE6A19" w:rsidRDefault="00693058" w:rsidP="00F232D9">
            <w:pPr>
              <w:spacing w:line="240" w:lineRule="auto"/>
              <w:rPr>
                <w:szCs w:val="22"/>
              </w:rPr>
            </w:pPr>
            <w:r w:rsidRPr="00FE6A19">
              <w:rPr>
                <w:i/>
                <w:szCs w:val="22"/>
              </w:rPr>
              <w:t>(pro účely 19.2.1 se jedná o principy pro stanovení preferenčních kritérií)</w:t>
            </w:r>
          </w:p>
        </w:tc>
        <w:tc>
          <w:tcPr>
            <w:tcW w:w="6945" w:type="dxa"/>
            <w:tcBorders>
              <w:top w:val="single" w:sz="8" w:space="0" w:color="000000"/>
              <w:left w:val="single" w:sz="8" w:space="0" w:color="000000"/>
              <w:bottom w:val="single" w:sz="4" w:space="0" w:color="000000"/>
              <w:right w:val="single" w:sz="8" w:space="0" w:color="000000"/>
            </w:tcBorders>
            <w:shd w:val="clear" w:color="auto" w:fill="C5E0B3" w:themeFill="accent6" w:themeFillTint="66"/>
          </w:tcPr>
          <w:p w:rsidR="00693058" w:rsidRPr="00FE6A19" w:rsidRDefault="00693058" w:rsidP="00BA55FF">
            <w:pPr>
              <w:spacing w:line="240" w:lineRule="auto"/>
              <w:rPr>
                <w:szCs w:val="22"/>
              </w:rPr>
            </w:pPr>
            <w:r w:rsidRPr="00FE6A19">
              <w:rPr>
                <w:szCs w:val="22"/>
              </w:rPr>
              <w:t xml:space="preserve">Preferenční kritéria budou stanovena vždy až v konkrétní výzvě místní akční skupiny. Níže definované principy jsou pouhým vodítkem pro určení preferenčních kritérií ve výzvách MAS, přičemž pro jednotlivé fiche budou stanovena specifická preferenční kritéria. </w:t>
            </w:r>
          </w:p>
        </w:tc>
      </w:tr>
      <w:tr w:rsidR="00693058" w:rsidRPr="00FE6A19" w:rsidTr="00693058">
        <w:trPr>
          <w:trHeight w:val="57"/>
        </w:trPr>
        <w:tc>
          <w:tcPr>
            <w:tcW w:w="2213" w:type="dxa"/>
            <w:vMerge/>
            <w:tcBorders>
              <w:top w:val="nil"/>
              <w:left w:val="single" w:sz="8" w:space="0" w:color="000000"/>
              <w:bottom w:val="nil"/>
              <w:right w:val="single" w:sz="4" w:space="0" w:color="000000"/>
            </w:tcBorders>
            <w:shd w:val="clear" w:color="auto" w:fill="538135" w:themeFill="accent6" w:themeFillShade="BF"/>
          </w:tcPr>
          <w:p w:rsidR="00693058" w:rsidRPr="00FE6A19" w:rsidRDefault="00693058" w:rsidP="00F232D9">
            <w:pPr>
              <w:spacing w:after="160" w:line="240" w:lineRule="auto"/>
              <w:rPr>
                <w:szCs w:val="22"/>
              </w:rPr>
            </w:pPr>
          </w:p>
        </w:tc>
        <w:tc>
          <w:tcPr>
            <w:tcW w:w="6945"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693058" w:rsidRPr="0087265C" w:rsidRDefault="00B75F3A" w:rsidP="00F232D9">
            <w:pPr>
              <w:spacing w:line="240" w:lineRule="auto"/>
              <w:rPr>
                <w:szCs w:val="22"/>
              </w:rPr>
            </w:pPr>
            <w:r w:rsidRPr="0087265C">
              <w:rPr>
                <w:szCs w:val="22"/>
              </w:rPr>
              <w:t>1</w:t>
            </w:r>
            <w:r w:rsidR="00693058" w:rsidRPr="0087265C">
              <w:rPr>
                <w:szCs w:val="22"/>
              </w:rPr>
              <w:t>.Principy přijaté pro realizaci strategie</w:t>
            </w:r>
          </w:p>
          <w:p w:rsidR="00693058" w:rsidRPr="0087265C" w:rsidRDefault="00B75F3A" w:rsidP="00A42713">
            <w:pPr>
              <w:pStyle w:val="Odstavecseseznamem"/>
              <w:numPr>
                <w:ilvl w:val="0"/>
                <w:numId w:val="29"/>
              </w:numPr>
              <w:spacing w:line="240" w:lineRule="auto"/>
              <w:rPr>
                <w:szCs w:val="22"/>
              </w:rPr>
            </w:pPr>
            <w:r w:rsidRPr="0087265C">
              <w:rPr>
                <w:szCs w:val="22"/>
              </w:rPr>
              <w:t>Ekonomické principy (např.: pracovní místa, finanční náročnost projektu, ekonomický přínos projektu – rozšíření služeb, velikost podniku)</w:t>
            </w:r>
          </w:p>
          <w:p w:rsidR="00B75F3A" w:rsidRDefault="00B75F3A" w:rsidP="00B75F3A">
            <w:pPr>
              <w:pStyle w:val="Odstavecseseznamem"/>
              <w:numPr>
                <w:ilvl w:val="0"/>
                <w:numId w:val="29"/>
              </w:numPr>
              <w:spacing w:line="240" w:lineRule="auto"/>
              <w:rPr>
                <w:szCs w:val="22"/>
              </w:rPr>
            </w:pPr>
            <w:r w:rsidRPr="0087265C">
              <w:rPr>
                <w:szCs w:val="22"/>
              </w:rPr>
              <w:t>Environmentální/sociální principy (např.: využití stávajících zařízení a objektů, využití odpadů vzniklých při výrobě a zpracování)</w:t>
            </w:r>
          </w:p>
          <w:p w:rsidR="000B6646" w:rsidRPr="0058215B" w:rsidRDefault="000B6646" w:rsidP="0058215B">
            <w:pPr>
              <w:pStyle w:val="Odstavecseseznamem"/>
              <w:numPr>
                <w:ilvl w:val="0"/>
                <w:numId w:val="29"/>
              </w:numPr>
              <w:spacing w:line="240" w:lineRule="auto"/>
              <w:rPr>
                <w:szCs w:val="22"/>
              </w:rPr>
            </w:pPr>
          </w:p>
          <w:p w:rsidR="00B75F3A" w:rsidRPr="0087265C" w:rsidRDefault="00B75F3A" w:rsidP="00B75F3A">
            <w:pPr>
              <w:spacing w:line="240" w:lineRule="auto"/>
              <w:rPr>
                <w:szCs w:val="22"/>
              </w:rPr>
            </w:pPr>
            <w:r w:rsidRPr="0087265C">
              <w:rPr>
                <w:szCs w:val="22"/>
              </w:rPr>
              <w:t xml:space="preserve">2.Principy metody LEADER </w:t>
            </w:r>
          </w:p>
          <w:p w:rsidR="00B75F3A" w:rsidRPr="0087265C" w:rsidRDefault="00B75F3A" w:rsidP="00B75F3A">
            <w:pPr>
              <w:pStyle w:val="Odstavecseseznamem"/>
              <w:numPr>
                <w:ilvl w:val="0"/>
                <w:numId w:val="28"/>
              </w:numPr>
              <w:spacing w:line="240" w:lineRule="auto"/>
              <w:rPr>
                <w:szCs w:val="22"/>
              </w:rPr>
            </w:pPr>
            <w:r w:rsidRPr="0087265C">
              <w:rPr>
                <w:szCs w:val="22"/>
              </w:rPr>
              <w:t>Zdola nahoru (např.: podpora projektu místními subjekty)</w:t>
            </w:r>
          </w:p>
          <w:p w:rsidR="00B75F3A" w:rsidRPr="0087265C" w:rsidRDefault="00B75F3A" w:rsidP="00B75F3A">
            <w:pPr>
              <w:pStyle w:val="Odstavecseseznamem"/>
              <w:numPr>
                <w:ilvl w:val="0"/>
                <w:numId w:val="28"/>
              </w:numPr>
              <w:spacing w:line="240" w:lineRule="auto"/>
              <w:rPr>
                <w:szCs w:val="22"/>
              </w:rPr>
            </w:pPr>
            <w:r w:rsidRPr="0087265C">
              <w:rPr>
                <w:szCs w:val="22"/>
              </w:rPr>
              <w:t>Inovační přístup (např.: projekt je zaměřen na snižování zornění erozí ohrožených pozemků – zakládání pastvin, diverzifikace zemědělského podnikání s využitím místních zdrojů)</w:t>
            </w:r>
          </w:p>
          <w:p w:rsidR="00B75F3A" w:rsidRPr="0087265C" w:rsidRDefault="00B75F3A" w:rsidP="00B75F3A">
            <w:pPr>
              <w:pStyle w:val="Odstavecseseznamem"/>
              <w:numPr>
                <w:ilvl w:val="0"/>
                <w:numId w:val="28"/>
              </w:numPr>
              <w:spacing w:line="240" w:lineRule="auto"/>
              <w:rPr>
                <w:szCs w:val="22"/>
              </w:rPr>
            </w:pPr>
            <w:r w:rsidRPr="0087265C">
              <w:rPr>
                <w:szCs w:val="22"/>
              </w:rPr>
              <w:t>Vícesektorové navrhování a spolupráce (např.: partnerské smlouvy)</w:t>
            </w:r>
          </w:p>
          <w:p w:rsidR="00B75F3A" w:rsidRPr="0087265C" w:rsidRDefault="00B75F3A" w:rsidP="00B75F3A">
            <w:pPr>
              <w:pStyle w:val="Odstavecseseznamem"/>
              <w:numPr>
                <w:ilvl w:val="0"/>
                <w:numId w:val="28"/>
              </w:numPr>
              <w:spacing w:line="240" w:lineRule="auto"/>
              <w:rPr>
                <w:szCs w:val="22"/>
              </w:rPr>
            </w:pPr>
            <w:r w:rsidRPr="0087265C">
              <w:rPr>
                <w:szCs w:val="22"/>
              </w:rPr>
              <w:t>Síťování (např.: výměna znalostí a vzdělanost)</w:t>
            </w:r>
          </w:p>
          <w:p w:rsidR="00B75F3A" w:rsidRPr="0087265C" w:rsidRDefault="00B75F3A" w:rsidP="00B75F3A">
            <w:pPr>
              <w:pStyle w:val="Odstavecseseznamem"/>
              <w:numPr>
                <w:ilvl w:val="0"/>
                <w:numId w:val="28"/>
              </w:numPr>
              <w:spacing w:line="240" w:lineRule="auto"/>
              <w:rPr>
                <w:szCs w:val="22"/>
              </w:rPr>
            </w:pPr>
            <w:r w:rsidRPr="0087265C">
              <w:rPr>
                <w:szCs w:val="22"/>
              </w:rPr>
              <w:t>Spolupráce (např.: členství v oborových a jiných organizacích)</w:t>
            </w:r>
          </w:p>
          <w:p w:rsidR="00B75F3A" w:rsidRPr="00506B0E" w:rsidRDefault="00B75F3A" w:rsidP="00B75F3A">
            <w:pPr>
              <w:pStyle w:val="Odstavecseseznamem"/>
              <w:numPr>
                <w:ilvl w:val="0"/>
                <w:numId w:val="28"/>
              </w:numPr>
              <w:spacing w:line="240" w:lineRule="auto"/>
              <w:rPr>
                <w:szCs w:val="22"/>
                <w:highlight w:val="darkYellow"/>
              </w:rPr>
            </w:pPr>
            <w:r w:rsidRPr="0087265C">
              <w:rPr>
                <w:szCs w:val="22"/>
              </w:rPr>
              <w:t>Územní princip (např.: zohlednění velikosti obce, ve které je projekt realizován, adresa žadatele, plnění cílů strategie</w:t>
            </w:r>
            <w:r w:rsidR="0057373A">
              <w:rPr>
                <w:szCs w:val="22"/>
              </w:rPr>
              <w:t>, plošnost dopadu strategie – distribuce finančních prostředků do celého území a snaha podpořit subjekty z celého zájmového území MAS a co největšího počtu žadatelů, např. zohlednění prvožadatele nebo zohlednění místa realizace projektu v PK..</w:t>
            </w:r>
            <w:r w:rsidRPr="0087265C">
              <w:rPr>
                <w:szCs w:val="22"/>
              </w:rPr>
              <w:t>)</w:t>
            </w:r>
          </w:p>
        </w:tc>
      </w:tr>
    </w:tbl>
    <w:p w:rsidR="00905208" w:rsidRPr="00FE6A19" w:rsidRDefault="00905208" w:rsidP="00F232D9">
      <w:pPr>
        <w:spacing w:line="240" w:lineRule="auto"/>
        <w:ind w:left="58"/>
        <w:rPr>
          <w:szCs w:val="22"/>
        </w:rPr>
      </w:pPr>
    </w:p>
    <w:p w:rsidR="00905208" w:rsidRPr="00FE6A19" w:rsidRDefault="00905208" w:rsidP="00F232D9">
      <w:pPr>
        <w:spacing w:line="240" w:lineRule="auto"/>
        <w:ind w:left="58"/>
        <w:rPr>
          <w:szCs w:val="22"/>
        </w:rPr>
      </w:pPr>
      <w:r w:rsidRPr="00FE6A19">
        <w:rPr>
          <w:b/>
          <w:szCs w:val="22"/>
        </w:rPr>
        <w:tab/>
      </w:r>
    </w:p>
    <w:tbl>
      <w:tblPr>
        <w:tblW w:w="9158" w:type="dxa"/>
        <w:tblInd w:w="-14" w:type="dxa"/>
        <w:tblCellMar>
          <w:top w:w="35" w:type="dxa"/>
          <w:left w:w="72" w:type="dxa"/>
          <w:right w:w="115" w:type="dxa"/>
        </w:tblCellMar>
        <w:tblLook w:val="04A0"/>
      </w:tblPr>
      <w:tblGrid>
        <w:gridCol w:w="2409"/>
        <w:gridCol w:w="6749"/>
      </w:tblGrid>
      <w:tr w:rsidR="00905208" w:rsidRPr="00FE6A19" w:rsidTr="00343008">
        <w:trPr>
          <w:trHeight w:val="329"/>
        </w:trPr>
        <w:tc>
          <w:tcPr>
            <w:tcW w:w="2409" w:type="dxa"/>
            <w:tcBorders>
              <w:top w:val="single" w:sz="8" w:space="0" w:color="000000"/>
              <w:left w:val="single" w:sz="8" w:space="0" w:color="000000"/>
              <w:bottom w:val="single" w:sz="4" w:space="0" w:color="000000"/>
              <w:right w:val="single" w:sz="4" w:space="0" w:color="000000"/>
            </w:tcBorders>
            <w:shd w:val="clear" w:color="auto" w:fill="538135" w:themeFill="accent6" w:themeFillShade="BF"/>
          </w:tcPr>
          <w:p w:rsidR="00905208" w:rsidRPr="00FE6A19" w:rsidRDefault="00905208" w:rsidP="00F232D9">
            <w:pPr>
              <w:spacing w:line="240" w:lineRule="auto"/>
              <w:rPr>
                <w:szCs w:val="22"/>
              </w:rPr>
            </w:pPr>
            <w:r w:rsidRPr="00FE6A19">
              <w:rPr>
                <w:b/>
                <w:szCs w:val="22"/>
              </w:rPr>
              <w:t xml:space="preserve">Indikátory výstupů* </w:t>
            </w:r>
          </w:p>
        </w:tc>
        <w:tc>
          <w:tcPr>
            <w:tcW w:w="6749" w:type="dxa"/>
            <w:tcBorders>
              <w:top w:val="single" w:sz="8" w:space="0" w:color="000000"/>
              <w:left w:val="single" w:sz="4" w:space="0" w:color="000000"/>
              <w:bottom w:val="single" w:sz="4" w:space="0" w:color="000000"/>
              <w:right w:val="single" w:sz="8" w:space="0" w:color="000000"/>
            </w:tcBorders>
            <w:shd w:val="clear" w:color="auto" w:fill="538135" w:themeFill="accent6" w:themeFillShade="BF"/>
            <w:vAlign w:val="bottom"/>
          </w:tcPr>
          <w:p w:rsidR="00905208" w:rsidRPr="00FE6A19" w:rsidRDefault="00905208" w:rsidP="00F232D9">
            <w:pPr>
              <w:spacing w:line="240" w:lineRule="auto"/>
              <w:rPr>
                <w:szCs w:val="22"/>
              </w:rPr>
            </w:pPr>
          </w:p>
        </w:tc>
      </w:tr>
      <w:tr w:rsidR="00905208" w:rsidRPr="00FE6A19" w:rsidTr="00343008">
        <w:trPr>
          <w:trHeight w:val="331"/>
        </w:trPr>
        <w:tc>
          <w:tcPr>
            <w:tcW w:w="2409" w:type="dxa"/>
            <w:tcBorders>
              <w:top w:val="single" w:sz="4" w:space="0" w:color="000000"/>
              <w:left w:val="single" w:sz="8" w:space="0" w:color="000000"/>
              <w:bottom w:val="single" w:sz="8" w:space="0" w:color="000000"/>
              <w:right w:val="single" w:sz="4" w:space="0" w:color="000000"/>
            </w:tcBorders>
            <w:shd w:val="clear" w:color="auto" w:fill="A8D08D" w:themeFill="accent6" w:themeFillTint="99"/>
          </w:tcPr>
          <w:p w:rsidR="00905208" w:rsidRPr="00FE6A19" w:rsidRDefault="00905208" w:rsidP="00F232D9">
            <w:pPr>
              <w:spacing w:line="240" w:lineRule="auto"/>
              <w:ind w:left="317"/>
              <w:rPr>
                <w:szCs w:val="22"/>
              </w:rPr>
            </w:pPr>
            <w:r w:rsidRPr="00FE6A19">
              <w:rPr>
                <w:szCs w:val="22"/>
              </w:rPr>
              <w:t>-</w:t>
            </w:r>
            <w:r w:rsidRPr="00FE6A19">
              <w:rPr>
                <w:i/>
                <w:szCs w:val="22"/>
              </w:rPr>
              <w:t xml:space="preserve">číslo </w:t>
            </w:r>
          </w:p>
        </w:tc>
        <w:tc>
          <w:tcPr>
            <w:tcW w:w="6749" w:type="dxa"/>
            <w:tcBorders>
              <w:top w:val="single" w:sz="4" w:space="0" w:color="000000"/>
              <w:left w:val="single" w:sz="4" w:space="0" w:color="000000"/>
              <w:bottom w:val="single" w:sz="8" w:space="0" w:color="000000"/>
              <w:right w:val="single" w:sz="8" w:space="0" w:color="000000"/>
            </w:tcBorders>
            <w:shd w:val="clear" w:color="auto" w:fill="C5E0B3" w:themeFill="accent6" w:themeFillTint="66"/>
          </w:tcPr>
          <w:p w:rsidR="00905208" w:rsidRPr="00FE6A19" w:rsidRDefault="00905208" w:rsidP="00F232D9">
            <w:pPr>
              <w:spacing w:line="240" w:lineRule="auto"/>
              <w:rPr>
                <w:szCs w:val="22"/>
              </w:rPr>
            </w:pPr>
            <w:r w:rsidRPr="00FE6A19">
              <w:rPr>
                <w:szCs w:val="22"/>
              </w:rPr>
              <w:t>93701</w:t>
            </w:r>
          </w:p>
        </w:tc>
      </w:tr>
      <w:tr w:rsidR="00905208" w:rsidRPr="00FE6A19" w:rsidTr="00343008">
        <w:trPr>
          <w:trHeight w:val="334"/>
        </w:trPr>
        <w:tc>
          <w:tcPr>
            <w:tcW w:w="2409" w:type="dxa"/>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905208" w:rsidRPr="00FE6A19" w:rsidRDefault="00905208" w:rsidP="00F232D9">
            <w:pPr>
              <w:spacing w:line="240" w:lineRule="auto"/>
              <w:ind w:left="317"/>
              <w:rPr>
                <w:szCs w:val="22"/>
              </w:rPr>
            </w:pPr>
            <w:r w:rsidRPr="00FE6A19">
              <w:rPr>
                <w:szCs w:val="22"/>
              </w:rPr>
              <w:t>-</w:t>
            </w:r>
            <w:r w:rsidRPr="00FE6A19">
              <w:rPr>
                <w:i/>
                <w:szCs w:val="22"/>
              </w:rPr>
              <w:t xml:space="preserve">název </w:t>
            </w:r>
          </w:p>
        </w:tc>
        <w:tc>
          <w:tcPr>
            <w:tcW w:w="6749"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905208" w:rsidRPr="00FE6A19" w:rsidRDefault="00905208" w:rsidP="00F232D9">
            <w:pPr>
              <w:spacing w:line="240" w:lineRule="auto"/>
              <w:rPr>
                <w:szCs w:val="22"/>
              </w:rPr>
            </w:pPr>
            <w:r w:rsidRPr="00FE6A19">
              <w:rPr>
                <w:szCs w:val="22"/>
              </w:rPr>
              <w:t>Počet podpořených podniků/příjemců</w:t>
            </w:r>
          </w:p>
        </w:tc>
      </w:tr>
      <w:tr w:rsidR="00905208" w:rsidRPr="00FE6A19" w:rsidTr="00343008">
        <w:trPr>
          <w:trHeight w:val="336"/>
        </w:trPr>
        <w:tc>
          <w:tcPr>
            <w:tcW w:w="2409" w:type="dxa"/>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905208" w:rsidRPr="00FE6A19" w:rsidRDefault="00905208" w:rsidP="00F232D9">
            <w:pPr>
              <w:spacing w:line="240" w:lineRule="auto"/>
              <w:ind w:left="317"/>
              <w:rPr>
                <w:szCs w:val="22"/>
              </w:rPr>
            </w:pPr>
            <w:r w:rsidRPr="00FE6A19">
              <w:rPr>
                <w:szCs w:val="22"/>
              </w:rPr>
              <w:t>-</w:t>
            </w:r>
            <w:r w:rsidRPr="00FE6A19">
              <w:rPr>
                <w:i/>
                <w:szCs w:val="22"/>
              </w:rPr>
              <w:t xml:space="preserve">výchozí stav </w:t>
            </w:r>
          </w:p>
        </w:tc>
        <w:tc>
          <w:tcPr>
            <w:tcW w:w="6749"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905208" w:rsidRPr="00FE6A19" w:rsidRDefault="00B36E71" w:rsidP="00F232D9">
            <w:pPr>
              <w:spacing w:line="240" w:lineRule="auto"/>
              <w:rPr>
                <w:szCs w:val="22"/>
              </w:rPr>
            </w:pPr>
            <w:r w:rsidRPr="00FE6A19">
              <w:rPr>
                <w:szCs w:val="22"/>
              </w:rPr>
              <w:t>0</w:t>
            </w:r>
          </w:p>
        </w:tc>
      </w:tr>
      <w:tr w:rsidR="00905208" w:rsidRPr="00FE6A19" w:rsidTr="00343008">
        <w:trPr>
          <w:trHeight w:val="336"/>
        </w:trPr>
        <w:tc>
          <w:tcPr>
            <w:tcW w:w="2409" w:type="dxa"/>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905208" w:rsidRPr="00FE6A19" w:rsidRDefault="00905208" w:rsidP="00F232D9">
            <w:pPr>
              <w:spacing w:line="240" w:lineRule="auto"/>
              <w:ind w:left="317"/>
              <w:rPr>
                <w:szCs w:val="22"/>
              </w:rPr>
            </w:pPr>
            <w:r w:rsidRPr="00FE6A19">
              <w:rPr>
                <w:szCs w:val="22"/>
              </w:rPr>
              <w:t>-</w:t>
            </w:r>
            <w:r w:rsidRPr="00FE6A19">
              <w:rPr>
                <w:i/>
                <w:szCs w:val="22"/>
              </w:rPr>
              <w:t xml:space="preserve">hodnota pro mid-term (r. 2018) </w:t>
            </w:r>
          </w:p>
        </w:tc>
        <w:tc>
          <w:tcPr>
            <w:tcW w:w="6749"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905208" w:rsidRPr="00FE6A19" w:rsidRDefault="0051645E" w:rsidP="00F232D9">
            <w:pPr>
              <w:spacing w:line="240" w:lineRule="auto"/>
              <w:rPr>
                <w:szCs w:val="22"/>
              </w:rPr>
            </w:pPr>
            <w:r>
              <w:rPr>
                <w:szCs w:val="22"/>
              </w:rPr>
              <w:t>0</w:t>
            </w:r>
          </w:p>
        </w:tc>
      </w:tr>
      <w:tr w:rsidR="00905208" w:rsidRPr="00FE6A19" w:rsidTr="00C87F06">
        <w:trPr>
          <w:trHeight w:val="334"/>
        </w:trPr>
        <w:tc>
          <w:tcPr>
            <w:tcW w:w="2409" w:type="dxa"/>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905208" w:rsidRPr="00FE6A19" w:rsidRDefault="00905208" w:rsidP="00F232D9">
            <w:pPr>
              <w:spacing w:line="240" w:lineRule="auto"/>
              <w:ind w:left="317"/>
              <w:rPr>
                <w:szCs w:val="22"/>
              </w:rPr>
            </w:pPr>
            <w:r w:rsidRPr="00FE6A19">
              <w:rPr>
                <w:szCs w:val="22"/>
              </w:rPr>
              <w:t>-</w:t>
            </w:r>
            <w:r w:rsidRPr="00FE6A19">
              <w:rPr>
                <w:i/>
                <w:szCs w:val="22"/>
              </w:rPr>
              <w:t xml:space="preserve">cílový stav </w:t>
            </w:r>
          </w:p>
        </w:tc>
        <w:tc>
          <w:tcPr>
            <w:tcW w:w="6749"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905208" w:rsidRPr="00FE6A19" w:rsidRDefault="007B2E40" w:rsidP="00F232D9">
            <w:pPr>
              <w:spacing w:line="240" w:lineRule="auto"/>
              <w:rPr>
                <w:szCs w:val="22"/>
              </w:rPr>
            </w:pPr>
            <w:r>
              <w:rPr>
                <w:szCs w:val="22"/>
              </w:rPr>
              <w:t>6</w:t>
            </w:r>
          </w:p>
        </w:tc>
      </w:tr>
      <w:tr w:rsidR="00905208" w:rsidRPr="00FE6A19" w:rsidTr="00343008">
        <w:trPr>
          <w:trHeight w:val="329"/>
        </w:trPr>
        <w:tc>
          <w:tcPr>
            <w:tcW w:w="2409" w:type="dxa"/>
            <w:tcBorders>
              <w:top w:val="single" w:sz="8" w:space="0" w:color="000000"/>
              <w:left w:val="single" w:sz="8" w:space="0" w:color="000000"/>
              <w:bottom w:val="single" w:sz="4" w:space="0" w:color="000000"/>
              <w:right w:val="single" w:sz="4" w:space="0" w:color="auto"/>
            </w:tcBorders>
            <w:shd w:val="clear" w:color="auto" w:fill="538135" w:themeFill="accent6" w:themeFillShade="BF"/>
          </w:tcPr>
          <w:p w:rsidR="00905208" w:rsidRPr="00FE6A19" w:rsidRDefault="00905208" w:rsidP="00F232D9">
            <w:pPr>
              <w:spacing w:line="240" w:lineRule="auto"/>
              <w:rPr>
                <w:szCs w:val="22"/>
              </w:rPr>
            </w:pPr>
            <w:r w:rsidRPr="00FE6A19">
              <w:rPr>
                <w:b/>
                <w:szCs w:val="22"/>
              </w:rPr>
              <w:t>Indikátory výsled</w:t>
            </w:r>
            <w:r w:rsidR="00FA63C5" w:rsidRPr="00FE6A19">
              <w:rPr>
                <w:b/>
                <w:szCs w:val="22"/>
              </w:rPr>
              <w:t>k</w:t>
            </w:r>
            <w:r w:rsidRPr="00FE6A19">
              <w:rPr>
                <w:b/>
                <w:szCs w:val="22"/>
              </w:rPr>
              <w:t xml:space="preserve">ů* </w:t>
            </w:r>
          </w:p>
        </w:tc>
        <w:tc>
          <w:tcPr>
            <w:tcW w:w="6749"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rsidR="00905208" w:rsidRPr="00FE6A19" w:rsidRDefault="00905208" w:rsidP="00F232D9">
            <w:pPr>
              <w:spacing w:line="240" w:lineRule="auto"/>
              <w:rPr>
                <w:szCs w:val="22"/>
              </w:rPr>
            </w:pPr>
          </w:p>
        </w:tc>
      </w:tr>
      <w:tr w:rsidR="00905208" w:rsidRPr="00FE6A19" w:rsidTr="00343008">
        <w:trPr>
          <w:trHeight w:val="331"/>
        </w:trPr>
        <w:tc>
          <w:tcPr>
            <w:tcW w:w="2409" w:type="dxa"/>
            <w:tcBorders>
              <w:top w:val="single" w:sz="4" w:space="0" w:color="000000"/>
              <w:left w:val="single" w:sz="8" w:space="0" w:color="000000"/>
              <w:bottom w:val="single" w:sz="8" w:space="0" w:color="000000"/>
              <w:right w:val="single" w:sz="4" w:space="0" w:color="auto"/>
            </w:tcBorders>
            <w:shd w:val="clear" w:color="auto" w:fill="A8D08D" w:themeFill="accent6" w:themeFillTint="99"/>
          </w:tcPr>
          <w:p w:rsidR="00905208" w:rsidRPr="00FE6A19" w:rsidRDefault="00905208" w:rsidP="00F232D9">
            <w:pPr>
              <w:spacing w:line="240" w:lineRule="auto"/>
              <w:ind w:left="317"/>
              <w:rPr>
                <w:szCs w:val="22"/>
              </w:rPr>
            </w:pPr>
            <w:r w:rsidRPr="00FE6A19">
              <w:rPr>
                <w:szCs w:val="22"/>
              </w:rPr>
              <w:t>-</w:t>
            </w:r>
            <w:r w:rsidRPr="00FE6A19">
              <w:rPr>
                <w:i/>
                <w:szCs w:val="22"/>
              </w:rPr>
              <w:t xml:space="preserve">číslo </w:t>
            </w:r>
          </w:p>
        </w:tc>
        <w:tc>
          <w:tcPr>
            <w:tcW w:w="6749"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bottom"/>
          </w:tcPr>
          <w:p w:rsidR="00905208" w:rsidRPr="00FE6A19" w:rsidRDefault="00905208" w:rsidP="00F232D9">
            <w:pPr>
              <w:spacing w:line="240" w:lineRule="auto"/>
              <w:rPr>
                <w:szCs w:val="22"/>
              </w:rPr>
            </w:pPr>
            <w:r w:rsidRPr="00FE6A19">
              <w:rPr>
                <w:szCs w:val="22"/>
              </w:rPr>
              <w:t>94800</w:t>
            </w:r>
          </w:p>
        </w:tc>
      </w:tr>
      <w:tr w:rsidR="00905208" w:rsidRPr="00FE6A19" w:rsidTr="00343008">
        <w:trPr>
          <w:trHeight w:val="334"/>
        </w:trPr>
        <w:tc>
          <w:tcPr>
            <w:tcW w:w="2409" w:type="dxa"/>
            <w:tcBorders>
              <w:top w:val="single" w:sz="8" w:space="0" w:color="000000"/>
              <w:left w:val="single" w:sz="8" w:space="0" w:color="000000"/>
              <w:bottom w:val="single" w:sz="8" w:space="0" w:color="000000"/>
              <w:right w:val="single" w:sz="4" w:space="0" w:color="auto"/>
            </w:tcBorders>
            <w:shd w:val="clear" w:color="auto" w:fill="A8D08D" w:themeFill="accent6" w:themeFillTint="99"/>
          </w:tcPr>
          <w:p w:rsidR="00905208" w:rsidRPr="00FE6A19" w:rsidRDefault="00905208" w:rsidP="00F232D9">
            <w:pPr>
              <w:spacing w:line="240" w:lineRule="auto"/>
              <w:ind w:left="317"/>
              <w:rPr>
                <w:szCs w:val="22"/>
              </w:rPr>
            </w:pPr>
            <w:r w:rsidRPr="00FE6A19">
              <w:rPr>
                <w:szCs w:val="22"/>
              </w:rPr>
              <w:t>-</w:t>
            </w:r>
            <w:r w:rsidRPr="00FE6A19">
              <w:rPr>
                <w:i/>
                <w:szCs w:val="22"/>
              </w:rPr>
              <w:t xml:space="preserve">název </w:t>
            </w:r>
          </w:p>
        </w:tc>
        <w:tc>
          <w:tcPr>
            <w:tcW w:w="674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905208" w:rsidRPr="00FE6A19" w:rsidRDefault="00905208" w:rsidP="00F232D9">
            <w:pPr>
              <w:spacing w:line="240" w:lineRule="auto"/>
              <w:rPr>
                <w:szCs w:val="22"/>
              </w:rPr>
            </w:pPr>
            <w:r w:rsidRPr="00FE6A19">
              <w:rPr>
                <w:szCs w:val="22"/>
              </w:rPr>
              <w:t>Pracovní místa vytvořená v rámci podpořených projektů (Leader)</w:t>
            </w:r>
          </w:p>
        </w:tc>
      </w:tr>
      <w:tr w:rsidR="00905208" w:rsidRPr="00FE6A19" w:rsidTr="00343008">
        <w:trPr>
          <w:trHeight w:val="336"/>
        </w:trPr>
        <w:tc>
          <w:tcPr>
            <w:tcW w:w="2409" w:type="dxa"/>
            <w:tcBorders>
              <w:top w:val="single" w:sz="8" w:space="0" w:color="000000"/>
              <w:left w:val="single" w:sz="8" w:space="0" w:color="000000"/>
              <w:bottom w:val="single" w:sz="8" w:space="0" w:color="000000"/>
              <w:right w:val="single" w:sz="4" w:space="0" w:color="auto"/>
            </w:tcBorders>
            <w:shd w:val="clear" w:color="auto" w:fill="A8D08D" w:themeFill="accent6" w:themeFillTint="99"/>
          </w:tcPr>
          <w:p w:rsidR="00905208" w:rsidRPr="00FE6A19" w:rsidRDefault="00905208" w:rsidP="00F232D9">
            <w:pPr>
              <w:spacing w:line="240" w:lineRule="auto"/>
              <w:ind w:left="317"/>
              <w:rPr>
                <w:szCs w:val="22"/>
              </w:rPr>
            </w:pPr>
            <w:r w:rsidRPr="00FE6A19">
              <w:rPr>
                <w:szCs w:val="22"/>
              </w:rPr>
              <w:t>-</w:t>
            </w:r>
            <w:r w:rsidRPr="00FE6A19">
              <w:rPr>
                <w:i/>
                <w:szCs w:val="22"/>
              </w:rPr>
              <w:t xml:space="preserve">výchozí stav </w:t>
            </w:r>
          </w:p>
        </w:tc>
        <w:tc>
          <w:tcPr>
            <w:tcW w:w="674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905208" w:rsidRPr="00FE6A19" w:rsidRDefault="00B36E71" w:rsidP="00F232D9">
            <w:pPr>
              <w:spacing w:line="240" w:lineRule="auto"/>
              <w:rPr>
                <w:szCs w:val="22"/>
              </w:rPr>
            </w:pPr>
            <w:r w:rsidRPr="00FE6A19">
              <w:rPr>
                <w:szCs w:val="22"/>
              </w:rPr>
              <w:t>0</w:t>
            </w:r>
          </w:p>
        </w:tc>
      </w:tr>
      <w:tr w:rsidR="00905208" w:rsidRPr="00FE6A19" w:rsidTr="00343008">
        <w:trPr>
          <w:trHeight w:val="336"/>
        </w:trPr>
        <w:tc>
          <w:tcPr>
            <w:tcW w:w="2409" w:type="dxa"/>
            <w:tcBorders>
              <w:top w:val="single" w:sz="8" w:space="0" w:color="000000"/>
              <w:left w:val="single" w:sz="8" w:space="0" w:color="000000"/>
              <w:bottom w:val="single" w:sz="8" w:space="0" w:color="000000"/>
              <w:right w:val="single" w:sz="4" w:space="0" w:color="auto"/>
            </w:tcBorders>
            <w:shd w:val="clear" w:color="auto" w:fill="A8D08D" w:themeFill="accent6" w:themeFillTint="99"/>
          </w:tcPr>
          <w:p w:rsidR="00905208" w:rsidRPr="00FE6A19" w:rsidRDefault="00905208" w:rsidP="00F232D9">
            <w:pPr>
              <w:spacing w:line="240" w:lineRule="auto"/>
              <w:ind w:left="317"/>
              <w:rPr>
                <w:szCs w:val="22"/>
              </w:rPr>
            </w:pPr>
            <w:r w:rsidRPr="00FE6A19">
              <w:rPr>
                <w:szCs w:val="22"/>
              </w:rPr>
              <w:t>-</w:t>
            </w:r>
            <w:r w:rsidRPr="00FE6A19">
              <w:rPr>
                <w:i/>
                <w:szCs w:val="22"/>
              </w:rPr>
              <w:t xml:space="preserve">hodnota pro mid-term (r. 2018) </w:t>
            </w:r>
          </w:p>
        </w:tc>
        <w:tc>
          <w:tcPr>
            <w:tcW w:w="674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905208" w:rsidRPr="00FE6A19" w:rsidRDefault="0051645E" w:rsidP="00F232D9">
            <w:pPr>
              <w:spacing w:line="240" w:lineRule="auto"/>
              <w:rPr>
                <w:szCs w:val="22"/>
              </w:rPr>
            </w:pPr>
            <w:r>
              <w:rPr>
                <w:szCs w:val="22"/>
              </w:rPr>
              <w:t>0</w:t>
            </w:r>
          </w:p>
        </w:tc>
      </w:tr>
      <w:tr w:rsidR="00905208" w:rsidRPr="00FE6A19" w:rsidTr="003349A3">
        <w:trPr>
          <w:trHeight w:val="334"/>
        </w:trPr>
        <w:tc>
          <w:tcPr>
            <w:tcW w:w="2409" w:type="dxa"/>
            <w:tcBorders>
              <w:top w:val="single" w:sz="8" w:space="0" w:color="000000"/>
              <w:left w:val="single" w:sz="8" w:space="0" w:color="000000"/>
              <w:bottom w:val="single" w:sz="8" w:space="0" w:color="000000"/>
              <w:right w:val="single" w:sz="4" w:space="0" w:color="auto"/>
            </w:tcBorders>
            <w:shd w:val="clear" w:color="auto" w:fill="A8D08D" w:themeFill="accent6" w:themeFillTint="99"/>
          </w:tcPr>
          <w:p w:rsidR="00905208" w:rsidRPr="003349A3" w:rsidRDefault="00905208" w:rsidP="00F232D9">
            <w:pPr>
              <w:spacing w:line="240" w:lineRule="auto"/>
              <w:ind w:left="317"/>
              <w:rPr>
                <w:szCs w:val="22"/>
              </w:rPr>
            </w:pPr>
            <w:r w:rsidRPr="003349A3">
              <w:rPr>
                <w:szCs w:val="22"/>
              </w:rPr>
              <w:t>-</w:t>
            </w:r>
            <w:r w:rsidRPr="003349A3">
              <w:rPr>
                <w:szCs w:val="22"/>
                <w:shd w:val="clear" w:color="auto" w:fill="A8D08D" w:themeFill="accent6" w:themeFillTint="99"/>
              </w:rPr>
              <w:t>cílový stav</w:t>
            </w:r>
            <w:r w:rsidRPr="003349A3">
              <w:rPr>
                <w:szCs w:val="22"/>
              </w:rPr>
              <w:t xml:space="preserve"> </w:t>
            </w:r>
          </w:p>
        </w:tc>
        <w:tc>
          <w:tcPr>
            <w:tcW w:w="674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905208" w:rsidRPr="003349A3" w:rsidRDefault="007B2E40" w:rsidP="00F232D9">
            <w:pPr>
              <w:spacing w:line="240" w:lineRule="auto"/>
              <w:rPr>
                <w:szCs w:val="22"/>
              </w:rPr>
            </w:pPr>
            <w:r w:rsidRPr="003349A3">
              <w:rPr>
                <w:szCs w:val="22"/>
              </w:rPr>
              <w:t>6</w:t>
            </w:r>
          </w:p>
        </w:tc>
      </w:tr>
    </w:tbl>
    <w:p w:rsidR="00905208" w:rsidRPr="00FE6A19" w:rsidRDefault="00905208" w:rsidP="00F232D9">
      <w:pPr>
        <w:spacing w:line="240" w:lineRule="auto"/>
        <w:rPr>
          <w:b/>
          <w:szCs w:val="22"/>
        </w:rPr>
      </w:pPr>
    </w:p>
    <w:p w:rsidR="00905208" w:rsidRPr="00FE6A19" w:rsidRDefault="00905208" w:rsidP="003349A3">
      <w:pPr>
        <w:spacing w:line="240" w:lineRule="auto"/>
        <w:ind w:left="317"/>
        <w:rPr>
          <w:b/>
          <w:szCs w:val="22"/>
        </w:rPr>
      </w:pPr>
      <w:r w:rsidRPr="00FE6A19">
        <w:rPr>
          <w:b/>
          <w:szCs w:val="22"/>
        </w:rPr>
        <w:t>Identifikace Fiche č. 2</w:t>
      </w:r>
    </w:p>
    <w:tbl>
      <w:tblPr>
        <w:tblW w:w="9158" w:type="dxa"/>
        <w:tblInd w:w="-14" w:type="dxa"/>
        <w:tblCellMar>
          <w:top w:w="43" w:type="dxa"/>
          <w:left w:w="72" w:type="dxa"/>
          <w:right w:w="115" w:type="dxa"/>
        </w:tblCellMar>
        <w:tblLook w:val="04A0"/>
      </w:tblPr>
      <w:tblGrid>
        <w:gridCol w:w="2496"/>
        <w:gridCol w:w="6662"/>
      </w:tblGrid>
      <w:tr w:rsidR="00905208" w:rsidRPr="00FE6A19" w:rsidTr="00343008">
        <w:trPr>
          <w:trHeight w:val="336"/>
        </w:trPr>
        <w:tc>
          <w:tcPr>
            <w:tcW w:w="2496" w:type="dxa"/>
            <w:tcBorders>
              <w:top w:val="single" w:sz="8" w:space="0" w:color="000000"/>
              <w:left w:val="single" w:sz="8" w:space="0" w:color="000000"/>
              <w:bottom w:val="single" w:sz="8" w:space="0" w:color="000000"/>
              <w:right w:val="single" w:sz="4" w:space="0" w:color="000000"/>
            </w:tcBorders>
            <w:shd w:val="clear" w:color="auto" w:fill="538135" w:themeFill="accent6" w:themeFillShade="BF"/>
          </w:tcPr>
          <w:p w:rsidR="00905208" w:rsidRPr="00FE6A19" w:rsidRDefault="00905208" w:rsidP="00F232D9">
            <w:pPr>
              <w:spacing w:line="240" w:lineRule="auto"/>
              <w:rPr>
                <w:szCs w:val="22"/>
              </w:rPr>
            </w:pPr>
            <w:r w:rsidRPr="00FE6A19">
              <w:rPr>
                <w:b/>
                <w:szCs w:val="22"/>
              </w:rPr>
              <w:t>Název Fiche</w:t>
            </w:r>
          </w:p>
        </w:tc>
        <w:tc>
          <w:tcPr>
            <w:tcW w:w="6662" w:type="dxa"/>
            <w:tcBorders>
              <w:top w:val="single" w:sz="8" w:space="0" w:color="000000"/>
              <w:left w:val="single" w:sz="4" w:space="0" w:color="000000"/>
              <w:bottom w:val="single" w:sz="8" w:space="0" w:color="000000"/>
              <w:right w:val="single" w:sz="8" w:space="0" w:color="000000"/>
            </w:tcBorders>
            <w:shd w:val="clear" w:color="auto" w:fill="538135" w:themeFill="accent6" w:themeFillShade="BF"/>
          </w:tcPr>
          <w:p w:rsidR="00905208" w:rsidRPr="00FE6A19" w:rsidRDefault="00905208" w:rsidP="00F232D9">
            <w:pPr>
              <w:spacing w:line="240" w:lineRule="auto"/>
              <w:rPr>
                <w:b/>
                <w:szCs w:val="22"/>
              </w:rPr>
            </w:pPr>
            <w:r w:rsidRPr="00FE6A19">
              <w:rPr>
                <w:b/>
                <w:szCs w:val="22"/>
              </w:rPr>
              <w:t>Zpracování zemědělských komodit</w:t>
            </w:r>
          </w:p>
        </w:tc>
      </w:tr>
      <w:tr w:rsidR="00905208" w:rsidRPr="00FE6A19" w:rsidTr="00343008">
        <w:trPr>
          <w:trHeight w:val="329"/>
        </w:trPr>
        <w:tc>
          <w:tcPr>
            <w:tcW w:w="2496" w:type="dxa"/>
            <w:tcBorders>
              <w:top w:val="single" w:sz="8" w:space="0" w:color="000000"/>
              <w:left w:val="single" w:sz="8" w:space="0" w:color="000000"/>
              <w:bottom w:val="single" w:sz="4" w:space="0" w:color="000000"/>
              <w:right w:val="single" w:sz="4" w:space="0" w:color="000000"/>
            </w:tcBorders>
            <w:shd w:val="clear" w:color="auto" w:fill="A8D08D" w:themeFill="accent6" w:themeFillTint="99"/>
          </w:tcPr>
          <w:p w:rsidR="00905208" w:rsidRPr="00FE6A19" w:rsidRDefault="00905208" w:rsidP="00F232D9">
            <w:pPr>
              <w:spacing w:line="240" w:lineRule="auto"/>
              <w:rPr>
                <w:szCs w:val="22"/>
              </w:rPr>
            </w:pPr>
            <w:r w:rsidRPr="00FE6A19">
              <w:rPr>
                <w:b/>
                <w:szCs w:val="22"/>
              </w:rPr>
              <w:t xml:space="preserve">Vazba na článek Nařízení PRV </w:t>
            </w:r>
          </w:p>
        </w:tc>
        <w:tc>
          <w:tcPr>
            <w:tcW w:w="6662" w:type="dxa"/>
            <w:tcBorders>
              <w:top w:val="single" w:sz="8" w:space="0" w:color="000000"/>
              <w:left w:val="single" w:sz="4" w:space="0" w:color="000000"/>
              <w:bottom w:val="single" w:sz="4" w:space="0" w:color="000000"/>
              <w:right w:val="single" w:sz="8" w:space="0" w:color="000000"/>
            </w:tcBorders>
            <w:shd w:val="clear" w:color="auto" w:fill="C5E0B3" w:themeFill="accent6" w:themeFillTint="66"/>
          </w:tcPr>
          <w:p w:rsidR="00905208" w:rsidRPr="00FE6A19" w:rsidRDefault="00905208" w:rsidP="00F232D9">
            <w:pPr>
              <w:spacing w:line="240" w:lineRule="auto"/>
              <w:rPr>
                <w:szCs w:val="22"/>
              </w:rPr>
            </w:pPr>
            <w:r w:rsidRPr="00FE6A19">
              <w:rPr>
                <w:szCs w:val="22"/>
              </w:rPr>
              <w:t>Článek 17, odstavec 1., písmeno b) Zpracování a uvádění na trh zemědělských produktů</w:t>
            </w:r>
          </w:p>
        </w:tc>
      </w:tr>
    </w:tbl>
    <w:p w:rsidR="00905208" w:rsidRPr="00FE6A19" w:rsidRDefault="00905208" w:rsidP="00F232D9">
      <w:pPr>
        <w:spacing w:line="240" w:lineRule="auto"/>
        <w:ind w:left="58"/>
        <w:rPr>
          <w:szCs w:val="22"/>
        </w:rPr>
      </w:pPr>
      <w:r w:rsidRPr="00FE6A19">
        <w:rPr>
          <w:b/>
          <w:szCs w:val="22"/>
        </w:rPr>
        <w:tab/>
      </w:r>
    </w:p>
    <w:tbl>
      <w:tblPr>
        <w:tblW w:w="9158" w:type="dxa"/>
        <w:tblInd w:w="-14" w:type="dxa"/>
        <w:tblCellMar>
          <w:top w:w="11" w:type="dxa"/>
          <w:left w:w="72" w:type="dxa"/>
          <w:right w:w="115" w:type="dxa"/>
        </w:tblCellMar>
        <w:tblLook w:val="04A0"/>
      </w:tblPr>
      <w:tblGrid>
        <w:gridCol w:w="2496"/>
        <w:gridCol w:w="6662"/>
      </w:tblGrid>
      <w:tr w:rsidR="00905208" w:rsidRPr="00FE6A19" w:rsidTr="00343008">
        <w:trPr>
          <w:trHeight w:val="271"/>
        </w:trPr>
        <w:tc>
          <w:tcPr>
            <w:tcW w:w="2496" w:type="dxa"/>
            <w:tcBorders>
              <w:top w:val="single" w:sz="8" w:space="0" w:color="000000"/>
              <w:left w:val="single" w:sz="8" w:space="0" w:color="000000"/>
              <w:bottom w:val="single" w:sz="8" w:space="0" w:color="000000"/>
              <w:right w:val="single" w:sz="4" w:space="0" w:color="000000"/>
            </w:tcBorders>
            <w:shd w:val="clear" w:color="auto" w:fill="538135" w:themeFill="accent6" w:themeFillShade="BF"/>
          </w:tcPr>
          <w:p w:rsidR="00905208" w:rsidRPr="00FE6A19" w:rsidRDefault="00905208" w:rsidP="00F232D9">
            <w:pPr>
              <w:spacing w:line="240" w:lineRule="auto"/>
              <w:rPr>
                <w:szCs w:val="22"/>
              </w:rPr>
            </w:pPr>
            <w:r w:rsidRPr="00FE6A19">
              <w:rPr>
                <w:b/>
                <w:szCs w:val="22"/>
              </w:rPr>
              <w:t>Vymezení Fiche</w:t>
            </w:r>
          </w:p>
        </w:tc>
        <w:tc>
          <w:tcPr>
            <w:tcW w:w="6662" w:type="dxa"/>
            <w:tcBorders>
              <w:top w:val="single" w:sz="8" w:space="0" w:color="000000"/>
              <w:left w:val="single" w:sz="4" w:space="0" w:color="000000"/>
              <w:bottom w:val="single" w:sz="8" w:space="0" w:color="000000"/>
              <w:right w:val="single" w:sz="8" w:space="0" w:color="000000"/>
            </w:tcBorders>
            <w:shd w:val="clear" w:color="auto" w:fill="538135" w:themeFill="accent6" w:themeFillShade="BF"/>
          </w:tcPr>
          <w:p w:rsidR="00905208" w:rsidRPr="00FE6A19" w:rsidRDefault="00905208" w:rsidP="00F232D9">
            <w:pPr>
              <w:spacing w:line="240" w:lineRule="auto"/>
              <w:rPr>
                <w:szCs w:val="22"/>
              </w:rPr>
            </w:pPr>
          </w:p>
        </w:tc>
      </w:tr>
      <w:tr w:rsidR="00905208" w:rsidRPr="00FE6A19" w:rsidTr="00343008">
        <w:trPr>
          <w:trHeight w:val="329"/>
        </w:trPr>
        <w:tc>
          <w:tcPr>
            <w:tcW w:w="2496" w:type="dxa"/>
            <w:tcBorders>
              <w:top w:val="single" w:sz="8" w:space="0" w:color="000000"/>
              <w:left w:val="single" w:sz="8" w:space="0" w:color="000000"/>
              <w:bottom w:val="single" w:sz="4" w:space="0" w:color="000000"/>
              <w:right w:val="single" w:sz="4" w:space="0" w:color="000000"/>
            </w:tcBorders>
            <w:shd w:val="clear" w:color="auto" w:fill="A8D08D" w:themeFill="accent6" w:themeFillTint="99"/>
          </w:tcPr>
          <w:p w:rsidR="00905208" w:rsidRPr="00FE6A19" w:rsidRDefault="00905208" w:rsidP="00F232D9">
            <w:pPr>
              <w:spacing w:line="240" w:lineRule="auto"/>
              <w:ind w:left="317"/>
              <w:rPr>
                <w:szCs w:val="22"/>
              </w:rPr>
            </w:pPr>
            <w:r w:rsidRPr="00FE6A19">
              <w:rPr>
                <w:szCs w:val="22"/>
              </w:rPr>
              <w:t>-</w:t>
            </w:r>
            <w:r w:rsidRPr="00FE6A19">
              <w:rPr>
                <w:i/>
                <w:szCs w:val="22"/>
              </w:rPr>
              <w:t>stručný popis Fiche</w:t>
            </w:r>
          </w:p>
        </w:tc>
        <w:tc>
          <w:tcPr>
            <w:tcW w:w="6662" w:type="dxa"/>
            <w:tcBorders>
              <w:top w:val="single" w:sz="8" w:space="0" w:color="000000"/>
              <w:left w:val="single" w:sz="4" w:space="0" w:color="000000"/>
              <w:bottom w:val="single" w:sz="4" w:space="0" w:color="000000"/>
              <w:right w:val="single" w:sz="8" w:space="0" w:color="000000"/>
            </w:tcBorders>
            <w:shd w:val="clear" w:color="auto" w:fill="C5E0B3" w:themeFill="accent6" w:themeFillTint="66"/>
          </w:tcPr>
          <w:p w:rsidR="00FA63C5" w:rsidRPr="00FE6A19" w:rsidRDefault="00905208" w:rsidP="00F232D9">
            <w:pPr>
              <w:spacing w:line="240" w:lineRule="auto"/>
              <w:rPr>
                <w:szCs w:val="22"/>
              </w:rPr>
            </w:pPr>
            <w:r w:rsidRPr="00FE6A19">
              <w:rPr>
                <w:szCs w:val="22"/>
              </w:rPr>
              <w:t xml:space="preserve">Podpora je zaměřena na investice, které se týkají zpracování, uvádění na trh nebo vývoje zemědělských produktů uvedených v příloze I Smlouvy o fungování EU3 nebo bavlny, s výjimkou produktů rybolovu, přičemž výstupem procesu produkce může být produkt, na nějž se uvedená příloha nevztahuje. </w:t>
            </w:r>
          </w:p>
          <w:p w:rsidR="00905208" w:rsidRPr="00FE6A19" w:rsidRDefault="00905208" w:rsidP="00F232D9">
            <w:pPr>
              <w:spacing w:line="240" w:lineRule="auto"/>
              <w:rPr>
                <w:szCs w:val="22"/>
              </w:rPr>
            </w:pPr>
            <w:r w:rsidRPr="00FE6A19">
              <w:rPr>
                <w:szCs w:val="22"/>
              </w:rPr>
              <w:t>Podpora přispívá k naplňování Priority 3 Podpora organizace potravinového řetězce, včetně zpracování zemědělských produktů a jejich uvádění na trh, dobrých životních podmínek zvířat a řízení rizik v zemědělství, zejména prioritní oblasti 3A Zlepšení konkurenceschopnosti prvovýrobců jejich lepším začleněním do zemědělskopotravinářského řetězce prostřednictvím programů jakosti, přidáváním hodnoty zemědělským produktům a podporou místních trhů a krátkodobých řetězců, seskupení a organizací producentů a mezioborových organizací.</w:t>
            </w:r>
          </w:p>
        </w:tc>
      </w:tr>
      <w:tr w:rsidR="00905208" w:rsidRPr="00FE6A19" w:rsidTr="00343008">
        <w:trPr>
          <w:trHeight w:val="329"/>
        </w:trPr>
        <w:tc>
          <w:tcPr>
            <w:tcW w:w="2496" w:type="dxa"/>
            <w:tcBorders>
              <w:top w:val="single" w:sz="4" w:space="0" w:color="000000"/>
              <w:left w:val="single" w:sz="8" w:space="0" w:color="000000"/>
              <w:bottom w:val="single" w:sz="8" w:space="0" w:color="000000"/>
              <w:right w:val="single" w:sz="4" w:space="0" w:color="000000"/>
            </w:tcBorders>
            <w:shd w:val="clear" w:color="auto" w:fill="A8D08D" w:themeFill="accent6" w:themeFillTint="99"/>
          </w:tcPr>
          <w:p w:rsidR="00905208" w:rsidRPr="00FE6A19" w:rsidRDefault="00905208" w:rsidP="00F232D9">
            <w:pPr>
              <w:spacing w:line="240" w:lineRule="auto"/>
              <w:ind w:left="317"/>
              <w:rPr>
                <w:szCs w:val="22"/>
              </w:rPr>
            </w:pPr>
            <w:r w:rsidRPr="00FE6A19">
              <w:rPr>
                <w:szCs w:val="22"/>
              </w:rPr>
              <w:t>-</w:t>
            </w:r>
            <w:r w:rsidRPr="00FE6A19">
              <w:rPr>
                <w:i/>
                <w:szCs w:val="22"/>
              </w:rPr>
              <w:t>vazba na cíle SCLLD</w:t>
            </w:r>
          </w:p>
        </w:tc>
        <w:tc>
          <w:tcPr>
            <w:tcW w:w="6662" w:type="dxa"/>
            <w:tcBorders>
              <w:top w:val="single" w:sz="4" w:space="0" w:color="000000"/>
              <w:left w:val="single" w:sz="4" w:space="0" w:color="000000"/>
              <w:bottom w:val="single" w:sz="8" w:space="0" w:color="000000"/>
              <w:right w:val="single" w:sz="8" w:space="0" w:color="000000"/>
            </w:tcBorders>
            <w:shd w:val="clear" w:color="auto" w:fill="C5E0B3" w:themeFill="accent6" w:themeFillTint="66"/>
          </w:tcPr>
          <w:p w:rsidR="004A62CA" w:rsidRPr="00FE6A19" w:rsidRDefault="00B02E91" w:rsidP="00F232D9">
            <w:pPr>
              <w:spacing w:line="240" w:lineRule="auto"/>
              <w:rPr>
                <w:b/>
                <w:szCs w:val="22"/>
              </w:rPr>
            </w:pPr>
            <w:r w:rsidRPr="00FE6A19">
              <w:rPr>
                <w:b/>
                <w:szCs w:val="22"/>
              </w:rPr>
              <w:t>2</w:t>
            </w:r>
            <w:r w:rsidR="00905208" w:rsidRPr="00FE6A19">
              <w:rPr>
                <w:b/>
                <w:szCs w:val="22"/>
              </w:rPr>
              <w:t xml:space="preserve"> Strategický cíl:</w:t>
            </w:r>
          </w:p>
          <w:p w:rsidR="00905208" w:rsidRPr="00FE6A19" w:rsidRDefault="00905208" w:rsidP="00F232D9">
            <w:pPr>
              <w:spacing w:line="240" w:lineRule="auto"/>
              <w:rPr>
                <w:szCs w:val="22"/>
              </w:rPr>
            </w:pPr>
            <w:r w:rsidRPr="00FE6A19">
              <w:rPr>
                <w:szCs w:val="22"/>
              </w:rPr>
              <w:t>Vytvářet podmínky pro zvyšování zaměstna</w:t>
            </w:r>
            <w:r w:rsidR="004A62CA" w:rsidRPr="00FE6A19">
              <w:rPr>
                <w:szCs w:val="22"/>
              </w:rPr>
              <w:t xml:space="preserve">nosti prostřednictvím aktivního </w:t>
            </w:r>
            <w:r w:rsidRPr="00FE6A19">
              <w:rPr>
                <w:szCs w:val="22"/>
              </w:rPr>
              <w:t>zhodnocování místních zdrojů a rozvoje podnikatelského prostředí</w:t>
            </w:r>
          </w:p>
          <w:p w:rsidR="00FA63C5" w:rsidRPr="00FE6A19" w:rsidRDefault="00FA63C5" w:rsidP="00F232D9">
            <w:pPr>
              <w:spacing w:line="240" w:lineRule="auto"/>
              <w:rPr>
                <w:b/>
                <w:szCs w:val="22"/>
              </w:rPr>
            </w:pPr>
            <w:r w:rsidRPr="00FE6A19">
              <w:rPr>
                <w:b/>
                <w:szCs w:val="22"/>
              </w:rPr>
              <w:t>2.2</w:t>
            </w:r>
            <w:bookmarkStart w:id="576" w:name="_Toc419291259"/>
            <w:r w:rsidR="00027501" w:rsidRPr="00FE6A19">
              <w:rPr>
                <w:b/>
                <w:szCs w:val="22"/>
              </w:rPr>
              <w:t xml:space="preserve"> </w:t>
            </w:r>
            <w:r w:rsidR="00905208" w:rsidRPr="00FE6A19">
              <w:rPr>
                <w:b/>
                <w:szCs w:val="22"/>
              </w:rPr>
              <w:t xml:space="preserve">Specifický cíl: </w:t>
            </w:r>
          </w:p>
          <w:p w:rsidR="00905208" w:rsidRPr="00FE6A19" w:rsidRDefault="00905208" w:rsidP="00F232D9">
            <w:pPr>
              <w:spacing w:line="240" w:lineRule="auto"/>
              <w:rPr>
                <w:szCs w:val="22"/>
              </w:rPr>
            </w:pPr>
            <w:r w:rsidRPr="00FE6A19">
              <w:rPr>
                <w:szCs w:val="22"/>
              </w:rPr>
              <w:t>Vytvářet podmínky pro vznik nových místních výrobků a služeb</w:t>
            </w:r>
            <w:bookmarkEnd w:id="576"/>
          </w:p>
          <w:p w:rsidR="00FA63C5" w:rsidRPr="00FE6A19" w:rsidRDefault="00FA63C5" w:rsidP="00F232D9">
            <w:pPr>
              <w:spacing w:line="240" w:lineRule="auto"/>
              <w:rPr>
                <w:b/>
                <w:szCs w:val="22"/>
              </w:rPr>
            </w:pPr>
            <w:r w:rsidRPr="00FE6A19">
              <w:rPr>
                <w:b/>
                <w:szCs w:val="22"/>
              </w:rPr>
              <w:t>2.2.2 Opatření:</w:t>
            </w:r>
          </w:p>
          <w:p w:rsidR="00905208" w:rsidRPr="00FE6A19" w:rsidRDefault="007F358E" w:rsidP="00F232D9">
            <w:pPr>
              <w:spacing w:line="240" w:lineRule="auto"/>
              <w:rPr>
                <w:szCs w:val="22"/>
              </w:rPr>
            </w:pPr>
            <w:r w:rsidRPr="00FE6A19">
              <w:rPr>
                <w:szCs w:val="22"/>
              </w:rPr>
              <w:t>Podpora</w:t>
            </w:r>
            <w:bookmarkStart w:id="577" w:name="_Toc419291261"/>
            <w:r w:rsidR="00905208" w:rsidRPr="00FE6A19">
              <w:rPr>
                <w:szCs w:val="22"/>
              </w:rPr>
              <w:t xml:space="preserve"> rozvoje stávajících a vzniku nových krátkých potravinových řetězců</w:t>
            </w:r>
            <w:bookmarkEnd w:id="577"/>
          </w:p>
        </w:tc>
      </w:tr>
    </w:tbl>
    <w:p w:rsidR="00905208" w:rsidRPr="00FE6A19" w:rsidRDefault="00905208" w:rsidP="00F232D9">
      <w:pPr>
        <w:spacing w:line="240" w:lineRule="auto"/>
        <w:ind w:left="58"/>
        <w:rPr>
          <w:szCs w:val="22"/>
        </w:rPr>
      </w:pPr>
      <w:r w:rsidRPr="00FE6A19">
        <w:rPr>
          <w:b/>
          <w:szCs w:val="22"/>
        </w:rPr>
        <w:tab/>
      </w:r>
    </w:p>
    <w:tbl>
      <w:tblPr>
        <w:tblW w:w="9158" w:type="dxa"/>
        <w:tblInd w:w="-14" w:type="dxa"/>
        <w:tblCellMar>
          <w:top w:w="12" w:type="dxa"/>
          <w:left w:w="72" w:type="dxa"/>
          <w:right w:w="115" w:type="dxa"/>
        </w:tblCellMar>
        <w:tblLook w:val="04A0"/>
      </w:tblPr>
      <w:tblGrid>
        <w:gridCol w:w="2551"/>
        <w:gridCol w:w="6607"/>
      </w:tblGrid>
      <w:tr w:rsidR="00905208" w:rsidRPr="00FE6A19" w:rsidTr="00343008">
        <w:trPr>
          <w:trHeight w:val="1033"/>
        </w:trPr>
        <w:tc>
          <w:tcPr>
            <w:tcW w:w="2551" w:type="dxa"/>
            <w:tcBorders>
              <w:top w:val="single" w:sz="8" w:space="0" w:color="000000"/>
              <w:left w:val="single" w:sz="8" w:space="0" w:color="000000"/>
              <w:bottom w:val="single" w:sz="8" w:space="0" w:color="000000"/>
              <w:right w:val="single" w:sz="4" w:space="0" w:color="000000"/>
            </w:tcBorders>
            <w:shd w:val="clear" w:color="auto" w:fill="538135" w:themeFill="accent6" w:themeFillShade="BF"/>
          </w:tcPr>
          <w:p w:rsidR="00905208" w:rsidRPr="00FE6A19" w:rsidRDefault="00905208" w:rsidP="00F232D9">
            <w:pPr>
              <w:spacing w:after="12" w:line="240" w:lineRule="auto"/>
              <w:rPr>
                <w:szCs w:val="22"/>
              </w:rPr>
            </w:pPr>
            <w:r w:rsidRPr="00FE6A19">
              <w:rPr>
                <w:b/>
                <w:szCs w:val="22"/>
              </w:rPr>
              <w:t>Oblasti podpory</w:t>
            </w:r>
          </w:p>
          <w:p w:rsidR="00905208" w:rsidRPr="00FE6A19" w:rsidRDefault="00905208" w:rsidP="00F232D9">
            <w:pPr>
              <w:spacing w:line="240" w:lineRule="auto"/>
              <w:rPr>
                <w:szCs w:val="22"/>
              </w:rPr>
            </w:pPr>
            <w:r w:rsidRPr="00FE6A19">
              <w:rPr>
                <w:i/>
                <w:szCs w:val="22"/>
              </w:rPr>
              <w:t>(Popis podporovaných aktivit dle SCLLD a jednotlivých specifických cílů/článků Nařízení PRV vycházející z potřeb území)</w:t>
            </w:r>
          </w:p>
        </w:tc>
        <w:tc>
          <w:tcPr>
            <w:tcW w:w="6607"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vAlign w:val="center"/>
          </w:tcPr>
          <w:p w:rsidR="00905208" w:rsidRPr="00FE6A19" w:rsidRDefault="00FA63C5" w:rsidP="00F232D9">
            <w:pPr>
              <w:spacing w:line="240" w:lineRule="auto"/>
              <w:rPr>
                <w:szCs w:val="22"/>
              </w:rPr>
            </w:pPr>
            <w:r w:rsidRPr="00FE6A19">
              <w:t>Podpora zahrnuje hmotné a nehmotné investice, které se týkají zpracování zemědělských produktů a jejich uvádění na trh. Způsobilé výdaje jsou investice do výstavby a rekonstrukce budov včetně nezbytných manipulačních ploch, pořízení strojů, nástrojů a zařízení pro zpracování zemědělských produktů, finální úpravu, balení, značení výrobků (včetně technologií souvisejících s dohledatelností produktů) a investic souvisejících se skladováním zpracovávané suroviny, výrobků a druhotných surovin vznikajících při zpracování. Způsobilé jsou rovněž investice vedoucí ke zvyšování a monitorovaní kvality produktů, investice související s uváděním zemědělských a potravinářských produktů na trh (včetně investic do marketingu) a investice do zařízení na čištění odpadních vod ve zpracovatelském provozu. V rámci této Fiche nelze podpořit investice týkající se zpracování produktů rybolovu a výroby medu a dále v případě zpracování vinných hroznů technologie, které obsahují: dřevěný sud nebo uzavřenou dřevěnou nádobu na výrobu vína o objemu nejméně 600 litrů, speciální kvasnou nádobu s aktivním potápěním matolinového klobouku pro výrobu červených vín nebo cross-flow filtr na víno, ve kterém je víno přiváděno na membránu tangenciálně a určitý objem vína prochází membránou jako filtrát a zbývající pokračuje podél membrány s odfiltrovanými nečistotami.</w:t>
            </w:r>
          </w:p>
        </w:tc>
      </w:tr>
      <w:tr w:rsidR="00905208" w:rsidRPr="00FE6A19" w:rsidTr="004A62CA">
        <w:trPr>
          <w:trHeight w:val="314"/>
        </w:trPr>
        <w:tc>
          <w:tcPr>
            <w:tcW w:w="2551" w:type="dxa"/>
            <w:tcBorders>
              <w:top w:val="single" w:sz="8" w:space="0" w:color="000000"/>
              <w:left w:val="nil"/>
              <w:bottom w:val="single" w:sz="4" w:space="0" w:color="000000"/>
              <w:right w:val="nil"/>
            </w:tcBorders>
            <w:vAlign w:val="bottom"/>
          </w:tcPr>
          <w:p w:rsidR="00905208" w:rsidRPr="00FE6A19" w:rsidRDefault="00905208" w:rsidP="00F232D9">
            <w:pPr>
              <w:spacing w:line="240" w:lineRule="auto"/>
              <w:rPr>
                <w:szCs w:val="22"/>
              </w:rPr>
            </w:pPr>
          </w:p>
        </w:tc>
        <w:tc>
          <w:tcPr>
            <w:tcW w:w="6607" w:type="dxa"/>
            <w:tcBorders>
              <w:top w:val="single" w:sz="8" w:space="0" w:color="000000"/>
              <w:left w:val="nil"/>
              <w:bottom w:val="single" w:sz="4" w:space="0" w:color="000000"/>
              <w:right w:val="nil"/>
            </w:tcBorders>
          </w:tcPr>
          <w:p w:rsidR="00905208" w:rsidRPr="00FE6A19" w:rsidRDefault="00905208" w:rsidP="00F232D9">
            <w:pPr>
              <w:spacing w:line="240" w:lineRule="auto"/>
              <w:rPr>
                <w:szCs w:val="22"/>
              </w:rPr>
            </w:pPr>
          </w:p>
        </w:tc>
      </w:tr>
      <w:tr w:rsidR="00905208" w:rsidRPr="00FE6A19" w:rsidTr="00343008">
        <w:trPr>
          <w:trHeight w:val="310"/>
        </w:trPr>
        <w:tc>
          <w:tcPr>
            <w:tcW w:w="2551" w:type="dxa"/>
            <w:tcBorders>
              <w:top w:val="single" w:sz="4" w:space="0" w:color="000000"/>
              <w:left w:val="single" w:sz="8" w:space="0" w:color="000000"/>
              <w:bottom w:val="single" w:sz="4" w:space="0" w:color="000000"/>
              <w:right w:val="single" w:sz="4" w:space="0" w:color="000000"/>
            </w:tcBorders>
            <w:shd w:val="clear" w:color="auto" w:fill="538135" w:themeFill="accent6" w:themeFillShade="BF"/>
          </w:tcPr>
          <w:p w:rsidR="00905208" w:rsidRPr="00FE6A19" w:rsidRDefault="00905208" w:rsidP="00F232D9">
            <w:pPr>
              <w:spacing w:line="240" w:lineRule="auto"/>
              <w:rPr>
                <w:szCs w:val="22"/>
              </w:rPr>
            </w:pPr>
            <w:r w:rsidRPr="00FE6A19">
              <w:rPr>
                <w:b/>
                <w:szCs w:val="22"/>
              </w:rPr>
              <w:t xml:space="preserve">Definice příjemce dotace </w:t>
            </w:r>
          </w:p>
        </w:tc>
        <w:tc>
          <w:tcPr>
            <w:tcW w:w="6607" w:type="dxa"/>
            <w:tcBorders>
              <w:top w:val="single" w:sz="4" w:space="0" w:color="000000"/>
              <w:left w:val="single" w:sz="4" w:space="0" w:color="000000"/>
              <w:bottom w:val="single" w:sz="4" w:space="0" w:color="000000"/>
              <w:right w:val="single" w:sz="8" w:space="0" w:color="000000"/>
            </w:tcBorders>
            <w:shd w:val="clear" w:color="auto" w:fill="C5E0B3" w:themeFill="accent6" w:themeFillTint="66"/>
          </w:tcPr>
          <w:p w:rsidR="00905208" w:rsidRPr="00FE6A19" w:rsidRDefault="00905208" w:rsidP="00F232D9">
            <w:pPr>
              <w:pBdr>
                <w:top w:val="single" w:sz="4" w:space="1" w:color="auto"/>
                <w:left w:val="single" w:sz="4" w:space="4" w:color="auto"/>
                <w:bottom w:val="single" w:sz="4" w:space="1" w:color="auto"/>
                <w:right w:val="single" w:sz="4" w:space="4" w:color="auto"/>
              </w:pBdr>
              <w:spacing w:line="240" w:lineRule="auto"/>
              <w:rPr>
                <w:szCs w:val="22"/>
              </w:rPr>
            </w:pPr>
            <w:r w:rsidRPr="00FE6A19">
              <w:rPr>
                <w:szCs w:val="22"/>
              </w:rPr>
              <w:t>Zemědělský podnikatel, výrobce potravin, výrobce krmiv nebo jiné subjekty aktivní ve zpracování, uvádění na trh a vývoji zemědělských produktů uvedených v příloze I Smlouvy o fungování EU jako vstupní produkt.</w:t>
            </w:r>
          </w:p>
        </w:tc>
      </w:tr>
      <w:tr w:rsidR="00905208" w:rsidRPr="00FE6A19" w:rsidTr="004A62CA">
        <w:trPr>
          <w:trHeight w:val="314"/>
        </w:trPr>
        <w:tc>
          <w:tcPr>
            <w:tcW w:w="2551" w:type="dxa"/>
            <w:tcBorders>
              <w:top w:val="single" w:sz="4" w:space="0" w:color="000000"/>
              <w:left w:val="nil"/>
              <w:bottom w:val="single" w:sz="8" w:space="0" w:color="000000"/>
              <w:right w:val="nil"/>
            </w:tcBorders>
            <w:vAlign w:val="bottom"/>
          </w:tcPr>
          <w:p w:rsidR="00905208" w:rsidRPr="00FE6A19" w:rsidRDefault="00905208" w:rsidP="00F232D9">
            <w:pPr>
              <w:spacing w:line="240" w:lineRule="auto"/>
              <w:rPr>
                <w:szCs w:val="22"/>
              </w:rPr>
            </w:pPr>
          </w:p>
        </w:tc>
        <w:tc>
          <w:tcPr>
            <w:tcW w:w="6607" w:type="dxa"/>
            <w:tcBorders>
              <w:top w:val="single" w:sz="4" w:space="0" w:color="000000"/>
              <w:left w:val="nil"/>
              <w:bottom w:val="single" w:sz="8" w:space="0" w:color="000000"/>
              <w:right w:val="nil"/>
            </w:tcBorders>
            <w:vAlign w:val="bottom"/>
          </w:tcPr>
          <w:p w:rsidR="00905208" w:rsidRPr="00FE6A19" w:rsidRDefault="00905208" w:rsidP="00F232D9">
            <w:pPr>
              <w:spacing w:line="240" w:lineRule="auto"/>
              <w:rPr>
                <w:szCs w:val="22"/>
              </w:rPr>
            </w:pPr>
          </w:p>
        </w:tc>
      </w:tr>
      <w:tr w:rsidR="00905208" w:rsidRPr="00FE6A19" w:rsidTr="00343008">
        <w:trPr>
          <w:trHeight w:val="317"/>
        </w:trPr>
        <w:tc>
          <w:tcPr>
            <w:tcW w:w="2551" w:type="dxa"/>
            <w:vMerge w:val="restart"/>
            <w:tcBorders>
              <w:top w:val="single" w:sz="8" w:space="0" w:color="000000"/>
              <w:left w:val="single" w:sz="8" w:space="0" w:color="000000"/>
              <w:bottom w:val="single" w:sz="8" w:space="0" w:color="000000"/>
              <w:right w:val="single" w:sz="4" w:space="0" w:color="000000"/>
            </w:tcBorders>
            <w:shd w:val="clear" w:color="auto" w:fill="538135" w:themeFill="accent6" w:themeFillShade="BF"/>
          </w:tcPr>
          <w:p w:rsidR="00905208" w:rsidRPr="00FE6A19" w:rsidRDefault="00905208" w:rsidP="00F232D9">
            <w:pPr>
              <w:spacing w:after="38" w:line="240" w:lineRule="auto"/>
              <w:rPr>
                <w:szCs w:val="22"/>
              </w:rPr>
            </w:pPr>
            <w:r w:rsidRPr="00FE6A19">
              <w:rPr>
                <w:b/>
                <w:szCs w:val="22"/>
              </w:rPr>
              <w:t xml:space="preserve">Výše způsobilých výdajů </w:t>
            </w:r>
          </w:p>
          <w:p w:rsidR="00905208" w:rsidRPr="00FE6A19" w:rsidRDefault="00905208" w:rsidP="00F232D9">
            <w:pPr>
              <w:spacing w:line="240" w:lineRule="auto"/>
              <w:rPr>
                <w:szCs w:val="22"/>
              </w:rPr>
            </w:pPr>
          </w:p>
        </w:tc>
        <w:tc>
          <w:tcPr>
            <w:tcW w:w="6607" w:type="dxa"/>
            <w:tcBorders>
              <w:top w:val="single" w:sz="8" w:space="0" w:color="000000"/>
              <w:left w:val="single" w:sz="4" w:space="0" w:color="000000"/>
              <w:bottom w:val="single" w:sz="4" w:space="0" w:color="000000"/>
              <w:right w:val="single" w:sz="8" w:space="0" w:color="000000"/>
            </w:tcBorders>
            <w:shd w:val="clear" w:color="auto" w:fill="C5E0B3" w:themeFill="accent6" w:themeFillTint="66"/>
          </w:tcPr>
          <w:p w:rsidR="00905208" w:rsidRPr="00FE6A19" w:rsidRDefault="007F358E" w:rsidP="00F232D9">
            <w:pPr>
              <w:spacing w:line="240" w:lineRule="auto"/>
              <w:rPr>
                <w:szCs w:val="22"/>
              </w:rPr>
            </w:pPr>
            <w:r w:rsidRPr="00FE6A19">
              <w:rPr>
                <w:b/>
                <w:szCs w:val="22"/>
              </w:rPr>
              <w:t xml:space="preserve">min. </w:t>
            </w:r>
            <w:r w:rsidRPr="00FE6A19">
              <w:rPr>
                <w:szCs w:val="22"/>
              </w:rPr>
              <w:t>50 000 Kč</w:t>
            </w:r>
          </w:p>
        </w:tc>
      </w:tr>
      <w:tr w:rsidR="00905208" w:rsidRPr="00FE6A19" w:rsidTr="00343008">
        <w:trPr>
          <w:trHeight w:val="314"/>
        </w:trPr>
        <w:tc>
          <w:tcPr>
            <w:tcW w:w="2551" w:type="dxa"/>
            <w:vMerge/>
            <w:tcBorders>
              <w:top w:val="nil"/>
              <w:left w:val="single" w:sz="8" w:space="0" w:color="000000"/>
              <w:bottom w:val="nil"/>
              <w:right w:val="single" w:sz="4" w:space="0" w:color="000000"/>
            </w:tcBorders>
            <w:shd w:val="clear" w:color="auto" w:fill="538135" w:themeFill="accent6" w:themeFillShade="BF"/>
          </w:tcPr>
          <w:p w:rsidR="00905208" w:rsidRPr="00FE6A19" w:rsidRDefault="00905208" w:rsidP="00F232D9">
            <w:pPr>
              <w:spacing w:after="160" w:line="240" w:lineRule="auto"/>
              <w:rPr>
                <w:szCs w:val="22"/>
              </w:rPr>
            </w:pPr>
          </w:p>
        </w:tc>
        <w:tc>
          <w:tcPr>
            <w:tcW w:w="6607" w:type="dxa"/>
            <w:tcBorders>
              <w:top w:val="single" w:sz="4" w:space="0" w:color="000000"/>
              <w:left w:val="single" w:sz="4" w:space="0" w:color="000000"/>
              <w:bottom w:val="single" w:sz="4" w:space="0" w:color="000000"/>
              <w:right w:val="single" w:sz="8" w:space="0" w:color="000000"/>
            </w:tcBorders>
            <w:shd w:val="clear" w:color="auto" w:fill="C5E0B3" w:themeFill="accent6" w:themeFillTint="66"/>
          </w:tcPr>
          <w:p w:rsidR="00905208" w:rsidRPr="00FE6A19" w:rsidRDefault="00905208" w:rsidP="00F232D9">
            <w:pPr>
              <w:spacing w:line="240" w:lineRule="auto"/>
              <w:rPr>
                <w:szCs w:val="22"/>
              </w:rPr>
            </w:pPr>
            <w:r w:rsidRPr="00FE6A19">
              <w:rPr>
                <w:b/>
                <w:szCs w:val="22"/>
              </w:rPr>
              <w:t xml:space="preserve">max. </w:t>
            </w:r>
            <w:r w:rsidRPr="00FE6A19">
              <w:rPr>
                <w:szCs w:val="22"/>
              </w:rPr>
              <w:t>5 000 000 Kč</w:t>
            </w:r>
          </w:p>
        </w:tc>
      </w:tr>
      <w:tr w:rsidR="00905208" w:rsidRPr="00FE6A19" w:rsidTr="004A62CA">
        <w:trPr>
          <w:gridAfter w:val="1"/>
          <w:wAfter w:w="6607" w:type="dxa"/>
          <w:trHeight w:val="62"/>
        </w:trPr>
        <w:tc>
          <w:tcPr>
            <w:tcW w:w="2551" w:type="dxa"/>
            <w:tcBorders>
              <w:top w:val="nil"/>
              <w:left w:val="single" w:sz="8" w:space="0" w:color="000000"/>
              <w:bottom w:val="single" w:sz="8" w:space="0" w:color="000000"/>
              <w:right w:val="single" w:sz="4" w:space="0" w:color="000000"/>
            </w:tcBorders>
          </w:tcPr>
          <w:p w:rsidR="00905208" w:rsidRPr="00FE6A19" w:rsidRDefault="00905208" w:rsidP="00F232D9">
            <w:pPr>
              <w:spacing w:after="160" w:line="240" w:lineRule="auto"/>
              <w:rPr>
                <w:szCs w:val="22"/>
              </w:rPr>
            </w:pPr>
          </w:p>
        </w:tc>
      </w:tr>
      <w:tr w:rsidR="00F75093" w:rsidRPr="00FE6A19" w:rsidTr="00BA55FF">
        <w:tblPrEx>
          <w:tblCellMar>
            <w:top w:w="35" w:type="dxa"/>
            <w:bottom w:w="35" w:type="dxa"/>
          </w:tblCellMar>
        </w:tblPrEx>
        <w:trPr>
          <w:trHeight w:val="1372"/>
        </w:trPr>
        <w:tc>
          <w:tcPr>
            <w:tcW w:w="2551" w:type="dxa"/>
            <w:tcBorders>
              <w:top w:val="single" w:sz="8" w:space="0" w:color="000000"/>
              <w:left w:val="single" w:sz="8" w:space="0" w:color="000000"/>
              <w:bottom w:val="single" w:sz="8" w:space="0" w:color="000000"/>
              <w:right w:val="single" w:sz="4" w:space="0" w:color="000000"/>
            </w:tcBorders>
            <w:shd w:val="clear" w:color="auto" w:fill="538135" w:themeFill="accent6" w:themeFillShade="BF"/>
            <w:vAlign w:val="bottom"/>
          </w:tcPr>
          <w:p w:rsidR="00F75093" w:rsidRPr="00FE6A19" w:rsidRDefault="00F75093" w:rsidP="00F232D9">
            <w:pPr>
              <w:spacing w:line="240" w:lineRule="auto"/>
              <w:rPr>
                <w:szCs w:val="22"/>
              </w:rPr>
            </w:pPr>
          </w:p>
          <w:p w:rsidR="00F75093" w:rsidRPr="00FE6A19" w:rsidRDefault="00F75093" w:rsidP="00F232D9">
            <w:pPr>
              <w:shd w:val="clear" w:color="auto" w:fill="538135" w:themeFill="accent6" w:themeFillShade="BF"/>
              <w:spacing w:after="13" w:line="240" w:lineRule="auto"/>
              <w:rPr>
                <w:szCs w:val="22"/>
              </w:rPr>
            </w:pPr>
            <w:r w:rsidRPr="00FE6A19">
              <w:rPr>
                <w:b/>
                <w:szCs w:val="22"/>
              </w:rPr>
              <w:t xml:space="preserve">Preferenční kritéria* </w:t>
            </w:r>
          </w:p>
          <w:p w:rsidR="00F75093" w:rsidRPr="00FE6A19" w:rsidRDefault="00F75093" w:rsidP="00F232D9">
            <w:pPr>
              <w:shd w:val="clear" w:color="auto" w:fill="538135" w:themeFill="accent6" w:themeFillShade="BF"/>
              <w:spacing w:line="240" w:lineRule="auto"/>
              <w:rPr>
                <w:szCs w:val="22"/>
              </w:rPr>
            </w:pPr>
            <w:r w:rsidRPr="00FE6A19">
              <w:rPr>
                <w:i/>
                <w:szCs w:val="22"/>
              </w:rPr>
              <w:t>(pro účely 19.2.1 se jedná o principy pro stanovení preferenčních kritérií)</w:t>
            </w:r>
          </w:p>
          <w:p w:rsidR="00F75093" w:rsidRPr="00FE6A19" w:rsidRDefault="00F75093" w:rsidP="00F232D9">
            <w:pPr>
              <w:spacing w:line="240" w:lineRule="auto"/>
              <w:rPr>
                <w:szCs w:val="22"/>
              </w:rPr>
            </w:pPr>
          </w:p>
        </w:tc>
        <w:tc>
          <w:tcPr>
            <w:tcW w:w="6607" w:type="dxa"/>
            <w:tcBorders>
              <w:top w:val="single" w:sz="8" w:space="0" w:color="000000"/>
              <w:left w:val="single" w:sz="8" w:space="0" w:color="000000"/>
              <w:bottom w:val="single" w:sz="4" w:space="0" w:color="000000"/>
              <w:right w:val="single" w:sz="4" w:space="0" w:color="000000"/>
            </w:tcBorders>
            <w:shd w:val="clear" w:color="auto" w:fill="C5E0B3" w:themeFill="accent6" w:themeFillTint="66"/>
          </w:tcPr>
          <w:p w:rsidR="00F75093" w:rsidRPr="00FE6A19" w:rsidRDefault="00F75093" w:rsidP="00BA55FF">
            <w:pPr>
              <w:spacing w:line="240" w:lineRule="auto"/>
              <w:rPr>
                <w:szCs w:val="22"/>
              </w:rPr>
            </w:pPr>
            <w:r w:rsidRPr="00FE6A19">
              <w:rPr>
                <w:szCs w:val="22"/>
              </w:rPr>
              <w:t>Preferenční kritéria budou stanovena vždy až v konkrétní výzvě místní akční skupiny. Níže definované principy jsou pouhým vodítkem pro určení preferenčních kritérií ve výzvách MAS, přičemž pro jednotlivé fiche budou stanovena specifická preferenční kritéria.</w:t>
            </w:r>
          </w:p>
        </w:tc>
      </w:tr>
      <w:tr w:rsidR="00F75093" w:rsidRPr="00FE6A19" w:rsidTr="00B36E71">
        <w:tblPrEx>
          <w:tblCellMar>
            <w:top w:w="35" w:type="dxa"/>
            <w:bottom w:w="35" w:type="dxa"/>
          </w:tblCellMar>
        </w:tblPrEx>
        <w:trPr>
          <w:trHeight w:val="317"/>
        </w:trPr>
        <w:tc>
          <w:tcPr>
            <w:tcW w:w="2551" w:type="dxa"/>
            <w:tcBorders>
              <w:top w:val="single" w:sz="8" w:space="0" w:color="000000"/>
              <w:left w:val="single" w:sz="8" w:space="0" w:color="000000"/>
              <w:bottom w:val="single" w:sz="8" w:space="0" w:color="000000"/>
              <w:right w:val="single" w:sz="4" w:space="0" w:color="000000"/>
            </w:tcBorders>
            <w:shd w:val="clear" w:color="auto" w:fill="538135" w:themeFill="accent6" w:themeFillShade="BF"/>
            <w:vAlign w:val="bottom"/>
          </w:tcPr>
          <w:p w:rsidR="00F75093" w:rsidRPr="00FE6A19" w:rsidRDefault="00F75093" w:rsidP="00F232D9">
            <w:pPr>
              <w:spacing w:line="240" w:lineRule="auto"/>
              <w:rPr>
                <w:szCs w:val="22"/>
              </w:rPr>
            </w:pPr>
          </w:p>
        </w:tc>
        <w:tc>
          <w:tcPr>
            <w:tcW w:w="6607" w:type="dxa"/>
            <w:tcBorders>
              <w:top w:val="single" w:sz="8" w:space="0" w:color="000000"/>
              <w:left w:val="single" w:sz="8" w:space="0" w:color="000000"/>
              <w:bottom w:val="single" w:sz="4" w:space="0" w:color="000000"/>
              <w:right w:val="single" w:sz="4" w:space="0" w:color="000000"/>
            </w:tcBorders>
            <w:shd w:val="clear" w:color="auto" w:fill="C5E0B3" w:themeFill="accent6" w:themeFillTint="66"/>
            <w:vAlign w:val="center"/>
          </w:tcPr>
          <w:p w:rsidR="007F7948" w:rsidRPr="0087265C" w:rsidRDefault="007F7948" w:rsidP="007F7948">
            <w:pPr>
              <w:spacing w:line="240" w:lineRule="auto"/>
              <w:rPr>
                <w:szCs w:val="22"/>
              </w:rPr>
            </w:pPr>
            <w:r w:rsidRPr="0087265C">
              <w:rPr>
                <w:szCs w:val="22"/>
              </w:rPr>
              <w:t>1.Principy přijaté pro realizaci strategie</w:t>
            </w:r>
          </w:p>
          <w:p w:rsidR="007F7948" w:rsidRPr="0087265C" w:rsidRDefault="007F7948" w:rsidP="007F7948">
            <w:pPr>
              <w:pStyle w:val="Odstavecseseznamem"/>
              <w:numPr>
                <w:ilvl w:val="0"/>
                <w:numId w:val="29"/>
              </w:numPr>
              <w:spacing w:line="240" w:lineRule="auto"/>
              <w:rPr>
                <w:szCs w:val="22"/>
              </w:rPr>
            </w:pPr>
            <w:r w:rsidRPr="0087265C">
              <w:rPr>
                <w:szCs w:val="22"/>
              </w:rPr>
              <w:t>Ekonomické principy (např.: pracovní místa, finanční náročnost projektu, ekonomický přínos projektu – rozšíření služeb, velikost podniku)</w:t>
            </w:r>
          </w:p>
          <w:p w:rsidR="007F7948" w:rsidRPr="0087265C" w:rsidRDefault="007F7948" w:rsidP="007F7948">
            <w:pPr>
              <w:pStyle w:val="Odstavecseseznamem"/>
              <w:numPr>
                <w:ilvl w:val="0"/>
                <w:numId w:val="29"/>
              </w:numPr>
              <w:spacing w:line="240" w:lineRule="auto"/>
              <w:rPr>
                <w:szCs w:val="22"/>
              </w:rPr>
            </w:pPr>
            <w:r w:rsidRPr="0087265C">
              <w:rPr>
                <w:szCs w:val="22"/>
              </w:rPr>
              <w:t>Environmentální/sociální principy (např.: využití stávajících zařízení a objektů, využití odpadů vzniklých při výrobě a zpracování)</w:t>
            </w:r>
          </w:p>
          <w:p w:rsidR="007F7948" w:rsidRPr="0087265C" w:rsidRDefault="007F7948" w:rsidP="007F7948">
            <w:pPr>
              <w:spacing w:line="240" w:lineRule="auto"/>
              <w:rPr>
                <w:szCs w:val="22"/>
              </w:rPr>
            </w:pPr>
            <w:r w:rsidRPr="0087265C">
              <w:rPr>
                <w:szCs w:val="22"/>
              </w:rPr>
              <w:t xml:space="preserve">2.Principy metody LEADER </w:t>
            </w:r>
          </w:p>
          <w:p w:rsidR="007F7948" w:rsidRPr="0087265C" w:rsidRDefault="007F7948" w:rsidP="007F7948">
            <w:pPr>
              <w:pStyle w:val="Odstavecseseznamem"/>
              <w:numPr>
                <w:ilvl w:val="0"/>
                <w:numId w:val="28"/>
              </w:numPr>
              <w:spacing w:line="240" w:lineRule="auto"/>
              <w:rPr>
                <w:szCs w:val="22"/>
              </w:rPr>
            </w:pPr>
            <w:r w:rsidRPr="0087265C">
              <w:rPr>
                <w:szCs w:val="22"/>
              </w:rPr>
              <w:t>Zdola nahoru (např.: podpora projektu místními subjekty)</w:t>
            </w:r>
          </w:p>
          <w:p w:rsidR="007F7948" w:rsidRPr="0087265C" w:rsidRDefault="007F7948" w:rsidP="007F7948">
            <w:pPr>
              <w:pStyle w:val="Odstavecseseznamem"/>
              <w:numPr>
                <w:ilvl w:val="0"/>
                <w:numId w:val="28"/>
              </w:numPr>
              <w:spacing w:line="240" w:lineRule="auto"/>
              <w:rPr>
                <w:szCs w:val="22"/>
              </w:rPr>
            </w:pPr>
            <w:r w:rsidRPr="0087265C">
              <w:rPr>
                <w:szCs w:val="22"/>
              </w:rPr>
              <w:t>Inovační přístup (např.: zavedení nového produktu/procesu, zavedení/zvýšení zpracovatelských potravinářských kapacit, využití místních zdrojů, zvyšování příjmu zemědělců)</w:t>
            </w:r>
          </w:p>
          <w:p w:rsidR="007F7948" w:rsidRPr="0087265C" w:rsidRDefault="007F7948" w:rsidP="007F7948">
            <w:pPr>
              <w:pStyle w:val="Odstavecseseznamem"/>
              <w:numPr>
                <w:ilvl w:val="0"/>
                <w:numId w:val="28"/>
              </w:numPr>
              <w:spacing w:line="240" w:lineRule="auto"/>
              <w:rPr>
                <w:szCs w:val="22"/>
              </w:rPr>
            </w:pPr>
            <w:r w:rsidRPr="0087265C">
              <w:rPr>
                <w:szCs w:val="22"/>
              </w:rPr>
              <w:t>Vícesektorové navrhování a spolupráce (např.: partnerské smlouvy)</w:t>
            </w:r>
          </w:p>
          <w:p w:rsidR="007F7948" w:rsidRPr="0087265C" w:rsidRDefault="007F7948" w:rsidP="007F7948">
            <w:pPr>
              <w:pStyle w:val="Odstavecseseznamem"/>
              <w:numPr>
                <w:ilvl w:val="0"/>
                <w:numId w:val="28"/>
              </w:numPr>
              <w:spacing w:line="240" w:lineRule="auto"/>
              <w:rPr>
                <w:szCs w:val="22"/>
              </w:rPr>
            </w:pPr>
            <w:r w:rsidRPr="0087265C">
              <w:rPr>
                <w:szCs w:val="22"/>
              </w:rPr>
              <w:t>Síťování (např.: výměna znalostí a vzdělanost)</w:t>
            </w:r>
          </w:p>
          <w:p w:rsidR="007F7948" w:rsidRPr="0087265C" w:rsidRDefault="007F7948" w:rsidP="007F7948">
            <w:pPr>
              <w:pStyle w:val="Odstavecseseznamem"/>
              <w:numPr>
                <w:ilvl w:val="0"/>
                <w:numId w:val="28"/>
              </w:numPr>
              <w:spacing w:line="240" w:lineRule="auto"/>
              <w:rPr>
                <w:szCs w:val="22"/>
              </w:rPr>
            </w:pPr>
            <w:r w:rsidRPr="0087265C">
              <w:rPr>
                <w:szCs w:val="22"/>
              </w:rPr>
              <w:t>Spolupráce (např.: členství v oborových a jiných organizacích)</w:t>
            </w:r>
          </w:p>
          <w:p w:rsidR="0005741D" w:rsidRPr="00FE6A19" w:rsidRDefault="007F7948" w:rsidP="007F7948">
            <w:pPr>
              <w:spacing w:line="240" w:lineRule="auto"/>
              <w:rPr>
                <w:szCs w:val="22"/>
              </w:rPr>
            </w:pPr>
            <w:r w:rsidRPr="0087265C">
              <w:rPr>
                <w:szCs w:val="22"/>
              </w:rPr>
              <w:t>Územní princip (např.: zohlednění velikosti obce, ve které je projekt realizován, adresa žadatele, plnění cílů strategie)</w:t>
            </w:r>
          </w:p>
          <w:p w:rsidR="00F75093" w:rsidRPr="00FE6A19" w:rsidRDefault="00F75093" w:rsidP="00F232D9">
            <w:pPr>
              <w:spacing w:line="240" w:lineRule="auto"/>
              <w:ind w:left="360"/>
              <w:rPr>
                <w:color w:val="A8D08D" w:themeColor="accent6" w:themeTint="99"/>
                <w:szCs w:val="22"/>
              </w:rPr>
            </w:pPr>
          </w:p>
        </w:tc>
      </w:tr>
    </w:tbl>
    <w:p w:rsidR="00905208" w:rsidRPr="00FE6A19" w:rsidRDefault="00905208" w:rsidP="00F232D9">
      <w:pPr>
        <w:spacing w:line="240" w:lineRule="auto"/>
        <w:ind w:left="58"/>
        <w:rPr>
          <w:szCs w:val="22"/>
        </w:rPr>
      </w:pPr>
    </w:p>
    <w:p w:rsidR="00905208" w:rsidRPr="00FE6A19" w:rsidRDefault="00905208" w:rsidP="00F232D9">
      <w:pPr>
        <w:spacing w:line="240" w:lineRule="auto"/>
        <w:ind w:left="58"/>
        <w:rPr>
          <w:szCs w:val="22"/>
        </w:rPr>
      </w:pPr>
      <w:r w:rsidRPr="00FE6A19">
        <w:rPr>
          <w:b/>
          <w:szCs w:val="22"/>
        </w:rPr>
        <w:tab/>
      </w:r>
    </w:p>
    <w:tbl>
      <w:tblPr>
        <w:tblW w:w="9172" w:type="dxa"/>
        <w:tblInd w:w="-14" w:type="dxa"/>
        <w:tblCellMar>
          <w:top w:w="35" w:type="dxa"/>
          <w:left w:w="72" w:type="dxa"/>
          <w:right w:w="115" w:type="dxa"/>
        </w:tblCellMar>
        <w:tblLook w:val="04A0"/>
      </w:tblPr>
      <w:tblGrid>
        <w:gridCol w:w="14"/>
        <w:gridCol w:w="2496"/>
        <w:gridCol w:w="6648"/>
        <w:gridCol w:w="14"/>
      </w:tblGrid>
      <w:tr w:rsidR="00905208" w:rsidRPr="00FE6A19" w:rsidTr="00343008">
        <w:trPr>
          <w:gridBefore w:val="1"/>
          <w:wBefore w:w="14" w:type="dxa"/>
          <w:trHeight w:val="329"/>
        </w:trPr>
        <w:tc>
          <w:tcPr>
            <w:tcW w:w="2496" w:type="dxa"/>
            <w:tcBorders>
              <w:top w:val="single" w:sz="8" w:space="0" w:color="000000"/>
              <w:left w:val="single" w:sz="8" w:space="0" w:color="000000"/>
              <w:bottom w:val="single" w:sz="4" w:space="0" w:color="000000"/>
              <w:right w:val="single" w:sz="4" w:space="0" w:color="000000"/>
            </w:tcBorders>
            <w:shd w:val="clear" w:color="auto" w:fill="538135" w:themeFill="accent6" w:themeFillShade="BF"/>
          </w:tcPr>
          <w:p w:rsidR="00905208" w:rsidRPr="00FE6A19" w:rsidRDefault="00905208" w:rsidP="00F232D9">
            <w:pPr>
              <w:spacing w:line="240" w:lineRule="auto"/>
              <w:rPr>
                <w:szCs w:val="22"/>
              </w:rPr>
            </w:pPr>
            <w:r w:rsidRPr="00FE6A19">
              <w:rPr>
                <w:b/>
                <w:szCs w:val="22"/>
              </w:rPr>
              <w:t xml:space="preserve">Indikátory výstupů* </w:t>
            </w:r>
          </w:p>
        </w:tc>
        <w:tc>
          <w:tcPr>
            <w:tcW w:w="6662" w:type="dxa"/>
            <w:gridSpan w:val="2"/>
            <w:tcBorders>
              <w:top w:val="single" w:sz="8" w:space="0" w:color="000000"/>
              <w:left w:val="single" w:sz="4" w:space="0" w:color="000000"/>
              <w:bottom w:val="single" w:sz="4" w:space="0" w:color="000000"/>
              <w:right w:val="single" w:sz="8" w:space="0" w:color="000000"/>
            </w:tcBorders>
            <w:shd w:val="clear" w:color="auto" w:fill="538135" w:themeFill="accent6" w:themeFillShade="BF"/>
            <w:vAlign w:val="bottom"/>
          </w:tcPr>
          <w:p w:rsidR="00905208" w:rsidRPr="00FE6A19" w:rsidRDefault="00905208" w:rsidP="00F232D9">
            <w:pPr>
              <w:spacing w:line="240" w:lineRule="auto"/>
              <w:rPr>
                <w:szCs w:val="22"/>
              </w:rPr>
            </w:pPr>
          </w:p>
        </w:tc>
      </w:tr>
      <w:tr w:rsidR="00905208" w:rsidRPr="00FE6A19" w:rsidTr="00343008">
        <w:trPr>
          <w:gridAfter w:val="1"/>
          <w:wAfter w:w="14" w:type="dxa"/>
          <w:trHeight w:val="331"/>
        </w:trPr>
        <w:tc>
          <w:tcPr>
            <w:tcW w:w="2510" w:type="dxa"/>
            <w:gridSpan w:val="2"/>
            <w:tcBorders>
              <w:top w:val="single" w:sz="4" w:space="0" w:color="000000"/>
              <w:left w:val="single" w:sz="8" w:space="0" w:color="000000"/>
              <w:bottom w:val="single" w:sz="8" w:space="0" w:color="000000"/>
              <w:right w:val="single" w:sz="4" w:space="0" w:color="000000"/>
            </w:tcBorders>
            <w:shd w:val="clear" w:color="auto" w:fill="A8D08D" w:themeFill="accent6" w:themeFillTint="99"/>
          </w:tcPr>
          <w:p w:rsidR="00905208" w:rsidRPr="00FE6A19" w:rsidRDefault="00905208" w:rsidP="00F232D9">
            <w:pPr>
              <w:spacing w:line="240" w:lineRule="auto"/>
              <w:ind w:left="317"/>
              <w:rPr>
                <w:szCs w:val="22"/>
              </w:rPr>
            </w:pPr>
            <w:r w:rsidRPr="00FE6A19">
              <w:rPr>
                <w:szCs w:val="22"/>
              </w:rPr>
              <w:t>-</w:t>
            </w:r>
            <w:r w:rsidRPr="00FE6A19">
              <w:rPr>
                <w:i/>
                <w:szCs w:val="22"/>
              </w:rPr>
              <w:t xml:space="preserve">číslo </w:t>
            </w:r>
          </w:p>
        </w:tc>
        <w:tc>
          <w:tcPr>
            <w:tcW w:w="6648" w:type="dxa"/>
            <w:tcBorders>
              <w:top w:val="single" w:sz="4" w:space="0" w:color="000000"/>
              <w:left w:val="single" w:sz="4" w:space="0" w:color="000000"/>
              <w:bottom w:val="single" w:sz="8" w:space="0" w:color="000000"/>
              <w:right w:val="single" w:sz="8" w:space="0" w:color="000000"/>
            </w:tcBorders>
            <w:shd w:val="clear" w:color="auto" w:fill="C5E0B3" w:themeFill="accent6" w:themeFillTint="66"/>
          </w:tcPr>
          <w:p w:rsidR="00905208" w:rsidRPr="00FE6A19" w:rsidRDefault="00905208" w:rsidP="00F232D9">
            <w:pPr>
              <w:spacing w:line="240" w:lineRule="auto"/>
              <w:rPr>
                <w:szCs w:val="22"/>
              </w:rPr>
            </w:pPr>
            <w:r w:rsidRPr="00FE6A19">
              <w:rPr>
                <w:szCs w:val="22"/>
              </w:rPr>
              <w:t>93701</w:t>
            </w:r>
          </w:p>
        </w:tc>
      </w:tr>
      <w:tr w:rsidR="00905208" w:rsidRPr="00FE6A19" w:rsidTr="00343008">
        <w:trPr>
          <w:gridAfter w:val="1"/>
          <w:wAfter w:w="14" w:type="dxa"/>
          <w:trHeight w:val="334"/>
        </w:trPr>
        <w:tc>
          <w:tcPr>
            <w:tcW w:w="2510" w:type="dxa"/>
            <w:gridSpan w:val="2"/>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905208" w:rsidRPr="00FE6A19" w:rsidRDefault="00905208" w:rsidP="00F232D9">
            <w:pPr>
              <w:spacing w:line="240" w:lineRule="auto"/>
              <w:ind w:left="317"/>
              <w:rPr>
                <w:szCs w:val="22"/>
              </w:rPr>
            </w:pPr>
            <w:r w:rsidRPr="00FE6A19">
              <w:rPr>
                <w:szCs w:val="22"/>
              </w:rPr>
              <w:t>-</w:t>
            </w:r>
            <w:r w:rsidRPr="00FE6A19">
              <w:rPr>
                <w:i/>
                <w:szCs w:val="22"/>
              </w:rPr>
              <w:t xml:space="preserve">název </w:t>
            </w:r>
          </w:p>
        </w:tc>
        <w:tc>
          <w:tcPr>
            <w:tcW w:w="6648"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905208" w:rsidRPr="00FE6A19" w:rsidRDefault="00905208" w:rsidP="00F232D9">
            <w:pPr>
              <w:spacing w:line="240" w:lineRule="auto"/>
              <w:rPr>
                <w:szCs w:val="22"/>
              </w:rPr>
            </w:pPr>
            <w:r w:rsidRPr="00FE6A19">
              <w:rPr>
                <w:szCs w:val="22"/>
              </w:rPr>
              <w:t>Počet podpořených podniků/příjemců</w:t>
            </w:r>
          </w:p>
        </w:tc>
      </w:tr>
      <w:tr w:rsidR="00905208" w:rsidRPr="00FE6A19" w:rsidTr="00343008">
        <w:trPr>
          <w:gridAfter w:val="1"/>
          <w:wAfter w:w="14" w:type="dxa"/>
          <w:trHeight w:val="336"/>
        </w:trPr>
        <w:tc>
          <w:tcPr>
            <w:tcW w:w="2510" w:type="dxa"/>
            <w:gridSpan w:val="2"/>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905208" w:rsidRPr="00FE6A19" w:rsidRDefault="00905208" w:rsidP="00F232D9">
            <w:pPr>
              <w:spacing w:line="240" w:lineRule="auto"/>
              <w:ind w:left="317"/>
              <w:rPr>
                <w:szCs w:val="22"/>
              </w:rPr>
            </w:pPr>
            <w:r w:rsidRPr="00FE6A19">
              <w:rPr>
                <w:szCs w:val="22"/>
              </w:rPr>
              <w:t>-</w:t>
            </w:r>
            <w:r w:rsidRPr="00FE6A19">
              <w:rPr>
                <w:i/>
                <w:szCs w:val="22"/>
              </w:rPr>
              <w:t xml:space="preserve">výchozí stav </w:t>
            </w:r>
          </w:p>
        </w:tc>
        <w:tc>
          <w:tcPr>
            <w:tcW w:w="6648"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905208" w:rsidRPr="00FE6A19" w:rsidRDefault="00B36E71" w:rsidP="00F232D9">
            <w:pPr>
              <w:spacing w:line="240" w:lineRule="auto"/>
              <w:rPr>
                <w:szCs w:val="22"/>
              </w:rPr>
            </w:pPr>
            <w:r w:rsidRPr="00FE6A19">
              <w:rPr>
                <w:szCs w:val="22"/>
              </w:rPr>
              <w:t>0</w:t>
            </w:r>
          </w:p>
        </w:tc>
      </w:tr>
      <w:tr w:rsidR="00905208" w:rsidRPr="00FE6A19" w:rsidTr="00343008">
        <w:trPr>
          <w:gridAfter w:val="1"/>
          <w:wAfter w:w="14" w:type="dxa"/>
          <w:trHeight w:val="336"/>
        </w:trPr>
        <w:tc>
          <w:tcPr>
            <w:tcW w:w="2510" w:type="dxa"/>
            <w:gridSpan w:val="2"/>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905208" w:rsidRPr="00FE6A19" w:rsidRDefault="00905208" w:rsidP="00F232D9">
            <w:pPr>
              <w:spacing w:line="240" w:lineRule="auto"/>
              <w:ind w:left="317"/>
              <w:rPr>
                <w:szCs w:val="22"/>
              </w:rPr>
            </w:pPr>
            <w:r w:rsidRPr="00FE6A19">
              <w:rPr>
                <w:szCs w:val="22"/>
              </w:rPr>
              <w:t>-</w:t>
            </w:r>
            <w:r w:rsidRPr="00FE6A19">
              <w:rPr>
                <w:i/>
                <w:szCs w:val="22"/>
              </w:rPr>
              <w:t xml:space="preserve">hodnota pro mid-term (r. 2018) </w:t>
            </w:r>
          </w:p>
        </w:tc>
        <w:tc>
          <w:tcPr>
            <w:tcW w:w="6648"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905208" w:rsidRPr="0087265C" w:rsidRDefault="0051645E" w:rsidP="00F232D9">
            <w:pPr>
              <w:spacing w:line="240" w:lineRule="auto"/>
              <w:rPr>
                <w:szCs w:val="22"/>
              </w:rPr>
            </w:pPr>
            <w:r>
              <w:rPr>
                <w:szCs w:val="22"/>
              </w:rPr>
              <w:t>0</w:t>
            </w:r>
          </w:p>
        </w:tc>
      </w:tr>
      <w:tr w:rsidR="00905208" w:rsidRPr="00FE6A19" w:rsidTr="003349A3">
        <w:trPr>
          <w:gridAfter w:val="1"/>
          <w:wAfter w:w="14" w:type="dxa"/>
          <w:trHeight w:val="334"/>
        </w:trPr>
        <w:tc>
          <w:tcPr>
            <w:tcW w:w="2510" w:type="dxa"/>
            <w:gridSpan w:val="2"/>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905208" w:rsidRPr="00FE6A19" w:rsidRDefault="00905208" w:rsidP="00F232D9">
            <w:pPr>
              <w:spacing w:line="240" w:lineRule="auto"/>
              <w:ind w:left="317"/>
              <w:rPr>
                <w:szCs w:val="22"/>
              </w:rPr>
            </w:pPr>
            <w:r w:rsidRPr="00FE6A19">
              <w:rPr>
                <w:szCs w:val="22"/>
              </w:rPr>
              <w:t>-</w:t>
            </w:r>
            <w:r w:rsidRPr="00FE6A19">
              <w:rPr>
                <w:i/>
                <w:szCs w:val="22"/>
              </w:rPr>
              <w:t xml:space="preserve">cílový stav </w:t>
            </w:r>
          </w:p>
        </w:tc>
        <w:tc>
          <w:tcPr>
            <w:tcW w:w="6648"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905208" w:rsidRPr="0087265C" w:rsidRDefault="007B2E40" w:rsidP="00F232D9">
            <w:pPr>
              <w:spacing w:line="240" w:lineRule="auto"/>
              <w:rPr>
                <w:szCs w:val="22"/>
              </w:rPr>
            </w:pPr>
            <w:r>
              <w:rPr>
                <w:szCs w:val="22"/>
              </w:rPr>
              <w:t>6</w:t>
            </w:r>
          </w:p>
        </w:tc>
      </w:tr>
      <w:tr w:rsidR="00905208" w:rsidRPr="00FE6A19" w:rsidTr="00343008">
        <w:trPr>
          <w:gridAfter w:val="1"/>
          <w:wAfter w:w="14" w:type="dxa"/>
          <w:trHeight w:val="329"/>
        </w:trPr>
        <w:tc>
          <w:tcPr>
            <w:tcW w:w="2510" w:type="dxa"/>
            <w:gridSpan w:val="2"/>
            <w:tcBorders>
              <w:top w:val="single" w:sz="8" w:space="0" w:color="000000"/>
              <w:left w:val="single" w:sz="8" w:space="0" w:color="000000"/>
              <w:bottom w:val="single" w:sz="4" w:space="0" w:color="000000"/>
              <w:right w:val="single" w:sz="4" w:space="0" w:color="auto"/>
            </w:tcBorders>
            <w:shd w:val="clear" w:color="auto" w:fill="538135" w:themeFill="accent6" w:themeFillShade="BF"/>
          </w:tcPr>
          <w:p w:rsidR="00905208" w:rsidRPr="00FE6A19" w:rsidRDefault="00905208" w:rsidP="00F232D9">
            <w:pPr>
              <w:spacing w:line="240" w:lineRule="auto"/>
              <w:rPr>
                <w:szCs w:val="22"/>
              </w:rPr>
            </w:pPr>
            <w:r w:rsidRPr="00FE6A19">
              <w:rPr>
                <w:b/>
                <w:szCs w:val="22"/>
              </w:rPr>
              <w:t>Indikátory výsled</w:t>
            </w:r>
            <w:r w:rsidR="00FA63C5" w:rsidRPr="00FE6A19">
              <w:rPr>
                <w:b/>
                <w:szCs w:val="22"/>
              </w:rPr>
              <w:t>k</w:t>
            </w:r>
            <w:r w:rsidRPr="00FE6A19">
              <w:rPr>
                <w:b/>
                <w:szCs w:val="22"/>
              </w:rPr>
              <w:t xml:space="preserve">ů* </w:t>
            </w:r>
          </w:p>
        </w:tc>
        <w:tc>
          <w:tcPr>
            <w:tcW w:w="6648"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rsidR="00905208" w:rsidRPr="00FE6A19" w:rsidRDefault="00905208" w:rsidP="00F232D9">
            <w:pPr>
              <w:spacing w:line="240" w:lineRule="auto"/>
              <w:rPr>
                <w:szCs w:val="22"/>
              </w:rPr>
            </w:pPr>
          </w:p>
        </w:tc>
      </w:tr>
      <w:tr w:rsidR="00905208" w:rsidRPr="00FE6A19" w:rsidTr="00343008">
        <w:trPr>
          <w:gridAfter w:val="1"/>
          <w:wAfter w:w="14" w:type="dxa"/>
          <w:trHeight w:val="331"/>
        </w:trPr>
        <w:tc>
          <w:tcPr>
            <w:tcW w:w="2510" w:type="dxa"/>
            <w:gridSpan w:val="2"/>
            <w:tcBorders>
              <w:top w:val="single" w:sz="4" w:space="0" w:color="000000"/>
              <w:left w:val="single" w:sz="8" w:space="0" w:color="000000"/>
              <w:bottom w:val="single" w:sz="8" w:space="0" w:color="000000"/>
              <w:right w:val="single" w:sz="4" w:space="0" w:color="auto"/>
            </w:tcBorders>
            <w:shd w:val="clear" w:color="auto" w:fill="A8D08D" w:themeFill="accent6" w:themeFillTint="99"/>
          </w:tcPr>
          <w:p w:rsidR="00905208" w:rsidRPr="00FE6A19" w:rsidRDefault="00905208" w:rsidP="00F232D9">
            <w:pPr>
              <w:spacing w:line="240" w:lineRule="auto"/>
              <w:ind w:left="317"/>
              <w:rPr>
                <w:szCs w:val="22"/>
              </w:rPr>
            </w:pPr>
            <w:r w:rsidRPr="00FE6A19">
              <w:rPr>
                <w:szCs w:val="22"/>
              </w:rPr>
              <w:t>-</w:t>
            </w:r>
            <w:r w:rsidRPr="00FE6A19">
              <w:rPr>
                <w:i/>
                <w:szCs w:val="22"/>
              </w:rPr>
              <w:t xml:space="preserve">číslo </w:t>
            </w:r>
          </w:p>
        </w:tc>
        <w:tc>
          <w:tcPr>
            <w:tcW w:w="6648"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bottom"/>
          </w:tcPr>
          <w:p w:rsidR="00905208" w:rsidRPr="00FE6A19" w:rsidRDefault="00905208" w:rsidP="00F232D9">
            <w:pPr>
              <w:spacing w:line="240" w:lineRule="auto"/>
              <w:rPr>
                <w:szCs w:val="22"/>
              </w:rPr>
            </w:pPr>
            <w:r w:rsidRPr="00FE6A19">
              <w:rPr>
                <w:szCs w:val="22"/>
              </w:rPr>
              <w:t>94800</w:t>
            </w:r>
          </w:p>
        </w:tc>
      </w:tr>
      <w:tr w:rsidR="00905208" w:rsidRPr="00FE6A19" w:rsidTr="00343008">
        <w:trPr>
          <w:gridAfter w:val="1"/>
          <w:wAfter w:w="14" w:type="dxa"/>
          <w:trHeight w:val="334"/>
        </w:trPr>
        <w:tc>
          <w:tcPr>
            <w:tcW w:w="2510" w:type="dxa"/>
            <w:gridSpan w:val="2"/>
            <w:tcBorders>
              <w:top w:val="single" w:sz="8" w:space="0" w:color="000000"/>
              <w:left w:val="single" w:sz="8" w:space="0" w:color="000000"/>
              <w:bottom w:val="single" w:sz="8" w:space="0" w:color="000000"/>
              <w:right w:val="single" w:sz="4" w:space="0" w:color="auto"/>
            </w:tcBorders>
            <w:shd w:val="clear" w:color="auto" w:fill="A8D08D" w:themeFill="accent6" w:themeFillTint="99"/>
          </w:tcPr>
          <w:p w:rsidR="00905208" w:rsidRPr="00FE6A19" w:rsidRDefault="00905208" w:rsidP="00F232D9">
            <w:pPr>
              <w:spacing w:line="240" w:lineRule="auto"/>
              <w:ind w:left="317"/>
              <w:rPr>
                <w:szCs w:val="22"/>
              </w:rPr>
            </w:pPr>
            <w:r w:rsidRPr="00FE6A19">
              <w:rPr>
                <w:szCs w:val="22"/>
              </w:rPr>
              <w:t>-</w:t>
            </w:r>
            <w:r w:rsidRPr="00FE6A19">
              <w:rPr>
                <w:i/>
                <w:szCs w:val="22"/>
              </w:rPr>
              <w:t xml:space="preserve">název </w:t>
            </w:r>
          </w:p>
        </w:tc>
        <w:tc>
          <w:tcPr>
            <w:tcW w:w="664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905208" w:rsidRPr="00FE6A19" w:rsidRDefault="00905208" w:rsidP="00F232D9">
            <w:pPr>
              <w:spacing w:line="240" w:lineRule="auto"/>
              <w:rPr>
                <w:szCs w:val="22"/>
              </w:rPr>
            </w:pPr>
            <w:r w:rsidRPr="00FE6A19">
              <w:rPr>
                <w:szCs w:val="22"/>
              </w:rPr>
              <w:t>Pracovní místa vytvořená v rámci podpořených projektů (Leader)</w:t>
            </w:r>
          </w:p>
        </w:tc>
      </w:tr>
      <w:tr w:rsidR="00905208" w:rsidRPr="00FE6A19" w:rsidTr="00343008">
        <w:trPr>
          <w:gridAfter w:val="1"/>
          <w:wAfter w:w="14" w:type="dxa"/>
          <w:trHeight w:val="336"/>
        </w:trPr>
        <w:tc>
          <w:tcPr>
            <w:tcW w:w="2510" w:type="dxa"/>
            <w:gridSpan w:val="2"/>
            <w:tcBorders>
              <w:top w:val="single" w:sz="8" w:space="0" w:color="000000"/>
              <w:left w:val="single" w:sz="8" w:space="0" w:color="000000"/>
              <w:bottom w:val="single" w:sz="8" w:space="0" w:color="000000"/>
              <w:right w:val="single" w:sz="4" w:space="0" w:color="auto"/>
            </w:tcBorders>
            <w:shd w:val="clear" w:color="auto" w:fill="A8D08D" w:themeFill="accent6" w:themeFillTint="99"/>
          </w:tcPr>
          <w:p w:rsidR="00905208" w:rsidRPr="00FE6A19" w:rsidRDefault="00905208" w:rsidP="00F232D9">
            <w:pPr>
              <w:spacing w:line="240" w:lineRule="auto"/>
              <w:ind w:left="317"/>
              <w:rPr>
                <w:szCs w:val="22"/>
              </w:rPr>
            </w:pPr>
            <w:r w:rsidRPr="00FE6A19">
              <w:rPr>
                <w:szCs w:val="22"/>
              </w:rPr>
              <w:t>-</w:t>
            </w:r>
            <w:r w:rsidRPr="00FE6A19">
              <w:rPr>
                <w:i/>
                <w:szCs w:val="22"/>
              </w:rPr>
              <w:t xml:space="preserve">výchozí stav </w:t>
            </w:r>
          </w:p>
        </w:tc>
        <w:tc>
          <w:tcPr>
            <w:tcW w:w="664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905208" w:rsidRPr="00FE6A19" w:rsidRDefault="00B36E71" w:rsidP="00F232D9">
            <w:pPr>
              <w:spacing w:line="240" w:lineRule="auto"/>
              <w:rPr>
                <w:szCs w:val="22"/>
              </w:rPr>
            </w:pPr>
            <w:r w:rsidRPr="00FE6A19">
              <w:rPr>
                <w:szCs w:val="22"/>
              </w:rPr>
              <w:t>0</w:t>
            </w:r>
          </w:p>
        </w:tc>
      </w:tr>
      <w:tr w:rsidR="00905208" w:rsidRPr="00FE6A19" w:rsidTr="00343008">
        <w:trPr>
          <w:gridAfter w:val="1"/>
          <w:wAfter w:w="14" w:type="dxa"/>
          <w:trHeight w:val="336"/>
        </w:trPr>
        <w:tc>
          <w:tcPr>
            <w:tcW w:w="2510" w:type="dxa"/>
            <w:gridSpan w:val="2"/>
            <w:tcBorders>
              <w:top w:val="single" w:sz="8" w:space="0" w:color="000000"/>
              <w:left w:val="single" w:sz="8" w:space="0" w:color="000000"/>
              <w:bottom w:val="single" w:sz="8" w:space="0" w:color="000000"/>
              <w:right w:val="single" w:sz="4" w:space="0" w:color="auto"/>
            </w:tcBorders>
            <w:shd w:val="clear" w:color="auto" w:fill="A8D08D" w:themeFill="accent6" w:themeFillTint="99"/>
          </w:tcPr>
          <w:p w:rsidR="00905208" w:rsidRPr="00FE6A19" w:rsidRDefault="00905208" w:rsidP="00F232D9">
            <w:pPr>
              <w:spacing w:line="240" w:lineRule="auto"/>
              <w:ind w:left="317"/>
              <w:rPr>
                <w:szCs w:val="22"/>
              </w:rPr>
            </w:pPr>
            <w:r w:rsidRPr="00FE6A19">
              <w:rPr>
                <w:szCs w:val="22"/>
              </w:rPr>
              <w:t>-</w:t>
            </w:r>
            <w:r w:rsidRPr="00FE6A19">
              <w:rPr>
                <w:i/>
                <w:szCs w:val="22"/>
              </w:rPr>
              <w:t xml:space="preserve">hodnota pro mid-term (r. 2018) </w:t>
            </w:r>
          </w:p>
        </w:tc>
        <w:tc>
          <w:tcPr>
            <w:tcW w:w="664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905208" w:rsidRPr="00FE6A19" w:rsidRDefault="0051645E" w:rsidP="00F232D9">
            <w:pPr>
              <w:spacing w:line="240" w:lineRule="auto"/>
              <w:rPr>
                <w:szCs w:val="22"/>
              </w:rPr>
            </w:pPr>
            <w:r>
              <w:rPr>
                <w:szCs w:val="22"/>
              </w:rPr>
              <w:t>0</w:t>
            </w:r>
          </w:p>
        </w:tc>
      </w:tr>
      <w:tr w:rsidR="00905208" w:rsidRPr="00FE6A19" w:rsidTr="003349A3">
        <w:trPr>
          <w:gridAfter w:val="1"/>
          <w:wAfter w:w="14" w:type="dxa"/>
          <w:trHeight w:val="334"/>
        </w:trPr>
        <w:tc>
          <w:tcPr>
            <w:tcW w:w="2510" w:type="dxa"/>
            <w:gridSpan w:val="2"/>
            <w:tcBorders>
              <w:top w:val="single" w:sz="8" w:space="0" w:color="000000"/>
              <w:left w:val="single" w:sz="8" w:space="0" w:color="000000"/>
              <w:bottom w:val="single" w:sz="8" w:space="0" w:color="000000"/>
              <w:right w:val="single" w:sz="4" w:space="0" w:color="auto"/>
            </w:tcBorders>
            <w:shd w:val="clear" w:color="auto" w:fill="A8D08D" w:themeFill="accent6" w:themeFillTint="99"/>
          </w:tcPr>
          <w:p w:rsidR="00905208" w:rsidRPr="00FE6A19" w:rsidRDefault="00905208" w:rsidP="00F232D9">
            <w:pPr>
              <w:spacing w:line="240" w:lineRule="auto"/>
              <w:ind w:left="317"/>
              <w:rPr>
                <w:szCs w:val="22"/>
              </w:rPr>
            </w:pPr>
            <w:r w:rsidRPr="00FE6A19">
              <w:rPr>
                <w:szCs w:val="22"/>
              </w:rPr>
              <w:t>-</w:t>
            </w:r>
            <w:r w:rsidRPr="00FE6A19">
              <w:rPr>
                <w:i/>
                <w:szCs w:val="22"/>
              </w:rPr>
              <w:t xml:space="preserve">cílový stav </w:t>
            </w:r>
          </w:p>
        </w:tc>
        <w:tc>
          <w:tcPr>
            <w:tcW w:w="6648"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905208" w:rsidRPr="00FE6A19" w:rsidRDefault="007B2E40" w:rsidP="00F232D9">
            <w:pPr>
              <w:spacing w:line="240" w:lineRule="auto"/>
              <w:rPr>
                <w:szCs w:val="22"/>
              </w:rPr>
            </w:pPr>
            <w:r>
              <w:rPr>
                <w:szCs w:val="22"/>
              </w:rPr>
              <w:t>0</w:t>
            </w:r>
          </w:p>
        </w:tc>
      </w:tr>
    </w:tbl>
    <w:p w:rsidR="00905208" w:rsidRPr="00FE6A19" w:rsidRDefault="00905208" w:rsidP="00F232D9">
      <w:pPr>
        <w:spacing w:after="59" w:line="240" w:lineRule="auto"/>
        <w:rPr>
          <w:b/>
          <w:szCs w:val="22"/>
        </w:rPr>
      </w:pPr>
    </w:p>
    <w:p w:rsidR="00343008" w:rsidRPr="00FE6A19" w:rsidRDefault="00343008" w:rsidP="00F232D9">
      <w:pPr>
        <w:spacing w:after="59" w:line="240" w:lineRule="auto"/>
        <w:rPr>
          <w:b/>
          <w:szCs w:val="22"/>
        </w:rPr>
      </w:pPr>
    </w:p>
    <w:p w:rsidR="00905208" w:rsidRPr="00FE6A19" w:rsidRDefault="00905208" w:rsidP="00F232D9">
      <w:pPr>
        <w:spacing w:after="120" w:line="240" w:lineRule="auto"/>
        <w:rPr>
          <w:b/>
          <w:szCs w:val="22"/>
        </w:rPr>
      </w:pPr>
      <w:r w:rsidRPr="00FE6A19">
        <w:rPr>
          <w:b/>
          <w:szCs w:val="22"/>
        </w:rPr>
        <w:t>Identifikace Fiche č. 3</w:t>
      </w:r>
    </w:p>
    <w:tbl>
      <w:tblPr>
        <w:tblW w:w="9158" w:type="dxa"/>
        <w:tblInd w:w="-14" w:type="dxa"/>
        <w:tblCellMar>
          <w:top w:w="43" w:type="dxa"/>
          <w:left w:w="72" w:type="dxa"/>
          <w:right w:w="115" w:type="dxa"/>
        </w:tblCellMar>
        <w:tblLook w:val="04A0"/>
      </w:tblPr>
      <w:tblGrid>
        <w:gridCol w:w="2354"/>
        <w:gridCol w:w="6804"/>
      </w:tblGrid>
      <w:tr w:rsidR="00905208" w:rsidRPr="00FE6A19" w:rsidTr="00343008">
        <w:trPr>
          <w:trHeight w:val="336"/>
        </w:trPr>
        <w:tc>
          <w:tcPr>
            <w:tcW w:w="2354" w:type="dxa"/>
            <w:tcBorders>
              <w:top w:val="single" w:sz="8" w:space="0" w:color="000000"/>
              <w:left w:val="single" w:sz="8" w:space="0" w:color="000000"/>
              <w:bottom w:val="single" w:sz="8" w:space="0" w:color="000000"/>
              <w:right w:val="single" w:sz="4" w:space="0" w:color="000000"/>
            </w:tcBorders>
            <w:shd w:val="clear" w:color="auto" w:fill="538135" w:themeFill="accent6" w:themeFillShade="BF"/>
          </w:tcPr>
          <w:p w:rsidR="00905208" w:rsidRPr="00FE6A19" w:rsidRDefault="00905208" w:rsidP="00F232D9">
            <w:pPr>
              <w:spacing w:line="240" w:lineRule="auto"/>
              <w:rPr>
                <w:szCs w:val="22"/>
              </w:rPr>
            </w:pPr>
            <w:r w:rsidRPr="00FE6A19">
              <w:rPr>
                <w:b/>
                <w:szCs w:val="22"/>
              </w:rPr>
              <w:t>Název Fiche</w:t>
            </w:r>
          </w:p>
        </w:tc>
        <w:tc>
          <w:tcPr>
            <w:tcW w:w="6804" w:type="dxa"/>
            <w:tcBorders>
              <w:top w:val="single" w:sz="8" w:space="0" w:color="000000"/>
              <w:left w:val="single" w:sz="4" w:space="0" w:color="000000"/>
              <w:bottom w:val="single" w:sz="8" w:space="0" w:color="000000"/>
              <w:right w:val="single" w:sz="8" w:space="0" w:color="000000"/>
            </w:tcBorders>
            <w:shd w:val="clear" w:color="auto" w:fill="538135" w:themeFill="accent6" w:themeFillShade="BF"/>
          </w:tcPr>
          <w:p w:rsidR="00905208" w:rsidRPr="00FE6A19" w:rsidRDefault="00905208" w:rsidP="00F232D9">
            <w:pPr>
              <w:spacing w:line="240" w:lineRule="auto"/>
              <w:rPr>
                <w:b/>
                <w:szCs w:val="22"/>
              </w:rPr>
            </w:pPr>
            <w:r w:rsidRPr="00FE6A19">
              <w:rPr>
                <w:b/>
                <w:szCs w:val="22"/>
              </w:rPr>
              <w:t>Lesnická infrastruktura</w:t>
            </w:r>
          </w:p>
        </w:tc>
      </w:tr>
      <w:tr w:rsidR="00905208" w:rsidRPr="00FE6A19" w:rsidTr="00343008">
        <w:trPr>
          <w:trHeight w:val="329"/>
        </w:trPr>
        <w:tc>
          <w:tcPr>
            <w:tcW w:w="2354" w:type="dxa"/>
            <w:tcBorders>
              <w:top w:val="single" w:sz="8" w:space="0" w:color="000000"/>
              <w:left w:val="single" w:sz="8" w:space="0" w:color="000000"/>
              <w:bottom w:val="single" w:sz="4" w:space="0" w:color="000000"/>
              <w:right w:val="single" w:sz="4" w:space="0" w:color="000000"/>
            </w:tcBorders>
            <w:shd w:val="clear" w:color="auto" w:fill="A8D08D" w:themeFill="accent6" w:themeFillTint="99"/>
          </w:tcPr>
          <w:p w:rsidR="00905208" w:rsidRPr="00FE6A19" w:rsidRDefault="00905208" w:rsidP="00F232D9">
            <w:pPr>
              <w:spacing w:line="240" w:lineRule="auto"/>
              <w:rPr>
                <w:szCs w:val="22"/>
              </w:rPr>
            </w:pPr>
            <w:r w:rsidRPr="00FE6A19">
              <w:rPr>
                <w:b/>
                <w:szCs w:val="22"/>
              </w:rPr>
              <w:t xml:space="preserve">Vazba na článek Nařízení PRV </w:t>
            </w:r>
          </w:p>
        </w:tc>
        <w:tc>
          <w:tcPr>
            <w:tcW w:w="6804" w:type="dxa"/>
            <w:tcBorders>
              <w:top w:val="single" w:sz="8" w:space="0" w:color="000000"/>
              <w:left w:val="single" w:sz="4" w:space="0" w:color="000000"/>
              <w:bottom w:val="single" w:sz="4" w:space="0" w:color="000000"/>
              <w:right w:val="single" w:sz="8" w:space="0" w:color="000000"/>
            </w:tcBorders>
            <w:shd w:val="clear" w:color="auto" w:fill="C5E0B3" w:themeFill="accent6" w:themeFillTint="66"/>
          </w:tcPr>
          <w:p w:rsidR="00905208" w:rsidRPr="00FE6A19" w:rsidRDefault="00905208" w:rsidP="00F232D9">
            <w:pPr>
              <w:spacing w:line="240" w:lineRule="auto"/>
              <w:rPr>
                <w:szCs w:val="22"/>
              </w:rPr>
            </w:pPr>
            <w:r w:rsidRPr="00FE6A19">
              <w:rPr>
                <w:szCs w:val="22"/>
              </w:rPr>
              <w:t>Článek 17, odstavec 1., písmeno c) Zemědělská infrastruktura</w:t>
            </w:r>
          </w:p>
        </w:tc>
      </w:tr>
    </w:tbl>
    <w:p w:rsidR="00905208" w:rsidRPr="00FE6A19" w:rsidRDefault="00905208" w:rsidP="00F232D9">
      <w:pPr>
        <w:spacing w:line="240" w:lineRule="auto"/>
        <w:ind w:left="58"/>
        <w:rPr>
          <w:szCs w:val="22"/>
        </w:rPr>
      </w:pPr>
      <w:r w:rsidRPr="00FE6A19">
        <w:rPr>
          <w:b/>
          <w:szCs w:val="22"/>
        </w:rPr>
        <w:tab/>
      </w:r>
    </w:p>
    <w:tbl>
      <w:tblPr>
        <w:tblW w:w="9158" w:type="dxa"/>
        <w:tblInd w:w="-14" w:type="dxa"/>
        <w:tblCellMar>
          <w:top w:w="11" w:type="dxa"/>
          <w:left w:w="72" w:type="dxa"/>
          <w:right w:w="115" w:type="dxa"/>
        </w:tblCellMar>
        <w:tblLook w:val="04A0"/>
      </w:tblPr>
      <w:tblGrid>
        <w:gridCol w:w="2354"/>
        <w:gridCol w:w="6804"/>
      </w:tblGrid>
      <w:tr w:rsidR="00905208" w:rsidRPr="00FE6A19" w:rsidTr="00343008">
        <w:trPr>
          <w:trHeight w:val="271"/>
        </w:trPr>
        <w:tc>
          <w:tcPr>
            <w:tcW w:w="2354" w:type="dxa"/>
            <w:tcBorders>
              <w:top w:val="single" w:sz="8" w:space="0" w:color="000000"/>
              <w:left w:val="single" w:sz="8" w:space="0" w:color="000000"/>
              <w:bottom w:val="single" w:sz="8" w:space="0" w:color="000000"/>
              <w:right w:val="single" w:sz="4" w:space="0" w:color="000000"/>
            </w:tcBorders>
            <w:shd w:val="clear" w:color="auto" w:fill="538135" w:themeFill="accent6" w:themeFillShade="BF"/>
          </w:tcPr>
          <w:p w:rsidR="00905208" w:rsidRPr="00FE6A19" w:rsidRDefault="00905208" w:rsidP="00F232D9">
            <w:pPr>
              <w:spacing w:line="240" w:lineRule="auto"/>
              <w:rPr>
                <w:szCs w:val="22"/>
              </w:rPr>
            </w:pPr>
            <w:r w:rsidRPr="00FE6A19">
              <w:rPr>
                <w:b/>
                <w:szCs w:val="22"/>
              </w:rPr>
              <w:t>Vymezení Fiche</w:t>
            </w:r>
          </w:p>
        </w:tc>
        <w:tc>
          <w:tcPr>
            <w:tcW w:w="6804" w:type="dxa"/>
            <w:tcBorders>
              <w:top w:val="single" w:sz="8" w:space="0" w:color="000000"/>
              <w:left w:val="single" w:sz="4" w:space="0" w:color="000000"/>
              <w:bottom w:val="single" w:sz="8" w:space="0" w:color="000000"/>
              <w:right w:val="single" w:sz="8" w:space="0" w:color="000000"/>
            </w:tcBorders>
            <w:shd w:val="clear" w:color="auto" w:fill="538135" w:themeFill="accent6" w:themeFillShade="BF"/>
          </w:tcPr>
          <w:p w:rsidR="00905208" w:rsidRPr="00FE6A19" w:rsidRDefault="00905208" w:rsidP="00F232D9">
            <w:pPr>
              <w:spacing w:line="240" w:lineRule="auto"/>
              <w:rPr>
                <w:szCs w:val="22"/>
              </w:rPr>
            </w:pPr>
          </w:p>
        </w:tc>
      </w:tr>
      <w:tr w:rsidR="00905208" w:rsidRPr="00FE6A19" w:rsidTr="00343008">
        <w:trPr>
          <w:trHeight w:val="329"/>
        </w:trPr>
        <w:tc>
          <w:tcPr>
            <w:tcW w:w="2354" w:type="dxa"/>
            <w:tcBorders>
              <w:top w:val="single" w:sz="8" w:space="0" w:color="000000"/>
              <w:left w:val="single" w:sz="8" w:space="0" w:color="000000"/>
              <w:bottom w:val="single" w:sz="4" w:space="0" w:color="000000"/>
              <w:right w:val="single" w:sz="4" w:space="0" w:color="000000"/>
            </w:tcBorders>
            <w:shd w:val="clear" w:color="auto" w:fill="A8D08D" w:themeFill="accent6" w:themeFillTint="99"/>
          </w:tcPr>
          <w:p w:rsidR="00905208" w:rsidRPr="00FE6A19" w:rsidRDefault="00905208" w:rsidP="00F232D9">
            <w:pPr>
              <w:spacing w:line="240" w:lineRule="auto"/>
              <w:ind w:left="317"/>
              <w:rPr>
                <w:szCs w:val="22"/>
              </w:rPr>
            </w:pPr>
            <w:r w:rsidRPr="00FE6A19">
              <w:rPr>
                <w:szCs w:val="22"/>
              </w:rPr>
              <w:t>-</w:t>
            </w:r>
            <w:r w:rsidRPr="00FE6A19">
              <w:rPr>
                <w:i/>
                <w:szCs w:val="22"/>
              </w:rPr>
              <w:t>stručný popis Fiche</w:t>
            </w:r>
          </w:p>
        </w:tc>
        <w:tc>
          <w:tcPr>
            <w:tcW w:w="6804" w:type="dxa"/>
            <w:tcBorders>
              <w:top w:val="single" w:sz="8" w:space="0" w:color="000000"/>
              <w:left w:val="single" w:sz="4" w:space="0" w:color="000000"/>
              <w:bottom w:val="single" w:sz="4" w:space="0" w:color="000000"/>
              <w:right w:val="single" w:sz="8" w:space="0" w:color="000000"/>
            </w:tcBorders>
            <w:shd w:val="clear" w:color="auto" w:fill="C5E0B3" w:themeFill="accent6" w:themeFillTint="66"/>
          </w:tcPr>
          <w:p w:rsidR="00B02E91" w:rsidRPr="00FE6A19" w:rsidRDefault="00905208" w:rsidP="00F232D9">
            <w:pPr>
              <w:spacing w:line="240" w:lineRule="auto"/>
              <w:rPr>
                <w:szCs w:val="22"/>
              </w:rPr>
            </w:pPr>
            <w:r w:rsidRPr="00FE6A19">
              <w:rPr>
                <w:szCs w:val="22"/>
              </w:rPr>
              <w:t xml:space="preserve">Podpora je zaměřena na investice, které se týkají infrastruktury související s rozvojem, modernizací nebo přizpůsobením se lesnictví, včetně přístupu k lesní půdě. </w:t>
            </w:r>
          </w:p>
          <w:p w:rsidR="00905208" w:rsidRPr="00FE6A19" w:rsidRDefault="00905208" w:rsidP="00F232D9">
            <w:pPr>
              <w:spacing w:line="240" w:lineRule="auto"/>
              <w:rPr>
                <w:szCs w:val="22"/>
              </w:rPr>
            </w:pPr>
            <w:r w:rsidRPr="00FE6A19">
              <w:rPr>
                <w:szCs w:val="22"/>
              </w:rPr>
              <w:t>Podpora přispívá k naplňování Priority 2 Zvýšení životaschopnosti zemědělských podniků a konkurenceschopnosti všech druhů zemědělské činnosti ve všech regionech a podpora inovativních zemědělských technologií a udržitelného obhospodařování lesů, zejména prioritní oblasti 2C Zlepšení ekonomické výkonnosti lesního hospodářství.</w:t>
            </w:r>
          </w:p>
        </w:tc>
      </w:tr>
      <w:tr w:rsidR="00905208" w:rsidRPr="00FE6A19" w:rsidTr="00343008">
        <w:trPr>
          <w:trHeight w:val="329"/>
        </w:trPr>
        <w:tc>
          <w:tcPr>
            <w:tcW w:w="2354" w:type="dxa"/>
            <w:tcBorders>
              <w:top w:val="single" w:sz="4" w:space="0" w:color="000000"/>
              <w:left w:val="single" w:sz="8" w:space="0" w:color="000000"/>
              <w:bottom w:val="single" w:sz="8" w:space="0" w:color="000000"/>
              <w:right w:val="single" w:sz="4" w:space="0" w:color="000000"/>
            </w:tcBorders>
            <w:shd w:val="clear" w:color="auto" w:fill="A8D08D" w:themeFill="accent6" w:themeFillTint="99"/>
          </w:tcPr>
          <w:p w:rsidR="00905208" w:rsidRPr="00FE6A19" w:rsidRDefault="00905208" w:rsidP="00F232D9">
            <w:pPr>
              <w:spacing w:line="240" w:lineRule="auto"/>
              <w:ind w:left="317"/>
              <w:rPr>
                <w:szCs w:val="22"/>
              </w:rPr>
            </w:pPr>
            <w:r w:rsidRPr="00FE6A19">
              <w:rPr>
                <w:szCs w:val="22"/>
              </w:rPr>
              <w:t>-</w:t>
            </w:r>
            <w:r w:rsidRPr="00FE6A19">
              <w:rPr>
                <w:i/>
                <w:szCs w:val="22"/>
              </w:rPr>
              <w:t>vazba na cíle SCLLD</w:t>
            </w:r>
          </w:p>
        </w:tc>
        <w:tc>
          <w:tcPr>
            <w:tcW w:w="6804" w:type="dxa"/>
            <w:tcBorders>
              <w:top w:val="single" w:sz="4" w:space="0" w:color="000000"/>
              <w:left w:val="single" w:sz="4" w:space="0" w:color="000000"/>
              <w:bottom w:val="single" w:sz="8" w:space="0" w:color="000000"/>
              <w:right w:val="single" w:sz="8" w:space="0" w:color="000000"/>
            </w:tcBorders>
            <w:shd w:val="clear" w:color="auto" w:fill="C5E0B3" w:themeFill="accent6" w:themeFillTint="66"/>
          </w:tcPr>
          <w:p w:rsidR="00B02E91" w:rsidRPr="00FE6A19" w:rsidRDefault="00B02E91" w:rsidP="00F232D9">
            <w:pPr>
              <w:spacing w:line="240" w:lineRule="auto"/>
              <w:rPr>
                <w:szCs w:val="22"/>
              </w:rPr>
            </w:pPr>
            <w:r w:rsidRPr="00FE6A19">
              <w:rPr>
                <w:b/>
                <w:szCs w:val="22"/>
              </w:rPr>
              <w:t>2 Strategický cíl</w:t>
            </w:r>
            <w:r w:rsidR="00905208" w:rsidRPr="00FE6A19">
              <w:rPr>
                <w:b/>
                <w:szCs w:val="22"/>
              </w:rPr>
              <w:t>:</w:t>
            </w:r>
          </w:p>
          <w:p w:rsidR="00905208" w:rsidRPr="00FE6A19" w:rsidRDefault="00905208" w:rsidP="00F232D9">
            <w:pPr>
              <w:spacing w:line="240" w:lineRule="auto"/>
              <w:rPr>
                <w:szCs w:val="22"/>
              </w:rPr>
            </w:pPr>
            <w:r w:rsidRPr="00FE6A19">
              <w:rPr>
                <w:szCs w:val="22"/>
              </w:rPr>
              <w:t>Vytvářet podmínky pro zvyšování zaměstnanosti prostřednictvím aktivního zhodnocování místních zdrojů a rozvoje podnikatelského prostředí.</w:t>
            </w:r>
          </w:p>
          <w:p w:rsidR="00B02E91" w:rsidRPr="00FE6A19" w:rsidRDefault="00B02E91" w:rsidP="00F232D9">
            <w:pPr>
              <w:spacing w:line="240" w:lineRule="auto"/>
              <w:rPr>
                <w:szCs w:val="22"/>
              </w:rPr>
            </w:pPr>
            <w:r w:rsidRPr="00FE6A19">
              <w:rPr>
                <w:b/>
                <w:szCs w:val="22"/>
              </w:rPr>
              <w:t>2.6</w:t>
            </w:r>
            <w:bookmarkStart w:id="578" w:name="_Toc419291290"/>
            <w:r w:rsidR="00027501" w:rsidRPr="00FE6A19">
              <w:rPr>
                <w:b/>
                <w:szCs w:val="22"/>
              </w:rPr>
              <w:t xml:space="preserve"> </w:t>
            </w:r>
            <w:r w:rsidR="00905208" w:rsidRPr="00FE6A19">
              <w:rPr>
                <w:b/>
                <w:szCs w:val="22"/>
              </w:rPr>
              <w:t>Specifický cíl:</w:t>
            </w:r>
          </w:p>
          <w:p w:rsidR="00905208" w:rsidRPr="00FE6A19" w:rsidRDefault="00905208" w:rsidP="00F232D9">
            <w:pPr>
              <w:spacing w:line="240" w:lineRule="auto"/>
              <w:rPr>
                <w:szCs w:val="22"/>
              </w:rPr>
            </w:pPr>
            <w:r w:rsidRPr="00FE6A19">
              <w:rPr>
                <w:szCs w:val="22"/>
              </w:rPr>
              <w:t xml:space="preserve">Podporovat aktivity směřující ke </w:t>
            </w:r>
            <w:r w:rsidR="007F358E" w:rsidRPr="00FE6A19">
              <w:rPr>
                <w:szCs w:val="22"/>
              </w:rPr>
              <w:t>zpracování k</w:t>
            </w:r>
            <w:r w:rsidRPr="00FE6A19">
              <w:rPr>
                <w:szCs w:val="22"/>
              </w:rPr>
              <w:t> vyššímu zhodnocení v místě vytěžené dřevní hmoty</w:t>
            </w:r>
            <w:bookmarkEnd w:id="578"/>
          </w:p>
          <w:p w:rsidR="00B02E91" w:rsidRPr="00FE6A19" w:rsidRDefault="00B02E91" w:rsidP="00F232D9">
            <w:pPr>
              <w:spacing w:line="240" w:lineRule="auto"/>
              <w:rPr>
                <w:szCs w:val="22"/>
              </w:rPr>
            </w:pPr>
            <w:r w:rsidRPr="00FE6A19">
              <w:rPr>
                <w:b/>
                <w:szCs w:val="22"/>
              </w:rPr>
              <w:t xml:space="preserve">2.6.4 </w:t>
            </w:r>
            <w:r w:rsidR="00905208" w:rsidRPr="00FE6A19">
              <w:rPr>
                <w:b/>
                <w:szCs w:val="22"/>
              </w:rPr>
              <w:t>Opatření:</w:t>
            </w:r>
          </w:p>
          <w:p w:rsidR="00905208" w:rsidRPr="00FE6A19" w:rsidRDefault="00905208" w:rsidP="00F232D9">
            <w:pPr>
              <w:spacing w:line="240" w:lineRule="auto"/>
              <w:rPr>
                <w:szCs w:val="22"/>
              </w:rPr>
            </w:pPr>
            <w:r w:rsidRPr="00FE6A19">
              <w:rPr>
                <w:szCs w:val="22"/>
              </w:rPr>
              <w:t>Zlepšení technického stavu lesní infrastruktury</w:t>
            </w:r>
          </w:p>
        </w:tc>
      </w:tr>
    </w:tbl>
    <w:p w:rsidR="00905208" w:rsidRPr="00FE6A19" w:rsidRDefault="00905208" w:rsidP="00F232D9">
      <w:pPr>
        <w:spacing w:line="240" w:lineRule="auto"/>
        <w:ind w:left="58"/>
        <w:rPr>
          <w:szCs w:val="22"/>
        </w:rPr>
      </w:pPr>
      <w:r w:rsidRPr="00FE6A19">
        <w:rPr>
          <w:b/>
          <w:szCs w:val="22"/>
        </w:rPr>
        <w:tab/>
      </w:r>
    </w:p>
    <w:tbl>
      <w:tblPr>
        <w:tblW w:w="9158" w:type="dxa"/>
        <w:tblInd w:w="-14" w:type="dxa"/>
        <w:tblCellMar>
          <w:top w:w="12" w:type="dxa"/>
          <w:left w:w="72" w:type="dxa"/>
          <w:right w:w="115" w:type="dxa"/>
        </w:tblCellMar>
        <w:tblLook w:val="04A0"/>
      </w:tblPr>
      <w:tblGrid>
        <w:gridCol w:w="2354"/>
        <w:gridCol w:w="6804"/>
      </w:tblGrid>
      <w:tr w:rsidR="00905208" w:rsidRPr="00FE6A19" w:rsidTr="00343008">
        <w:trPr>
          <w:trHeight w:val="1033"/>
        </w:trPr>
        <w:tc>
          <w:tcPr>
            <w:tcW w:w="2354" w:type="dxa"/>
            <w:tcBorders>
              <w:top w:val="single" w:sz="8" w:space="0" w:color="000000"/>
              <w:left w:val="single" w:sz="8" w:space="0" w:color="000000"/>
              <w:bottom w:val="single" w:sz="8" w:space="0" w:color="000000"/>
              <w:right w:val="single" w:sz="4" w:space="0" w:color="000000"/>
            </w:tcBorders>
            <w:shd w:val="clear" w:color="auto" w:fill="538135" w:themeFill="accent6" w:themeFillShade="BF"/>
          </w:tcPr>
          <w:p w:rsidR="00905208" w:rsidRPr="00FE6A19" w:rsidRDefault="00905208" w:rsidP="00F232D9">
            <w:pPr>
              <w:spacing w:after="12" w:line="240" w:lineRule="auto"/>
              <w:rPr>
                <w:szCs w:val="22"/>
              </w:rPr>
            </w:pPr>
            <w:r w:rsidRPr="00FE6A19">
              <w:rPr>
                <w:b/>
                <w:szCs w:val="22"/>
              </w:rPr>
              <w:t>Oblasti podpory</w:t>
            </w:r>
          </w:p>
          <w:p w:rsidR="00905208" w:rsidRPr="00FE6A19" w:rsidRDefault="00905208" w:rsidP="00F232D9">
            <w:pPr>
              <w:spacing w:line="240" w:lineRule="auto"/>
              <w:rPr>
                <w:szCs w:val="22"/>
              </w:rPr>
            </w:pPr>
            <w:r w:rsidRPr="00FE6A19">
              <w:rPr>
                <w:i/>
                <w:szCs w:val="22"/>
              </w:rPr>
              <w:t>(Popis podporovaných aktivit dle SCLLD a jednotlivých specifických cílů/článků Nařízení PRV vycházející z potřeb území)</w:t>
            </w:r>
          </w:p>
        </w:tc>
        <w:tc>
          <w:tcPr>
            <w:tcW w:w="6804"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vAlign w:val="center"/>
          </w:tcPr>
          <w:p w:rsidR="00905208" w:rsidRPr="00FE6A19" w:rsidRDefault="00B02E91" w:rsidP="00F232D9">
            <w:pPr>
              <w:spacing w:line="240" w:lineRule="auto"/>
              <w:rPr>
                <w:szCs w:val="22"/>
              </w:rPr>
            </w:pPr>
            <w:r w:rsidRPr="00FE6A19">
              <w:t>Podpora zahrnuje hmotné nebo nehmotné investice, které souvisejí s rekonstrukcí a budováním lesnické infrastruktury vedoucí ke zlepšení kvality či zvýšení hustoty lesních cest. Kromě rekonstrukce a výstavby lesních cest bude podporována i obnova či nová výstavba souvisejících objektů a technického vybavení.</w:t>
            </w:r>
          </w:p>
        </w:tc>
      </w:tr>
      <w:tr w:rsidR="00905208" w:rsidRPr="00FE6A19" w:rsidTr="00905208">
        <w:trPr>
          <w:trHeight w:val="314"/>
        </w:trPr>
        <w:tc>
          <w:tcPr>
            <w:tcW w:w="2354" w:type="dxa"/>
            <w:tcBorders>
              <w:top w:val="single" w:sz="8" w:space="0" w:color="000000"/>
              <w:left w:val="nil"/>
              <w:bottom w:val="single" w:sz="4" w:space="0" w:color="000000"/>
              <w:right w:val="nil"/>
            </w:tcBorders>
            <w:vAlign w:val="bottom"/>
          </w:tcPr>
          <w:p w:rsidR="00905208" w:rsidRPr="00FE6A19" w:rsidRDefault="00905208" w:rsidP="00F232D9">
            <w:pPr>
              <w:spacing w:line="240" w:lineRule="auto"/>
              <w:rPr>
                <w:szCs w:val="22"/>
              </w:rPr>
            </w:pPr>
          </w:p>
        </w:tc>
        <w:tc>
          <w:tcPr>
            <w:tcW w:w="6804" w:type="dxa"/>
            <w:tcBorders>
              <w:top w:val="single" w:sz="8" w:space="0" w:color="000000"/>
              <w:left w:val="nil"/>
              <w:bottom w:val="single" w:sz="4" w:space="0" w:color="000000"/>
              <w:right w:val="nil"/>
            </w:tcBorders>
          </w:tcPr>
          <w:p w:rsidR="00905208" w:rsidRPr="00FE6A19" w:rsidRDefault="00905208" w:rsidP="00F232D9">
            <w:pPr>
              <w:spacing w:line="240" w:lineRule="auto"/>
              <w:rPr>
                <w:szCs w:val="22"/>
              </w:rPr>
            </w:pPr>
          </w:p>
        </w:tc>
      </w:tr>
      <w:tr w:rsidR="00905208" w:rsidRPr="00FE6A19" w:rsidTr="00343008">
        <w:trPr>
          <w:trHeight w:val="310"/>
        </w:trPr>
        <w:tc>
          <w:tcPr>
            <w:tcW w:w="2354" w:type="dxa"/>
            <w:tcBorders>
              <w:top w:val="single" w:sz="4" w:space="0" w:color="000000"/>
              <w:left w:val="single" w:sz="8" w:space="0" w:color="000000"/>
              <w:bottom w:val="single" w:sz="4" w:space="0" w:color="000000"/>
              <w:right w:val="single" w:sz="4" w:space="0" w:color="000000"/>
            </w:tcBorders>
            <w:shd w:val="clear" w:color="auto" w:fill="538135" w:themeFill="accent6" w:themeFillShade="BF"/>
          </w:tcPr>
          <w:p w:rsidR="00905208" w:rsidRPr="00FE6A19" w:rsidRDefault="00905208" w:rsidP="00F232D9">
            <w:pPr>
              <w:spacing w:line="240" w:lineRule="auto"/>
              <w:rPr>
                <w:szCs w:val="22"/>
              </w:rPr>
            </w:pPr>
            <w:r w:rsidRPr="00FE6A19">
              <w:rPr>
                <w:b/>
                <w:szCs w:val="22"/>
              </w:rPr>
              <w:t xml:space="preserve">Definice příjemce dotace </w:t>
            </w:r>
          </w:p>
        </w:tc>
        <w:tc>
          <w:tcPr>
            <w:tcW w:w="6804" w:type="dxa"/>
            <w:tcBorders>
              <w:top w:val="single" w:sz="4" w:space="0" w:color="000000"/>
              <w:left w:val="single" w:sz="4" w:space="0" w:color="000000"/>
              <w:bottom w:val="single" w:sz="4" w:space="0" w:color="000000"/>
              <w:right w:val="single" w:sz="8" w:space="0" w:color="000000"/>
            </w:tcBorders>
            <w:shd w:val="clear" w:color="auto" w:fill="C5E0B3" w:themeFill="accent6" w:themeFillTint="66"/>
          </w:tcPr>
          <w:p w:rsidR="00905208" w:rsidRPr="00FE6A19" w:rsidRDefault="00905208" w:rsidP="00F232D9">
            <w:pPr>
              <w:spacing w:line="240" w:lineRule="auto"/>
              <w:rPr>
                <w:szCs w:val="22"/>
              </w:rPr>
            </w:pPr>
            <w:r w:rsidRPr="00FE6A19">
              <w:rPr>
                <w:szCs w:val="22"/>
              </w:rPr>
              <w:t>Fyzické nebo právnické osoby hospodařící v lesích, které jsou ve vlastnictví soukromých osob nebo jejich sdružení nebo spolků s právní osobností, vysokých škol, obcí nebo jejich svazků.</w:t>
            </w:r>
          </w:p>
        </w:tc>
      </w:tr>
      <w:tr w:rsidR="00905208" w:rsidRPr="00FE6A19" w:rsidTr="00905208">
        <w:trPr>
          <w:trHeight w:val="314"/>
        </w:trPr>
        <w:tc>
          <w:tcPr>
            <w:tcW w:w="2354" w:type="dxa"/>
            <w:tcBorders>
              <w:top w:val="single" w:sz="4" w:space="0" w:color="000000"/>
              <w:left w:val="nil"/>
              <w:bottom w:val="single" w:sz="8" w:space="0" w:color="000000"/>
              <w:right w:val="nil"/>
            </w:tcBorders>
            <w:vAlign w:val="bottom"/>
          </w:tcPr>
          <w:p w:rsidR="00905208" w:rsidRPr="00FE6A19" w:rsidRDefault="00905208" w:rsidP="00F232D9">
            <w:pPr>
              <w:spacing w:line="240" w:lineRule="auto"/>
              <w:rPr>
                <w:szCs w:val="22"/>
              </w:rPr>
            </w:pPr>
          </w:p>
        </w:tc>
        <w:tc>
          <w:tcPr>
            <w:tcW w:w="6804" w:type="dxa"/>
            <w:tcBorders>
              <w:top w:val="single" w:sz="4" w:space="0" w:color="000000"/>
              <w:left w:val="nil"/>
              <w:bottom w:val="single" w:sz="8" w:space="0" w:color="000000"/>
              <w:right w:val="nil"/>
            </w:tcBorders>
            <w:vAlign w:val="bottom"/>
          </w:tcPr>
          <w:p w:rsidR="00905208" w:rsidRPr="00FE6A19" w:rsidRDefault="00905208" w:rsidP="00F232D9">
            <w:pPr>
              <w:spacing w:line="240" w:lineRule="auto"/>
              <w:rPr>
                <w:szCs w:val="22"/>
              </w:rPr>
            </w:pPr>
          </w:p>
        </w:tc>
      </w:tr>
      <w:tr w:rsidR="00905208" w:rsidRPr="00FE6A19" w:rsidTr="00343008">
        <w:trPr>
          <w:trHeight w:val="317"/>
        </w:trPr>
        <w:tc>
          <w:tcPr>
            <w:tcW w:w="2354" w:type="dxa"/>
            <w:vMerge w:val="restart"/>
            <w:tcBorders>
              <w:top w:val="single" w:sz="8" w:space="0" w:color="000000"/>
              <w:left w:val="single" w:sz="8" w:space="0" w:color="000000"/>
              <w:bottom w:val="single" w:sz="8" w:space="0" w:color="000000"/>
              <w:right w:val="single" w:sz="4" w:space="0" w:color="000000"/>
            </w:tcBorders>
            <w:shd w:val="clear" w:color="auto" w:fill="538135" w:themeFill="accent6" w:themeFillShade="BF"/>
          </w:tcPr>
          <w:p w:rsidR="00905208" w:rsidRPr="00FE6A19" w:rsidRDefault="00905208" w:rsidP="00F232D9">
            <w:pPr>
              <w:spacing w:after="38" w:line="240" w:lineRule="auto"/>
              <w:rPr>
                <w:szCs w:val="22"/>
              </w:rPr>
            </w:pPr>
            <w:r w:rsidRPr="00FE6A19">
              <w:rPr>
                <w:b/>
                <w:szCs w:val="22"/>
              </w:rPr>
              <w:t xml:space="preserve">Výše způsobilých výdajů </w:t>
            </w:r>
          </w:p>
          <w:p w:rsidR="00905208" w:rsidRPr="00FE6A19" w:rsidRDefault="00905208" w:rsidP="00F232D9">
            <w:pPr>
              <w:spacing w:line="240" w:lineRule="auto"/>
              <w:rPr>
                <w:szCs w:val="22"/>
              </w:rPr>
            </w:pPr>
          </w:p>
        </w:tc>
        <w:tc>
          <w:tcPr>
            <w:tcW w:w="6804" w:type="dxa"/>
            <w:tcBorders>
              <w:top w:val="single" w:sz="8" w:space="0" w:color="000000"/>
              <w:left w:val="single" w:sz="4" w:space="0" w:color="000000"/>
              <w:bottom w:val="single" w:sz="4" w:space="0" w:color="000000"/>
              <w:right w:val="single" w:sz="8" w:space="0" w:color="000000"/>
            </w:tcBorders>
            <w:shd w:val="clear" w:color="auto" w:fill="C5E0B3" w:themeFill="accent6" w:themeFillTint="66"/>
          </w:tcPr>
          <w:p w:rsidR="00905208" w:rsidRPr="00FE6A19" w:rsidRDefault="00905208" w:rsidP="00F232D9">
            <w:pPr>
              <w:spacing w:line="240" w:lineRule="auto"/>
              <w:rPr>
                <w:szCs w:val="22"/>
              </w:rPr>
            </w:pPr>
            <w:r w:rsidRPr="00FE6A19">
              <w:rPr>
                <w:b/>
                <w:szCs w:val="22"/>
              </w:rPr>
              <w:t xml:space="preserve">min. </w:t>
            </w:r>
            <w:r w:rsidRPr="00FE6A19">
              <w:rPr>
                <w:szCs w:val="22"/>
              </w:rPr>
              <w:t>50 000 Kč</w:t>
            </w:r>
          </w:p>
        </w:tc>
      </w:tr>
      <w:tr w:rsidR="00905208" w:rsidRPr="00FE6A19" w:rsidTr="00343008">
        <w:trPr>
          <w:trHeight w:val="314"/>
        </w:trPr>
        <w:tc>
          <w:tcPr>
            <w:tcW w:w="2354" w:type="dxa"/>
            <w:vMerge/>
            <w:tcBorders>
              <w:top w:val="nil"/>
              <w:left w:val="single" w:sz="8" w:space="0" w:color="000000"/>
              <w:bottom w:val="single" w:sz="8" w:space="0" w:color="000000"/>
              <w:right w:val="single" w:sz="4" w:space="0" w:color="000000"/>
            </w:tcBorders>
            <w:shd w:val="clear" w:color="auto" w:fill="538135" w:themeFill="accent6" w:themeFillShade="BF"/>
          </w:tcPr>
          <w:p w:rsidR="00905208" w:rsidRPr="00FE6A19" w:rsidRDefault="00905208" w:rsidP="00F232D9">
            <w:pPr>
              <w:spacing w:after="160" w:line="240" w:lineRule="auto"/>
              <w:rPr>
                <w:szCs w:val="22"/>
              </w:rPr>
            </w:pPr>
          </w:p>
        </w:tc>
        <w:tc>
          <w:tcPr>
            <w:tcW w:w="6804" w:type="dxa"/>
            <w:tcBorders>
              <w:top w:val="single" w:sz="4" w:space="0" w:color="000000"/>
              <w:left w:val="single" w:sz="4" w:space="0" w:color="000000"/>
              <w:bottom w:val="single" w:sz="8" w:space="0" w:color="000000"/>
              <w:right w:val="single" w:sz="8" w:space="0" w:color="000000"/>
            </w:tcBorders>
            <w:shd w:val="clear" w:color="auto" w:fill="C5E0B3" w:themeFill="accent6" w:themeFillTint="66"/>
          </w:tcPr>
          <w:p w:rsidR="00905208" w:rsidRPr="00FE6A19" w:rsidRDefault="00905208" w:rsidP="00F232D9">
            <w:pPr>
              <w:spacing w:line="240" w:lineRule="auto"/>
              <w:rPr>
                <w:szCs w:val="22"/>
              </w:rPr>
            </w:pPr>
            <w:r w:rsidRPr="00FE6A19">
              <w:rPr>
                <w:b/>
                <w:szCs w:val="22"/>
              </w:rPr>
              <w:t xml:space="preserve">Max. </w:t>
            </w:r>
            <w:r w:rsidRPr="00FE6A19">
              <w:rPr>
                <w:szCs w:val="22"/>
              </w:rPr>
              <w:t>5 000 000 Kč</w:t>
            </w:r>
          </w:p>
        </w:tc>
      </w:tr>
    </w:tbl>
    <w:p w:rsidR="00905208" w:rsidRPr="00FE6A19" w:rsidRDefault="00905208" w:rsidP="00F232D9">
      <w:pPr>
        <w:spacing w:line="240" w:lineRule="auto"/>
        <w:ind w:left="58"/>
        <w:rPr>
          <w:szCs w:val="22"/>
        </w:rPr>
      </w:pPr>
    </w:p>
    <w:tbl>
      <w:tblPr>
        <w:tblW w:w="9158" w:type="dxa"/>
        <w:tblInd w:w="-14" w:type="dxa"/>
        <w:tblCellMar>
          <w:top w:w="35" w:type="dxa"/>
          <w:left w:w="72" w:type="dxa"/>
          <w:bottom w:w="35" w:type="dxa"/>
          <w:right w:w="115" w:type="dxa"/>
        </w:tblCellMar>
        <w:tblLook w:val="04A0"/>
      </w:tblPr>
      <w:tblGrid>
        <w:gridCol w:w="2409"/>
        <w:gridCol w:w="6749"/>
      </w:tblGrid>
      <w:tr w:rsidR="003B61C0" w:rsidRPr="00FE6A19" w:rsidTr="005E0AC9">
        <w:trPr>
          <w:trHeight w:val="317"/>
        </w:trPr>
        <w:tc>
          <w:tcPr>
            <w:tcW w:w="2409"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rsidR="003B61C0" w:rsidRPr="00FE6A19" w:rsidRDefault="003B61C0" w:rsidP="00F232D9">
            <w:pPr>
              <w:spacing w:after="13" w:line="240" w:lineRule="auto"/>
              <w:rPr>
                <w:szCs w:val="22"/>
              </w:rPr>
            </w:pPr>
            <w:r w:rsidRPr="00FE6A19">
              <w:rPr>
                <w:b/>
                <w:szCs w:val="22"/>
              </w:rPr>
              <w:t xml:space="preserve">Preferenční kritéria* </w:t>
            </w:r>
          </w:p>
          <w:p w:rsidR="003B61C0" w:rsidRPr="00FE6A19" w:rsidRDefault="003B61C0" w:rsidP="00F232D9">
            <w:pPr>
              <w:spacing w:line="240" w:lineRule="auto"/>
              <w:rPr>
                <w:szCs w:val="22"/>
              </w:rPr>
            </w:pPr>
            <w:r w:rsidRPr="00FE6A19">
              <w:rPr>
                <w:i/>
                <w:szCs w:val="22"/>
              </w:rPr>
              <w:t>(pro účely 19.2.1 se jedná o principy pro stanovení preferenčních kritérií)</w:t>
            </w:r>
          </w:p>
        </w:tc>
        <w:tc>
          <w:tcPr>
            <w:tcW w:w="6749" w:type="dxa"/>
            <w:tcBorders>
              <w:top w:val="single" w:sz="8" w:space="0" w:color="000000"/>
              <w:left w:val="single" w:sz="4" w:space="0" w:color="auto"/>
              <w:bottom w:val="single" w:sz="4" w:space="0" w:color="000000"/>
              <w:right w:val="single" w:sz="4" w:space="0" w:color="auto"/>
            </w:tcBorders>
            <w:shd w:val="clear" w:color="auto" w:fill="C5E0B3" w:themeFill="accent6" w:themeFillTint="66"/>
          </w:tcPr>
          <w:p w:rsidR="003B61C0" w:rsidRPr="00FE6A19" w:rsidRDefault="003B61C0" w:rsidP="00BA55FF">
            <w:pPr>
              <w:spacing w:line="240" w:lineRule="auto"/>
              <w:rPr>
                <w:szCs w:val="22"/>
              </w:rPr>
            </w:pPr>
            <w:r w:rsidRPr="00FE6A19">
              <w:rPr>
                <w:szCs w:val="22"/>
              </w:rPr>
              <w:t>Preferenční kritéria budou stanovena vždy až v konkrétní výzvě místní akční skupiny. Níže definované principy jsou pouhým vodítkem pro určení preferenčních kritérií ve výzvách MAS, přičemž pro jednotlivé fiche budou stanovena specifická preferenční kritéria.</w:t>
            </w:r>
          </w:p>
        </w:tc>
      </w:tr>
      <w:tr w:rsidR="003B61C0" w:rsidRPr="00FE6A19" w:rsidTr="003B61C0">
        <w:trPr>
          <w:trHeight w:val="679"/>
        </w:trPr>
        <w:tc>
          <w:tcPr>
            <w:tcW w:w="2409"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Pr>
          <w:p w:rsidR="003B61C0" w:rsidRPr="00FE6A19" w:rsidRDefault="003B61C0" w:rsidP="00F232D9">
            <w:pPr>
              <w:spacing w:after="160" w:line="240" w:lineRule="auto"/>
              <w:rPr>
                <w:szCs w:val="22"/>
              </w:rPr>
            </w:pPr>
          </w:p>
        </w:tc>
        <w:tc>
          <w:tcPr>
            <w:tcW w:w="6749" w:type="dxa"/>
            <w:tcBorders>
              <w:top w:val="single" w:sz="4" w:space="0" w:color="000000"/>
              <w:left w:val="single" w:sz="4" w:space="0" w:color="auto"/>
              <w:bottom w:val="single" w:sz="4" w:space="0" w:color="000000"/>
              <w:right w:val="single" w:sz="4" w:space="0" w:color="auto"/>
            </w:tcBorders>
            <w:shd w:val="clear" w:color="auto" w:fill="C5E0B3" w:themeFill="accent6" w:themeFillTint="66"/>
            <w:vAlign w:val="center"/>
          </w:tcPr>
          <w:p w:rsidR="00D0195F" w:rsidRPr="0087265C" w:rsidRDefault="00D0195F" w:rsidP="00D0195F">
            <w:pPr>
              <w:spacing w:line="240" w:lineRule="auto"/>
              <w:rPr>
                <w:szCs w:val="22"/>
              </w:rPr>
            </w:pPr>
            <w:r w:rsidRPr="0087265C">
              <w:rPr>
                <w:szCs w:val="22"/>
              </w:rPr>
              <w:t>1.Principy přijaté pro realizaci strategie</w:t>
            </w:r>
          </w:p>
          <w:p w:rsidR="00D0195F" w:rsidRPr="0087265C" w:rsidRDefault="00D0195F" w:rsidP="00D0195F">
            <w:pPr>
              <w:pStyle w:val="Odstavecseseznamem"/>
              <w:numPr>
                <w:ilvl w:val="0"/>
                <w:numId w:val="29"/>
              </w:numPr>
              <w:spacing w:line="240" w:lineRule="auto"/>
              <w:rPr>
                <w:szCs w:val="22"/>
              </w:rPr>
            </w:pPr>
            <w:r w:rsidRPr="0087265C">
              <w:rPr>
                <w:szCs w:val="22"/>
              </w:rPr>
              <w:t>Ekonomické principy (např.: finanční náročnost projektu, velikost podniku)</w:t>
            </w:r>
          </w:p>
          <w:p w:rsidR="00D0195F" w:rsidRPr="0087265C" w:rsidRDefault="00D0195F" w:rsidP="00D0195F">
            <w:pPr>
              <w:pStyle w:val="Odstavecseseznamem"/>
              <w:numPr>
                <w:ilvl w:val="0"/>
                <w:numId w:val="29"/>
              </w:numPr>
              <w:spacing w:line="240" w:lineRule="auto"/>
              <w:rPr>
                <w:szCs w:val="22"/>
              </w:rPr>
            </w:pPr>
            <w:r w:rsidRPr="0087265C">
              <w:rPr>
                <w:szCs w:val="22"/>
              </w:rPr>
              <w:t>Environmentální/sociální principy (např.: využití stávajících cest a komunikací, využití odpadů vzniklých při výrobě a zpracování nebo místních zdrojů)</w:t>
            </w:r>
          </w:p>
          <w:p w:rsidR="00D0195F" w:rsidRPr="0087265C" w:rsidRDefault="00D0195F" w:rsidP="00D0195F">
            <w:pPr>
              <w:spacing w:line="240" w:lineRule="auto"/>
              <w:rPr>
                <w:szCs w:val="22"/>
              </w:rPr>
            </w:pPr>
            <w:r w:rsidRPr="0087265C">
              <w:rPr>
                <w:szCs w:val="22"/>
              </w:rPr>
              <w:t xml:space="preserve">2.Principy metody LEADER </w:t>
            </w:r>
          </w:p>
          <w:p w:rsidR="00D0195F" w:rsidRPr="0087265C" w:rsidRDefault="00D0195F" w:rsidP="00D0195F">
            <w:pPr>
              <w:pStyle w:val="Odstavecseseznamem"/>
              <w:numPr>
                <w:ilvl w:val="0"/>
                <w:numId w:val="28"/>
              </w:numPr>
              <w:spacing w:line="240" w:lineRule="auto"/>
              <w:rPr>
                <w:szCs w:val="22"/>
              </w:rPr>
            </w:pPr>
            <w:r w:rsidRPr="0087265C">
              <w:rPr>
                <w:szCs w:val="22"/>
              </w:rPr>
              <w:t>Zdola nahoru (např.: podpora projektu místními subjekty)</w:t>
            </w:r>
          </w:p>
          <w:p w:rsidR="00D0195F" w:rsidRPr="0087265C" w:rsidRDefault="00D0195F" w:rsidP="00D0195F">
            <w:pPr>
              <w:pStyle w:val="Odstavecseseznamem"/>
              <w:numPr>
                <w:ilvl w:val="0"/>
                <w:numId w:val="28"/>
              </w:numPr>
              <w:spacing w:line="240" w:lineRule="auto"/>
              <w:rPr>
                <w:szCs w:val="22"/>
              </w:rPr>
            </w:pPr>
            <w:r w:rsidRPr="0087265C">
              <w:rPr>
                <w:szCs w:val="22"/>
              </w:rPr>
              <w:t xml:space="preserve">Inovační přístup (např.: </w:t>
            </w:r>
            <w:r w:rsidR="0065273C" w:rsidRPr="0087265C">
              <w:rPr>
                <w:szCs w:val="22"/>
              </w:rPr>
              <w:t>využití nových procesů a technologií při výstavbě a rekonstrukci lesních cest</w:t>
            </w:r>
            <w:r w:rsidRPr="0087265C">
              <w:rPr>
                <w:szCs w:val="22"/>
              </w:rPr>
              <w:t>,</w:t>
            </w:r>
            <w:r w:rsidR="0065273C" w:rsidRPr="0087265C">
              <w:rPr>
                <w:szCs w:val="22"/>
              </w:rPr>
              <w:t xml:space="preserve"> zpřístupnění lesních porostů vlastníkům, propojování lesních cest v sousedících katastrálních území</w:t>
            </w:r>
            <w:r w:rsidRPr="0087265C">
              <w:rPr>
                <w:szCs w:val="22"/>
              </w:rPr>
              <w:t xml:space="preserve">, </w:t>
            </w:r>
            <w:r w:rsidR="0065273C" w:rsidRPr="0087265C">
              <w:rPr>
                <w:szCs w:val="22"/>
              </w:rPr>
              <w:t>lesní cesty vs jejich turistická funkce</w:t>
            </w:r>
            <w:r w:rsidRPr="0087265C">
              <w:rPr>
                <w:szCs w:val="22"/>
              </w:rPr>
              <w:t>)</w:t>
            </w:r>
          </w:p>
          <w:p w:rsidR="00D0195F" w:rsidRPr="0087265C" w:rsidRDefault="00D0195F" w:rsidP="00D0195F">
            <w:pPr>
              <w:pStyle w:val="Odstavecseseznamem"/>
              <w:numPr>
                <w:ilvl w:val="0"/>
                <w:numId w:val="28"/>
              </w:numPr>
              <w:spacing w:line="240" w:lineRule="auto"/>
              <w:rPr>
                <w:szCs w:val="22"/>
              </w:rPr>
            </w:pPr>
            <w:r w:rsidRPr="0087265C">
              <w:rPr>
                <w:szCs w:val="22"/>
              </w:rPr>
              <w:t>Vícesektorové navrhování a spolupráce (např.: partnerské smlouvy)</w:t>
            </w:r>
          </w:p>
          <w:p w:rsidR="00D0195F" w:rsidRPr="0087265C" w:rsidRDefault="00D0195F" w:rsidP="00D0195F">
            <w:pPr>
              <w:pStyle w:val="Odstavecseseznamem"/>
              <w:numPr>
                <w:ilvl w:val="0"/>
                <w:numId w:val="28"/>
              </w:numPr>
              <w:spacing w:line="240" w:lineRule="auto"/>
              <w:rPr>
                <w:szCs w:val="22"/>
              </w:rPr>
            </w:pPr>
            <w:r w:rsidRPr="0087265C">
              <w:rPr>
                <w:szCs w:val="22"/>
              </w:rPr>
              <w:t>Síťování (např.:</w:t>
            </w:r>
            <w:r w:rsidR="0065273C" w:rsidRPr="0087265C">
              <w:rPr>
                <w:szCs w:val="22"/>
              </w:rPr>
              <w:t xml:space="preserve"> informovanost a vzdělanost – instalace map a rozcestníků apod.</w:t>
            </w:r>
            <w:r w:rsidRPr="0087265C">
              <w:rPr>
                <w:szCs w:val="22"/>
              </w:rPr>
              <w:t>)</w:t>
            </w:r>
          </w:p>
          <w:p w:rsidR="00D0195F" w:rsidRPr="0087265C" w:rsidRDefault="00D0195F" w:rsidP="00D0195F">
            <w:pPr>
              <w:pStyle w:val="Odstavecseseznamem"/>
              <w:numPr>
                <w:ilvl w:val="0"/>
                <w:numId w:val="28"/>
              </w:numPr>
              <w:spacing w:line="240" w:lineRule="auto"/>
              <w:rPr>
                <w:szCs w:val="22"/>
              </w:rPr>
            </w:pPr>
            <w:r w:rsidRPr="0087265C">
              <w:rPr>
                <w:szCs w:val="22"/>
              </w:rPr>
              <w:t>Spolupráce (např.: členství v oborových a jiných organizacích)</w:t>
            </w:r>
          </w:p>
          <w:p w:rsidR="003B61C0" w:rsidRPr="00FE6A19" w:rsidRDefault="00D0195F" w:rsidP="00D0195F">
            <w:pPr>
              <w:spacing w:line="240" w:lineRule="auto"/>
              <w:ind w:left="360"/>
              <w:rPr>
                <w:color w:val="A8D08D" w:themeColor="accent6" w:themeTint="99"/>
                <w:szCs w:val="22"/>
              </w:rPr>
            </w:pPr>
            <w:r w:rsidRPr="0087265C">
              <w:rPr>
                <w:szCs w:val="22"/>
              </w:rPr>
              <w:t>Územní princip (např.: zohlednění velikosti obce, ve které je projekt realizován, adresa žadatele, plnění cílů strategie)</w:t>
            </w:r>
          </w:p>
        </w:tc>
      </w:tr>
    </w:tbl>
    <w:p w:rsidR="00905208" w:rsidRPr="00FE6A19" w:rsidRDefault="00905208" w:rsidP="00F232D9">
      <w:pPr>
        <w:spacing w:line="240" w:lineRule="auto"/>
        <w:ind w:left="58"/>
        <w:rPr>
          <w:szCs w:val="22"/>
        </w:rPr>
      </w:pPr>
    </w:p>
    <w:p w:rsidR="00905208" w:rsidRPr="00FE6A19" w:rsidRDefault="00905208" w:rsidP="00F232D9">
      <w:pPr>
        <w:spacing w:line="240" w:lineRule="auto"/>
        <w:ind w:left="58"/>
        <w:rPr>
          <w:szCs w:val="22"/>
        </w:rPr>
      </w:pPr>
      <w:r w:rsidRPr="00FE6A19">
        <w:rPr>
          <w:b/>
          <w:szCs w:val="22"/>
        </w:rPr>
        <w:tab/>
      </w:r>
    </w:p>
    <w:tbl>
      <w:tblPr>
        <w:tblW w:w="9158" w:type="dxa"/>
        <w:tblInd w:w="-14" w:type="dxa"/>
        <w:tblCellMar>
          <w:top w:w="35" w:type="dxa"/>
          <w:left w:w="72" w:type="dxa"/>
          <w:right w:w="115" w:type="dxa"/>
        </w:tblCellMar>
        <w:tblLook w:val="04A0"/>
      </w:tblPr>
      <w:tblGrid>
        <w:gridCol w:w="2354"/>
        <w:gridCol w:w="6804"/>
      </w:tblGrid>
      <w:tr w:rsidR="00905208" w:rsidRPr="00FE6A19" w:rsidTr="00343008">
        <w:trPr>
          <w:trHeight w:val="329"/>
        </w:trPr>
        <w:tc>
          <w:tcPr>
            <w:tcW w:w="2354" w:type="dxa"/>
            <w:tcBorders>
              <w:top w:val="single" w:sz="8" w:space="0" w:color="000000"/>
              <w:left w:val="single" w:sz="8" w:space="0" w:color="000000"/>
              <w:bottom w:val="single" w:sz="4" w:space="0" w:color="000000"/>
              <w:right w:val="single" w:sz="4" w:space="0" w:color="000000"/>
            </w:tcBorders>
            <w:shd w:val="clear" w:color="auto" w:fill="538135" w:themeFill="accent6" w:themeFillShade="BF"/>
          </w:tcPr>
          <w:p w:rsidR="00905208" w:rsidRPr="00FE6A19" w:rsidRDefault="00905208" w:rsidP="00F232D9">
            <w:pPr>
              <w:spacing w:line="240" w:lineRule="auto"/>
              <w:rPr>
                <w:szCs w:val="22"/>
              </w:rPr>
            </w:pPr>
            <w:r w:rsidRPr="00FE6A19">
              <w:rPr>
                <w:b/>
                <w:szCs w:val="22"/>
              </w:rPr>
              <w:t xml:space="preserve">Indikátory výstupů* </w:t>
            </w:r>
          </w:p>
        </w:tc>
        <w:tc>
          <w:tcPr>
            <w:tcW w:w="6804" w:type="dxa"/>
            <w:tcBorders>
              <w:top w:val="single" w:sz="8" w:space="0" w:color="000000"/>
              <w:left w:val="single" w:sz="4" w:space="0" w:color="000000"/>
              <w:bottom w:val="single" w:sz="4" w:space="0" w:color="000000"/>
              <w:right w:val="single" w:sz="8" w:space="0" w:color="000000"/>
            </w:tcBorders>
            <w:shd w:val="clear" w:color="auto" w:fill="538135" w:themeFill="accent6" w:themeFillShade="BF"/>
            <w:vAlign w:val="bottom"/>
          </w:tcPr>
          <w:p w:rsidR="00905208" w:rsidRPr="00FE6A19" w:rsidRDefault="00905208" w:rsidP="00F232D9">
            <w:pPr>
              <w:spacing w:line="240" w:lineRule="auto"/>
              <w:rPr>
                <w:szCs w:val="22"/>
              </w:rPr>
            </w:pPr>
          </w:p>
        </w:tc>
      </w:tr>
      <w:tr w:rsidR="00905208" w:rsidRPr="00FE6A19" w:rsidTr="00343008">
        <w:trPr>
          <w:trHeight w:val="331"/>
        </w:trPr>
        <w:tc>
          <w:tcPr>
            <w:tcW w:w="2354" w:type="dxa"/>
            <w:tcBorders>
              <w:top w:val="single" w:sz="4" w:space="0" w:color="000000"/>
              <w:left w:val="single" w:sz="8" w:space="0" w:color="000000"/>
              <w:bottom w:val="single" w:sz="8" w:space="0" w:color="000000"/>
              <w:right w:val="single" w:sz="4" w:space="0" w:color="000000"/>
            </w:tcBorders>
            <w:shd w:val="clear" w:color="auto" w:fill="A8D08D" w:themeFill="accent6" w:themeFillTint="99"/>
          </w:tcPr>
          <w:p w:rsidR="00905208" w:rsidRPr="00FE6A19" w:rsidRDefault="00905208" w:rsidP="00F232D9">
            <w:pPr>
              <w:spacing w:line="240" w:lineRule="auto"/>
              <w:ind w:left="317"/>
              <w:rPr>
                <w:szCs w:val="22"/>
              </w:rPr>
            </w:pPr>
            <w:r w:rsidRPr="00FE6A19">
              <w:rPr>
                <w:szCs w:val="22"/>
              </w:rPr>
              <w:t>-</w:t>
            </w:r>
            <w:r w:rsidRPr="00FE6A19">
              <w:rPr>
                <w:i/>
                <w:szCs w:val="22"/>
              </w:rPr>
              <w:t xml:space="preserve">číslo </w:t>
            </w:r>
          </w:p>
        </w:tc>
        <w:tc>
          <w:tcPr>
            <w:tcW w:w="6804" w:type="dxa"/>
            <w:tcBorders>
              <w:top w:val="single" w:sz="4" w:space="0" w:color="000000"/>
              <w:left w:val="single" w:sz="4" w:space="0" w:color="000000"/>
              <w:bottom w:val="single" w:sz="8" w:space="0" w:color="000000"/>
              <w:right w:val="single" w:sz="8" w:space="0" w:color="000000"/>
            </w:tcBorders>
            <w:shd w:val="clear" w:color="auto" w:fill="C5E0B3" w:themeFill="accent6" w:themeFillTint="66"/>
          </w:tcPr>
          <w:p w:rsidR="00905208" w:rsidRPr="00FE6A19" w:rsidRDefault="00905208" w:rsidP="00F232D9">
            <w:pPr>
              <w:spacing w:line="240" w:lineRule="auto"/>
              <w:rPr>
                <w:szCs w:val="22"/>
              </w:rPr>
            </w:pPr>
            <w:r w:rsidRPr="00FE6A19">
              <w:rPr>
                <w:szCs w:val="22"/>
              </w:rPr>
              <w:t>93701</w:t>
            </w:r>
          </w:p>
        </w:tc>
      </w:tr>
      <w:tr w:rsidR="00905208" w:rsidRPr="00FE6A19" w:rsidTr="00343008">
        <w:trPr>
          <w:trHeight w:val="334"/>
        </w:trPr>
        <w:tc>
          <w:tcPr>
            <w:tcW w:w="2354" w:type="dxa"/>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905208" w:rsidRPr="00FE6A19" w:rsidRDefault="00905208" w:rsidP="00F232D9">
            <w:pPr>
              <w:spacing w:line="240" w:lineRule="auto"/>
              <w:ind w:left="317"/>
              <w:rPr>
                <w:szCs w:val="22"/>
              </w:rPr>
            </w:pPr>
            <w:r w:rsidRPr="00FE6A19">
              <w:rPr>
                <w:szCs w:val="22"/>
              </w:rPr>
              <w:t>-</w:t>
            </w:r>
            <w:r w:rsidRPr="00FE6A19">
              <w:rPr>
                <w:i/>
                <w:szCs w:val="22"/>
              </w:rPr>
              <w:t xml:space="preserve">název </w:t>
            </w:r>
          </w:p>
        </w:tc>
        <w:tc>
          <w:tcPr>
            <w:tcW w:w="6804"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905208" w:rsidRPr="00FE6A19" w:rsidRDefault="004A62CA" w:rsidP="00F232D9">
            <w:pPr>
              <w:spacing w:line="240" w:lineRule="auto"/>
              <w:rPr>
                <w:szCs w:val="22"/>
              </w:rPr>
            </w:pPr>
            <w:r w:rsidRPr="00FE6A19">
              <w:rPr>
                <w:szCs w:val="22"/>
              </w:rPr>
              <w:t>Počet podpořených podniků/příje</w:t>
            </w:r>
            <w:r w:rsidR="00905208" w:rsidRPr="00FE6A19">
              <w:rPr>
                <w:szCs w:val="22"/>
              </w:rPr>
              <w:t>m</w:t>
            </w:r>
            <w:r w:rsidRPr="00FE6A19">
              <w:rPr>
                <w:szCs w:val="22"/>
              </w:rPr>
              <w:t>c</w:t>
            </w:r>
            <w:r w:rsidR="00905208" w:rsidRPr="00FE6A19">
              <w:rPr>
                <w:szCs w:val="22"/>
              </w:rPr>
              <w:t>ů</w:t>
            </w:r>
          </w:p>
        </w:tc>
      </w:tr>
      <w:tr w:rsidR="00905208" w:rsidRPr="00FE6A19" w:rsidTr="00343008">
        <w:trPr>
          <w:trHeight w:val="336"/>
        </w:trPr>
        <w:tc>
          <w:tcPr>
            <w:tcW w:w="2354" w:type="dxa"/>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905208" w:rsidRPr="00FE6A19" w:rsidRDefault="00905208" w:rsidP="00F232D9">
            <w:pPr>
              <w:spacing w:line="240" w:lineRule="auto"/>
              <w:ind w:left="317"/>
              <w:rPr>
                <w:szCs w:val="22"/>
              </w:rPr>
            </w:pPr>
            <w:r w:rsidRPr="00FE6A19">
              <w:rPr>
                <w:szCs w:val="22"/>
              </w:rPr>
              <w:t>-</w:t>
            </w:r>
            <w:r w:rsidRPr="00FE6A19">
              <w:rPr>
                <w:i/>
                <w:szCs w:val="22"/>
              </w:rPr>
              <w:t xml:space="preserve">výchozí stav </w:t>
            </w:r>
          </w:p>
        </w:tc>
        <w:tc>
          <w:tcPr>
            <w:tcW w:w="6804"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905208" w:rsidRPr="00FE6A19" w:rsidRDefault="00B36E71" w:rsidP="00F232D9">
            <w:pPr>
              <w:spacing w:line="240" w:lineRule="auto"/>
              <w:rPr>
                <w:szCs w:val="22"/>
              </w:rPr>
            </w:pPr>
            <w:r w:rsidRPr="00FE6A19">
              <w:rPr>
                <w:szCs w:val="22"/>
              </w:rPr>
              <w:t>0</w:t>
            </w:r>
          </w:p>
        </w:tc>
      </w:tr>
      <w:tr w:rsidR="00905208" w:rsidRPr="00FE6A19" w:rsidTr="00343008">
        <w:trPr>
          <w:trHeight w:val="336"/>
        </w:trPr>
        <w:tc>
          <w:tcPr>
            <w:tcW w:w="2354" w:type="dxa"/>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905208" w:rsidRPr="00FE6A19" w:rsidRDefault="00905208" w:rsidP="00F232D9">
            <w:pPr>
              <w:spacing w:line="240" w:lineRule="auto"/>
              <w:ind w:left="317"/>
              <w:rPr>
                <w:szCs w:val="22"/>
              </w:rPr>
            </w:pPr>
            <w:r w:rsidRPr="00FE6A19">
              <w:rPr>
                <w:szCs w:val="22"/>
              </w:rPr>
              <w:t>-</w:t>
            </w:r>
            <w:r w:rsidRPr="00FE6A19">
              <w:rPr>
                <w:i/>
                <w:szCs w:val="22"/>
              </w:rPr>
              <w:t xml:space="preserve">hodnota pro mid-term (r. 2018) </w:t>
            </w:r>
          </w:p>
        </w:tc>
        <w:tc>
          <w:tcPr>
            <w:tcW w:w="6804"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905208" w:rsidRPr="00FE6A19" w:rsidRDefault="0051645E" w:rsidP="00F232D9">
            <w:pPr>
              <w:spacing w:line="240" w:lineRule="auto"/>
              <w:rPr>
                <w:szCs w:val="22"/>
              </w:rPr>
            </w:pPr>
            <w:r>
              <w:rPr>
                <w:szCs w:val="22"/>
              </w:rPr>
              <w:t>0</w:t>
            </w:r>
          </w:p>
        </w:tc>
      </w:tr>
      <w:tr w:rsidR="00905208" w:rsidRPr="00FE6A19" w:rsidTr="003349A3">
        <w:trPr>
          <w:trHeight w:val="334"/>
        </w:trPr>
        <w:tc>
          <w:tcPr>
            <w:tcW w:w="2354" w:type="dxa"/>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905208" w:rsidRPr="00FE6A19" w:rsidRDefault="00905208" w:rsidP="00F232D9">
            <w:pPr>
              <w:spacing w:line="240" w:lineRule="auto"/>
              <w:ind w:left="317"/>
              <w:rPr>
                <w:szCs w:val="22"/>
              </w:rPr>
            </w:pPr>
            <w:r w:rsidRPr="00FE6A19">
              <w:rPr>
                <w:szCs w:val="22"/>
              </w:rPr>
              <w:t>-</w:t>
            </w:r>
            <w:r w:rsidRPr="00FE6A19">
              <w:rPr>
                <w:i/>
                <w:szCs w:val="22"/>
              </w:rPr>
              <w:t xml:space="preserve">cílový stav </w:t>
            </w:r>
          </w:p>
        </w:tc>
        <w:tc>
          <w:tcPr>
            <w:tcW w:w="6804"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905208" w:rsidRPr="00FE6A19" w:rsidRDefault="0096580B" w:rsidP="00F232D9">
            <w:pPr>
              <w:spacing w:line="240" w:lineRule="auto"/>
              <w:rPr>
                <w:szCs w:val="22"/>
              </w:rPr>
            </w:pPr>
            <w:r>
              <w:rPr>
                <w:szCs w:val="22"/>
              </w:rPr>
              <w:t>1</w:t>
            </w:r>
          </w:p>
        </w:tc>
      </w:tr>
      <w:tr w:rsidR="00905208" w:rsidRPr="00FE6A19" w:rsidTr="00343008">
        <w:trPr>
          <w:trHeight w:val="319"/>
        </w:trPr>
        <w:tc>
          <w:tcPr>
            <w:tcW w:w="2354" w:type="dxa"/>
            <w:tcBorders>
              <w:top w:val="single" w:sz="8" w:space="0" w:color="000000"/>
              <w:left w:val="single" w:sz="8" w:space="0" w:color="000000"/>
              <w:bottom w:val="single" w:sz="8" w:space="0" w:color="000000"/>
              <w:right w:val="single" w:sz="4" w:space="0" w:color="000000"/>
            </w:tcBorders>
            <w:shd w:val="clear" w:color="auto" w:fill="538135" w:themeFill="accent6" w:themeFillShade="BF"/>
          </w:tcPr>
          <w:p w:rsidR="00905208" w:rsidRPr="00FE6A19" w:rsidRDefault="00905208" w:rsidP="00F232D9">
            <w:pPr>
              <w:spacing w:line="240" w:lineRule="auto"/>
              <w:rPr>
                <w:szCs w:val="22"/>
              </w:rPr>
            </w:pPr>
            <w:r w:rsidRPr="00FE6A19">
              <w:rPr>
                <w:b/>
                <w:szCs w:val="22"/>
              </w:rPr>
              <w:t xml:space="preserve">Indikátory výsledků* </w:t>
            </w:r>
          </w:p>
        </w:tc>
        <w:tc>
          <w:tcPr>
            <w:tcW w:w="6804" w:type="dxa"/>
            <w:tcBorders>
              <w:top w:val="single" w:sz="8" w:space="0" w:color="000000"/>
              <w:left w:val="single" w:sz="4" w:space="0" w:color="000000"/>
              <w:bottom w:val="single" w:sz="8" w:space="0" w:color="000000"/>
              <w:right w:val="single" w:sz="8" w:space="0" w:color="000000"/>
            </w:tcBorders>
            <w:shd w:val="clear" w:color="auto" w:fill="538135" w:themeFill="accent6" w:themeFillShade="BF"/>
            <w:vAlign w:val="bottom"/>
          </w:tcPr>
          <w:p w:rsidR="00905208" w:rsidRPr="00FE6A19" w:rsidRDefault="00905208" w:rsidP="00F232D9">
            <w:pPr>
              <w:spacing w:line="240" w:lineRule="auto"/>
              <w:rPr>
                <w:szCs w:val="22"/>
              </w:rPr>
            </w:pPr>
          </w:p>
        </w:tc>
      </w:tr>
      <w:tr w:rsidR="00905208" w:rsidRPr="00FE6A19" w:rsidTr="00343008">
        <w:trPr>
          <w:trHeight w:val="319"/>
        </w:trPr>
        <w:tc>
          <w:tcPr>
            <w:tcW w:w="2354" w:type="dxa"/>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905208" w:rsidRPr="00FE6A19" w:rsidRDefault="00905208" w:rsidP="00F232D9">
            <w:pPr>
              <w:spacing w:line="240" w:lineRule="auto"/>
              <w:ind w:left="317"/>
              <w:rPr>
                <w:szCs w:val="22"/>
              </w:rPr>
            </w:pPr>
            <w:r w:rsidRPr="00FE6A19">
              <w:rPr>
                <w:szCs w:val="22"/>
              </w:rPr>
              <w:t>-</w:t>
            </w:r>
            <w:r w:rsidRPr="00FE6A19">
              <w:rPr>
                <w:i/>
                <w:szCs w:val="22"/>
              </w:rPr>
              <w:t xml:space="preserve">číslo </w:t>
            </w:r>
          </w:p>
        </w:tc>
        <w:tc>
          <w:tcPr>
            <w:tcW w:w="6804"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905208" w:rsidRPr="00FE6A19" w:rsidRDefault="00905208" w:rsidP="00F232D9">
            <w:pPr>
              <w:spacing w:line="240" w:lineRule="auto"/>
              <w:rPr>
                <w:szCs w:val="22"/>
              </w:rPr>
            </w:pPr>
            <w:r w:rsidRPr="00FE6A19">
              <w:rPr>
                <w:szCs w:val="22"/>
              </w:rPr>
              <w:t>94302</w:t>
            </w:r>
          </w:p>
        </w:tc>
      </w:tr>
      <w:tr w:rsidR="00905208" w:rsidRPr="00FE6A19" w:rsidTr="00343008">
        <w:trPr>
          <w:trHeight w:val="322"/>
        </w:trPr>
        <w:tc>
          <w:tcPr>
            <w:tcW w:w="2354" w:type="dxa"/>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905208" w:rsidRPr="00FE6A19" w:rsidRDefault="00905208" w:rsidP="00F232D9">
            <w:pPr>
              <w:spacing w:line="240" w:lineRule="auto"/>
              <w:ind w:left="317"/>
              <w:rPr>
                <w:szCs w:val="22"/>
              </w:rPr>
            </w:pPr>
            <w:r w:rsidRPr="00FE6A19">
              <w:rPr>
                <w:szCs w:val="22"/>
              </w:rPr>
              <w:t>-</w:t>
            </w:r>
            <w:r w:rsidRPr="00FE6A19">
              <w:rPr>
                <w:i/>
                <w:szCs w:val="22"/>
              </w:rPr>
              <w:t xml:space="preserve">název </w:t>
            </w:r>
          </w:p>
        </w:tc>
        <w:tc>
          <w:tcPr>
            <w:tcW w:w="6804"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905208" w:rsidRPr="00FE6A19" w:rsidRDefault="00905208" w:rsidP="00F232D9">
            <w:pPr>
              <w:spacing w:line="240" w:lineRule="auto"/>
              <w:rPr>
                <w:szCs w:val="22"/>
              </w:rPr>
            </w:pPr>
            <w:r w:rsidRPr="00FE6A19">
              <w:rPr>
                <w:szCs w:val="22"/>
              </w:rPr>
              <w:t>Celková délka lesních cest (km)</w:t>
            </w:r>
          </w:p>
        </w:tc>
      </w:tr>
      <w:tr w:rsidR="00905208" w:rsidRPr="00FE6A19" w:rsidTr="00343008">
        <w:trPr>
          <w:trHeight w:val="319"/>
        </w:trPr>
        <w:tc>
          <w:tcPr>
            <w:tcW w:w="2354" w:type="dxa"/>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905208" w:rsidRPr="00FE6A19" w:rsidRDefault="00905208" w:rsidP="00F232D9">
            <w:pPr>
              <w:spacing w:line="240" w:lineRule="auto"/>
              <w:ind w:left="317"/>
              <w:rPr>
                <w:szCs w:val="22"/>
              </w:rPr>
            </w:pPr>
            <w:r w:rsidRPr="00FE6A19">
              <w:rPr>
                <w:szCs w:val="22"/>
              </w:rPr>
              <w:t>-</w:t>
            </w:r>
            <w:r w:rsidRPr="00FE6A19">
              <w:rPr>
                <w:i/>
                <w:szCs w:val="22"/>
              </w:rPr>
              <w:t xml:space="preserve">výchozí stav </w:t>
            </w:r>
          </w:p>
        </w:tc>
        <w:tc>
          <w:tcPr>
            <w:tcW w:w="6804"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905208" w:rsidRPr="00FE6A19" w:rsidRDefault="00B36E71" w:rsidP="00F232D9">
            <w:pPr>
              <w:spacing w:line="240" w:lineRule="auto"/>
              <w:rPr>
                <w:szCs w:val="22"/>
              </w:rPr>
            </w:pPr>
            <w:r w:rsidRPr="00FE6A19">
              <w:rPr>
                <w:szCs w:val="22"/>
              </w:rPr>
              <w:t>0</w:t>
            </w:r>
          </w:p>
        </w:tc>
      </w:tr>
      <w:tr w:rsidR="00905208" w:rsidRPr="00FE6A19" w:rsidTr="00343008">
        <w:trPr>
          <w:trHeight w:val="319"/>
        </w:trPr>
        <w:tc>
          <w:tcPr>
            <w:tcW w:w="2354" w:type="dxa"/>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905208" w:rsidRPr="00FE6A19" w:rsidRDefault="00905208" w:rsidP="00F232D9">
            <w:pPr>
              <w:spacing w:line="240" w:lineRule="auto"/>
              <w:ind w:left="317"/>
              <w:rPr>
                <w:szCs w:val="22"/>
              </w:rPr>
            </w:pPr>
            <w:r w:rsidRPr="00FE6A19">
              <w:rPr>
                <w:szCs w:val="22"/>
              </w:rPr>
              <w:t>-</w:t>
            </w:r>
            <w:r w:rsidRPr="00FE6A19">
              <w:rPr>
                <w:i/>
                <w:szCs w:val="22"/>
              </w:rPr>
              <w:t xml:space="preserve">hodnota pro mid-term (r. 2018) </w:t>
            </w:r>
          </w:p>
        </w:tc>
        <w:tc>
          <w:tcPr>
            <w:tcW w:w="6804"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905208" w:rsidRPr="00FE6A19" w:rsidRDefault="0051645E" w:rsidP="00F232D9">
            <w:pPr>
              <w:spacing w:line="240" w:lineRule="auto"/>
              <w:rPr>
                <w:szCs w:val="22"/>
              </w:rPr>
            </w:pPr>
            <w:r>
              <w:rPr>
                <w:szCs w:val="22"/>
              </w:rPr>
              <w:t>0</w:t>
            </w:r>
          </w:p>
        </w:tc>
      </w:tr>
      <w:tr w:rsidR="00905208" w:rsidRPr="00FE6A19" w:rsidTr="003349A3">
        <w:trPr>
          <w:trHeight w:val="317"/>
        </w:trPr>
        <w:tc>
          <w:tcPr>
            <w:tcW w:w="2354" w:type="dxa"/>
            <w:tcBorders>
              <w:top w:val="single" w:sz="8" w:space="0" w:color="000000"/>
              <w:left w:val="single" w:sz="8" w:space="0" w:color="000000"/>
              <w:bottom w:val="single" w:sz="4" w:space="0" w:color="000000"/>
              <w:right w:val="single" w:sz="4" w:space="0" w:color="000000"/>
            </w:tcBorders>
            <w:shd w:val="clear" w:color="auto" w:fill="A8D08D" w:themeFill="accent6" w:themeFillTint="99"/>
          </w:tcPr>
          <w:p w:rsidR="00905208" w:rsidRPr="00FE6A19" w:rsidRDefault="00905208" w:rsidP="00F232D9">
            <w:pPr>
              <w:spacing w:line="240" w:lineRule="auto"/>
              <w:ind w:left="317"/>
              <w:rPr>
                <w:szCs w:val="22"/>
              </w:rPr>
            </w:pPr>
            <w:r w:rsidRPr="00FE6A19">
              <w:rPr>
                <w:szCs w:val="22"/>
              </w:rPr>
              <w:t>-</w:t>
            </w:r>
            <w:r w:rsidR="00794153" w:rsidRPr="003349A3">
              <w:rPr>
                <w:i/>
                <w:szCs w:val="22"/>
                <w:shd w:val="clear" w:color="auto" w:fill="A8D08D" w:themeFill="accent6" w:themeFillTint="99"/>
              </w:rPr>
              <w:t>cílový stav</w:t>
            </w:r>
            <w:r w:rsidRPr="00FE6A19">
              <w:rPr>
                <w:i/>
                <w:szCs w:val="22"/>
              </w:rPr>
              <w:t xml:space="preserve"> </w:t>
            </w:r>
          </w:p>
        </w:tc>
        <w:tc>
          <w:tcPr>
            <w:tcW w:w="6804" w:type="dxa"/>
            <w:tcBorders>
              <w:top w:val="single" w:sz="8" w:space="0" w:color="000000"/>
              <w:left w:val="single" w:sz="4" w:space="0" w:color="000000"/>
              <w:bottom w:val="single" w:sz="4" w:space="0" w:color="000000"/>
              <w:right w:val="single" w:sz="8" w:space="0" w:color="000000"/>
            </w:tcBorders>
            <w:shd w:val="clear" w:color="auto" w:fill="C5E0B3" w:themeFill="accent6" w:themeFillTint="66"/>
          </w:tcPr>
          <w:p w:rsidR="00905208" w:rsidRPr="00FE6A19" w:rsidRDefault="0096580B" w:rsidP="00F232D9">
            <w:pPr>
              <w:spacing w:line="240" w:lineRule="auto"/>
              <w:rPr>
                <w:szCs w:val="22"/>
              </w:rPr>
            </w:pPr>
            <w:r>
              <w:rPr>
                <w:szCs w:val="22"/>
              </w:rPr>
              <w:t>0,65</w:t>
            </w:r>
          </w:p>
        </w:tc>
      </w:tr>
    </w:tbl>
    <w:p w:rsidR="00905208" w:rsidRPr="00FE6A19" w:rsidRDefault="00905208" w:rsidP="00F232D9">
      <w:pPr>
        <w:spacing w:line="240" w:lineRule="auto"/>
        <w:rPr>
          <w:szCs w:val="22"/>
          <w:lang w:eastAsia="de-DE"/>
        </w:rPr>
      </w:pPr>
    </w:p>
    <w:p w:rsidR="004A62CA" w:rsidRPr="00FE6A19" w:rsidRDefault="004A62CA" w:rsidP="00F232D9">
      <w:pPr>
        <w:spacing w:after="120" w:line="240" w:lineRule="auto"/>
        <w:rPr>
          <w:b/>
          <w:szCs w:val="22"/>
        </w:rPr>
      </w:pPr>
      <w:r w:rsidRPr="00FE6A19">
        <w:rPr>
          <w:b/>
          <w:szCs w:val="22"/>
        </w:rPr>
        <w:t>Identifikace Fiche č. 4</w:t>
      </w:r>
    </w:p>
    <w:tbl>
      <w:tblPr>
        <w:tblW w:w="9158" w:type="dxa"/>
        <w:tblInd w:w="-14" w:type="dxa"/>
        <w:tblCellMar>
          <w:top w:w="43" w:type="dxa"/>
          <w:left w:w="72" w:type="dxa"/>
          <w:right w:w="115" w:type="dxa"/>
        </w:tblCellMar>
        <w:tblLook w:val="04A0"/>
      </w:tblPr>
      <w:tblGrid>
        <w:gridCol w:w="2213"/>
        <w:gridCol w:w="6945"/>
      </w:tblGrid>
      <w:tr w:rsidR="004A62CA" w:rsidRPr="00FE6A19" w:rsidTr="00343008">
        <w:trPr>
          <w:trHeight w:val="336"/>
        </w:trPr>
        <w:tc>
          <w:tcPr>
            <w:tcW w:w="2213" w:type="dxa"/>
            <w:tcBorders>
              <w:top w:val="single" w:sz="8" w:space="0" w:color="000000"/>
              <w:left w:val="single" w:sz="8" w:space="0" w:color="000000"/>
              <w:bottom w:val="single" w:sz="8" w:space="0" w:color="000000"/>
              <w:right w:val="single" w:sz="4" w:space="0" w:color="000000"/>
            </w:tcBorders>
            <w:shd w:val="clear" w:color="auto" w:fill="538135" w:themeFill="accent6" w:themeFillShade="BF"/>
          </w:tcPr>
          <w:p w:rsidR="004A62CA" w:rsidRPr="00FE6A19" w:rsidRDefault="004A62CA" w:rsidP="00F232D9">
            <w:pPr>
              <w:spacing w:line="240" w:lineRule="auto"/>
              <w:rPr>
                <w:szCs w:val="22"/>
              </w:rPr>
            </w:pPr>
            <w:r w:rsidRPr="00FE6A19">
              <w:rPr>
                <w:b/>
                <w:szCs w:val="22"/>
              </w:rPr>
              <w:t>Název Fiche</w:t>
            </w:r>
          </w:p>
        </w:tc>
        <w:tc>
          <w:tcPr>
            <w:tcW w:w="6945" w:type="dxa"/>
            <w:tcBorders>
              <w:top w:val="single" w:sz="8" w:space="0" w:color="000000"/>
              <w:left w:val="single" w:sz="4" w:space="0" w:color="000000"/>
              <w:bottom w:val="single" w:sz="8" w:space="0" w:color="000000"/>
              <w:right w:val="single" w:sz="8" w:space="0" w:color="000000"/>
            </w:tcBorders>
            <w:shd w:val="clear" w:color="auto" w:fill="538135" w:themeFill="accent6" w:themeFillShade="BF"/>
          </w:tcPr>
          <w:p w:rsidR="004A62CA" w:rsidRPr="00FE6A19" w:rsidRDefault="004A62CA" w:rsidP="00F232D9">
            <w:pPr>
              <w:spacing w:line="240" w:lineRule="auto"/>
              <w:rPr>
                <w:b/>
                <w:szCs w:val="22"/>
              </w:rPr>
            </w:pPr>
            <w:r w:rsidRPr="00FE6A19">
              <w:rPr>
                <w:b/>
                <w:szCs w:val="22"/>
              </w:rPr>
              <w:t>Nezemědělské podnikání</w:t>
            </w:r>
          </w:p>
        </w:tc>
      </w:tr>
      <w:tr w:rsidR="004A62CA" w:rsidRPr="00FE6A19" w:rsidTr="00343008">
        <w:trPr>
          <w:trHeight w:val="329"/>
        </w:trPr>
        <w:tc>
          <w:tcPr>
            <w:tcW w:w="2213" w:type="dxa"/>
            <w:tcBorders>
              <w:top w:val="single" w:sz="8" w:space="0" w:color="000000"/>
              <w:left w:val="single" w:sz="8" w:space="0" w:color="000000"/>
              <w:bottom w:val="single" w:sz="4" w:space="0" w:color="000000"/>
              <w:right w:val="single" w:sz="4" w:space="0" w:color="000000"/>
            </w:tcBorders>
            <w:shd w:val="clear" w:color="auto" w:fill="A8D08D" w:themeFill="accent6" w:themeFillTint="99"/>
          </w:tcPr>
          <w:p w:rsidR="004A62CA" w:rsidRPr="00FE6A19" w:rsidRDefault="004A62CA" w:rsidP="00F232D9">
            <w:pPr>
              <w:spacing w:line="240" w:lineRule="auto"/>
              <w:rPr>
                <w:szCs w:val="22"/>
              </w:rPr>
            </w:pPr>
            <w:r w:rsidRPr="00FE6A19">
              <w:rPr>
                <w:b/>
                <w:szCs w:val="22"/>
              </w:rPr>
              <w:t xml:space="preserve">Vazba na článek Nařízení PRV </w:t>
            </w:r>
          </w:p>
        </w:tc>
        <w:tc>
          <w:tcPr>
            <w:tcW w:w="6945" w:type="dxa"/>
            <w:tcBorders>
              <w:top w:val="single" w:sz="8" w:space="0" w:color="000000"/>
              <w:left w:val="single" w:sz="4" w:space="0" w:color="000000"/>
              <w:bottom w:val="single" w:sz="4" w:space="0" w:color="000000"/>
              <w:right w:val="single" w:sz="8" w:space="0" w:color="000000"/>
            </w:tcBorders>
            <w:shd w:val="clear" w:color="auto" w:fill="C5E0B3" w:themeFill="accent6" w:themeFillTint="66"/>
          </w:tcPr>
          <w:p w:rsidR="004A62CA" w:rsidRPr="00FE6A19" w:rsidRDefault="004A62CA" w:rsidP="00F232D9">
            <w:pPr>
              <w:spacing w:line="240" w:lineRule="auto"/>
              <w:rPr>
                <w:szCs w:val="22"/>
              </w:rPr>
            </w:pPr>
            <w:r w:rsidRPr="00FE6A19">
              <w:rPr>
                <w:szCs w:val="22"/>
              </w:rPr>
              <w:t>Článek 19, odstavec 1., písmeno b) Podpora investic na založení nebo rozvoj nezemědělských činností</w:t>
            </w:r>
          </w:p>
        </w:tc>
      </w:tr>
    </w:tbl>
    <w:p w:rsidR="004A62CA" w:rsidRPr="00FE6A19" w:rsidRDefault="004A62CA" w:rsidP="00F232D9">
      <w:pPr>
        <w:spacing w:line="240" w:lineRule="auto"/>
        <w:ind w:left="58"/>
        <w:rPr>
          <w:szCs w:val="22"/>
        </w:rPr>
      </w:pPr>
      <w:r w:rsidRPr="00FE6A19">
        <w:rPr>
          <w:b/>
          <w:szCs w:val="22"/>
        </w:rPr>
        <w:tab/>
      </w:r>
    </w:p>
    <w:tbl>
      <w:tblPr>
        <w:tblW w:w="9158" w:type="dxa"/>
        <w:tblInd w:w="-14" w:type="dxa"/>
        <w:tblCellMar>
          <w:top w:w="11" w:type="dxa"/>
          <w:left w:w="72" w:type="dxa"/>
          <w:right w:w="115" w:type="dxa"/>
        </w:tblCellMar>
        <w:tblLook w:val="04A0"/>
      </w:tblPr>
      <w:tblGrid>
        <w:gridCol w:w="2213"/>
        <w:gridCol w:w="6945"/>
      </w:tblGrid>
      <w:tr w:rsidR="004A62CA" w:rsidRPr="00FE6A19" w:rsidTr="00343008">
        <w:trPr>
          <w:trHeight w:val="271"/>
        </w:trPr>
        <w:tc>
          <w:tcPr>
            <w:tcW w:w="2213" w:type="dxa"/>
            <w:tcBorders>
              <w:top w:val="single" w:sz="8" w:space="0" w:color="000000"/>
              <w:left w:val="single" w:sz="8" w:space="0" w:color="000000"/>
              <w:bottom w:val="single" w:sz="8" w:space="0" w:color="000000"/>
              <w:right w:val="single" w:sz="4" w:space="0" w:color="000000"/>
            </w:tcBorders>
            <w:shd w:val="clear" w:color="auto" w:fill="538135" w:themeFill="accent6" w:themeFillShade="BF"/>
          </w:tcPr>
          <w:p w:rsidR="004A62CA" w:rsidRPr="00FE6A19" w:rsidRDefault="004A62CA" w:rsidP="00F232D9">
            <w:pPr>
              <w:spacing w:line="240" w:lineRule="auto"/>
              <w:rPr>
                <w:szCs w:val="22"/>
              </w:rPr>
            </w:pPr>
            <w:r w:rsidRPr="00FE6A19">
              <w:rPr>
                <w:b/>
                <w:szCs w:val="22"/>
              </w:rPr>
              <w:t>Vymezení Fiche</w:t>
            </w:r>
          </w:p>
        </w:tc>
        <w:tc>
          <w:tcPr>
            <w:tcW w:w="6945" w:type="dxa"/>
            <w:tcBorders>
              <w:top w:val="single" w:sz="8" w:space="0" w:color="000000"/>
              <w:left w:val="single" w:sz="4" w:space="0" w:color="000000"/>
              <w:bottom w:val="single" w:sz="8" w:space="0" w:color="000000"/>
              <w:right w:val="single" w:sz="8" w:space="0" w:color="000000"/>
            </w:tcBorders>
            <w:shd w:val="clear" w:color="auto" w:fill="538135" w:themeFill="accent6" w:themeFillShade="BF"/>
          </w:tcPr>
          <w:p w:rsidR="004A62CA" w:rsidRPr="00FE6A19" w:rsidRDefault="004A62CA" w:rsidP="00F232D9">
            <w:pPr>
              <w:spacing w:line="240" w:lineRule="auto"/>
              <w:rPr>
                <w:szCs w:val="22"/>
              </w:rPr>
            </w:pPr>
          </w:p>
        </w:tc>
      </w:tr>
      <w:tr w:rsidR="004A62CA" w:rsidRPr="00FE6A19" w:rsidTr="00343008">
        <w:trPr>
          <w:trHeight w:val="329"/>
        </w:trPr>
        <w:tc>
          <w:tcPr>
            <w:tcW w:w="2213" w:type="dxa"/>
            <w:tcBorders>
              <w:top w:val="single" w:sz="8" w:space="0" w:color="000000"/>
              <w:left w:val="single" w:sz="8" w:space="0" w:color="000000"/>
              <w:bottom w:val="single" w:sz="4" w:space="0" w:color="000000"/>
              <w:right w:val="single" w:sz="4" w:space="0" w:color="000000"/>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stručný popis Fiche</w:t>
            </w:r>
          </w:p>
        </w:tc>
        <w:tc>
          <w:tcPr>
            <w:tcW w:w="6945" w:type="dxa"/>
            <w:tcBorders>
              <w:top w:val="single" w:sz="8" w:space="0" w:color="000000"/>
              <w:left w:val="single" w:sz="4" w:space="0" w:color="000000"/>
              <w:bottom w:val="single" w:sz="4" w:space="0" w:color="000000"/>
              <w:right w:val="single" w:sz="8" w:space="0" w:color="000000"/>
            </w:tcBorders>
            <w:shd w:val="clear" w:color="auto" w:fill="C5E0B3" w:themeFill="accent6" w:themeFillTint="66"/>
          </w:tcPr>
          <w:p w:rsidR="00B02E91" w:rsidRPr="00FE6A19" w:rsidRDefault="004A62CA" w:rsidP="00F232D9">
            <w:pPr>
              <w:spacing w:line="240" w:lineRule="auto"/>
              <w:rPr>
                <w:szCs w:val="22"/>
              </w:rPr>
            </w:pPr>
            <w:r w:rsidRPr="00FE6A19">
              <w:rPr>
                <w:szCs w:val="22"/>
              </w:rPr>
              <w:t>Podpora v rámci tohoto článku zahrnuje investice na založení a rozvoj nezemědělských činností.</w:t>
            </w:r>
          </w:p>
          <w:p w:rsidR="004A62CA" w:rsidRPr="00FE6A19" w:rsidRDefault="004A62CA" w:rsidP="00F232D9">
            <w:pPr>
              <w:spacing w:line="240" w:lineRule="auto"/>
              <w:rPr>
                <w:szCs w:val="22"/>
              </w:rPr>
            </w:pPr>
            <w:r w:rsidRPr="00FE6A19">
              <w:rPr>
                <w:szCs w:val="22"/>
              </w:rPr>
              <w:t xml:space="preserve"> Podpora přispívá k naplňování Priority 6 Podpora sociálního začleňování, snižování chudoby a podpora hospodářského rozvoje ve venkovských oblastech, zejména prioritní oblasti 6A Usnadnění diverzifikace, vytváření malých podniků a pracovních míst.</w:t>
            </w:r>
          </w:p>
        </w:tc>
      </w:tr>
      <w:tr w:rsidR="004A62CA" w:rsidRPr="00FE6A19" w:rsidTr="00343008">
        <w:trPr>
          <w:trHeight w:val="329"/>
        </w:trPr>
        <w:tc>
          <w:tcPr>
            <w:tcW w:w="2213" w:type="dxa"/>
            <w:tcBorders>
              <w:top w:val="single" w:sz="4" w:space="0" w:color="000000"/>
              <w:left w:val="single" w:sz="8" w:space="0" w:color="000000"/>
              <w:bottom w:val="single" w:sz="8" w:space="0" w:color="000000"/>
              <w:right w:val="single" w:sz="4" w:space="0" w:color="000000"/>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vazba na cíle SCLLD</w:t>
            </w:r>
          </w:p>
        </w:tc>
        <w:tc>
          <w:tcPr>
            <w:tcW w:w="6945" w:type="dxa"/>
            <w:tcBorders>
              <w:top w:val="single" w:sz="4" w:space="0" w:color="000000"/>
              <w:left w:val="single" w:sz="4" w:space="0" w:color="000000"/>
              <w:bottom w:val="single" w:sz="8" w:space="0" w:color="000000"/>
              <w:right w:val="single" w:sz="8" w:space="0" w:color="000000"/>
            </w:tcBorders>
            <w:shd w:val="clear" w:color="auto" w:fill="C5E0B3" w:themeFill="accent6" w:themeFillTint="66"/>
          </w:tcPr>
          <w:p w:rsidR="00B02E91" w:rsidRPr="00FE6A19" w:rsidRDefault="00B02E91" w:rsidP="00F232D9">
            <w:pPr>
              <w:spacing w:line="240" w:lineRule="auto"/>
              <w:rPr>
                <w:szCs w:val="22"/>
              </w:rPr>
            </w:pPr>
            <w:r w:rsidRPr="00FE6A19">
              <w:rPr>
                <w:b/>
                <w:szCs w:val="22"/>
              </w:rPr>
              <w:t>2</w:t>
            </w:r>
            <w:r w:rsidR="004A62CA" w:rsidRPr="00FE6A19">
              <w:rPr>
                <w:b/>
                <w:szCs w:val="22"/>
              </w:rPr>
              <w:t xml:space="preserve"> Strategický cíl:</w:t>
            </w:r>
          </w:p>
          <w:p w:rsidR="004A62CA" w:rsidRPr="00FE6A19" w:rsidRDefault="004A62CA" w:rsidP="00F232D9">
            <w:pPr>
              <w:spacing w:line="240" w:lineRule="auto"/>
              <w:rPr>
                <w:szCs w:val="22"/>
              </w:rPr>
            </w:pPr>
            <w:r w:rsidRPr="00FE6A19">
              <w:rPr>
                <w:szCs w:val="22"/>
              </w:rPr>
              <w:t>Vytvářet podmínky pro zvyšování zaměstnanosti prostřednictvím aktivního zhodnocování místních zdrojů a rozvoje podnikatelského prostředí</w:t>
            </w:r>
          </w:p>
          <w:p w:rsidR="00B02E91" w:rsidRPr="00FE6A19" w:rsidRDefault="00B02E91" w:rsidP="00F232D9">
            <w:pPr>
              <w:spacing w:line="240" w:lineRule="auto"/>
              <w:rPr>
                <w:szCs w:val="22"/>
              </w:rPr>
            </w:pPr>
            <w:r w:rsidRPr="00FE6A19">
              <w:rPr>
                <w:b/>
                <w:szCs w:val="22"/>
              </w:rPr>
              <w:t>2.2</w:t>
            </w:r>
            <w:r w:rsidR="00027501" w:rsidRPr="00FE6A19">
              <w:rPr>
                <w:b/>
                <w:szCs w:val="22"/>
              </w:rPr>
              <w:t xml:space="preserve"> </w:t>
            </w:r>
            <w:r w:rsidR="004A62CA" w:rsidRPr="00FE6A19">
              <w:rPr>
                <w:b/>
                <w:szCs w:val="22"/>
              </w:rPr>
              <w:t>Specifický cíl:</w:t>
            </w:r>
          </w:p>
          <w:p w:rsidR="004A62CA" w:rsidRPr="00FE6A19" w:rsidRDefault="004A62CA" w:rsidP="00F232D9">
            <w:pPr>
              <w:spacing w:line="240" w:lineRule="auto"/>
              <w:rPr>
                <w:szCs w:val="22"/>
              </w:rPr>
            </w:pPr>
            <w:r w:rsidRPr="00FE6A19">
              <w:rPr>
                <w:szCs w:val="22"/>
              </w:rPr>
              <w:t>Vytvářet podmínky pro vznik nových místních výrobků a služeb</w:t>
            </w:r>
          </w:p>
          <w:p w:rsidR="00B02E91" w:rsidRPr="00FE6A19" w:rsidRDefault="00B02E91" w:rsidP="00F232D9">
            <w:pPr>
              <w:spacing w:line="240" w:lineRule="auto"/>
              <w:rPr>
                <w:szCs w:val="22"/>
              </w:rPr>
            </w:pPr>
            <w:r w:rsidRPr="00FE6A19">
              <w:rPr>
                <w:b/>
                <w:szCs w:val="22"/>
              </w:rPr>
              <w:t>2.2.5</w:t>
            </w:r>
            <w:r w:rsidR="004A62CA" w:rsidRPr="00FE6A19">
              <w:rPr>
                <w:b/>
                <w:szCs w:val="22"/>
              </w:rPr>
              <w:t xml:space="preserve"> Podpora:</w:t>
            </w:r>
            <w:bookmarkStart w:id="579" w:name="_Toc419291264"/>
          </w:p>
          <w:p w:rsidR="004A62CA" w:rsidRPr="00FE6A19" w:rsidRDefault="004A62CA" w:rsidP="00F232D9">
            <w:pPr>
              <w:spacing w:line="240" w:lineRule="auto"/>
              <w:rPr>
                <w:szCs w:val="22"/>
              </w:rPr>
            </w:pPr>
            <w:r w:rsidRPr="00FE6A19">
              <w:rPr>
                <w:szCs w:val="22"/>
              </w:rPr>
              <w:t xml:space="preserve">Profesionalizace místních výrobců a poskytovatelů služeb </w:t>
            </w:r>
            <w:bookmarkEnd w:id="579"/>
          </w:p>
        </w:tc>
      </w:tr>
    </w:tbl>
    <w:p w:rsidR="004A62CA" w:rsidRPr="00FE6A19" w:rsidRDefault="004A62CA" w:rsidP="00F232D9">
      <w:pPr>
        <w:spacing w:line="240" w:lineRule="auto"/>
        <w:ind w:left="58"/>
        <w:rPr>
          <w:szCs w:val="22"/>
        </w:rPr>
      </w:pPr>
      <w:r w:rsidRPr="00FE6A19">
        <w:rPr>
          <w:b/>
          <w:szCs w:val="22"/>
        </w:rPr>
        <w:tab/>
      </w:r>
    </w:p>
    <w:tbl>
      <w:tblPr>
        <w:tblW w:w="9158" w:type="dxa"/>
        <w:tblInd w:w="-14" w:type="dxa"/>
        <w:tblCellMar>
          <w:top w:w="12" w:type="dxa"/>
          <w:left w:w="72" w:type="dxa"/>
          <w:right w:w="115" w:type="dxa"/>
        </w:tblCellMar>
        <w:tblLook w:val="04A0"/>
      </w:tblPr>
      <w:tblGrid>
        <w:gridCol w:w="2213"/>
        <w:gridCol w:w="6945"/>
      </w:tblGrid>
      <w:tr w:rsidR="004A62CA" w:rsidRPr="00FE6A19" w:rsidTr="00343008">
        <w:trPr>
          <w:trHeight w:val="1033"/>
        </w:trPr>
        <w:tc>
          <w:tcPr>
            <w:tcW w:w="2213" w:type="dxa"/>
            <w:tcBorders>
              <w:top w:val="single" w:sz="8" w:space="0" w:color="000000"/>
              <w:left w:val="single" w:sz="8" w:space="0" w:color="000000"/>
              <w:bottom w:val="single" w:sz="8" w:space="0" w:color="000000"/>
              <w:right w:val="single" w:sz="4" w:space="0" w:color="000000"/>
            </w:tcBorders>
            <w:shd w:val="clear" w:color="auto" w:fill="538135" w:themeFill="accent6" w:themeFillShade="BF"/>
          </w:tcPr>
          <w:p w:rsidR="004A62CA" w:rsidRPr="00FE6A19" w:rsidRDefault="004A62CA" w:rsidP="00F232D9">
            <w:pPr>
              <w:spacing w:after="12" w:line="240" w:lineRule="auto"/>
              <w:rPr>
                <w:szCs w:val="22"/>
              </w:rPr>
            </w:pPr>
            <w:r w:rsidRPr="00FE6A19">
              <w:rPr>
                <w:b/>
                <w:szCs w:val="22"/>
              </w:rPr>
              <w:t>Oblasti podpory</w:t>
            </w:r>
          </w:p>
          <w:p w:rsidR="004A62CA" w:rsidRPr="00FE6A19" w:rsidRDefault="004A62CA" w:rsidP="00F232D9">
            <w:pPr>
              <w:spacing w:line="240" w:lineRule="auto"/>
              <w:rPr>
                <w:szCs w:val="22"/>
              </w:rPr>
            </w:pPr>
            <w:r w:rsidRPr="00FE6A19">
              <w:rPr>
                <w:i/>
                <w:szCs w:val="22"/>
              </w:rPr>
              <w:t>(Popis podporovaných aktivit dle SCLLD a jednotlivých specifických cílů/článků Nařízení PRV vycházející z potřeb území)</w:t>
            </w:r>
          </w:p>
        </w:tc>
        <w:tc>
          <w:tcPr>
            <w:tcW w:w="6945"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vAlign w:val="center"/>
          </w:tcPr>
          <w:p w:rsidR="004A62CA" w:rsidRPr="00FE6A19" w:rsidRDefault="0005675B" w:rsidP="00F232D9">
            <w:pPr>
              <w:spacing w:line="240" w:lineRule="auto"/>
              <w:rPr>
                <w:szCs w:val="22"/>
              </w:rPr>
            </w:pPr>
            <w:r w:rsidRPr="0087265C">
              <w:t>Podporovány budou investice do vybraných nezemědělských činností dle Klasifikace ekonomických činností (CZ-NACE) : C (Zpracovatelský průmysl s výjimkou činností v odvětví oceli, v uhelném průmyslu, v odvětví stavby lodí, v odvětví výroby syntetických vláken dle čl. 13 písm. a) NK (EU) č. 651/2014, a dále s výjimkou tříd 12.00 Výroba tabákových výrobků a 25.40 Výroba zbraní a střeliva), F (Stavebnictví s výjimkou skupiny 41.1 Developerská činnost), G (Velkoobchod a maloobchod; opravy a údržba motorových vozidel s výjimkou oddílu 46 a skupiny 47.3 Maloobchod s pohonnými hmotami ve specializovaných prodejnách), I (Ubytování, stravování a pohostinství), J (Informační a komunikační činnosti s výjimkou oddílů 60 a 61), M (Profesní, vědecké a technické činnosti s výjimkou oddílu 70), N 79 (Činnosti cestovních kanceláří a agentur a ostatní rezervační služby), N 81 (Činnosti související se stavbami a úpravou krajiny s výjimkou skupiny 81.1), N 82.1 (Administrativní a kancelářské činnosti), N 82.3 (Pořádání konferencí a hospodářských výstav), N 82.92 (Balicí činnosti), P 85.59 (Ostatní vzdělávání j. n.), R 93 (Sportovní, zábavní a rekreační činnosti), S 95 (Opravy počítačů a výrobků pro osobní potřebu a převážně pro domácnost) a S 96 (Poskytování ostatních osobních služeb). V případě uvádění produktů na trh jsou na trh uváděny produkty, které nejsou uvedeny v příloze I Smlouvy o fungování EU, případně v kombinaci s produkty uvedenými v příloze I Smlouvy o fungování EU (převažovat musí produkty neuvedené v příloze I Smlouvy o fungování EU). V případě zpracování produktů jsou výstupem procesu produkty, které nejsou uvedeny v příloze I Smlouvy o fungování EU. Činnosti R 93 (Sportovní, zábavní a rekreační činnosti) a I 56 (Stravování a pohostinství) mohou být realizovány pouze ve vazbě na venkovskou turistiku a ubytovací kapacitu.</w:t>
            </w:r>
          </w:p>
        </w:tc>
      </w:tr>
      <w:tr w:rsidR="004A62CA" w:rsidRPr="00FE6A19" w:rsidTr="004A62CA">
        <w:trPr>
          <w:trHeight w:val="314"/>
        </w:trPr>
        <w:tc>
          <w:tcPr>
            <w:tcW w:w="2213" w:type="dxa"/>
            <w:tcBorders>
              <w:top w:val="single" w:sz="8" w:space="0" w:color="000000"/>
              <w:left w:val="nil"/>
              <w:bottom w:val="single" w:sz="4" w:space="0" w:color="000000"/>
              <w:right w:val="nil"/>
            </w:tcBorders>
            <w:vAlign w:val="bottom"/>
          </w:tcPr>
          <w:p w:rsidR="004A62CA" w:rsidRPr="00FE6A19" w:rsidRDefault="004A62CA" w:rsidP="00F232D9">
            <w:pPr>
              <w:spacing w:line="240" w:lineRule="auto"/>
              <w:rPr>
                <w:szCs w:val="22"/>
              </w:rPr>
            </w:pPr>
          </w:p>
        </w:tc>
        <w:tc>
          <w:tcPr>
            <w:tcW w:w="6945" w:type="dxa"/>
            <w:tcBorders>
              <w:top w:val="single" w:sz="8" w:space="0" w:color="000000"/>
              <w:left w:val="nil"/>
              <w:bottom w:val="single" w:sz="4" w:space="0" w:color="000000"/>
              <w:right w:val="nil"/>
            </w:tcBorders>
          </w:tcPr>
          <w:p w:rsidR="004A62CA" w:rsidRPr="00FE6A19" w:rsidRDefault="004A62CA" w:rsidP="00F232D9">
            <w:pPr>
              <w:spacing w:line="240" w:lineRule="auto"/>
              <w:rPr>
                <w:szCs w:val="22"/>
              </w:rPr>
            </w:pPr>
          </w:p>
        </w:tc>
      </w:tr>
      <w:tr w:rsidR="004A62CA" w:rsidRPr="00FE6A19" w:rsidTr="00343008">
        <w:trPr>
          <w:trHeight w:val="310"/>
        </w:trPr>
        <w:tc>
          <w:tcPr>
            <w:tcW w:w="2213" w:type="dxa"/>
            <w:tcBorders>
              <w:top w:val="single" w:sz="4" w:space="0" w:color="000000"/>
              <w:left w:val="single" w:sz="8" w:space="0" w:color="000000"/>
              <w:bottom w:val="single" w:sz="4" w:space="0" w:color="000000"/>
              <w:right w:val="single" w:sz="4" w:space="0" w:color="000000"/>
            </w:tcBorders>
            <w:shd w:val="clear" w:color="auto" w:fill="538135" w:themeFill="accent6" w:themeFillShade="BF"/>
          </w:tcPr>
          <w:p w:rsidR="004A62CA" w:rsidRPr="00FE6A19" w:rsidRDefault="004A62CA" w:rsidP="00F232D9">
            <w:pPr>
              <w:spacing w:line="240" w:lineRule="auto"/>
              <w:rPr>
                <w:szCs w:val="22"/>
              </w:rPr>
            </w:pPr>
            <w:r w:rsidRPr="00FE6A19">
              <w:rPr>
                <w:b/>
                <w:szCs w:val="22"/>
              </w:rPr>
              <w:t xml:space="preserve">Definice příjemce dotace </w:t>
            </w:r>
          </w:p>
        </w:tc>
        <w:tc>
          <w:tcPr>
            <w:tcW w:w="6945" w:type="dxa"/>
            <w:tcBorders>
              <w:top w:val="single" w:sz="4" w:space="0" w:color="000000"/>
              <w:left w:val="single" w:sz="4" w:space="0" w:color="000000"/>
              <w:bottom w:val="single" w:sz="4" w:space="0" w:color="000000"/>
              <w:right w:val="single" w:sz="8" w:space="0" w:color="000000"/>
            </w:tcBorders>
            <w:shd w:val="clear" w:color="auto" w:fill="C5E0B3" w:themeFill="accent6" w:themeFillTint="66"/>
          </w:tcPr>
          <w:p w:rsidR="004A62CA" w:rsidRPr="00FE6A19" w:rsidRDefault="004A62CA" w:rsidP="00F232D9">
            <w:pPr>
              <w:spacing w:line="240" w:lineRule="auto"/>
              <w:rPr>
                <w:szCs w:val="22"/>
              </w:rPr>
            </w:pPr>
            <w:r w:rsidRPr="00FE6A19">
              <w:rPr>
                <w:szCs w:val="22"/>
              </w:rPr>
              <w:t>Podnikatelské subjekty (FO a PO) - mikropodniky a malé podniky ve venkovských oblastech, jakož i zemědělci.</w:t>
            </w:r>
          </w:p>
        </w:tc>
      </w:tr>
      <w:tr w:rsidR="004A62CA" w:rsidRPr="00FE6A19" w:rsidTr="004A62CA">
        <w:trPr>
          <w:trHeight w:val="314"/>
        </w:trPr>
        <w:tc>
          <w:tcPr>
            <w:tcW w:w="2213" w:type="dxa"/>
            <w:tcBorders>
              <w:top w:val="single" w:sz="4" w:space="0" w:color="000000"/>
              <w:left w:val="nil"/>
              <w:bottom w:val="single" w:sz="8" w:space="0" w:color="000000"/>
              <w:right w:val="nil"/>
            </w:tcBorders>
            <w:vAlign w:val="bottom"/>
          </w:tcPr>
          <w:p w:rsidR="004A62CA" w:rsidRPr="00FE6A19" w:rsidRDefault="004A62CA" w:rsidP="00F232D9">
            <w:pPr>
              <w:spacing w:line="240" w:lineRule="auto"/>
              <w:rPr>
                <w:szCs w:val="22"/>
              </w:rPr>
            </w:pPr>
          </w:p>
        </w:tc>
        <w:tc>
          <w:tcPr>
            <w:tcW w:w="6945" w:type="dxa"/>
            <w:tcBorders>
              <w:top w:val="single" w:sz="4" w:space="0" w:color="000000"/>
              <w:left w:val="nil"/>
              <w:bottom w:val="single" w:sz="8" w:space="0" w:color="000000"/>
              <w:right w:val="nil"/>
            </w:tcBorders>
            <w:vAlign w:val="bottom"/>
          </w:tcPr>
          <w:p w:rsidR="004A62CA" w:rsidRPr="00FE6A19" w:rsidRDefault="004A62CA" w:rsidP="00F232D9">
            <w:pPr>
              <w:spacing w:line="240" w:lineRule="auto"/>
              <w:rPr>
                <w:szCs w:val="22"/>
              </w:rPr>
            </w:pPr>
          </w:p>
        </w:tc>
      </w:tr>
      <w:tr w:rsidR="004A62CA" w:rsidRPr="00FE6A19" w:rsidTr="00343008">
        <w:trPr>
          <w:trHeight w:val="317"/>
        </w:trPr>
        <w:tc>
          <w:tcPr>
            <w:tcW w:w="2213" w:type="dxa"/>
            <w:vMerge w:val="restart"/>
            <w:tcBorders>
              <w:top w:val="single" w:sz="8" w:space="0" w:color="000000"/>
              <w:left w:val="single" w:sz="8" w:space="0" w:color="000000"/>
              <w:bottom w:val="single" w:sz="8" w:space="0" w:color="000000"/>
              <w:right w:val="single" w:sz="4" w:space="0" w:color="000000"/>
            </w:tcBorders>
            <w:shd w:val="clear" w:color="auto" w:fill="538135" w:themeFill="accent6" w:themeFillShade="BF"/>
          </w:tcPr>
          <w:p w:rsidR="004A62CA" w:rsidRPr="00FE6A19" w:rsidRDefault="004A62CA" w:rsidP="00F232D9">
            <w:pPr>
              <w:spacing w:after="38" w:line="240" w:lineRule="auto"/>
              <w:rPr>
                <w:szCs w:val="22"/>
              </w:rPr>
            </w:pPr>
            <w:r w:rsidRPr="00FE6A19">
              <w:rPr>
                <w:b/>
                <w:szCs w:val="22"/>
              </w:rPr>
              <w:t xml:space="preserve">Výše způsobilých výdajů </w:t>
            </w:r>
          </w:p>
          <w:p w:rsidR="004A62CA" w:rsidRPr="00FE6A19" w:rsidRDefault="004A62CA" w:rsidP="00F232D9">
            <w:pPr>
              <w:spacing w:line="240" w:lineRule="auto"/>
              <w:rPr>
                <w:szCs w:val="22"/>
              </w:rPr>
            </w:pPr>
          </w:p>
        </w:tc>
        <w:tc>
          <w:tcPr>
            <w:tcW w:w="6945" w:type="dxa"/>
            <w:tcBorders>
              <w:top w:val="single" w:sz="8" w:space="0" w:color="000000"/>
              <w:left w:val="single" w:sz="4" w:space="0" w:color="000000"/>
              <w:bottom w:val="single" w:sz="4" w:space="0" w:color="000000"/>
              <w:right w:val="single" w:sz="8" w:space="0" w:color="000000"/>
            </w:tcBorders>
            <w:shd w:val="clear" w:color="auto" w:fill="C5E0B3" w:themeFill="accent6" w:themeFillTint="66"/>
          </w:tcPr>
          <w:p w:rsidR="004A62CA" w:rsidRPr="00FE6A19" w:rsidRDefault="007F358E" w:rsidP="00F232D9">
            <w:pPr>
              <w:spacing w:line="240" w:lineRule="auto"/>
              <w:rPr>
                <w:szCs w:val="22"/>
              </w:rPr>
            </w:pPr>
            <w:r w:rsidRPr="00FE6A19">
              <w:rPr>
                <w:b/>
                <w:szCs w:val="22"/>
              </w:rPr>
              <w:t xml:space="preserve">min. </w:t>
            </w:r>
            <w:r w:rsidRPr="00FE6A19">
              <w:rPr>
                <w:szCs w:val="22"/>
              </w:rPr>
              <w:t>50 000 Kč</w:t>
            </w:r>
          </w:p>
        </w:tc>
      </w:tr>
      <w:tr w:rsidR="004A62CA" w:rsidRPr="00FE6A19" w:rsidTr="00027501">
        <w:trPr>
          <w:trHeight w:val="324"/>
        </w:trPr>
        <w:tc>
          <w:tcPr>
            <w:tcW w:w="2213" w:type="dxa"/>
            <w:vMerge/>
            <w:tcBorders>
              <w:top w:val="nil"/>
              <w:left w:val="single" w:sz="8" w:space="0" w:color="000000"/>
              <w:bottom w:val="single" w:sz="8" w:space="0" w:color="000000"/>
              <w:right w:val="single" w:sz="4" w:space="0" w:color="000000"/>
            </w:tcBorders>
            <w:shd w:val="clear" w:color="auto" w:fill="538135" w:themeFill="accent6" w:themeFillShade="BF"/>
          </w:tcPr>
          <w:p w:rsidR="004A62CA" w:rsidRPr="00FE6A19" w:rsidRDefault="004A62CA" w:rsidP="00F232D9">
            <w:pPr>
              <w:spacing w:after="160" w:line="240" w:lineRule="auto"/>
              <w:rPr>
                <w:szCs w:val="22"/>
              </w:rPr>
            </w:pPr>
          </w:p>
        </w:tc>
        <w:tc>
          <w:tcPr>
            <w:tcW w:w="6945" w:type="dxa"/>
            <w:tcBorders>
              <w:top w:val="single" w:sz="4" w:space="0" w:color="000000"/>
              <w:left w:val="single" w:sz="4" w:space="0" w:color="000000"/>
              <w:bottom w:val="single" w:sz="8" w:space="0" w:color="000000"/>
              <w:right w:val="single" w:sz="8" w:space="0" w:color="000000"/>
            </w:tcBorders>
            <w:shd w:val="clear" w:color="auto" w:fill="C5E0B3" w:themeFill="accent6" w:themeFillTint="66"/>
          </w:tcPr>
          <w:p w:rsidR="004A62CA" w:rsidRPr="00FE6A19" w:rsidRDefault="007F358E" w:rsidP="00F232D9">
            <w:pPr>
              <w:spacing w:line="240" w:lineRule="auto"/>
              <w:rPr>
                <w:szCs w:val="22"/>
              </w:rPr>
            </w:pPr>
            <w:r w:rsidRPr="00FE6A19">
              <w:rPr>
                <w:b/>
                <w:szCs w:val="22"/>
              </w:rPr>
              <w:t xml:space="preserve">max. </w:t>
            </w:r>
            <w:r w:rsidRPr="00FE6A19">
              <w:rPr>
                <w:szCs w:val="22"/>
              </w:rPr>
              <w:t>5 000 000 Kč</w:t>
            </w:r>
          </w:p>
        </w:tc>
      </w:tr>
    </w:tbl>
    <w:p w:rsidR="004A62CA" w:rsidRPr="00FE6A19" w:rsidRDefault="004A62CA" w:rsidP="00F232D9">
      <w:pPr>
        <w:spacing w:line="240" w:lineRule="auto"/>
        <w:ind w:left="58"/>
        <w:rPr>
          <w:szCs w:val="22"/>
        </w:rPr>
      </w:pPr>
      <w:r w:rsidRPr="00FE6A19">
        <w:rPr>
          <w:b/>
          <w:szCs w:val="22"/>
        </w:rPr>
        <w:tab/>
      </w:r>
    </w:p>
    <w:tbl>
      <w:tblPr>
        <w:tblW w:w="9158" w:type="dxa"/>
        <w:tblInd w:w="-14" w:type="dxa"/>
        <w:tblCellMar>
          <w:top w:w="35" w:type="dxa"/>
          <w:left w:w="72" w:type="dxa"/>
          <w:bottom w:w="35" w:type="dxa"/>
          <w:right w:w="115" w:type="dxa"/>
        </w:tblCellMar>
        <w:tblLook w:val="04A0"/>
      </w:tblPr>
      <w:tblGrid>
        <w:gridCol w:w="2409"/>
        <w:gridCol w:w="6749"/>
      </w:tblGrid>
      <w:tr w:rsidR="00846FE1" w:rsidRPr="00FE6A19" w:rsidTr="00AC7B44">
        <w:trPr>
          <w:trHeight w:val="317"/>
        </w:trPr>
        <w:tc>
          <w:tcPr>
            <w:tcW w:w="2409" w:type="dxa"/>
            <w:vMerge w:val="restart"/>
            <w:tcBorders>
              <w:top w:val="single" w:sz="8" w:space="0" w:color="000000"/>
              <w:left w:val="single" w:sz="8" w:space="0" w:color="000000"/>
              <w:bottom w:val="single" w:sz="8" w:space="0" w:color="000000"/>
              <w:right w:val="single" w:sz="4" w:space="0" w:color="000000"/>
            </w:tcBorders>
            <w:shd w:val="clear" w:color="auto" w:fill="538135" w:themeFill="accent6" w:themeFillShade="BF"/>
            <w:vAlign w:val="center"/>
          </w:tcPr>
          <w:p w:rsidR="00846FE1" w:rsidRPr="00FE6A19" w:rsidRDefault="00846FE1" w:rsidP="00F232D9">
            <w:pPr>
              <w:spacing w:after="13" w:line="240" w:lineRule="auto"/>
              <w:rPr>
                <w:szCs w:val="22"/>
              </w:rPr>
            </w:pPr>
            <w:r w:rsidRPr="00FE6A19">
              <w:rPr>
                <w:b/>
                <w:szCs w:val="22"/>
              </w:rPr>
              <w:t xml:space="preserve">Preferenční kritéria* </w:t>
            </w:r>
          </w:p>
          <w:p w:rsidR="00846FE1" w:rsidRPr="00FE6A19" w:rsidRDefault="00846FE1" w:rsidP="00F232D9">
            <w:pPr>
              <w:spacing w:line="240" w:lineRule="auto"/>
              <w:rPr>
                <w:szCs w:val="22"/>
              </w:rPr>
            </w:pPr>
            <w:r w:rsidRPr="00FE6A19">
              <w:rPr>
                <w:i/>
                <w:szCs w:val="22"/>
              </w:rPr>
              <w:t>(pro účely 19.2.1 se jedná o principy pro stanovení preferenčních kritérií)</w:t>
            </w:r>
          </w:p>
        </w:tc>
        <w:tc>
          <w:tcPr>
            <w:tcW w:w="6749" w:type="dxa"/>
            <w:tcBorders>
              <w:top w:val="single" w:sz="8" w:space="0" w:color="000000"/>
              <w:left w:val="single" w:sz="8" w:space="0" w:color="000000"/>
              <w:bottom w:val="single" w:sz="4" w:space="0" w:color="000000"/>
              <w:right w:val="single" w:sz="8" w:space="0" w:color="000000"/>
            </w:tcBorders>
            <w:shd w:val="clear" w:color="auto" w:fill="C5E0B3" w:themeFill="accent6" w:themeFillTint="66"/>
          </w:tcPr>
          <w:p w:rsidR="00846FE1" w:rsidRPr="00FE6A19" w:rsidRDefault="00846FE1" w:rsidP="00BA55FF">
            <w:pPr>
              <w:spacing w:line="240" w:lineRule="auto"/>
              <w:rPr>
                <w:szCs w:val="22"/>
              </w:rPr>
            </w:pPr>
            <w:r w:rsidRPr="00FE6A19">
              <w:rPr>
                <w:szCs w:val="22"/>
              </w:rPr>
              <w:t>Preferenční kritéria budou stanovena vždy až v konkrétní výzvě místní akční skupiny. Níže definované principy jsou pouhým vodítkem pro určení preferenčních kritérií ve výzvách MAS, přičemž pro jednotlivé fiche budou stanovena specifická preferenční kritéria.</w:t>
            </w:r>
          </w:p>
        </w:tc>
      </w:tr>
      <w:tr w:rsidR="00846FE1" w:rsidRPr="00FE6A19" w:rsidTr="00846FE1">
        <w:trPr>
          <w:trHeight w:val="329"/>
        </w:trPr>
        <w:tc>
          <w:tcPr>
            <w:tcW w:w="2409" w:type="dxa"/>
            <w:vMerge/>
            <w:tcBorders>
              <w:top w:val="nil"/>
              <w:left w:val="single" w:sz="8" w:space="0" w:color="000000"/>
              <w:bottom w:val="nil"/>
              <w:right w:val="single" w:sz="4" w:space="0" w:color="000000"/>
            </w:tcBorders>
            <w:shd w:val="clear" w:color="auto" w:fill="538135" w:themeFill="accent6" w:themeFillShade="BF"/>
          </w:tcPr>
          <w:p w:rsidR="00846FE1" w:rsidRPr="00FE6A19" w:rsidRDefault="00846FE1" w:rsidP="00F232D9">
            <w:pPr>
              <w:spacing w:after="160" w:line="240" w:lineRule="auto"/>
              <w:rPr>
                <w:szCs w:val="22"/>
              </w:rPr>
            </w:pPr>
          </w:p>
        </w:tc>
        <w:tc>
          <w:tcPr>
            <w:tcW w:w="6749"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65273C" w:rsidRPr="0087265C" w:rsidRDefault="0065273C" w:rsidP="0065273C">
            <w:pPr>
              <w:spacing w:line="240" w:lineRule="auto"/>
              <w:rPr>
                <w:szCs w:val="22"/>
              </w:rPr>
            </w:pPr>
            <w:r w:rsidRPr="0087265C">
              <w:rPr>
                <w:szCs w:val="22"/>
              </w:rPr>
              <w:t>1.Principy přijaté pro realizaci strategie</w:t>
            </w:r>
          </w:p>
          <w:p w:rsidR="0065273C" w:rsidRPr="0087265C" w:rsidRDefault="0065273C" w:rsidP="0065273C">
            <w:pPr>
              <w:pStyle w:val="Odstavecseseznamem"/>
              <w:numPr>
                <w:ilvl w:val="0"/>
                <w:numId w:val="29"/>
              </w:numPr>
              <w:spacing w:line="240" w:lineRule="auto"/>
              <w:rPr>
                <w:szCs w:val="22"/>
              </w:rPr>
            </w:pPr>
            <w:r w:rsidRPr="0087265C">
              <w:rPr>
                <w:szCs w:val="22"/>
              </w:rPr>
              <w:t>Ekonomické principy (např.: pracovní místa, finanční náročnost projektu, ekonomický přínos projektu – rozšíření služeb, velikost podniku)</w:t>
            </w:r>
          </w:p>
          <w:p w:rsidR="0065273C" w:rsidRPr="0087265C" w:rsidRDefault="0065273C" w:rsidP="0065273C">
            <w:pPr>
              <w:pStyle w:val="Odstavecseseznamem"/>
              <w:numPr>
                <w:ilvl w:val="0"/>
                <w:numId w:val="29"/>
              </w:numPr>
              <w:spacing w:line="240" w:lineRule="auto"/>
              <w:rPr>
                <w:szCs w:val="22"/>
              </w:rPr>
            </w:pPr>
            <w:r w:rsidRPr="0087265C">
              <w:rPr>
                <w:szCs w:val="22"/>
              </w:rPr>
              <w:t>Environmentální/sociální principy (např.: využití stávajících zařízení a objektů, využití odpadů vzniklých při výrobě a zpracování)</w:t>
            </w:r>
          </w:p>
          <w:p w:rsidR="0065273C" w:rsidRPr="0087265C" w:rsidRDefault="0065273C" w:rsidP="0065273C">
            <w:pPr>
              <w:spacing w:line="240" w:lineRule="auto"/>
              <w:rPr>
                <w:szCs w:val="22"/>
              </w:rPr>
            </w:pPr>
            <w:r w:rsidRPr="0087265C">
              <w:rPr>
                <w:szCs w:val="22"/>
              </w:rPr>
              <w:t xml:space="preserve">2.Principy metody LEADER </w:t>
            </w:r>
          </w:p>
          <w:p w:rsidR="0065273C" w:rsidRPr="0087265C" w:rsidRDefault="0065273C" w:rsidP="0065273C">
            <w:pPr>
              <w:pStyle w:val="Odstavecseseznamem"/>
              <w:numPr>
                <w:ilvl w:val="0"/>
                <w:numId w:val="28"/>
              </w:numPr>
              <w:spacing w:line="240" w:lineRule="auto"/>
              <w:rPr>
                <w:szCs w:val="22"/>
              </w:rPr>
            </w:pPr>
            <w:r w:rsidRPr="0087265C">
              <w:rPr>
                <w:szCs w:val="22"/>
              </w:rPr>
              <w:t>Zdola nahoru (např.: podpora projektu místními subjekty)</w:t>
            </w:r>
          </w:p>
          <w:p w:rsidR="0065273C" w:rsidRPr="0087265C" w:rsidRDefault="0065273C" w:rsidP="0065273C">
            <w:pPr>
              <w:pStyle w:val="Odstavecseseznamem"/>
              <w:numPr>
                <w:ilvl w:val="0"/>
                <w:numId w:val="28"/>
              </w:numPr>
              <w:spacing w:line="240" w:lineRule="auto"/>
              <w:rPr>
                <w:szCs w:val="22"/>
              </w:rPr>
            </w:pPr>
            <w:r w:rsidRPr="0087265C">
              <w:rPr>
                <w:szCs w:val="22"/>
              </w:rPr>
              <w:t>Inovační přístup (např.: vznik podnikatelských aktivit, které v území/místě realizace</w:t>
            </w:r>
            <w:r w:rsidR="00905F74" w:rsidRPr="0087265C">
              <w:rPr>
                <w:szCs w:val="22"/>
              </w:rPr>
              <w:t xml:space="preserve"> chybí, vznik nových pracovních příležitostí</w:t>
            </w:r>
            <w:r w:rsidRPr="0087265C">
              <w:rPr>
                <w:szCs w:val="22"/>
              </w:rPr>
              <w:t>)</w:t>
            </w:r>
          </w:p>
          <w:p w:rsidR="0065273C" w:rsidRPr="0087265C" w:rsidRDefault="0065273C" w:rsidP="0065273C">
            <w:pPr>
              <w:pStyle w:val="Odstavecseseznamem"/>
              <w:numPr>
                <w:ilvl w:val="0"/>
                <w:numId w:val="28"/>
              </w:numPr>
              <w:spacing w:line="240" w:lineRule="auto"/>
              <w:rPr>
                <w:szCs w:val="22"/>
              </w:rPr>
            </w:pPr>
            <w:r w:rsidRPr="0087265C">
              <w:rPr>
                <w:szCs w:val="22"/>
              </w:rPr>
              <w:t>Vícesektorové navrhování a spolupráce (např.: partnerské smlouvy)</w:t>
            </w:r>
          </w:p>
          <w:p w:rsidR="0065273C" w:rsidRPr="0087265C" w:rsidRDefault="0065273C" w:rsidP="0065273C">
            <w:pPr>
              <w:pStyle w:val="Odstavecseseznamem"/>
              <w:numPr>
                <w:ilvl w:val="0"/>
                <w:numId w:val="28"/>
              </w:numPr>
              <w:spacing w:line="240" w:lineRule="auto"/>
              <w:rPr>
                <w:szCs w:val="22"/>
              </w:rPr>
            </w:pPr>
            <w:r w:rsidRPr="0087265C">
              <w:rPr>
                <w:szCs w:val="22"/>
              </w:rPr>
              <w:t>Síťování (např.: výměna znalostí a vzdělanost)</w:t>
            </w:r>
          </w:p>
          <w:p w:rsidR="0065273C" w:rsidRPr="0087265C" w:rsidRDefault="0065273C" w:rsidP="0065273C">
            <w:pPr>
              <w:pStyle w:val="Odstavecseseznamem"/>
              <w:numPr>
                <w:ilvl w:val="0"/>
                <w:numId w:val="28"/>
              </w:numPr>
              <w:spacing w:line="240" w:lineRule="auto"/>
              <w:rPr>
                <w:szCs w:val="22"/>
              </w:rPr>
            </w:pPr>
            <w:r w:rsidRPr="0087265C">
              <w:rPr>
                <w:szCs w:val="22"/>
              </w:rPr>
              <w:t>Spolupráce (např.: členství v oborových a jiných organizacích)</w:t>
            </w:r>
          </w:p>
          <w:p w:rsidR="00743EA5" w:rsidRPr="00743EA5" w:rsidRDefault="0065273C" w:rsidP="0065273C">
            <w:pPr>
              <w:spacing w:line="240" w:lineRule="auto"/>
              <w:rPr>
                <w:color w:val="A8D08D" w:themeColor="accent6" w:themeTint="99"/>
                <w:szCs w:val="22"/>
              </w:rPr>
            </w:pPr>
            <w:r w:rsidRPr="0087265C">
              <w:rPr>
                <w:szCs w:val="22"/>
              </w:rPr>
              <w:t>Územní princip (např.: zohlednění velikosti obce, ve které je projekt realizován, adresa žadatele, plnění cílů strategie)</w:t>
            </w:r>
          </w:p>
        </w:tc>
      </w:tr>
    </w:tbl>
    <w:p w:rsidR="004A62CA" w:rsidRPr="00FE6A19" w:rsidRDefault="004A62CA" w:rsidP="00F232D9">
      <w:pPr>
        <w:spacing w:line="240" w:lineRule="auto"/>
        <w:ind w:left="58"/>
        <w:rPr>
          <w:szCs w:val="22"/>
        </w:rPr>
      </w:pPr>
    </w:p>
    <w:p w:rsidR="004A62CA" w:rsidRPr="00FE6A19" w:rsidRDefault="004A62CA" w:rsidP="00F232D9">
      <w:pPr>
        <w:spacing w:line="240" w:lineRule="auto"/>
        <w:ind w:left="58"/>
        <w:rPr>
          <w:szCs w:val="22"/>
        </w:rPr>
      </w:pPr>
      <w:r w:rsidRPr="00FE6A19">
        <w:rPr>
          <w:b/>
          <w:szCs w:val="22"/>
        </w:rPr>
        <w:tab/>
      </w:r>
    </w:p>
    <w:tbl>
      <w:tblPr>
        <w:tblW w:w="9158" w:type="dxa"/>
        <w:tblInd w:w="-14" w:type="dxa"/>
        <w:tblCellMar>
          <w:top w:w="35" w:type="dxa"/>
          <w:left w:w="72" w:type="dxa"/>
          <w:right w:w="115" w:type="dxa"/>
        </w:tblCellMar>
        <w:tblLook w:val="04A0"/>
      </w:tblPr>
      <w:tblGrid>
        <w:gridCol w:w="2354"/>
        <w:gridCol w:w="6804"/>
      </w:tblGrid>
      <w:tr w:rsidR="004A62CA" w:rsidRPr="00FE6A19" w:rsidTr="00343008">
        <w:trPr>
          <w:trHeight w:val="329"/>
        </w:trPr>
        <w:tc>
          <w:tcPr>
            <w:tcW w:w="2354" w:type="dxa"/>
            <w:tcBorders>
              <w:top w:val="single" w:sz="8" w:space="0" w:color="000000"/>
              <w:left w:val="single" w:sz="8" w:space="0" w:color="000000"/>
              <w:bottom w:val="single" w:sz="4" w:space="0" w:color="000000"/>
              <w:right w:val="single" w:sz="4" w:space="0" w:color="000000"/>
            </w:tcBorders>
            <w:shd w:val="clear" w:color="auto" w:fill="538135" w:themeFill="accent6" w:themeFillShade="BF"/>
          </w:tcPr>
          <w:p w:rsidR="004A62CA" w:rsidRPr="00FE6A19" w:rsidRDefault="004A62CA" w:rsidP="00F232D9">
            <w:pPr>
              <w:spacing w:line="240" w:lineRule="auto"/>
              <w:rPr>
                <w:szCs w:val="22"/>
              </w:rPr>
            </w:pPr>
            <w:r w:rsidRPr="00FE6A19">
              <w:rPr>
                <w:b/>
                <w:szCs w:val="22"/>
              </w:rPr>
              <w:t xml:space="preserve">Indikátory výstupů* </w:t>
            </w:r>
          </w:p>
        </w:tc>
        <w:tc>
          <w:tcPr>
            <w:tcW w:w="6804" w:type="dxa"/>
            <w:tcBorders>
              <w:top w:val="single" w:sz="8" w:space="0" w:color="000000"/>
              <w:left w:val="single" w:sz="4" w:space="0" w:color="000000"/>
              <w:bottom w:val="single" w:sz="4" w:space="0" w:color="000000"/>
              <w:right w:val="single" w:sz="8" w:space="0" w:color="000000"/>
            </w:tcBorders>
            <w:shd w:val="clear" w:color="auto" w:fill="538135" w:themeFill="accent6" w:themeFillShade="BF"/>
            <w:vAlign w:val="bottom"/>
          </w:tcPr>
          <w:p w:rsidR="004A62CA" w:rsidRPr="00FE6A19" w:rsidRDefault="004A62CA" w:rsidP="00F232D9">
            <w:pPr>
              <w:spacing w:line="240" w:lineRule="auto"/>
              <w:rPr>
                <w:szCs w:val="22"/>
              </w:rPr>
            </w:pPr>
          </w:p>
        </w:tc>
      </w:tr>
      <w:tr w:rsidR="004A62CA" w:rsidRPr="00FE6A19" w:rsidTr="00343008">
        <w:trPr>
          <w:trHeight w:val="331"/>
        </w:trPr>
        <w:tc>
          <w:tcPr>
            <w:tcW w:w="2354" w:type="dxa"/>
            <w:tcBorders>
              <w:top w:val="single" w:sz="4" w:space="0" w:color="000000"/>
              <w:left w:val="single" w:sz="8" w:space="0" w:color="000000"/>
              <w:bottom w:val="single" w:sz="8" w:space="0" w:color="000000"/>
              <w:right w:val="single" w:sz="4" w:space="0" w:color="000000"/>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 xml:space="preserve">číslo </w:t>
            </w:r>
          </w:p>
        </w:tc>
        <w:tc>
          <w:tcPr>
            <w:tcW w:w="6804" w:type="dxa"/>
            <w:tcBorders>
              <w:top w:val="single" w:sz="4" w:space="0" w:color="000000"/>
              <w:left w:val="single" w:sz="4" w:space="0" w:color="000000"/>
              <w:bottom w:val="single" w:sz="8" w:space="0" w:color="000000"/>
              <w:right w:val="single" w:sz="8" w:space="0" w:color="000000"/>
            </w:tcBorders>
            <w:shd w:val="clear" w:color="auto" w:fill="C5E0B3" w:themeFill="accent6" w:themeFillTint="66"/>
          </w:tcPr>
          <w:p w:rsidR="004A62CA" w:rsidRPr="00FE6A19" w:rsidRDefault="004A62CA" w:rsidP="00F232D9">
            <w:pPr>
              <w:spacing w:line="240" w:lineRule="auto"/>
              <w:rPr>
                <w:szCs w:val="22"/>
              </w:rPr>
            </w:pPr>
            <w:r w:rsidRPr="00FE6A19">
              <w:rPr>
                <w:szCs w:val="22"/>
              </w:rPr>
              <w:t>93701</w:t>
            </w:r>
          </w:p>
        </w:tc>
      </w:tr>
      <w:tr w:rsidR="004A62CA" w:rsidRPr="00FE6A19" w:rsidTr="00343008">
        <w:trPr>
          <w:trHeight w:val="334"/>
        </w:trPr>
        <w:tc>
          <w:tcPr>
            <w:tcW w:w="2354" w:type="dxa"/>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 xml:space="preserve">název </w:t>
            </w:r>
          </w:p>
        </w:tc>
        <w:tc>
          <w:tcPr>
            <w:tcW w:w="6804"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4A62CA" w:rsidRPr="00FE6A19" w:rsidRDefault="004A62CA" w:rsidP="00F232D9">
            <w:pPr>
              <w:spacing w:line="240" w:lineRule="auto"/>
              <w:rPr>
                <w:szCs w:val="22"/>
              </w:rPr>
            </w:pPr>
            <w:r w:rsidRPr="00FE6A19">
              <w:rPr>
                <w:szCs w:val="22"/>
              </w:rPr>
              <w:t>Počet podpořených podniků/příjemců</w:t>
            </w:r>
          </w:p>
        </w:tc>
      </w:tr>
      <w:tr w:rsidR="004A62CA" w:rsidRPr="00FE6A19" w:rsidTr="00343008">
        <w:trPr>
          <w:trHeight w:val="336"/>
        </w:trPr>
        <w:tc>
          <w:tcPr>
            <w:tcW w:w="2354" w:type="dxa"/>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 xml:space="preserve">výchozí stav </w:t>
            </w:r>
          </w:p>
        </w:tc>
        <w:tc>
          <w:tcPr>
            <w:tcW w:w="6804"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4A62CA" w:rsidRPr="00FE6A19" w:rsidRDefault="00B36E71" w:rsidP="00F232D9">
            <w:pPr>
              <w:spacing w:line="240" w:lineRule="auto"/>
              <w:rPr>
                <w:szCs w:val="22"/>
              </w:rPr>
            </w:pPr>
            <w:r w:rsidRPr="00FE6A19">
              <w:rPr>
                <w:szCs w:val="22"/>
              </w:rPr>
              <w:t>0</w:t>
            </w:r>
          </w:p>
        </w:tc>
      </w:tr>
      <w:tr w:rsidR="004A62CA" w:rsidRPr="00FE6A19" w:rsidTr="00343008">
        <w:trPr>
          <w:trHeight w:val="336"/>
        </w:trPr>
        <w:tc>
          <w:tcPr>
            <w:tcW w:w="2354" w:type="dxa"/>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 xml:space="preserve">hodnota pro mid-term (r. 2018) </w:t>
            </w:r>
          </w:p>
        </w:tc>
        <w:tc>
          <w:tcPr>
            <w:tcW w:w="6804"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4A62CA" w:rsidRPr="0087265C" w:rsidRDefault="0051645E" w:rsidP="00F232D9">
            <w:pPr>
              <w:spacing w:line="240" w:lineRule="auto"/>
              <w:rPr>
                <w:szCs w:val="22"/>
              </w:rPr>
            </w:pPr>
            <w:r>
              <w:rPr>
                <w:szCs w:val="22"/>
              </w:rPr>
              <w:t>0</w:t>
            </w:r>
          </w:p>
        </w:tc>
      </w:tr>
      <w:tr w:rsidR="004A62CA" w:rsidRPr="00FE6A19" w:rsidTr="003349A3">
        <w:trPr>
          <w:trHeight w:val="334"/>
        </w:trPr>
        <w:tc>
          <w:tcPr>
            <w:tcW w:w="2354" w:type="dxa"/>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 xml:space="preserve">cílový stav </w:t>
            </w:r>
          </w:p>
        </w:tc>
        <w:tc>
          <w:tcPr>
            <w:tcW w:w="6804"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4A62CA" w:rsidRPr="0087265C" w:rsidRDefault="006006AF" w:rsidP="00F232D9">
            <w:pPr>
              <w:spacing w:line="240" w:lineRule="auto"/>
              <w:rPr>
                <w:szCs w:val="22"/>
              </w:rPr>
            </w:pPr>
            <w:r>
              <w:rPr>
                <w:szCs w:val="22"/>
              </w:rPr>
              <w:t>35</w:t>
            </w:r>
          </w:p>
        </w:tc>
      </w:tr>
      <w:tr w:rsidR="004A62CA" w:rsidRPr="00FE6A19" w:rsidTr="00343008">
        <w:trPr>
          <w:trHeight w:val="329"/>
        </w:trPr>
        <w:tc>
          <w:tcPr>
            <w:tcW w:w="2354" w:type="dxa"/>
            <w:tcBorders>
              <w:top w:val="single" w:sz="8" w:space="0" w:color="000000"/>
              <w:left w:val="single" w:sz="8" w:space="0" w:color="000000"/>
              <w:bottom w:val="single" w:sz="4" w:space="0" w:color="000000"/>
              <w:right w:val="single" w:sz="4" w:space="0" w:color="auto"/>
            </w:tcBorders>
            <w:shd w:val="clear" w:color="auto" w:fill="538135" w:themeFill="accent6" w:themeFillShade="BF"/>
          </w:tcPr>
          <w:p w:rsidR="004A62CA" w:rsidRPr="00FE6A19" w:rsidRDefault="004A62CA" w:rsidP="00F232D9">
            <w:pPr>
              <w:spacing w:line="240" w:lineRule="auto"/>
              <w:rPr>
                <w:szCs w:val="22"/>
              </w:rPr>
            </w:pPr>
            <w:r w:rsidRPr="00FE6A19">
              <w:rPr>
                <w:b/>
                <w:szCs w:val="22"/>
              </w:rPr>
              <w:t>Indikátory výsled</w:t>
            </w:r>
            <w:r w:rsidR="00B02E91" w:rsidRPr="00FE6A19">
              <w:rPr>
                <w:b/>
                <w:szCs w:val="22"/>
              </w:rPr>
              <w:t>k</w:t>
            </w:r>
            <w:r w:rsidRPr="00FE6A19">
              <w:rPr>
                <w:b/>
                <w:szCs w:val="22"/>
              </w:rPr>
              <w:t xml:space="preserve">ů* </w:t>
            </w:r>
          </w:p>
        </w:tc>
        <w:tc>
          <w:tcPr>
            <w:tcW w:w="680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rsidR="004A62CA" w:rsidRPr="00FE6A19" w:rsidRDefault="004A62CA" w:rsidP="00F232D9">
            <w:pPr>
              <w:spacing w:line="240" w:lineRule="auto"/>
              <w:rPr>
                <w:szCs w:val="22"/>
              </w:rPr>
            </w:pPr>
          </w:p>
        </w:tc>
      </w:tr>
      <w:tr w:rsidR="004A62CA" w:rsidRPr="00FE6A19" w:rsidTr="00343008">
        <w:trPr>
          <w:trHeight w:val="331"/>
        </w:trPr>
        <w:tc>
          <w:tcPr>
            <w:tcW w:w="2354" w:type="dxa"/>
            <w:tcBorders>
              <w:top w:val="single" w:sz="4" w:space="0" w:color="000000"/>
              <w:left w:val="single" w:sz="8" w:space="0" w:color="000000"/>
              <w:bottom w:val="single" w:sz="8" w:space="0" w:color="000000"/>
              <w:right w:val="single" w:sz="4" w:space="0" w:color="auto"/>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 xml:space="preserve">číslo </w:t>
            </w:r>
          </w:p>
        </w:tc>
        <w:tc>
          <w:tcPr>
            <w:tcW w:w="680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bottom"/>
          </w:tcPr>
          <w:p w:rsidR="004A62CA" w:rsidRPr="00FE6A19" w:rsidRDefault="004A62CA" w:rsidP="00F232D9">
            <w:pPr>
              <w:spacing w:line="240" w:lineRule="auto"/>
              <w:rPr>
                <w:szCs w:val="22"/>
              </w:rPr>
            </w:pPr>
            <w:r w:rsidRPr="00FE6A19">
              <w:rPr>
                <w:szCs w:val="22"/>
              </w:rPr>
              <w:t>94800</w:t>
            </w:r>
          </w:p>
        </w:tc>
      </w:tr>
      <w:tr w:rsidR="004A62CA" w:rsidRPr="00FE6A19" w:rsidTr="00343008">
        <w:trPr>
          <w:trHeight w:val="334"/>
        </w:trPr>
        <w:tc>
          <w:tcPr>
            <w:tcW w:w="2354" w:type="dxa"/>
            <w:tcBorders>
              <w:top w:val="single" w:sz="8" w:space="0" w:color="000000"/>
              <w:left w:val="single" w:sz="8" w:space="0" w:color="000000"/>
              <w:bottom w:val="single" w:sz="8" w:space="0" w:color="000000"/>
              <w:right w:val="single" w:sz="4" w:space="0" w:color="auto"/>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 xml:space="preserve">název </w:t>
            </w:r>
          </w:p>
        </w:tc>
        <w:tc>
          <w:tcPr>
            <w:tcW w:w="680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A62CA" w:rsidRPr="00FE6A19" w:rsidRDefault="004A62CA" w:rsidP="00F232D9">
            <w:pPr>
              <w:spacing w:line="240" w:lineRule="auto"/>
              <w:rPr>
                <w:szCs w:val="22"/>
              </w:rPr>
            </w:pPr>
            <w:r w:rsidRPr="00FE6A19">
              <w:rPr>
                <w:szCs w:val="22"/>
              </w:rPr>
              <w:t>Pracovní místa vytvořená v rámci podpořených projektů (Leader)</w:t>
            </w:r>
          </w:p>
        </w:tc>
      </w:tr>
      <w:tr w:rsidR="004A62CA" w:rsidRPr="00FE6A19" w:rsidTr="00343008">
        <w:trPr>
          <w:trHeight w:val="336"/>
        </w:trPr>
        <w:tc>
          <w:tcPr>
            <w:tcW w:w="2354" w:type="dxa"/>
            <w:tcBorders>
              <w:top w:val="single" w:sz="8" w:space="0" w:color="000000"/>
              <w:left w:val="single" w:sz="8" w:space="0" w:color="000000"/>
              <w:bottom w:val="single" w:sz="8" w:space="0" w:color="000000"/>
              <w:right w:val="single" w:sz="4" w:space="0" w:color="auto"/>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 xml:space="preserve">výchozí stav </w:t>
            </w:r>
          </w:p>
        </w:tc>
        <w:tc>
          <w:tcPr>
            <w:tcW w:w="680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A62CA" w:rsidRPr="00FE6A19" w:rsidRDefault="00B36E71" w:rsidP="00F232D9">
            <w:pPr>
              <w:spacing w:line="240" w:lineRule="auto"/>
              <w:rPr>
                <w:szCs w:val="22"/>
              </w:rPr>
            </w:pPr>
            <w:r w:rsidRPr="00FE6A19">
              <w:rPr>
                <w:szCs w:val="22"/>
              </w:rPr>
              <w:t>0</w:t>
            </w:r>
          </w:p>
        </w:tc>
      </w:tr>
      <w:tr w:rsidR="004A62CA" w:rsidRPr="00FE6A19" w:rsidTr="00343008">
        <w:trPr>
          <w:trHeight w:val="336"/>
        </w:trPr>
        <w:tc>
          <w:tcPr>
            <w:tcW w:w="2354" w:type="dxa"/>
            <w:tcBorders>
              <w:top w:val="single" w:sz="8" w:space="0" w:color="000000"/>
              <w:left w:val="single" w:sz="8" w:space="0" w:color="000000"/>
              <w:bottom w:val="single" w:sz="8" w:space="0" w:color="000000"/>
              <w:right w:val="single" w:sz="4" w:space="0" w:color="auto"/>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 xml:space="preserve">hodnota pro mid-term (r. 2018) </w:t>
            </w:r>
          </w:p>
        </w:tc>
        <w:tc>
          <w:tcPr>
            <w:tcW w:w="680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A62CA" w:rsidRPr="0087265C" w:rsidRDefault="0051645E" w:rsidP="00F232D9">
            <w:pPr>
              <w:spacing w:line="240" w:lineRule="auto"/>
              <w:rPr>
                <w:szCs w:val="22"/>
              </w:rPr>
            </w:pPr>
            <w:r>
              <w:rPr>
                <w:szCs w:val="22"/>
              </w:rPr>
              <w:t>0</w:t>
            </w:r>
          </w:p>
        </w:tc>
      </w:tr>
      <w:tr w:rsidR="004A62CA" w:rsidRPr="00FE6A19" w:rsidTr="003349A3">
        <w:trPr>
          <w:trHeight w:val="334"/>
        </w:trPr>
        <w:tc>
          <w:tcPr>
            <w:tcW w:w="2354" w:type="dxa"/>
            <w:tcBorders>
              <w:top w:val="single" w:sz="8" w:space="0" w:color="000000"/>
              <w:left w:val="single" w:sz="8" w:space="0" w:color="000000"/>
              <w:bottom w:val="single" w:sz="8" w:space="0" w:color="000000"/>
              <w:right w:val="single" w:sz="4" w:space="0" w:color="auto"/>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 xml:space="preserve">cílový stav </w:t>
            </w:r>
          </w:p>
        </w:tc>
        <w:tc>
          <w:tcPr>
            <w:tcW w:w="680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A62CA" w:rsidRPr="0087265C" w:rsidRDefault="007B2E40" w:rsidP="00F232D9">
            <w:pPr>
              <w:spacing w:line="240" w:lineRule="auto"/>
              <w:rPr>
                <w:szCs w:val="22"/>
              </w:rPr>
            </w:pPr>
            <w:r>
              <w:rPr>
                <w:szCs w:val="22"/>
              </w:rPr>
              <w:t>0</w:t>
            </w:r>
          </w:p>
        </w:tc>
      </w:tr>
    </w:tbl>
    <w:p w:rsidR="004A62CA" w:rsidRPr="00FE6A19" w:rsidRDefault="004A62CA" w:rsidP="00F232D9">
      <w:pPr>
        <w:spacing w:after="59" w:line="240" w:lineRule="auto"/>
        <w:rPr>
          <w:b/>
          <w:szCs w:val="22"/>
        </w:rPr>
      </w:pPr>
    </w:p>
    <w:p w:rsidR="004A62CA" w:rsidRPr="00FE6A19" w:rsidRDefault="004A62CA" w:rsidP="00F232D9">
      <w:pPr>
        <w:spacing w:after="120" w:line="240" w:lineRule="auto"/>
        <w:rPr>
          <w:b/>
          <w:szCs w:val="22"/>
        </w:rPr>
      </w:pPr>
      <w:r w:rsidRPr="00FE6A19">
        <w:rPr>
          <w:b/>
          <w:szCs w:val="22"/>
        </w:rPr>
        <w:t>Identifikace Fiche č. 5</w:t>
      </w:r>
    </w:p>
    <w:tbl>
      <w:tblPr>
        <w:tblW w:w="9158" w:type="dxa"/>
        <w:tblInd w:w="-14" w:type="dxa"/>
        <w:tblCellMar>
          <w:top w:w="43" w:type="dxa"/>
          <w:left w:w="72" w:type="dxa"/>
          <w:right w:w="115" w:type="dxa"/>
        </w:tblCellMar>
        <w:tblLook w:val="04A0"/>
      </w:tblPr>
      <w:tblGrid>
        <w:gridCol w:w="2354"/>
        <w:gridCol w:w="6804"/>
      </w:tblGrid>
      <w:tr w:rsidR="004A62CA" w:rsidRPr="00FE6A19" w:rsidTr="00B714C5">
        <w:trPr>
          <w:trHeight w:val="336"/>
        </w:trPr>
        <w:tc>
          <w:tcPr>
            <w:tcW w:w="2354" w:type="dxa"/>
            <w:tcBorders>
              <w:top w:val="single" w:sz="8" w:space="0" w:color="000000"/>
              <w:left w:val="single" w:sz="8" w:space="0" w:color="000000"/>
              <w:bottom w:val="single" w:sz="8" w:space="0" w:color="000000"/>
              <w:right w:val="single" w:sz="4" w:space="0" w:color="000000"/>
            </w:tcBorders>
            <w:shd w:val="clear" w:color="auto" w:fill="538135" w:themeFill="accent6" w:themeFillShade="BF"/>
          </w:tcPr>
          <w:p w:rsidR="004A62CA" w:rsidRPr="00FE6A19" w:rsidRDefault="004A62CA" w:rsidP="00F232D9">
            <w:pPr>
              <w:spacing w:line="240" w:lineRule="auto"/>
              <w:rPr>
                <w:szCs w:val="22"/>
              </w:rPr>
            </w:pPr>
            <w:r w:rsidRPr="00FE6A19">
              <w:rPr>
                <w:b/>
                <w:szCs w:val="22"/>
              </w:rPr>
              <w:t>Název Fiche</w:t>
            </w:r>
          </w:p>
        </w:tc>
        <w:tc>
          <w:tcPr>
            <w:tcW w:w="6804" w:type="dxa"/>
            <w:tcBorders>
              <w:top w:val="single" w:sz="8" w:space="0" w:color="000000"/>
              <w:left w:val="single" w:sz="4" w:space="0" w:color="000000"/>
              <w:bottom w:val="single" w:sz="8" w:space="0" w:color="000000"/>
              <w:right w:val="single" w:sz="8" w:space="0" w:color="000000"/>
            </w:tcBorders>
            <w:shd w:val="clear" w:color="auto" w:fill="538135" w:themeFill="accent6" w:themeFillShade="BF"/>
          </w:tcPr>
          <w:p w:rsidR="004A62CA" w:rsidRPr="00FE6A19" w:rsidRDefault="004A62CA" w:rsidP="00F232D9">
            <w:pPr>
              <w:spacing w:line="240" w:lineRule="auto"/>
              <w:rPr>
                <w:b/>
                <w:szCs w:val="22"/>
              </w:rPr>
            </w:pPr>
            <w:r w:rsidRPr="00FE6A19">
              <w:rPr>
                <w:b/>
                <w:szCs w:val="22"/>
              </w:rPr>
              <w:t>Agroturistika</w:t>
            </w:r>
          </w:p>
        </w:tc>
      </w:tr>
      <w:tr w:rsidR="004A62CA" w:rsidRPr="00FE6A19" w:rsidTr="00B714C5">
        <w:trPr>
          <w:trHeight w:val="329"/>
        </w:trPr>
        <w:tc>
          <w:tcPr>
            <w:tcW w:w="2354" w:type="dxa"/>
            <w:tcBorders>
              <w:top w:val="single" w:sz="8" w:space="0" w:color="000000"/>
              <w:left w:val="single" w:sz="8" w:space="0" w:color="000000"/>
              <w:bottom w:val="single" w:sz="4" w:space="0" w:color="000000"/>
              <w:right w:val="single" w:sz="4" w:space="0" w:color="000000"/>
            </w:tcBorders>
            <w:shd w:val="clear" w:color="auto" w:fill="A8D08D" w:themeFill="accent6" w:themeFillTint="99"/>
          </w:tcPr>
          <w:p w:rsidR="004A62CA" w:rsidRPr="00FE6A19" w:rsidRDefault="004A62CA" w:rsidP="00F232D9">
            <w:pPr>
              <w:spacing w:line="240" w:lineRule="auto"/>
              <w:rPr>
                <w:szCs w:val="22"/>
              </w:rPr>
            </w:pPr>
            <w:r w:rsidRPr="00FE6A19">
              <w:rPr>
                <w:b/>
                <w:szCs w:val="22"/>
              </w:rPr>
              <w:t xml:space="preserve">Vazba na článek Nařízení PRV </w:t>
            </w:r>
          </w:p>
        </w:tc>
        <w:tc>
          <w:tcPr>
            <w:tcW w:w="6804" w:type="dxa"/>
            <w:tcBorders>
              <w:top w:val="single" w:sz="8" w:space="0" w:color="000000"/>
              <w:left w:val="single" w:sz="4" w:space="0" w:color="000000"/>
              <w:bottom w:val="single" w:sz="4" w:space="0" w:color="000000"/>
              <w:right w:val="single" w:sz="8" w:space="0" w:color="000000"/>
            </w:tcBorders>
            <w:shd w:val="clear" w:color="auto" w:fill="C5E0B3" w:themeFill="accent6" w:themeFillTint="66"/>
          </w:tcPr>
          <w:p w:rsidR="004A62CA" w:rsidRPr="00FE6A19" w:rsidRDefault="004A62CA" w:rsidP="00F232D9">
            <w:pPr>
              <w:tabs>
                <w:tab w:val="left" w:pos="3953"/>
              </w:tabs>
              <w:spacing w:line="240" w:lineRule="auto"/>
              <w:rPr>
                <w:szCs w:val="22"/>
              </w:rPr>
            </w:pPr>
            <w:r w:rsidRPr="00FE6A19">
              <w:rPr>
                <w:szCs w:val="22"/>
              </w:rPr>
              <w:t>Článek 19, odstavec 1., písmeno b) Podpora investic na založení nebo rozvoj nezemědělských činností</w:t>
            </w:r>
          </w:p>
        </w:tc>
      </w:tr>
    </w:tbl>
    <w:p w:rsidR="004A62CA" w:rsidRPr="00FE6A19" w:rsidRDefault="004A62CA" w:rsidP="00F232D9">
      <w:pPr>
        <w:spacing w:line="240" w:lineRule="auto"/>
        <w:ind w:left="58"/>
        <w:rPr>
          <w:szCs w:val="22"/>
        </w:rPr>
      </w:pPr>
      <w:r w:rsidRPr="00FE6A19">
        <w:rPr>
          <w:b/>
          <w:szCs w:val="22"/>
        </w:rPr>
        <w:tab/>
      </w:r>
    </w:p>
    <w:tbl>
      <w:tblPr>
        <w:tblW w:w="9158" w:type="dxa"/>
        <w:tblInd w:w="-14" w:type="dxa"/>
        <w:tblCellMar>
          <w:top w:w="11" w:type="dxa"/>
          <w:left w:w="72" w:type="dxa"/>
          <w:right w:w="115" w:type="dxa"/>
        </w:tblCellMar>
        <w:tblLook w:val="04A0"/>
      </w:tblPr>
      <w:tblGrid>
        <w:gridCol w:w="2354"/>
        <w:gridCol w:w="6804"/>
      </w:tblGrid>
      <w:tr w:rsidR="004A62CA" w:rsidRPr="00FE6A19" w:rsidTr="00B714C5">
        <w:trPr>
          <w:trHeight w:val="271"/>
        </w:trPr>
        <w:tc>
          <w:tcPr>
            <w:tcW w:w="2354" w:type="dxa"/>
            <w:tcBorders>
              <w:top w:val="single" w:sz="8" w:space="0" w:color="000000"/>
              <w:left w:val="single" w:sz="8" w:space="0" w:color="000000"/>
              <w:bottom w:val="single" w:sz="8" w:space="0" w:color="000000"/>
              <w:right w:val="single" w:sz="4" w:space="0" w:color="000000"/>
            </w:tcBorders>
            <w:shd w:val="clear" w:color="auto" w:fill="538135" w:themeFill="accent6" w:themeFillShade="BF"/>
          </w:tcPr>
          <w:p w:rsidR="004A62CA" w:rsidRPr="00FE6A19" w:rsidRDefault="004A62CA" w:rsidP="00F232D9">
            <w:pPr>
              <w:spacing w:line="240" w:lineRule="auto"/>
              <w:rPr>
                <w:szCs w:val="22"/>
              </w:rPr>
            </w:pPr>
            <w:r w:rsidRPr="00FE6A19">
              <w:rPr>
                <w:b/>
                <w:szCs w:val="22"/>
              </w:rPr>
              <w:t>Vymezení Fiche</w:t>
            </w:r>
          </w:p>
        </w:tc>
        <w:tc>
          <w:tcPr>
            <w:tcW w:w="6804" w:type="dxa"/>
            <w:tcBorders>
              <w:top w:val="single" w:sz="8" w:space="0" w:color="000000"/>
              <w:left w:val="single" w:sz="4" w:space="0" w:color="000000"/>
              <w:bottom w:val="single" w:sz="8" w:space="0" w:color="000000"/>
              <w:right w:val="single" w:sz="8" w:space="0" w:color="000000"/>
            </w:tcBorders>
            <w:shd w:val="clear" w:color="auto" w:fill="538135" w:themeFill="accent6" w:themeFillShade="BF"/>
          </w:tcPr>
          <w:p w:rsidR="004A62CA" w:rsidRPr="00FE6A19" w:rsidRDefault="004A62CA" w:rsidP="00F232D9">
            <w:pPr>
              <w:spacing w:line="240" w:lineRule="auto"/>
              <w:rPr>
                <w:szCs w:val="22"/>
              </w:rPr>
            </w:pPr>
          </w:p>
        </w:tc>
      </w:tr>
      <w:tr w:rsidR="004A62CA" w:rsidRPr="00FE6A19" w:rsidTr="00B714C5">
        <w:trPr>
          <w:trHeight w:val="329"/>
        </w:trPr>
        <w:tc>
          <w:tcPr>
            <w:tcW w:w="2354" w:type="dxa"/>
            <w:tcBorders>
              <w:top w:val="single" w:sz="8" w:space="0" w:color="000000"/>
              <w:left w:val="single" w:sz="8" w:space="0" w:color="000000"/>
              <w:bottom w:val="single" w:sz="4" w:space="0" w:color="000000"/>
              <w:right w:val="single" w:sz="4" w:space="0" w:color="000000"/>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stručný popis Fiche</w:t>
            </w:r>
          </w:p>
        </w:tc>
        <w:tc>
          <w:tcPr>
            <w:tcW w:w="6804" w:type="dxa"/>
            <w:tcBorders>
              <w:top w:val="single" w:sz="8" w:space="0" w:color="000000"/>
              <w:left w:val="single" w:sz="4" w:space="0" w:color="000000"/>
              <w:bottom w:val="single" w:sz="4" w:space="0" w:color="000000"/>
              <w:right w:val="single" w:sz="8" w:space="0" w:color="000000"/>
            </w:tcBorders>
            <w:shd w:val="clear" w:color="auto" w:fill="C5E0B3" w:themeFill="accent6" w:themeFillTint="66"/>
          </w:tcPr>
          <w:p w:rsidR="00B02E91" w:rsidRPr="00FE6A19" w:rsidRDefault="004A62CA" w:rsidP="00F232D9">
            <w:pPr>
              <w:spacing w:line="240" w:lineRule="auto"/>
              <w:rPr>
                <w:szCs w:val="22"/>
              </w:rPr>
            </w:pPr>
            <w:r w:rsidRPr="00FE6A19">
              <w:rPr>
                <w:szCs w:val="22"/>
              </w:rPr>
              <w:t xml:space="preserve">Podpora v rámci tohoto článku zahrnuje investice na založení a rozvoj nezemědělských činností. </w:t>
            </w:r>
          </w:p>
          <w:p w:rsidR="004A62CA" w:rsidRPr="00FE6A19" w:rsidRDefault="004A62CA" w:rsidP="00F232D9">
            <w:pPr>
              <w:spacing w:line="240" w:lineRule="auto"/>
              <w:rPr>
                <w:szCs w:val="22"/>
              </w:rPr>
            </w:pPr>
            <w:r w:rsidRPr="00FE6A19">
              <w:rPr>
                <w:szCs w:val="22"/>
              </w:rPr>
              <w:t>Podpora přispívá k naplňování Priority 6 Podpora sociálního začleňování, snižování chudoby a podpora hospodářského rozvoje ve venkovských oblastech, zejména prioritní oblasti 6A Usnadnění diverzifikace, vytváření malých podniků a pracovních míst.</w:t>
            </w:r>
          </w:p>
        </w:tc>
      </w:tr>
      <w:tr w:rsidR="004A62CA" w:rsidRPr="00FE6A19" w:rsidTr="00B714C5">
        <w:trPr>
          <w:trHeight w:val="329"/>
        </w:trPr>
        <w:tc>
          <w:tcPr>
            <w:tcW w:w="2354" w:type="dxa"/>
            <w:tcBorders>
              <w:top w:val="single" w:sz="4" w:space="0" w:color="000000"/>
              <w:left w:val="single" w:sz="8" w:space="0" w:color="000000"/>
              <w:bottom w:val="single" w:sz="8" w:space="0" w:color="000000"/>
              <w:right w:val="single" w:sz="4" w:space="0" w:color="000000"/>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vazba na cíle SCLLD</w:t>
            </w:r>
          </w:p>
        </w:tc>
        <w:tc>
          <w:tcPr>
            <w:tcW w:w="6804" w:type="dxa"/>
            <w:tcBorders>
              <w:top w:val="single" w:sz="4" w:space="0" w:color="000000"/>
              <w:left w:val="single" w:sz="4" w:space="0" w:color="000000"/>
              <w:bottom w:val="single" w:sz="8" w:space="0" w:color="000000"/>
              <w:right w:val="single" w:sz="8" w:space="0" w:color="000000"/>
            </w:tcBorders>
            <w:shd w:val="clear" w:color="auto" w:fill="C5E0B3" w:themeFill="accent6" w:themeFillTint="66"/>
          </w:tcPr>
          <w:p w:rsidR="004A4AD6" w:rsidRPr="00FE6A19" w:rsidRDefault="004A4AD6" w:rsidP="00F232D9">
            <w:pPr>
              <w:spacing w:line="240" w:lineRule="auto"/>
              <w:rPr>
                <w:szCs w:val="22"/>
              </w:rPr>
            </w:pPr>
            <w:r w:rsidRPr="00FE6A19">
              <w:rPr>
                <w:b/>
                <w:szCs w:val="22"/>
              </w:rPr>
              <w:t>2</w:t>
            </w:r>
            <w:r w:rsidR="004A62CA" w:rsidRPr="00FE6A19">
              <w:rPr>
                <w:b/>
                <w:szCs w:val="22"/>
              </w:rPr>
              <w:t xml:space="preserve"> Strategický cíl:</w:t>
            </w:r>
          </w:p>
          <w:p w:rsidR="004A62CA" w:rsidRPr="00FE6A19" w:rsidRDefault="004A62CA" w:rsidP="00F232D9">
            <w:pPr>
              <w:spacing w:line="240" w:lineRule="auto"/>
              <w:rPr>
                <w:szCs w:val="22"/>
              </w:rPr>
            </w:pPr>
            <w:r w:rsidRPr="00FE6A19">
              <w:rPr>
                <w:szCs w:val="22"/>
              </w:rPr>
              <w:t>Vytvářet podmínky pro zvyšování zaměstnanosti prostřednictvím aktivního zhodnocování místních zdrojů a rozvoje podnikatelského prostředí</w:t>
            </w:r>
          </w:p>
          <w:p w:rsidR="004A4AD6" w:rsidRPr="00FE6A19" w:rsidRDefault="004A4AD6" w:rsidP="00F232D9">
            <w:pPr>
              <w:spacing w:line="240" w:lineRule="auto"/>
              <w:rPr>
                <w:b/>
                <w:szCs w:val="22"/>
              </w:rPr>
            </w:pPr>
            <w:r w:rsidRPr="00FE6A19">
              <w:rPr>
                <w:b/>
                <w:szCs w:val="22"/>
              </w:rPr>
              <w:t>2.4</w:t>
            </w:r>
            <w:bookmarkStart w:id="580" w:name="_Toc419291275"/>
            <w:r w:rsidR="00027501" w:rsidRPr="00FE6A19">
              <w:rPr>
                <w:b/>
                <w:szCs w:val="22"/>
              </w:rPr>
              <w:t xml:space="preserve"> </w:t>
            </w:r>
            <w:r w:rsidR="004A62CA" w:rsidRPr="00FE6A19">
              <w:rPr>
                <w:b/>
                <w:szCs w:val="22"/>
              </w:rPr>
              <w:t xml:space="preserve">Specifický cíl: </w:t>
            </w:r>
          </w:p>
          <w:p w:rsidR="004A62CA" w:rsidRPr="00FE6A19" w:rsidRDefault="004A62CA" w:rsidP="00F232D9">
            <w:pPr>
              <w:spacing w:line="240" w:lineRule="auto"/>
              <w:rPr>
                <w:color w:val="2E74B5" w:themeColor="accent1" w:themeShade="BF"/>
                <w:szCs w:val="22"/>
              </w:rPr>
            </w:pPr>
            <w:r w:rsidRPr="00FE6A19">
              <w:rPr>
                <w:szCs w:val="22"/>
              </w:rPr>
              <w:t>Rozvíjet cestovní ruch se zaměřením na využití zdrojů zájmového území</w:t>
            </w:r>
            <w:bookmarkEnd w:id="580"/>
          </w:p>
          <w:p w:rsidR="004A4AD6" w:rsidRPr="00FE6A19" w:rsidRDefault="004A4AD6" w:rsidP="00F232D9">
            <w:pPr>
              <w:spacing w:line="240" w:lineRule="auto"/>
              <w:rPr>
                <w:szCs w:val="22"/>
              </w:rPr>
            </w:pPr>
            <w:r w:rsidRPr="00FE6A19">
              <w:rPr>
                <w:b/>
                <w:szCs w:val="22"/>
              </w:rPr>
              <w:t>2.4.2</w:t>
            </w:r>
            <w:bookmarkStart w:id="581" w:name="_Toc419291277"/>
            <w:r w:rsidR="00027501" w:rsidRPr="00FE6A19">
              <w:rPr>
                <w:b/>
                <w:szCs w:val="22"/>
              </w:rPr>
              <w:t xml:space="preserve"> </w:t>
            </w:r>
            <w:r w:rsidR="004A62CA" w:rsidRPr="00FE6A19">
              <w:rPr>
                <w:b/>
                <w:szCs w:val="22"/>
              </w:rPr>
              <w:t>Opatření:</w:t>
            </w:r>
          </w:p>
          <w:p w:rsidR="004A62CA" w:rsidRPr="00FE6A19" w:rsidRDefault="003734BC" w:rsidP="00F232D9">
            <w:pPr>
              <w:spacing w:line="240" w:lineRule="auto"/>
              <w:rPr>
                <w:color w:val="2E74B5" w:themeColor="accent1" w:themeShade="BF"/>
                <w:szCs w:val="22"/>
              </w:rPr>
            </w:pPr>
            <w:r w:rsidRPr="00FE6A19">
              <w:rPr>
                <w:szCs w:val="22"/>
              </w:rPr>
              <w:t>úzké</w:t>
            </w:r>
            <w:r w:rsidR="004A62CA" w:rsidRPr="00FE6A19">
              <w:rPr>
                <w:szCs w:val="22"/>
              </w:rPr>
              <w:t xml:space="preserve"> propojování zážitkové turistiky se zhodnocováním místních zdrojů - podpora agroturistiky</w:t>
            </w:r>
            <w:bookmarkEnd w:id="581"/>
          </w:p>
        </w:tc>
      </w:tr>
    </w:tbl>
    <w:p w:rsidR="004A62CA" w:rsidRPr="00FE6A19" w:rsidRDefault="004A62CA" w:rsidP="00F232D9">
      <w:pPr>
        <w:spacing w:line="240" w:lineRule="auto"/>
        <w:ind w:left="58"/>
        <w:rPr>
          <w:szCs w:val="22"/>
        </w:rPr>
      </w:pPr>
      <w:r w:rsidRPr="00FE6A19">
        <w:rPr>
          <w:b/>
          <w:szCs w:val="22"/>
        </w:rPr>
        <w:tab/>
      </w:r>
    </w:p>
    <w:tbl>
      <w:tblPr>
        <w:tblW w:w="9158" w:type="dxa"/>
        <w:tblInd w:w="-14" w:type="dxa"/>
        <w:tblCellMar>
          <w:top w:w="12" w:type="dxa"/>
          <w:left w:w="72" w:type="dxa"/>
          <w:right w:w="115" w:type="dxa"/>
        </w:tblCellMar>
        <w:tblLook w:val="04A0"/>
      </w:tblPr>
      <w:tblGrid>
        <w:gridCol w:w="2354"/>
        <w:gridCol w:w="6804"/>
      </w:tblGrid>
      <w:tr w:rsidR="004A62CA" w:rsidRPr="00FE6A19" w:rsidTr="00B714C5">
        <w:trPr>
          <w:trHeight w:val="1033"/>
        </w:trPr>
        <w:tc>
          <w:tcPr>
            <w:tcW w:w="2354" w:type="dxa"/>
            <w:tcBorders>
              <w:top w:val="single" w:sz="8" w:space="0" w:color="000000"/>
              <w:left w:val="single" w:sz="8" w:space="0" w:color="000000"/>
              <w:bottom w:val="single" w:sz="8" w:space="0" w:color="000000"/>
              <w:right w:val="single" w:sz="4" w:space="0" w:color="000000"/>
            </w:tcBorders>
            <w:shd w:val="clear" w:color="auto" w:fill="538135" w:themeFill="accent6" w:themeFillShade="BF"/>
          </w:tcPr>
          <w:p w:rsidR="004A62CA" w:rsidRPr="00FE6A19" w:rsidRDefault="004A62CA" w:rsidP="00F232D9">
            <w:pPr>
              <w:spacing w:after="12" w:line="240" w:lineRule="auto"/>
              <w:rPr>
                <w:szCs w:val="22"/>
              </w:rPr>
            </w:pPr>
            <w:r w:rsidRPr="00FE6A19">
              <w:rPr>
                <w:b/>
                <w:szCs w:val="22"/>
              </w:rPr>
              <w:t>Oblasti podpory</w:t>
            </w:r>
          </w:p>
          <w:p w:rsidR="004A62CA" w:rsidRPr="00FE6A19" w:rsidRDefault="004A62CA" w:rsidP="00F232D9">
            <w:pPr>
              <w:spacing w:line="240" w:lineRule="auto"/>
              <w:rPr>
                <w:szCs w:val="22"/>
              </w:rPr>
            </w:pPr>
            <w:r w:rsidRPr="00FE6A19">
              <w:rPr>
                <w:i/>
                <w:szCs w:val="22"/>
              </w:rPr>
              <w:t>(Popis podporovaných aktivit dle SCLLD a jednotlivých specifických cílů/článků Nařízení PRV vycházející z potřeb území)</w:t>
            </w:r>
          </w:p>
        </w:tc>
        <w:tc>
          <w:tcPr>
            <w:tcW w:w="6804"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vAlign w:val="center"/>
          </w:tcPr>
          <w:p w:rsidR="004A62CA" w:rsidRPr="00FE6A19" w:rsidRDefault="0005675B" w:rsidP="00967B94">
            <w:pPr>
              <w:pStyle w:val="Bezmezer"/>
              <w:jc w:val="both"/>
              <w:rPr>
                <w:rFonts w:asciiTheme="minorHAnsi" w:hAnsiTheme="minorHAnsi"/>
                <w:szCs w:val="20"/>
              </w:rPr>
            </w:pPr>
            <w:r w:rsidRPr="0087265C">
              <w:t>Podporovány budou investice do vybraných nezemědělských činností dle Klasifikace ekonomických činností (CZ-NACE) : C (Zpracovatelský průmysl s výjimkou činností v odvětví oceli, v uhelném průmyslu, v odvětví stavby lodí, v odvětví výroby syntetických vláken dle čl. 13 písm. a) NK (EU) č. 651/2014, a dále s výjimkou tříd 12.00 Výroba tabákových výrobků a 25.40 Výroba zbraní a střeliva), F (Stavebnictví s výjimkou skupiny 41.1 Developerská činnost), G (Velkoobchod a maloobchod; opravy a údržba motorových vozidel s výjimkou oddílu 46 a skupiny 47.3 Maloobchod s pohonnými hmotami ve specializovaných prodejnách), I (Ubytování, stravování a pohostinství), J (Informační a komunikační činnosti s výjimkou oddílů 60 a 61), M (Profesní, vědecké a technické činnosti s výjimkou oddílu 70), N 79 (Činnosti cestovních kanceláří a agentur a ostatní rezervační služby), N 81 (Činnosti související se stavbami a úpravou krajiny s výjimkou skupiny 81.1), N 82.1 (Administrativní a kancelářské činnosti), N 82.3 (Pořádání konferencí a hospodářských výstav), N 82.92 (Balicí činnosti), P 85.59 (Ostatní vzdělávání j. n.), R 93 (Sportovní, zábavní a rekreační činnosti), S 95 (Opravy počítačů a výrobků pro osobní potřebu a převážně pro domácnost) a S 96 (Poskytování ostatních osobních služeb). V případě uvádění produktů na trh jsou na trh uváděny produkty, které nejsou uvedeny v příloze I Smlouvy o fungování EU, případně v kombinaci s produkty uvedenými v příloze I Smlouvy o fungování EU (převažovat musí produkty neuvedené v příloze I Smlouvy o fungování EU). V případě zpracování produktů jsou výstupem procesu produkty, které nejsou uvedeny v příloze I Smlouvy o fungování EU. Činnosti R 93 (Sportovní, zábavní a rekreační činnosti) a I 56 (Stravování a pohostinství) mohou být realizovány pouze ve vazbě na venkovskou turistiku a ubytovací kapacitu.</w:t>
            </w:r>
          </w:p>
        </w:tc>
      </w:tr>
      <w:tr w:rsidR="004A62CA" w:rsidRPr="00FE6A19" w:rsidTr="004A62CA">
        <w:trPr>
          <w:trHeight w:val="314"/>
        </w:trPr>
        <w:tc>
          <w:tcPr>
            <w:tcW w:w="2354" w:type="dxa"/>
            <w:tcBorders>
              <w:top w:val="single" w:sz="8" w:space="0" w:color="000000"/>
              <w:left w:val="nil"/>
              <w:bottom w:val="single" w:sz="4" w:space="0" w:color="000000"/>
              <w:right w:val="nil"/>
            </w:tcBorders>
            <w:vAlign w:val="bottom"/>
          </w:tcPr>
          <w:p w:rsidR="004A62CA" w:rsidRPr="00FE6A19" w:rsidRDefault="004A62CA" w:rsidP="00F232D9">
            <w:pPr>
              <w:spacing w:line="240" w:lineRule="auto"/>
              <w:rPr>
                <w:szCs w:val="22"/>
              </w:rPr>
            </w:pPr>
          </w:p>
        </w:tc>
        <w:tc>
          <w:tcPr>
            <w:tcW w:w="6804" w:type="dxa"/>
            <w:tcBorders>
              <w:top w:val="single" w:sz="8" w:space="0" w:color="000000"/>
              <w:left w:val="nil"/>
              <w:bottom w:val="single" w:sz="4" w:space="0" w:color="000000"/>
              <w:right w:val="nil"/>
            </w:tcBorders>
          </w:tcPr>
          <w:p w:rsidR="004A62CA" w:rsidRPr="00FE6A19" w:rsidRDefault="004A62CA" w:rsidP="00F232D9">
            <w:pPr>
              <w:spacing w:line="240" w:lineRule="auto"/>
              <w:rPr>
                <w:szCs w:val="22"/>
              </w:rPr>
            </w:pPr>
          </w:p>
        </w:tc>
      </w:tr>
      <w:tr w:rsidR="004A62CA" w:rsidRPr="00FE6A19" w:rsidTr="00B714C5">
        <w:trPr>
          <w:trHeight w:val="310"/>
        </w:trPr>
        <w:tc>
          <w:tcPr>
            <w:tcW w:w="2354" w:type="dxa"/>
            <w:tcBorders>
              <w:top w:val="single" w:sz="4" w:space="0" w:color="000000"/>
              <w:left w:val="single" w:sz="8" w:space="0" w:color="000000"/>
              <w:bottom w:val="single" w:sz="4" w:space="0" w:color="000000"/>
              <w:right w:val="single" w:sz="4" w:space="0" w:color="000000"/>
            </w:tcBorders>
            <w:shd w:val="clear" w:color="auto" w:fill="538135" w:themeFill="accent6" w:themeFillShade="BF"/>
          </w:tcPr>
          <w:p w:rsidR="004A62CA" w:rsidRPr="00FE6A19" w:rsidRDefault="004A62CA" w:rsidP="00F232D9">
            <w:pPr>
              <w:spacing w:line="240" w:lineRule="auto"/>
              <w:rPr>
                <w:szCs w:val="22"/>
              </w:rPr>
            </w:pPr>
            <w:r w:rsidRPr="00FE6A19">
              <w:rPr>
                <w:b/>
                <w:szCs w:val="22"/>
              </w:rPr>
              <w:t xml:space="preserve">Definice příjemce dotace </w:t>
            </w:r>
          </w:p>
        </w:tc>
        <w:tc>
          <w:tcPr>
            <w:tcW w:w="6804" w:type="dxa"/>
            <w:tcBorders>
              <w:top w:val="single" w:sz="4" w:space="0" w:color="000000"/>
              <w:left w:val="single" w:sz="4" w:space="0" w:color="000000"/>
              <w:bottom w:val="single" w:sz="4" w:space="0" w:color="000000"/>
              <w:right w:val="single" w:sz="8" w:space="0" w:color="000000"/>
            </w:tcBorders>
            <w:shd w:val="clear" w:color="auto" w:fill="C5E0B3" w:themeFill="accent6" w:themeFillTint="66"/>
          </w:tcPr>
          <w:p w:rsidR="004A62CA" w:rsidRPr="00FE6A19" w:rsidRDefault="004A62CA" w:rsidP="00F232D9">
            <w:pPr>
              <w:spacing w:line="240" w:lineRule="auto"/>
              <w:rPr>
                <w:szCs w:val="22"/>
              </w:rPr>
            </w:pPr>
            <w:r w:rsidRPr="00FE6A19">
              <w:rPr>
                <w:szCs w:val="22"/>
              </w:rPr>
              <w:t>Podnikatelské subjekty (FO a PO) - mikropodniky a malé podniky ve venkovských oblastech, jakož i zemědělci.</w:t>
            </w:r>
          </w:p>
        </w:tc>
      </w:tr>
      <w:tr w:rsidR="004A62CA" w:rsidRPr="00FE6A19" w:rsidTr="004A62CA">
        <w:trPr>
          <w:trHeight w:val="314"/>
        </w:trPr>
        <w:tc>
          <w:tcPr>
            <w:tcW w:w="2354" w:type="dxa"/>
            <w:tcBorders>
              <w:top w:val="single" w:sz="4" w:space="0" w:color="000000"/>
              <w:left w:val="nil"/>
              <w:bottom w:val="single" w:sz="8" w:space="0" w:color="000000"/>
              <w:right w:val="nil"/>
            </w:tcBorders>
            <w:vAlign w:val="bottom"/>
          </w:tcPr>
          <w:p w:rsidR="004A62CA" w:rsidRPr="00FE6A19" w:rsidRDefault="004A62CA" w:rsidP="00F232D9">
            <w:pPr>
              <w:spacing w:line="240" w:lineRule="auto"/>
              <w:rPr>
                <w:szCs w:val="22"/>
              </w:rPr>
            </w:pPr>
          </w:p>
        </w:tc>
        <w:tc>
          <w:tcPr>
            <w:tcW w:w="6804" w:type="dxa"/>
            <w:tcBorders>
              <w:top w:val="single" w:sz="4" w:space="0" w:color="000000"/>
              <w:left w:val="nil"/>
              <w:bottom w:val="single" w:sz="8" w:space="0" w:color="000000"/>
              <w:right w:val="nil"/>
            </w:tcBorders>
            <w:vAlign w:val="bottom"/>
          </w:tcPr>
          <w:p w:rsidR="004A62CA" w:rsidRPr="00FE6A19" w:rsidRDefault="004A62CA" w:rsidP="00F232D9">
            <w:pPr>
              <w:spacing w:line="240" w:lineRule="auto"/>
              <w:rPr>
                <w:szCs w:val="22"/>
              </w:rPr>
            </w:pPr>
          </w:p>
        </w:tc>
      </w:tr>
      <w:tr w:rsidR="004A62CA" w:rsidRPr="00FE6A19" w:rsidTr="00B714C5">
        <w:trPr>
          <w:trHeight w:val="317"/>
        </w:trPr>
        <w:tc>
          <w:tcPr>
            <w:tcW w:w="2354" w:type="dxa"/>
            <w:vMerge w:val="restart"/>
            <w:tcBorders>
              <w:top w:val="single" w:sz="8" w:space="0" w:color="000000"/>
              <w:left w:val="single" w:sz="8" w:space="0" w:color="000000"/>
              <w:bottom w:val="single" w:sz="8" w:space="0" w:color="000000"/>
              <w:right w:val="single" w:sz="4" w:space="0" w:color="000000"/>
            </w:tcBorders>
            <w:shd w:val="clear" w:color="auto" w:fill="538135" w:themeFill="accent6" w:themeFillShade="BF"/>
          </w:tcPr>
          <w:p w:rsidR="004A62CA" w:rsidRPr="00FE6A19" w:rsidRDefault="004A62CA" w:rsidP="00F232D9">
            <w:pPr>
              <w:spacing w:after="38" w:line="240" w:lineRule="auto"/>
              <w:rPr>
                <w:szCs w:val="22"/>
              </w:rPr>
            </w:pPr>
            <w:r w:rsidRPr="00FE6A19">
              <w:rPr>
                <w:b/>
                <w:szCs w:val="22"/>
              </w:rPr>
              <w:t xml:space="preserve">Výše způsobilých výdajů </w:t>
            </w:r>
          </w:p>
          <w:p w:rsidR="004A62CA" w:rsidRPr="00FE6A19" w:rsidRDefault="004A62CA" w:rsidP="00F232D9">
            <w:pPr>
              <w:spacing w:line="240" w:lineRule="auto"/>
              <w:rPr>
                <w:szCs w:val="22"/>
              </w:rPr>
            </w:pPr>
          </w:p>
        </w:tc>
        <w:tc>
          <w:tcPr>
            <w:tcW w:w="6804" w:type="dxa"/>
            <w:tcBorders>
              <w:top w:val="single" w:sz="8" w:space="0" w:color="000000"/>
              <w:left w:val="single" w:sz="4" w:space="0" w:color="000000"/>
              <w:bottom w:val="single" w:sz="4" w:space="0" w:color="000000"/>
              <w:right w:val="single" w:sz="8" w:space="0" w:color="000000"/>
            </w:tcBorders>
            <w:shd w:val="clear" w:color="auto" w:fill="C5E0B3" w:themeFill="accent6" w:themeFillTint="66"/>
          </w:tcPr>
          <w:p w:rsidR="004A62CA" w:rsidRPr="00FE6A19" w:rsidRDefault="004A62CA" w:rsidP="00F232D9">
            <w:pPr>
              <w:spacing w:line="240" w:lineRule="auto"/>
              <w:rPr>
                <w:szCs w:val="22"/>
              </w:rPr>
            </w:pPr>
            <w:r w:rsidRPr="00FE6A19">
              <w:rPr>
                <w:b/>
                <w:szCs w:val="22"/>
              </w:rPr>
              <w:t xml:space="preserve">min. </w:t>
            </w:r>
            <w:r w:rsidRPr="00FE6A19">
              <w:rPr>
                <w:szCs w:val="22"/>
              </w:rPr>
              <w:t>50 000 Kč</w:t>
            </w:r>
          </w:p>
        </w:tc>
      </w:tr>
      <w:tr w:rsidR="004A62CA" w:rsidRPr="00FE6A19" w:rsidTr="00B714C5">
        <w:trPr>
          <w:trHeight w:val="314"/>
        </w:trPr>
        <w:tc>
          <w:tcPr>
            <w:tcW w:w="2354" w:type="dxa"/>
            <w:vMerge/>
            <w:tcBorders>
              <w:top w:val="nil"/>
              <w:left w:val="single" w:sz="8" w:space="0" w:color="000000"/>
              <w:bottom w:val="single" w:sz="8" w:space="0" w:color="000000"/>
              <w:right w:val="single" w:sz="4" w:space="0" w:color="000000"/>
            </w:tcBorders>
            <w:shd w:val="clear" w:color="auto" w:fill="538135" w:themeFill="accent6" w:themeFillShade="BF"/>
          </w:tcPr>
          <w:p w:rsidR="004A62CA" w:rsidRPr="00FE6A19" w:rsidRDefault="004A62CA" w:rsidP="00F232D9">
            <w:pPr>
              <w:spacing w:after="160" w:line="240" w:lineRule="auto"/>
              <w:rPr>
                <w:szCs w:val="22"/>
              </w:rPr>
            </w:pPr>
          </w:p>
        </w:tc>
        <w:tc>
          <w:tcPr>
            <w:tcW w:w="6804" w:type="dxa"/>
            <w:tcBorders>
              <w:top w:val="single" w:sz="4" w:space="0" w:color="000000"/>
              <w:left w:val="single" w:sz="4" w:space="0" w:color="000000"/>
              <w:bottom w:val="single" w:sz="8" w:space="0" w:color="000000"/>
              <w:right w:val="single" w:sz="8" w:space="0" w:color="000000"/>
            </w:tcBorders>
            <w:shd w:val="clear" w:color="auto" w:fill="C5E0B3" w:themeFill="accent6" w:themeFillTint="66"/>
          </w:tcPr>
          <w:p w:rsidR="004A62CA" w:rsidRPr="00FE6A19" w:rsidRDefault="004A62CA" w:rsidP="00F232D9">
            <w:pPr>
              <w:spacing w:line="240" w:lineRule="auto"/>
              <w:rPr>
                <w:szCs w:val="22"/>
              </w:rPr>
            </w:pPr>
            <w:r w:rsidRPr="00FE6A19">
              <w:rPr>
                <w:b/>
                <w:szCs w:val="22"/>
              </w:rPr>
              <w:t xml:space="preserve">max. </w:t>
            </w:r>
            <w:r w:rsidRPr="00FE6A19">
              <w:rPr>
                <w:szCs w:val="22"/>
              </w:rPr>
              <w:t>5 000 000 Kč</w:t>
            </w:r>
          </w:p>
        </w:tc>
      </w:tr>
    </w:tbl>
    <w:p w:rsidR="004A62CA" w:rsidRPr="00FE6A19" w:rsidRDefault="004A62CA" w:rsidP="00F232D9">
      <w:pPr>
        <w:spacing w:line="240" w:lineRule="auto"/>
        <w:ind w:left="58"/>
        <w:rPr>
          <w:szCs w:val="22"/>
        </w:rPr>
      </w:pPr>
      <w:r w:rsidRPr="00FE6A19">
        <w:rPr>
          <w:b/>
          <w:szCs w:val="22"/>
        </w:rPr>
        <w:tab/>
      </w:r>
    </w:p>
    <w:tbl>
      <w:tblPr>
        <w:tblW w:w="9158" w:type="dxa"/>
        <w:tblInd w:w="-14" w:type="dxa"/>
        <w:tblCellMar>
          <w:top w:w="35" w:type="dxa"/>
          <w:left w:w="72" w:type="dxa"/>
          <w:bottom w:w="35" w:type="dxa"/>
          <w:right w:w="115" w:type="dxa"/>
        </w:tblCellMar>
        <w:tblLook w:val="04A0"/>
      </w:tblPr>
      <w:tblGrid>
        <w:gridCol w:w="2409"/>
        <w:gridCol w:w="6749"/>
      </w:tblGrid>
      <w:tr w:rsidR="004A62CA" w:rsidRPr="00FE6A19" w:rsidTr="00062B09">
        <w:trPr>
          <w:trHeight w:val="317"/>
        </w:trPr>
        <w:tc>
          <w:tcPr>
            <w:tcW w:w="2409"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rsidR="004A62CA" w:rsidRPr="00FE6A19" w:rsidRDefault="004A62CA" w:rsidP="00F232D9">
            <w:pPr>
              <w:spacing w:after="13" w:line="240" w:lineRule="auto"/>
              <w:rPr>
                <w:szCs w:val="22"/>
              </w:rPr>
            </w:pPr>
            <w:r w:rsidRPr="00FE6A19">
              <w:rPr>
                <w:b/>
                <w:szCs w:val="22"/>
              </w:rPr>
              <w:t xml:space="preserve">Preferenční kritéria* </w:t>
            </w:r>
          </w:p>
          <w:p w:rsidR="004A62CA" w:rsidRPr="00FE6A19" w:rsidRDefault="004A62CA" w:rsidP="00F232D9">
            <w:pPr>
              <w:spacing w:line="240" w:lineRule="auto"/>
              <w:rPr>
                <w:szCs w:val="22"/>
              </w:rPr>
            </w:pPr>
            <w:r w:rsidRPr="00FE6A19">
              <w:rPr>
                <w:i/>
                <w:szCs w:val="22"/>
              </w:rPr>
              <w:t>(pro účely 19.2.1 se jedná o principy pro stanovení preferenčních kritérií)</w:t>
            </w:r>
          </w:p>
        </w:tc>
        <w:tc>
          <w:tcPr>
            <w:tcW w:w="6749" w:type="dxa"/>
            <w:tcBorders>
              <w:top w:val="single" w:sz="8" w:space="0" w:color="000000"/>
              <w:left w:val="single" w:sz="4" w:space="0" w:color="auto"/>
              <w:bottom w:val="single" w:sz="4" w:space="0" w:color="000000"/>
              <w:right w:val="single" w:sz="4" w:space="0" w:color="000000"/>
            </w:tcBorders>
            <w:shd w:val="clear" w:color="auto" w:fill="C5E0B3" w:themeFill="accent6" w:themeFillTint="66"/>
          </w:tcPr>
          <w:p w:rsidR="004A62CA" w:rsidRPr="00FE6A19" w:rsidRDefault="00062B09" w:rsidP="00BA55FF">
            <w:pPr>
              <w:spacing w:line="240" w:lineRule="auto"/>
              <w:rPr>
                <w:szCs w:val="22"/>
              </w:rPr>
            </w:pPr>
            <w:r w:rsidRPr="00FE6A19">
              <w:rPr>
                <w:szCs w:val="22"/>
              </w:rPr>
              <w:t>Preferenční kritéria budou stanovena vždy až v konkrétní výzvě místní akční skupiny. Níže definované principy jsou pouhým vodítkem pro určení preferenčních kritérií ve výzvách MAS, přičemž pro jednotlivé fiche budou stanovena specifická preferenční kritéria.</w:t>
            </w:r>
            <w:r w:rsidR="00367635" w:rsidRPr="00FE6A19">
              <w:rPr>
                <w:szCs w:val="22"/>
              </w:rPr>
              <w:t xml:space="preserve"> </w:t>
            </w:r>
          </w:p>
        </w:tc>
      </w:tr>
      <w:tr w:rsidR="004A62CA" w:rsidRPr="00FE6A19" w:rsidTr="0005741D">
        <w:trPr>
          <w:trHeight w:val="537"/>
        </w:trPr>
        <w:tc>
          <w:tcPr>
            <w:tcW w:w="2409"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Pr>
          <w:p w:rsidR="004A62CA" w:rsidRPr="00FE6A19" w:rsidRDefault="004A62CA" w:rsidP="00F232D9">
            <w:pPr>
              <w:spacing w:after="160" w:line="240" w:lineRule="auto"/>
              <w:rPr>
                <w:szCs w:val="22"/>
              </w:rPr>
            </w:pPr>
          </w:p>
        </w:tc>
        <w:tc>
          <w:tcPr>
            <w:tcW w:w="6749" w:type="dxa"/>
            <w:tcBorders>
              <w:top w:val="single" w:sz="4" w:space="0" w:color="000000"/>
              <w:left w:val="single" w:sz="4" w:space="0" w:color="auto"/>
              <w:bottom w:val="single" w:sz="4" w:space="0" w:color="000000"/>
              <w:right w:val="single" w:sz="8" w:space="0" w:color="000000"/>
            </w:tcBorders>
            <w:shd w:val="clear" w:color="auto" w:fill="C5E0B3" w:themeFill="accent6" w:themeFillTint="66"/>
            <w:vAlign w:val="center"/>
          </w:tcPr>
          <w:p w:rsidR="00D747BD" w:rsidRPr="0087265C" w:rsidRDefault="00D747BD" w:rsidP="00D747BD">
            <w:pPr>
              <w:spacing w:line="240" w:lineRule="auto"/>
              <w:rPr>
                <w:szCs w:val="22"/>
              </w:rPr>
            </w:pPr>
            <w:r w:rsidRPr="0087265C">
              <w:rPr>
                <w:szCs w:val="22"/>
              </w:rPr>
              <w:t>1.Principy přijaté pro realizaci strategie</w:t>
            </w:r>
          </w:p>
          <w:p w:rsidR="00D747BD" w:rsidRPr="0087265C" w:rsidRDefault="00D747BD" w:rsidP="00D747BD">
            <w:pPr>
              <w:pStyle w:val="Odstavecseseznamem"/>
              <w:numPr>
                <w:ilvl w:val="0"/>
                <w:numId w:val="29"/>
              </w:numPr>
              <w:spacing w:line="240" w:lineRule="auto"/>
              <w:rPr>
                <w:szCs w:val="22"/>
              </w:rPr>
            </w:pPr>
            <w:r w:rsidRPr="0087265C">
              <w:rPr>
                <w:szCs w:val="22"/>
              </w:rPr>
              <w:t>Ekonomické principy (např.: pracovní místa, finanční náročnost projektu, ekonomický přínos projektu – rozšíření služeb, velikost podniku)</w:t>
            </w:r>
          </w:p>
          <w:p w:rsidR="00D747BD" w:rsidRPr="0087265C" w:rsidRDefault="00D747BD" w:rsidP="00D747BD">
            <w:pPr>
              <w:pStyle w:val="Odstavecseseznamem"/>
              <w:numPr>
                <w:ilvl w:val="0"/>
                <w:numId w:val="29"/>
              </w:numPr>
              <w:spacing w:line="240" w:lineRule="auto"/>
              <w:rPr>
                <w:szCs w:val="22"/>
              </w:rPr>
            </w:pPr>
            <w:r w:rsidRPr="0087265C">
              <w:rPr>
                <w:szCs w:val="22"/>
              </w:rPr>
              <w:t>Environmentální/sociální principy (např.: využití stávajících zařízení a objektů, využití odpadů vzniklých při výrobě a zpracování)</w:t>
            </w:r>
          </w:p>
          <w:p w:rsidR="00D747BD" w:rsidRPr="0087265C" w:rsidRDefault="00D747BD" w:rsidP="00D747BD">
            <w:pPr>
              <w:spacing w:line="240" w:lineRule="auto"/>
              <w:rPr>
                <w:szCs w:val="22"/>
              </w:rPr>
            </w:pPr>
            <w:r w:rsidRPr="0087265C">
              <w:rPr>
                <w:szCs w:val="22"/>
              </w:rPr>
              <w:t xml:space="preserve">2.Principy metody LEADER </w:t>
            </w:r>
          </w:p>
          <w:p w:rsidR="00D747BD" w:rsidRPr="0087265C" w:rsidRDefault="00D747BD" w:rsidP="00D747BD">
            <w:pPr>
              <w:pStyle w:val="Odstavecseseznamem"/>
              <w:numPr>
                <w:ilvl w:val="0"/>
                <w:numId w:val="28"/>
              </w:numPr>
              <w:spacing w:line="240" w:lineRule="auto"/>
              <w:rPr>
                <w:szCs w:val="22"/>
              </w:rPr>
            </w:pPr>
            <w:r w:rsidRPr="0087265C">
              <w:rPr>
                <w:szCs w:val="22"/>
              </w:rPr>
              <w:t>Zdola nahoru (např.: podpora projektu místními subjekty)</w:t>
            </w:r>
          </w:p>
          <w:p w:rsidR="00D747BD" w:rsidRPr="0087265C" w:rsidRDefault="00D747BD" w:rsidP="00D747BD">
            <w:pPr>
              <w:pStyle w:val="Odstavecseseznamem"/>
              <w:numPr>
                <w:ilvl w:val="0"/>
                <w:numId w:val="28"/>
              </w:numPr>
              <w:spacing w:line="240" w:lineRule="auto"/>
              <w:rPr>
                <w:szCs w:val="22"/>
              </w:rPr>
            </w:pPr>
            <w:r w:rsidRPr="0087265C">
              <w:rPr>
                <w:szCs w:val="22"/>
              </w:rPr>
              <w:t>Inovační přístup (např.: využívání zemědělských brownf</w:t>
            </w:r>
            <w:r w:rsidR="008620D1" w:rsidRPr="0087265C">
              <w:rPr>
                <w:szCs w:val="22"/>
              </w:rPr>
              <w:t>ields</w:t>
            </w:r>
            <w:r w:rsidR="00172C2F" w:rsidRPr="0087265C">
              <w:rPr>
                <w:szCs w:val="22"/>
              </w:rPr>
              <w:t xml:space="preserve">, komplexnost – využití produktů žadatele např. bylinky, mléko, ovoce a zelenina atd., doplňkové služby pro hosty – půjčovny sportovních potřeb, jízdy na koni, péče o domácí zvířata, </w:t>
            </w:r>
            <w:r w:rsidR="007A1189" w:rsidRPr="0087265C">
              <w:rPr>
                <w:szCs w:val="22"/>
              </w:rPr>
              <w:t>poskytování léčebných metod</w:t>
            </w:r>
            <w:r w:rsidR="00172C2F" w:rsidRPr="0087265C">
              <w:rPr>
                <w:szCs w:val="22"/>
              </w:rPr>
              <w:t xml:space="preserve"> – hipoterapie, apitera</w:t>
            </w:r>
            <w:r w:rsidR="007A1189" w:rsidRPr="0087265C">
              <w:rPr>
                <w:szCs w:val="22"/>
              </w:rPr>
              <w:t>p</w:t>
            </w:r>
            <w:r w:rsidR="00172C2F" w:rsidRPr="0087265C">
              <w:rPr>
                <w:szCs w:val="22"/>
              </w:rPr>
              <w:t>ie, canisterapie atp.</w:t>
            </w:r>
            <w:r w:rsidRPr="0087265C">
              <w:rPr>
                <w:szCs w:val="22"/>
              </w:rPr>
              <w:t>)</w:t>
            </w:r>
          </w:p>
          <w:p w:rsidR="00D747BD" w:rsidRPr="0087265C" w:rsidRDefault="00D747BD" w:rsidP="00D747BD">
            <w:pPr>
              <w:pStyle w:val="Odstavecseseznamem"/>
              <w:numPr>
                <w:ilvl w:val="0"/>
                <w:numId w:val="28"/>
              </w:numPr>
              <w:spacing w:line="240" w:lineRule="auto"/>
              <w:rPr>
                <w:szCs w:val="22"/>
              </w:rPr>
            </w:pPr>
            <w:r w:rsidRPr="0087265C">
              <w:rPr>
                <w:szCs w:val="22"/>
              </w:rPr>
              <w:t>Vícesektorové navrhování a spolupráce (např.: partnerské smlouvy)</w:t>
            </w:r>
          </w:p>
          <w:p w:rsidR="00D747BD" w:rsidRPr="0087265C" w:rsidRDefault="00D747BD" w:rsidP="00D747BD">
            <w:pPr>
              <w:pStyle w:val="Odstavecseseznamem"/>
              <w:numPr>
                <w:ilvl w:val="0"/>
                <w:numId w:val="28"/>
              </w:numPr>
              <w:spacing w:line="240" w:lineRule="auto"/>
              <w:rPr>
                <w:szCs w:val="22"/>
              </w:rPr>
            </w:pPr>
            <w:r w:rsidRPr="0087265C">
              <w:rPr>
                <w:szCs w:val="22"/>
              </w:rPr>
              <w:t>Síťování (např.: výměna znalostí a vzdělanost)</w:t>
            </w:r>
          </w:p>
          <w:p w:rsidR="00D747BD" w:rsidRPr="0087265C" w:rsidRDefault="00D747BD" w:rsidP="00D747BD">
            <w:pPr>
              <w:pStyle w:val="Odstavecseseznamem"/>
              <w:numPr>
                <w:ilvl w:val="0"/>
                <w:numId w:val="28"/>
              </w:numPr>
              <w:spacing w:line="240" w:lineRule="auto"/>
              <w:rPr>
                <w:szCs w:val="22"/>
              </w:rPr>
            </w:pPr>
            <w:r w:rsidRPr="0087265C">
              <w:rPr>
                <w:szCs w:val="22"/>
              </w:rPr>
              <w:t>Spolupráce (např.: členství v oborových a jiných organizacích)</w:t>
            </w:r>
          </w:p>
          <w:p w:rsidR="00F2766D" w:rsidRPr="0087265C" w:rsidRDefault="00D747BD" w:rsidP="00D747BD">
            <w:pPr>
              <w:pStyle w:val="Odstavecseseznamem"/>
              <w:numPr>
                <w:ilvl w:val="0"/>
                <w:numId w:val="30"/>
              </w:numPr>
              <w:spacing w:line="240" w:lineRule="auto"/>
              <w:rPr>
                <w:szCs w:val="22"/>
              </w:rPr>
            </w:pPr>
            <w:r w:rsidRPr="0087265C">
              <w:rPr>
                <w:szCs w:val="22"/>
              </w:rPr>
              <w:t>Územní princip (např.: zohlednění velikosti obce, ve které je projekt realizován, adresa žadatele, plnění cílů strategie)</w:t>
            </w:r>
          </w:p>
          <w:p w:rsidR="00062B09" w:rsidRPr="00FE6A19" w:rsidRDefault="00062B09" w:rsidP="00D747BD">
            <w:pPr>
              <w:pStyle w:val="Odstavecseseznamem"/>
              <w:numPr>
                <w:ilvl w:val="0"/>
                <w:numId w:val="46"/>
              </w:numPr>
              <w:spacing w:line="240" w:lineRule="auto"/>
              <w:rPr>
                <w:color w:val="A8D08D" w:themeColor="accent6" w:themeTint="99"/>
                <w:szCs w:val="22"/>
              </w:rPr>
            </w:pPr>
          </w:p>
        </w:tc>
      </w:tr>
    </w:tbl>
    <w:p w:rsidR="004A62CA" w:rsidRPr="00FE6A19" w:rsidRDefault="004A62CA" w:rsidP="00F232D9">
      <w:pPr>
        <w:spacing w:line="240" w:lineRule="auto"/>
        <w:ind w:left="58"/>
        <w:rPr>
          <w:szCs w:val="22"/>
        </w:rPr>
      </w:pPr>
    </w:p>
    <w:p w:rsidR="004A62CA" w:rsidRPr="00FE6A19" w:rsidRDefault="004A62CA" w:rsidP="00F232D9">
      <w:pPr>
        <w:spacing w:line="240" w:lineRule="auto"/>
        <w:ind w:left="58"/>
        <w:rPr>
          <w:b/>
          <w:szCs w:val="22"/>
        </w:rPr>
      </w:pPr>
      <w:r w:rsidRPr="00FE6A19">
        <w:rPr>
          <w:b/>
          <w:szCs w:val="22"/>
        </w:rPr>
        <w:tab/>
      </w:r>
    </w:p>
    <w:p w:rsidR="005E0AC9" w:rsidRPr="00FE6A19" w:rsidRDefault="005E0AC9" w:rsidP="00F232D9">
      <w:pPr>
        <w:spacing w:line="240" w:lineRule="auto"/>
        <w:ind w:left="58"/>
        <w:rPr>
          <w:szCs w:val="22"/>
        </w:rPr>
      </w:pPr>
    </w:p>
    <w:tbl>
      <w:tblPr>
        <w:tblW w:w="9158" w:type="dxa"/>
        <w:tblInd w:w="-14" w:type="dxa"/>
        <w:tblCellMar>
          <w:top w:w="35" w:type="dxa"/>
          <w:left w:w="72" w:type="dxa"/>
          <w:right w:w="115" w:type="dxa"/>
        </w:tblCellMar>
        <w:tblLook w:val="04A0"/>
      </w:tblPr>
      <w:tblGrid>
        <w:gridCol w:w="2496"/>
        <w:gridCol w:w="6662"/>
      </w:tblGrid>
      <w:tr w:rsidR="004A62CA" w:rsidRPr="00FE6A19" w:rsidTr="00B714C5">
        <w:trPr>
          <w:trHeight w:val="329"/>
        </w:trPr>
        <w:tc>
          <w:tcPr>
            <w:tcW w:w="2496" w:type="dxa"/>
            <w:tcBorders>
              <w:top w:val="single" w:sz="8" w:space="0" w:color="000000"/>
              <w:left w:val="single" w:sz="8" w:space="0" w:color="000000"/>
              <w:bottom w:val="single" w:sz="4" w:space="0" w:color="000000"/>
              <w:right w:val="single" w:sz="4" w:space="0" w:color="000000"/>
            </w:tcBorders>
            <w:shd w:val="clear" w:color="auto" w:fill="538135" w:themeFill="accent6" w:themeFillShade="BF"/>
          </w:tcPr>
          <w:p w:rsidR="004A62CA" w:rsidRPr="00FE6A19" w:rsidRDefault="004A62CA" w:rsidP="00F232D9">
            <w:pPr>
              <w:spacing w:line="240" w:lineRule="auto"/>
              <w:rPr>
                <w:szCs w:val="22"/>
              </w:rPr>
            </w:pPr>
            <w:r w:rsidRPr="00FE6A19">
              <w:rPr>
                <w:b/>
                <w:szCs w:val="22"/>
              </w:rPr>
              <w:t xml:space="preserve">Indikátory výstupů* </w:t>
            </w:r>
          </w:p>
        </w:tc>
        <w:tc>
          <w:tcPr>
            <w:tcW w:w="6662" w:type="dxa"/>
            <w:tcBorders>
              <w:top w:val="single" w:sz="8" w:space="0" w:color="000000"/>
              <w:left w:val="single" w:sz="4" w:space="0" w:color="000000"/>
              <w:bottom w:val="single" w:sz="4" w:space="0" w:color="000000"/>
              <w:right w:val="single" w:sz="8" w:space="0" w:color="000000"/>
            </w:tcBorders>
            <w:shd w:val="clear" w:color="auto" w:fill="538135" w:themeFill="accent6" w:themeFillShade="BF"/>
            <w:vAlign w:val="bottom"/>
          </w:tcPr>
          <w:p w:rsidR="004A62CA" w:rsidRPr="00FE6A19" w:rsidRDefault="004A62CA" w:rsidP="00F232D9">
            <w:pPr>
              <w:spacing w:line="240" w:lineRule="auto"/>
              <w:rPr>
                <w:szCs w:val="22"/>
              </w:rPr>
            </w:pPr>
          </w:p>
        </w:tc>
      </w:tr>
      <w:tr w:rsidR="004A62CA" w:rsidRPr="00FE6A19" w:rsidTr="00B714C5">
        <w:trPr>
          <w:trHeight w:val="331"/>
        </w:trPr>
        <w:tc>
          <w:tcPr>
            <w:tcW w:w="2496" w:type="dxa"/>
            <w:tcBorders>
              <w:top w:val="single" w:sz="4" w:space="0" w:color="000000"/>
              <w:left w:val="single" w:sz="8" w:space="0" w:color="000000"/>
              <w:bottom w:val="single" w:sz="8" w:space="0" w:color="000000"/>
              <w:right w:val="single" w:sz="4" w:space="0" w:color="000000"/>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 xml:space="preserve">číslo </w:t>
            </w:r>
          </w:p>
        </w:tc>
        <w:tc>
          <w:tcPr>
            <w:tcW w:w="6662" w:type="dxa"/>
            <w:tcBorders>
              <w:top w:val="single" w:sz="4" w:space="0" w:color="000000"/>
              <w:left w:val="single" w:sz="4" w:space="0" w:color="000000"/>
              <w:bottom w:val="single" w:sz="8" w:space="0" w:color="000000"/>
              <w:right w:val="single" w:sz="8" w:space="0" w:color="000000"/>
            </w:tcBorders>
            <w:shd w:val="clear" w:color="auto" w:fill="C5E0B3" w:themeFill="accent6" w:themeFillTint="66"/>
          </w:tcPr>
          <w:p w:rsidR="004A62CA" w:rsidRPr="00FE6A19" w:rsidRDefault="004A62CA" w:rsidP="00F232D9">
            <w:pPr>
              <w:spacing w:line="240" w:lineRule="auto"/>
              <w:rPr>
                <w:szCs w:val="22"/>
              </w:rPr>
            </w:pPr>
            <w:r w:rsidRPr="00FE6A19">
              <w:rPr>
                <w:szCs w:val="22"/>
              </w:rPr>
              <w:t>93701</w:t>
            </w:r>
          </w:p>
        </w:tc>
      </w:tr>
      <w:tr w:rsidR="004A62CA" w:rsidRPr="00FE6A19" w:rsidTr="00B714C5">
        <w:trPr>
          <w:trHeight w:val="334"/>
        </w:trPr>
        <w:tc>
          <w:tcPr>
            <w:tcW w:w="2496" w:type="dxa"/>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 xml:space="preserve">název </w:t>
            </w:r>
          </w:p>
        </w:tc>
        <w:tc>
          <w:tcPr>
            <w:tcW w:w="6662"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4A62CA" w:rsidRPr="00FE6A19" w:rsidRDefault="004A62CA" w:rsidP="00F232D9">
            <w:pPr>
              <w:spacing w:line="240" w:lineRule="auto"/>
              <w:rPr>
                <w:szCs w:val="22"/>
              </w:rPr>
            </w:pPr>
            <w:r w:rsidRPr="00FE6A19">
              <w:rPr>
                <w:szCs w:val="22"/>
              </w:rPr>
              <w:t>Počet podpořených podniků/příjemců</w:t>
            </w:r>
          </w:p>
        </w:tc>
      </w:tr>
      <w:tr w:rsidR="004A62CA" w:rsidRPr="00FE6A19" w:rsidTr="00B714C5">
        <w:trPr>
          <w:trHeight w:val="336"/>
        </w:trPr>
        <w:tc>
          <w:tcPr>
            <w:tcW w:w="2496" w:type="dxa"/>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 xml:space="preserve">výchozí stav </w:t>
            </w:r>
          </w:p>
        </w:tc>
        <w:tc>
          <w:tcPr>
            <w:tcW w:w="6662"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4A62CA" w:rsidRPr="00FE6A19" w:rsidRDefault="00B36E71" w:rsidP="00F232D9">
            <w:pPr>
              <w:spacing w:line="240" w:lineRule="auto"/>
              <w:rPr>
                <w:szCs w:val="22"/>
              </w:rPr>
            </w:pPr>
            <w:r w:rsidRPr="00FE6A19">
              <w:rPr>
                <w:szCs w:val="22"/>
              </w:rPr>
              <w:t>0</w:t>
            </w:r>
          </w:p>
        </w:tc>
      </w:tr>
      <w:tr w:rsidR="004A62CA" w:rsidRPr="00FE6A19" w:rsidTr="00B714C5">
        <w:trPr>
          <w:trHeight w:val="336"/>
        </w:trPr>
        <w:tc>
          <w:tcPr>
            <w:tcW w:w="2496" w:type="dxa"/>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 xml:space="preserve">hodnota pro mid-term (r. 2018) </w:t>
            </w:r>
          </w:p>
        </w:tc>
        <w:tc>
          <w:tcPr>
            <w:tcW w:w="6662"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4A62CA" w:rsidRPr="00FE6A19" w:rsidRDefault="0051645E" w:rsidP="00F232D9">
            <w:pPr>
              <w:spacing w:line="240" w:lineRule="auto"/>
              <w:rPr>
                <w:szCs w:val="22"/>
              </w:rPr>
            </w:pPr>
            <w:r>
              <w:rPr>
                <w:szCs w:val="22"/>
              </w:rPr>
              <w:t>0</w:t>
            </w:r>
          </w:p>
        </w:tc>
      </w:tr>
      <w:tr w:rsidR="004A62CA" w:rsidRPr="00FE6A19" w:rsidTr="003349A3">
        <w:trPr>
          <w:trHeight w:val="334"/>
        </w:trPr>
        <w:tc>
          <w:tcPr>
            <w:tcW w:w="2496" w:type="dxa"/>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 xml:space="preserve">cílový stav </w:t>
            </w:r>
          </w:p>
        </w:tc>
        <w:tc>
          <w:tcPr>
            <w:tcW w:w="6662"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4A62CA" w:rsidRPr="00FE6A19" w:rsidRDefault="00F30365" w:rsidP="00F232D9">
            <w:pPr>
              <w:spacing w:line="240" w:lineRule="auto"/>
              <w:rPr>
                <w:szCs w:val="22"/>
              </w:rPr>
            </w:pPr>
            <w:r>
              <w:rPr>
                <w:szCs w:val="22"/>
              </w:rPr>
              <w:t>2</w:t>
            </w:r>
          </w:p>
        </w:tc>
      </w:tr>
      <w:tr w:rsidR="004A62CA" w:rsidRPr="00FE6A19" w:rsidTr="00B714C5">
        <w:trPr>
          <w:trHeight w:val="329"/>
        </w:trPr>
        <w:tc>
          <w:tcPr>
            <w:tcW w:w="2496" w:type="dxa"/>
            <w:tcBorders>
              <w:top w:val="single" w:sz="8" w:space="0" w:color="000000"/>
              <w:left w:val="single" w:sz="8" w:space="0" w:color="000000"/>
              <w:bottom w:val="single" w:sz="4" w:space="0" w:color="000000"/>
              <w:right w:val="single" w:sz="4" w:space="0" w:color="auto"/>
            </w:tcBorders>
            <w:shd w:val="clear" w:color="auto" w:fill="538135" w:themeFill="accent6" w:themeFillShade="BF"/>
          </w:tcPr>
          <w:p w:rsidR="004A62CA" w:rsidRPr="00FE6A19" w:rsidRDefault="004A62CA" w:rsidP="00F232D9">
            <w:pPr>
              <w:spacing w:line="240" w:lineRule="auto"/>
              <w:rPr>
                <w:szCs w:val="22"/>
              </w:rPr>
            </w:pPr>
            <w:r w:rsidRPr="00FE6A19">
              <w:rPr>
                <w:b/>
                <w:szCs w:val="22"/>
              </w:rPr>
              <w:t>Indikátory výsled</w:t>
            </w:r>
            <w:r w:rsidR="004A4AD6" w:rsidRPr="00FE6A19">
              <w:rPr>
                <w:b/>
                <w:szCs w:val="22"/>
              </w:rPr>
              <w:t>k</w:t>
            </w:r>
            <w:r w:rsidRPr="00FE6A19">
              <w:rPr>
                <w:b/>
                <w:szCs w:val="22"/>
              </w:rPr>
              <w:t xml:space="preserve">ů* </w:t>
            </w:r>
          </w:p>
        </w:tc>
        <w:tc>
          <w:tcPr>
            <w:tcW w:w="666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rsidR="004A62CA" w:rsidRPr="00FE6A19" w:rsidRDefault="004A62CA" w:rsidP="00F232D9">
            <w:pPr>
              <w:spacing w:line="240" w:lineRule="auto"/>
              <w:rPr>
                <w:szCs w:val="22"/>
              </w:rPr>
            </w:pPr>
          </w:p>
        </w:tc>
      </w:tr>
      <w:tr w:rsidR="004A62CA" w:rsidRPr="00FE6A19" w:rsidTr="00B714C5">
        <w:trPr>
          <w:trHeight w:val="331"/>
        </w:trPr>
        <w:tc>
          <w:tcPr>
            <w:tcW w:w="2496" w:type="dxa"/>
            <w:tcBorders>
              <w:top w:val="single" w:sz="4" w:space="0" w:color="000000"/>
              <w:left w:val="single" w:sz="8" w:space="0" w:color="000000"/>
              <w:bottom w:val="single" w:sz="8" w:space="0" w:color="000000"/>
              <w:right w:val="single" w:sz="4" w:space="0" w:color="auto"/>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 xml:space="preserve">číslo </w:t>
            </w:r>
          </w:p>
        </w:tc>
        <w:tc>
          <w:tcPr>
            <w:tcW w:w="666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bottom"/>
          </w:tcPr>
          <w:p w:rsidR="004A62CA" w:rsidRPr="00FE6A19" w:rsidRDefault="004A62CA" w:rsidP="00F232D9">
            <w:pPr>
              <w:spacing w:line="240" w:lineRule="auto"/>
              <w:rPr>
                <w:szCs w:val="22"/>
              </w:rPr>
            </w:pPr>
            <w:r w:rsidRPr="00FE6A19">
              <w:rPr>
                <w:szCs w:val="22"/>
              </w:rPr>
              <w:t>94800</w:t>
            </w:r>
          </w:p>
        </w:tc>
      </w:tr>
      <w:tr w:rsidR="004A62CA" w:rsidRPr="00FE6A19" w:rsidTr="00B714C5">
        <w:trPr>
          <w:trHeight w:val="334"/>
        </w:trPr>
        <w:tc>
          <w:tcPr>
            <w:tcW w:w="2496" w:type="dxa"/>
            <w:tcBorders>
              <w:top w:val="single" w:sz="8" w:space="0" w:color="000000"/>
              <w:left w:val="single" w:sz="8" w:space="0" w:color="000000"/>
              <w:bottom w:val="single" w:sz="8" w:space="0" w:color="000000"/>
              <w:right w:val="single" w:sz="4" w:space="0" w:color="auto"/>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 xml:space="preserve">název </w:t>
            </w:r>
          </w:p>
        </w:tc>
        <w:tc>
          <w:tcPr>
            <w:tcW w:w="666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A62CA" w:rsidRPr="00FE6A19" w:rsidRDefault="004A62CA" w:rsidP="00F232D9">
            <w:pPr>
              <w:spacing w:line="240" w:lineRule="auto"/>
              <w:rPr>
                <w:szCs w:val="22"/>
              </w:rPr>
            </w:pPr>
            <w:r w:rsidRPr="00FE6A19">
              <w:rPr>
                <w:szCs w:val="22"/>
              </w:rPr>
              <w:t>Pracovní místa vytvořená v rámci podpořených projektů (Leader)</w:t>
            </w:r>
          </w:p>
        </w:tc>
      </w:tr>
      <w:tr w:rsidR="004A62CA" w:rsidRPr="00FE6A19" w:rsidTr="00B714C5">
        <w:trPr>
          <w:trHeight w:val="336"/>
        </w:trPr>
        <w:tc>
          <w:tcPr>
            <w:tcW w:w="2496" w:type="dxa"/>
            <w:tcBorders>
              <w:top w:val="single" w:sz="8" w:space="0" w:color="000000"/>
              <w:left w:val="single" w:sz="8" w:space="0" w:color="000000"/>
              <w:bottom w:val="single" w:sz="8" w:space="0" w:color="000000"/>
              <w:right w:val="single" w:sz="4" w:space="0" w:color="auto"/>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 xml:space="preserve">výchozí stav </w:t>
            </w:r>
          </w:p>
        </w:tc>
        <w:tc>
          <w:tcPr>
            <w:tcW w:w="666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A62CA" w:rsidRPr="00FE6A19" w:rsidRDefault="00B36E71" w:rsidP="00F232D9">
            <w:pPr>
              <w:spacing w:line="240" w:lineRule="auto"/>
              <w:rPr>
                <w:szCs w:val="22"/>
              </w:rPr>
            </w:pPr>
            <w:r w:rsidRPr="00FE6A19">
              <w:rPr>
                <w:szCs w:val="22"/>
              </w:rPr>
              <w:t>0</w:t>
            </w:r>
          </w:p>
        </w:tc>
      </w:tr>
      <w:tr w:rsidR="004A62CA" w:rsidRPr="00FE6A19" w:rsidTr="00B714C5">
        <w:trPr>
          <w:trHeight w:val="336"/>
        </w:trPr>
        <w:tc>
          <w:tcPr>
            <w:tcW w:w="2496" w:type="dxa"/>
            <w:tcBorders>
              <w:top w:val="single" w:sz="8" w:space="0" w:color="000000"/>
              <w:left w:val="single" w:sz="8" w:space="0" w:color="000000"/>
              <w:bottom w:val="single" w:sz="8" w:space="0" w:color="000000"/>
              <w:right w:val="single" w:sz="4" w:space="0" w:color="auto"/>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 xml:space="preserve">hodnota pro mid-term (r. 2018) </w:t>
            </w:r>
          </w:p>
        </w:tc>
        <w:tc>
          <w:tcPr>
            <w:tcW w:w="666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A62CA" w:rsidRPr="00FE6A19" w:rsidRDefault="0051645E" w:rsidP="00F232D9">
            <w:pPr>
              <w:spacing w:line="240" w:lineRule="auto"/>
              <w:rPr>
                <w:szCs w:val="22"/>
              </w:rPr>
            </w:pPr>
            <w:r>
              <w:rPr>
                <w:szCs w:val="22"/>
              </w:rPr>
              <w:t>0</w:t>
            </w:r>
          </w:p>
        </w:tc>
      </w:tr>
      <w:tr w:rsidR="004A62CA" w:rsidRPr="00FE6A19" w:rsidTr="003349A3">
        <w:trPr>
          <w:trHeight w:val="334"/>
        </w:trPr>
        <w:tc>
          <w:tcPr>
            <w:tcW w:w="2496" w:type="dxa"/>
            <w:tcBorders>
              <w:top w:val="single" w:sz="8" w:space="0" w:color="000000"/>
              <w:left w:val="single" w:sz="8" w:space="0" w:color="000000"/>
              <w:bottom w:val="single" w:sz="8" w:space="0" w:color="000000"/>
              <w:right w:val="single" w:sz="4" w:space="0" w:color="auto"/>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 xml:space="preserve">cílový stav </w:t>
            </w:r>
          </w:p>
        </w:tc>
        <w:tc>
          <w:tcPr>
            <w:tcW w:w="666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A62CA" w:rsidRPr="00FE6A19" w:rsidRDefault="00F30365" w:rsidP="00F232D9">
            <w:pPr>
              <w:spacing w:line="240" w:lineRule="auto"/>
              <w:rPr>
                <w:szCs w:val="22"/>
              </w:rPr>
            </w:pPr>
            <w:r>
              <w:rPr>
                <w:szCs w:val="22"/>
              </w:rPr>
              <w:t>3</w:t>
            </w:r>
          </w:p>
        </w:tc>
      </w:tr>
    </w:tbl>
    <w:p w:rsidR="004A62CA" w:rsidRPr="00FE6A19" w:rsidRDefault="004A62CA" w:rsidP="00F232D9">
      <w:pPr>
        <w:spacing w:after="59" w:line="240" w:lineRule="auto"/>
        <w:rPr>
          <w:b/>
          <w:szCs w:val="22"/>
        </w:rPr>
      </w:pPr>
    </w:p>
    <w:p w:rsidR="004A62CA" w:rsidRPr="00FE6A19" w:rsidRDefault="004A62CA" w:rsidP="00F232D9">
      <w:pPr>
        <w:spacing w:after="120" w:line="240" w:lineRule="auto"/>
        <w:rPr>
          <w:b/>
          <w:szCs w:val="22"/>
        </w:rPr>
      </w:pPr>
      <w:r w:rsidRPr="00FE6A19">
        <w:rPr>
          <w:b/>
          <w:szCs w:val="22"/>
        </w:rPr>
        <w:t>Identifikace Fiche č. 6</w:t>
      </w:r>
    </w:p>
    <w:tbl>
      <w:tblPr>
        <w:tblW w:w="9158" w:type="dxa"/>
        <w:tblInd w:w="-14" w:type="dxa"/>
        <w:tblCellMar>
          <w:top w:w="43" w:type="dxa"/>
          <w:left w:w="72" w:type="dxa"/>
          <w:right w:w="115" w:type="dxa"/>
        </w:tblCellMar>
        <w:tblLook w:val="04A0"/>
      </w:tblPr>
      <w:tblGrid>
        <w:gridCol w:w="2354"/>
        <w:gridCol w:w="6804"/>
      </w:tblGrid>
      <w:tr w:rsidR="004A62CA" w:rsidRPr="00FE6A19" w:rsidTr="00B714C5">
        <w:trPr>
          <w:trHeight w:val="336"/>
        </w:trPr>
        <w:tc>
          <w:tcPr>
            <w:tcW w:w="2354" w:type="dxa"/>
            <w:tcBorders>
              <w:top w:val="single" w:sz="8" w:space="0" w:color="000000"/>
              <w:left w:val="single" w:sz="8" w:space="0" w:color="000000"/>
              <w:bottom w:val="single" w:sz="8" w:space="0" w:color="000000"/>
              <w:right w:val="single" w:sz="4" w:space="0" w:color="000000"/>
            </w:tcBorders>
            <w:shd w:val="clear" w:color="auto" w:fill="538135" w:themeFill="accent6" w:themeFillShade="BF"/>
          </w:tcPr>
          <w:p w:rsidR="004A62CA" w:rsidRPr="00FE6A19" w:rsidRDefault="004A62CA" w:rsidP="00F232D9">
            <w:pPr>
              <w:spacing w:line="240" w:lineRule="auto"/>
              <w:rPr>
                <w:szCs w:val="22"/>
              </w:rPr>
            </w:pPr>
            <w:r w:rsidRPr="00FE6A19">
              <w:rPr>
                <w:b/>
                <w:szCs w:val="22"/>
              </w:rPr>
              <w:t>Název Fiche</w:t>
            </w:r>
          </w:p>
        </w:tc>
        <w:tc>
          <w:tcPr>
            <w:tcW w:w="6804" w:type="dxa"/>
            <w:tcBorders>
              <w:top w:val="single" w:sz="8" w:space="0" w:color="000000"/>
              <w:left w:val="single" w:sz="4" w:space="0" w:color="000000"/>
              <w:bottom w:val="single" w:sz="8" w:space="0" w:color="000000"/>
              <w:right w:val="single" w:sz="8" w:space="0" w:color="000000"/>
            </w:tcBorders>
            <w:shd w:val="clear" w:color="auto" w:fill="538135" w:themeFill="accent6" w:themeFillShade="BF"/>
          </w:tcPr>
          <w:p w:rsidR="004A62CA" w:rsidRPr="00FE6A19" w:rsidRDefault="004A62CA" w:rsidP="00F232D9">
            <w:pPr>
              <w:spacing w:line="240" w:lineRule="auto"/>
              <w:rPr>
                <w:b/>
                <w:szCs w:val="22"/>
              </w:rPr>
            </w:pPr>
            <w:r w:rsidRPr="00FE6A19">
              <w:rPr>
                <w:b/>
                <w:szCs w:val="22"/>
              </w:rPr>
              <w:t>Lesní relax</w:t>
            </w:r>
          </w:p>
        </w:tc>
      </w:tr>
      <w:tr w:rsidR="004A62CA" w:rsidRPr="00FE6A19" w:rsidTr="00B714C5">
        <w:trPr>
          <w:trHeight w:val="329"/>
        </w:trPr>
        <w:tc>
          <w:tcPr>
            <w:tcW w:w="2354" w:type="dxa"/>
            <w:tcBorders>
              <w:top w:val="single" w:sz="8" w:space="0" w:color="000000"/>
              <w:left w:val="single" w:sz="8" w:space="0" w:color="000000"/>
              <w:bottom w:val="single" w:sz="4" w:space="0" w:color="000000"/>
              <w:right w:val="single" w:sz="4" w:space="0" w:color="000000"/>
            </w:tcBorders>
            <w:shd w:val="clear" w:color="auto" w:fill="A8D08D" w:themeFill="accent6" w:themeFillTint="99"/>
          </w:tcPr>
          <w:p w:rsidR="004A62CA" w:rsidRPr="00FE6A19" w:rsidRDefault="004A62CA" w:rsidP="00F232D9">
            <w:pPr>
              <w:spacing w:line="240" w:lineRule="auto"/>
              <w:rPr>
                <w:szCs w:val="22"/>
              </w:rPr>
            </w:pPr>
            <w:r w:rsidRPr="00FE6A19">
              <w:rPr>
                <w:b/>
                <w:szCs w:val="22"/>
              </w:rPr>
              <w:t xml:space="preserve">Vazba na článek Nařízení PRV </w:t>
            </w:r>
          </w:p>
        </w:tc>
        <w:tc>
          <w:tcPr>
            <w:tcW w:w="6804" w:type="dxa"/>
            <w:tcBorders>
              <w:top w:val="single" w:sz="8" w:space="0" w:color="000000"/>
              <w:left w:val="single" w:sz="4" w:space="0" w:color="000000"/>
              <w:bottom w:val="single" w:sz="4" w:space="0" w:color="000000"/>
              <w:right w:val="single" w:sz="8" w:space="0" w:color="000000"/>
            </w:tcBorders>
            <w:shd w:val="clear" w:color="auto" w:fill="C5E0B3" w:themeFill="accent6" w:themeFillTint="66"/>
          </w:tcPr>
          <w:p w:rsidR="004A62CA" w:rsidRPr="00FE6A19" w:rsidRDefault="004A62CA" w:rsidP="00F232D9">
            <w:pPr>
              <w:spacing w:line="240" w:lineRule="auto"/>
              <w:rPr>
                <w:szCs w:val="22"/>
              </w:rPr>
            </w:pPr>
            <w:r w:rsidRPr="00FE6A19">
              <w:rPr>
                <w:szCs w:val="22"/>
              </w:rPr>
              <w:t xml:space="preserve">Článek 25 Neproduktivní investice v lesích </w:t>
            </w:r>
          </w:p>
        </w:tc>
      </w:tr>
    </w:tbl>
    <w:p w:rsidR="004A62CA" w:rsidRPr="00FE6A19" w:rsidRDefault="004A62CA" w:rsidP="00F232D9">
      <w:pPr>
        <w:spacing w:line="240" w:lineRule="auto"/>
        <w:ind w:left="58"/>
        <w:rPr>
          <w:szCs w:val="22"/>
        </w:rPr>
      </w:pPr>
      <w:r w:rsidRPr="00FE6A19">
        <w:rPr>
          <w:b/>
          <w:szCs w:val="22"/>
        </w:rPr>
        <w:tab/>
      </w:r>
    </w:p>
    <w:tbl>
      <w:tblPr>
        <w:tblW w:w="9158" w:type="dxa"/>
        <w:tblInd w:w="-14" w:type="dxa"/>
        <w:tblCellMar>
          <w:top w:w="11" w:type="dxa"/>
          <w:left w:w="72" w:type="dxa"/>
          <w:right w:w="115" w:type="dxa"/>
        </w:tblCellMar>
        <w:tblLook w:val="04A0"/>
      </w:tblPr>
      <w:tblGrid>
        <w:gridCol w:w="2354"/>
        <w:gridCol w:w="6804"/>
      </w:tblGrid>
      <w:tr w:rsidR="004A62CA" w:rsidRPr="00FE6A19" w:rsidTr="00B714C5">
        <w:trPr>
          <w:trHeight w:val="271"/>
        </w:trPr>
        <w:tc>
          <w:tcPr>
            <w:tcW w:w="2354" w:type="dxa"/>
            <w:tcBorders>
              <w:top w:val="single" w:sz="8" w:space="0" w:color="000000"/>
              <w:left w:val="single" w:sz="8" w:space="0" w:color="000000"/>
              <w:bottom w:val="single" w:sz="8" w:space="0" w:color="000000"/>
              <w:right w:val="single" w:sz="4" w:space="0" w:color="000000"/>
            </w:tcBorders>
            <w:shd w:val="clear" w:color="auto" w:fill="538135" w:themeFill="accent6" w:themeFillShade="BF"/>
          </w:tcPr>
          <w:p w:rsidR="004A62CA" w:rsidRPr="00FE6A19" w:rsidRDefault="004A62CA" w:rsidP="00F232D9">
            <w:pPr>
              <w:spacing w:line="240" w:lineRule="auto"/>
              <w:rPr>
                <w:szCs w:val="22"/>
              </w:rPr>
            </w:pPr>
            <w:r w:rsidRPr="00FE6A19">
              <w:rPr>
                <w:b/>
                <w:szCs w:val="22"/>
              </w:rPr>
              <w:t>Vymezení Fiche</w:t>
            </w:r>
          </w:p>
        </w:tc>
        <w:tc>
          <w:tcPr>
            <w:tcW w:w="6804" w:type="dxa"/>
            <w:tcBorders>
              <w:top w:val="single" w:sz="8" w:space="0" w:color="000000"/>
              <w:left w:val="single" w:sz="4" w:space="0" w:color="000000"/>
              <w:bottom w:val="single" w:sz="8" w:space="0" w:color="000000"/>
              <w:right w:val="single" w:sz="8" w:space="0" w:color="000000"/>
            </w:tcBorders>
            <w:shd w:val="clear" w:color="auto" w:fill="538135" w:themeFill="accent6" w:themeFillShade="BF"/>
          </w:tcPr>
          <w:p w:rsidR="004A62CA" w:rsidRPr="00FE6A19" w:rsidRDefault="004A62CA" w:rsidP="00F232D9">
            <w:pPr>
              <w:spacing w:line="240" w:lineRule="auto"/>
              <w:rPr>
                <w:szCs w:val="22"/>
              </w:rPr>
            </w:pPr>
          </w:p>
        </w:tc>
      </w:tr>
      <w:tr w:rsidR="004A62CA" w:rsidRPr="00FE6A19" w:rsidTr="00B714C5">
        <w:trPr>
          <w:trHeight w:val="329"/>
        </w:trPr>
        <w:tc>
          <w:tcPr>
            <w:tcW w:w="2354" w:type="dxa"/>
            <w:tcBorders>
              <w:top w:val="single" w:sz="8" w:space="0" w:color="000000"/>
              <w:left w:val="single" w:sz="8" w:space="0" w:color="000000"/>
              <w:bottom w:val="single" w:sz="4" w:space="0" w:color="000000"/>
              <w:right w:val="single" w:sz="4" w:space="0" w:color="000000"/>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stručný popis Fiche</w:t>
            </w:r>
          </w:p>
        </w:tc>
        <w:tc>
          <w:tcPr>
            <w:tcW w:w="6804" w:type="dxa"/>
            <w:tcBorders>
              <w:top w:val="single" w:sz="8" w:space="0" w:color="000000"/>
              <w:left w:val="single" w:sz="4" w:space="0" w:color="000000"/>
              <w:bottom w:val="single" w:sz="4" w:space="0" w:color="000000"/>
              <w:right w:val="single" w:sz="8" w:space="0" w:color="000000"/>
            </w:tcBorders>
            <w:shd w:val="clear" w:color="auto" w:fill="C5E0B3" w:themeFill="accent6" w:themeFillTint="66"/>
          </w:tcPr>
          <w:p w:rsidR="004A4AD6" w:rsidRPr="00FE6A19" w:rsidRDefault="004A62CA" w:rsidP="00F232D9">
            <w:pPr>
              <w:spacing w:line="240" w:lineRule="auto"/>
              <w:rPr>
                <w:szCs w:val="22"/>
              </w:rPr>
            </w:pPr>
            <w:r w:rsidRPr="00FE6A19">
              <w:rPr>
                <w:szCs w:val="22"/>
              </w:rPr>
              <w:t xml:space="preserve">Podpora v rámci tohoto článku zahrnuje investice ke zvyšování environmentálních a společenských funkcí lesa podporou činností využívajících společenského potenciálu lesů. </w:t>
            </w:r>
          </w:p>
          <w:p w:rsidR="004A62CA" w:rsidRPr="00FE6A19" w:rsidRDefault="004A62CA" w:rsidP="00F232D9">
            <w:pPr>
              <w:spacing w:line="240" w:lineRule="auto"/>
              <w:rPr>
                <w:szCs w:val="22"/>
              </w:rPr>
            </w:pPr>
            <w:r w:rsidRPr="00FE6A19">
              <w:rPr>
                <w:szCs w:val="22"/>
              </w:rPr>
              <w:t>Podpora přispívá k naplňování Priority 4 Podpora obnovy, zachování a zlepšení ekosystémů závislých na zemědělství a lesnictví, zejména prioritní oblasti 4C Předcházení erozi půdy a lepší hospodaření s půdou, podpora má vedlejší efekt na prioritní oblast 4A Obnova, zachování a posílení biologické rozmanitosti, včetně oblastí sítě Natura 2000, oblastí s přírodními či jinými zvláštními omezeními a zemědělství vysoké přírodní hodnoty, i stavu evropské krajiny.</w:t>
            </w:r>
          </w:p>
        </w:tc>
      </w:tr>
      <w:tr w:rsidR="004A62CA" w:rsidRPr="00FE6A19" w:rsidTr="00B714C5">
        <w:trPr>
          <w:trHeight w:val="329"/>
        </w:trPr>
        <w:tc>
          <w:tcPr>
            <w:tcW w:w="2354" w:type="dxa"/>
            <w:tcBorders>
              <w:top w:val="single" w:sz="4" w:space="0" w:color="000000"/>
              <w:left w:val="single" w:sz="8" w:space="0" w:color="000000"/>
              <w:bottom w:val="single" w:sz="8" w:space="0" w:color="000000"/>
              <w:right w:val="single" w:sz="4" w:space="0" w:color="000000"/>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vazba na cíle SCLLD</w:t>
            </w:r>
          </w:p>
        </w:tc>
        <w:tc>
          <w:tcPr>
            <w:tcW w:w="6804" w:type="dxa"/>
            <w:tcBorders>
              <w:top w:val="single" w:sz="4" w:space="0" w:color="000000"/>
              <w:left w:val="single" w:sz="4" w:space="0" w:color="000000"/>
              <w:bottom w:val="single" w:sz="8" w:space="0" w:color="000000"/>
              <w:right w:val="single" w:sz="8" w:space="0" w:color="000000"/>
            </w:tcBorders>
            <w:shd w:val="clear" w:color="auto" w:fill="C5E0B3" w:themeFill="accent6" w:themeFillTint="66"/>
          </w:tcPr>
          <w:p w:rsidR="004A4AD6" w:rsidRPr="00FE6A19" w:rsidRDefault="004A4AD6" w:rsidP="00F232D9">
            <w:pPr>
              <w:spacing w:line="240" w:lineRule="auto"/>
              <w:rPr>
                <w:b/>
                <w:szCs w:val="22"/>
              </w:rPr>
            </w:pPr>
            <w:r w:rsidRPr="00FE6A19">
              <w:rPr>
                <w:b/>
                <w:szCs w:val="22"/>
              </w:rPr>
              <w:t>3</w:t>
            </w:r>
            <w:bookmarkStart w:id="582" w:name="_Toc419291294"/>
            <w:r w:rsidR="00027501" w:rsidRPr="00FE6A19">
              <w:rPr>
                <w:b/>
                <w:szCs w:val="22"/>
              </w:rPr>
              <w:t xml:space="preserve"> </w:t>
            </w:r>
            <w:r w:rsidR="004A62CA" w:rsidRPr="00FE6A19">
              <w:rPr>
                <w:b/>
                <w:szCs w:val="22"/>
              </w:rPr>
              <w:t xml:space="preserve">Strategický cíl: </w:t>
            </w:r>
          </w:p>
          <w:p w:rsidR="004A62CA" w:rsidRPr="00FE6A19" w:rsidRDefault="004A62CA" w:rsidP="00F232D9">
            <w:pPr>
              <w:spacing w:line="240" w:lineRule="auto"/>
              <w:rPr>
                <w:szCs w:val="22"/>
              </w:rPr>
            </w:pPr>
            <w:r w:rsidRPr="00FE6A19">
              <w:rPr>
                <w:szCs w:val="22"/>
              </w:rPr>
              <w:t>Zlepšit občanskou vybavenost sídel zejména ve smyslu zavedení chybějících či zvýšení úrovně stávajících služeb</w:t>
            </w:r>
            <w:bookmarkEnd w:id="582"/>
          </w:p>
          <w:p w:rsidR="004A4AD6" w:rsidRPr="00FE6A19" w:rsidRDefault="004A4AD6" w:rsidP="00F232D9">
            <w:pPr>
              <w:spacing w:line="240" w:lineRule="auto"/>
              <w:rPr>
                <w:szCs w:val="22"/>
              </w:rPr>
            </w:pPr>
            <w:r w:rsidRPr="00FE6A19">
              <w:rPr>
                <w:b/>
                <w:szCs w:val="22"/>
              </w:rPr>
              <w:t>3.3</w:t>
            </w:r>
            <w:bookmarkStart w:id="583" w:name="_Toc419291308"/>
            <w:r w:rsidR="00027501" w:rsidRPr="00FE6A19">
              <w:rPr>
                <w:b/>
                <w:szCs w:val="22"/>
              </w:rPr>
              <w:t xml:space="preserve"> </w:t>
            </w:r>
            <w:r w:rsidR="004A62CA" w:rsidRPr="00FE6A19">
              <w:rPr>
                <w:b/>
                <w:szCs w:val="22"/>
              </w:rPr>
              <w:t>Specifický cíl:</w:t>
            </w:r>
          </w:p>
          <w:p w:rsidR="004A62CA" w:rsidRPr="00FE6A19" w:rsidRDefault="004A62CA" w:rsidP="00F232D9">
            <w:pPr>
              <w:spacing w:line="240" w:lineRule="auto"/>
              <w:rPr>
                <w:szCs w:val="22"/>
              </w:rPr>
            </w:pPr>
            <w:r w:rsidRPr="00FE6A19">
              <w:rPr>
                <w:szCs w:val="22"/>
              </w:rPr>
              <w:t>Zajistit vhodné podmínky pro provozování sportovních a rekreačních aktivit</w:t>
            </w:r>
            <w:bookmarkEnd w:id="583"/>
          </w:p>
          <w:p w:rsidR="004A4AD6" w:rsidRPr="00FE6A19" w:rsidRDefault="004A62CA" w:rsidP="00F232D9">
            <w:pPr>
              <w:spacing w:line="240" w:lineRule="auto"/>
              <w:rPr>
                <w:szCs w:val="22"/>
              </w:rPr>
            </w:pPr>
            <w:r w:rsidRPr="00FE6A19">
              <w:rPr>
                <w:b/>
                <w:szCs w:val="22"/>
              </w:rPr>
              <w:t>3.3.3 Opatření:</w:t>
            </w:r>
            <w:bookmarkStart w:id="584" w:name="_Toc419291311"/>
          </w:p>
          <w:p w:rsidR="004A62CA" w:rsidRPr="00FE6A19" w:rsidRDefault="004A62CA" w:rsidP="00F232D9">
            <w:pPr>
              <w:spacing w:line="240" w:lineRule="auto"/>
              <w:rPr>
                <w:szCs w:val="22"/>
              </w:rPr>
            </w:pPr>
            <w:r w:rsidRPr="00FE6A19">
              <w:rPr>
                <w:szCs w:val="22"/>
              </w:rPr>
              <w:t>Rozšiřování a modernizace stávajících a vznik nových</w:t>
            </w:r>
            <w:bookmarkEnd w:id="584"/>
            <w:r w:rsidRPr="00FE6A19">
              <w:rPr>
                <w:szCs w:val="22"/>
              </w:rPr>
              <w:t xml:space="preserve"> zařízení pro relaxaci v lese</w:t>
            </w:r>
          </w:p>
          <w:p w:rsidR="004A4AD6" w:rsidRPr="00FE6A19" w:rsidRDefault="004A4AD6" w:rsidP="00F232D9">
            <w:pPr>
              <w:spacing w:line="240" w:lineRule="auto"/>
              <w:rPr>
                <w:szCs w:val="22"/>
              </w:rPr>
            </w:pPr>
            <w:r w:rsidRPr="00FE6A19">
              <w:rPr>
                <w:b/>
                <w:szCs w:val="22"/>
              </w:rPr>
              <w:t>3.3.4</w:t>
            </w:r>
          </w:p>
          <w:p w:rsidR="004A62CA" w:rsidRPr="00FE6A19" w:rsidRDefault="004A62CA" w:rsidP="00F232D9">
            <w:pPr>
              <w:spacing w:line="240" w:lineRule="auto"/>
              <w:rPr>
                <w:szCs w:val="22"/>
              </w:rPr>
            </w:pPr>
            <w:r w:rsidRPr="00FE6A19">
              <w:rPr>
                <w:szCs w:val="22"/>
              </w:rPr>
              <w:t xml:space="preserve">Podpora </w:t>
            </w:r>
            <w:r w:rsidR="009C5357" w:rsidRPr="00FE6A19">
              <w:rPr>
                <w:szCs w:val="22"/>
              </w:rPr>
              <w:t>a vznik</w:t>
            </w:r>
            <w:r w:rsidRPr="00FE6A19">
              <w:rPr>
                <w:szCs w:val="22"/>
              </w:rPr>
              <w:t xml:space="preserve"> vícegeneračních sportovišť</w:t>
            </w:r>
          </w:p>
        </w:tc>
      </w:tr>
    </w:tbl>
    <w:p w:rsidR="004A62CA" w:rsidRPr="00FE6A19" w:rsidRDefault="004A62CA" w:rsidP="00F232D9">
      <w:pPr>
        <w:spacing w:line="240" w:lineRule="auto"/>
        <w:ind w:left="58"/>
        <w:rPr>
          <w:szCs w:val="22"/>
        </w:rPr>
      </w:pPr>
      <w:r w:rsidRPr="00FE6A19">
        <w:rPr>
          <w:b/>
          <w:szCs w:val="22"/>
        </w:rPr>
        <w:tab/>
      </w:r>
    </w:p>
    <w:tbl>
      <w:tblPr>
        <w:tblW w:w="9158" w:type="dxa"/>
        <w:tblInd w:w="-14" w:type="dxa"/>
        <w:tblCellMar>
          <w:top w:w="12" w:type="dxa"/>
          <w:left w:w="72" w:type="dxa"/>
          <w:right w:w="115" w:type="dxa"/>
        </w:tblCellMar>
        <w:tblLook w:val="04A0"/>
      </w:tblPr>
      <w:tblGrid>
        <w:gridCol w:w="2354"/>
        <w:gridCol w:w="6804"/>
      </w:tblGrid>
      <w:tr w:rsidR="004A62CA" w:rsidRPr="00FE6A19" w:rsidTr="00B714C5">
        <w:trPr>
          <w:trHeight w:val="1033"/>
        </w:trPr>
        <w:tc>
          <w:tcPr>
            <w:tcW w:w="2354" w:type="dxa"/>
            <w:tcBorders>
              <w:top w:val="single" w:sz="8" w:space="0" w:color="000000"/>
              <w:left w:val="single" w:sz="8" w:space="0" w:color="000000"/>
              <w:bottom w:val="single" w:sz="8" w:space="0" w:color="000000"/>
              <w:right w:val="single" w:sz="4" w:space="0" w:color="000000"/>
            </w:tcBorders>
            <w:shd w:val="clear" w:color="auto" w:fill="538135" w:themeFill="accent6" w:themeFillShade="BF"/>
          </w:tcPr>
          <w:p w:rsidR="004A62CA" w:rsidRPr="00FE6A19" w:rsidRDefault="004A62CA" w:rsidP="00F232D9">
            <w:pPr>
              <w:spacing w:after="12" w:line="240" w:lineRule="auto"/>
              <w:rPr>
                <w:szCs w:val="22"/>
              </w:rPr>
            </w:pPr>
            <w:r w:rsidRPr="00FE6A19">
              <w:rPr>
                <w:b/>
                <w:szCs w:val="22"/>
              </w:rPr>
              <w:t>Oblasti podpory</w:t>
            </w:r>
          </w:p>
          <w:p w:rsidR="004A62CA" w:rsidRPr="00FE6A19" w:rsidRDefault="004A62CA" w:rsidP="00F232D9">
            <w:pPr>
              <w:spacing w:line="240" w:lineRule="auto"/>
              <w:rPr>
                <w:szCs w:val="22"/>
              </w:rPr>
            </w:pPr>
            <w:r w:rsidRPr="00FE6A19">
              <w:rPr>
                <w:i/>
                <w:szCs w:val="22"/>
              </w:rPr>
              <w:t>(Popis podporovaných aktivit dle SCLLD a jednotlivých specifických cílů/článků Nařízení PRV vycházející z potřeb území)</w:t>
            </w:r>
          </w:p>
        </w:tc>
        <w:tc>
          <w:tcPr>
            <w:tcW w:w="6804"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vAlign w:val="center"/>
          </w:tcPr>
          <w:p w:rsidR="004A62CA" w:rsidRPr="00FE6A19" w:rsidRDefault="004A4AD6" w:rsidP="00F232D9">
            <w:pPr>
              <w:pStyle w:val="Normostrana"/>
              <w:spacing w:line="240" w:lineRule="auto"/>
              <w:rPr>
                <w:szCs w:val="20"/>
                <w:lang w:eastAsia="cs-CZ"/>
              </w:rPr>
            </w:pPr>
            <w:r w:rsidRPr="00FE6A19">
              <w:rPr>
                <w:szCs w:val="20"/>
                <w:lang w:eastAsia="cs-CZ"/>
              </w:rPr>
              <w:t>Způsobilé pro podporu jsou projekty zaměřené na posílení rekreační funkce lesa, např. značení, výstavba a rekonstrukce stezek pro turisty (do šíře 2 m), značení významných přírodních prvků, výstavba herních a naučných prvků, fitness prvků. Podporovány budou též aktivity vedoucí k usměrňování návštěvnosti území, např. zřizování odpočinkových stanovišť, přístřešků, informačních tabulí, závory. Realizovat lze také opatření k údržbě lesního prostředí, např. zařízení k odkládání odpadků a opatření k zajištění bezpečnosti návštěvníků lesa, např. mostky, lávky, zábradlí, stupně. Projekty musí být realizovány na PUPFL s výjimkou zvláště chráněných území a oblastí Natura 2000. Žadatel na PUPFL, na které žádá o podporu, hospodaří podle platného lesního hospodářského plánu, nebo podle převzaté platné lesní hospodářské osnovy.</w:t>
            </w:r>
          </w:p>
        </w:tc>
      </w:tr>
      <w:tr w:rsidR="004A62CA" w:rsidRPr="00FE6A19" w:rsidTr="00B714C5">
        <w:trPr>
          <w:trHeight w:val="314"/>
        </w:trPr>
        <w:tc>
          <w:tcPr>
            <w:tcW w:w="2354" w:type="dxa"/>
            <w:tcBorders>
              <w:top w:val="single" w:sz="8" w:space="0" w:color="000000"/>
              <w:left w:val="nil"/>
              <w:bottom w:val="single" w:sz="4" w:space="0" w:color="000000"/>
              <w:right w:val="nil"/>
            </w:tcBorders>
            <w:shd w:val="clear" w:color="auto" w:fill="auto"/>
            <w:vAlign w:val="bottom"/>
          </w:tcPr>
          <w:p w:rsidR="004A62CA" w:rsidRPr="00FE6A19" w:rsidRDefault="004A62CA" w:rsidP="00F232D9">
            <w:pPr>
              <w:spacing w:line="240" w:lineRule="auto"/>
              <w:rPr>
                <w:szCs w:val="22"/>
              </w:rPr>
            </w:pPr>
          </w:p>
        </w:tc>
        <w:tc>
          <w:tcPr>
            <w:tcW w:w="6804" w:type="dxa"/>
            <w:tcBorders>
              <w:top w:val="single" w:sz="8" w:space="0" w:color="000000"/>
              <w:left w:val="nil"/>
              <w:bottom w:val="single" w:sz="4" w:space="0" w:color="000000"/>
              <w:right w:val="nil"/>
            </w:tcBorders>
            <w:shd w:val="clear" w:color="auto" w:fill="auto"/>
          </w:tcPr>
          <w:p w:rsidR="004A62CA" w:rsidRPr="00FE6A19" w:rsidRDefault="004A62CA" w:rsidP="00F232D9">
            <w:pPr>
              <w:spacing w:line="240" w:lineRule="auto"/>
              <w:rPr>
                <w:szCs w:val="22"/>
              </w:rPr>
            </w:pPr>
          </w:p>
        </w:tc>
      </w:tr>
      <w:tr w:rsidR="004A62CA" w:rsidRPr="00FE6A19" w:rsidTr="00B714C5">
        <w:trPr>
          <w:trHeight w:val="310"/>
        </w:trPr>
        <w:tc>
          <w:tcPr>
            <w:tcW w:w="2354" w:type="dxa"/>
            <w:tcBorders>
              <w:top w:val="single" w:sz="4" w:space="0" w:color="000000"/>
              <w:left w:val="single" w:sz="8" w:space="0" w:color="000000"/>
              <w:bottom w:val="single" w:sz="4" w:space="0" w:color="000000"/>
              <w:right w:val="single" w:sz="4" w:space="0" w:color="000000"/>
            </w:tcBorders>
            <w:shd w:val="clear" w:color="auto" w:fill="A8D08D" w:themeFill="accent6" w:themeFillTint="99"/>
          </w:tcPr>
          <w:p w:rsidR="004A62CA" w:rsidRPr="00FE6A19" w:rsidRDefault="004A62CA" w:rsidP="00F232D9">
            <w:pPr>
              <w:spacing w:line="240" w:lineRule="auto"/>
              <w:rPr>
                <w:szCs w:val="22"/>
              </w:rPr>
            </w:pPr>
            <w:r w:rsidRPr="00FE6A19">
              <w:rPr>
                <w:b/>
                <w:szCs w:val="22"/>
              </w:rPr>
              <w:t xml:space="preserve">Definice příjemce dotace </w:t>
            </w:r>
          </w:p>
        </w:tc>
        <w:tc>
          <w:tcPr>
            <w:tcW w:w="6804" w:type="dxa"/>
            <w:tcBorders>
              <w:top w:val="single" w:sz="4" w:space="0" w:color="000000"/>
              <w:left w:val="single" w:sz="4" w:space="0" w:color="000000"/>
              <w:bottom w:val="single" w:sz="4" w:space="0" w:color="000000"/>
              <w:right w:val="single" w:sz="8" w:space="0" w:color="000000"/>
            </w:tcBorders>
            <w:shd w:val="clear" w:color="auto" w:fill="C5E0B3" w:themeFill="accent6" w:themeFillTint="66"/>
          </w:tcPr>
          <w:p w:rsidR="004A62CA" w:rsidRPr="00FE6A19" w:rsidRDefault="004A62CA" w:rsidP="00F232D9">
            <w:pPr>
              <w:spacing w:line="240" w:lineRule="auto"/>
              <w:rPr>
                <w:szCs w:val="22"/>
              </w:rPr>
            </w:pPr>
            <w:r w:rsidRPr="00FE6A19">
              <w:rPr>
                <w:szCs w:val="22"/>
                <w:shd w:val="clear" w:color="auto" w:fill="C5E0B3" w:themeFill="accent6" w:themeFillTint="66"/>
              </w:rPr>
              <w:t>Soukromí a veřejní držitelé lesů a jiné soukromoprávní a veřejnoprávní subjekty a jejich sdružení</w:t>
            </w:r>
            <w:r w:rsidRPr="00FE6A19">
              <w:rPr>
                <w:szCs w:val="22"/>
              </w:rPr>
              <w:t>.</w:t>
            </w:r>
          </w:p>
        </w:tc>
      </w:tr>
      <w:tr w:rsidR="004A62CA" w:rsidRPr="00FE6A19" w:rsidTr="004A62CA">
        <w:trPr>
          <w:trHeight w:val="314"/>
        </w:trPr>
        <w:tc>
          <w:tcPr>
            <w:tcW w:w="2354" w:type="dxa"/>
            <w:tcBorders>
              <w:top w:val="single" w:sz="4" w:space="0" w:color="000000"/>
              <w:left w:val="nil"/>
              <w:bottom w:val="single" w:sz="8" w:space="0" w:color="000000"/>
              <w:right w:val="nil"/>
            </w:tcBorders>
            <w:vAlign w:val="bottom"/>
          </w:tcPr>
          <w:p w:rsidR="004A62CA" w:rsidRPr="00FE6A19" w:rsidRDefault="004A62CA" w:rsidP="00F232D9">
            <w:pPr>
              <w:spacing w:line="240" w:lineRule="auto"/>
              <w:rPr>
                <w:szCs w:val="22"/>
              </w:rPr>
            </w:pPr>
          </w:p>
        </w:tc>
        <w:tc>
          <w:tcPr>
            <w:tcW w:w="6804" w:type="dxa"/>
            <w:tcBorders>
              <w:top w:val="single" w:sz="4" w:space="0" w:color="000000"/>
              <w:left w:val="nil"/>
              <w:bottom w:val="single" w:sz="8" w:space="0" w:color="000000"/>
              <w:right w:val="nil"/>
            </w:tcBorders>
            <w:vAlign w:val="bottom"/>
          </w:tcPr>
          <w:p w:rsidR="004A62CA" w:rsidRPr="00FE6A19" w:rsidRDefault="004A62CA" w:rsidP="00F232D9">
            <w:pPr>
              <w:spacing w:line="240" w:lineRule="auto"/>
              <w:rPr>
                <w:szCs w:val="22"/>
              </w:rPr>
            </w:pPr>
          </w:p>
        </w:tc>
      </w:tr>
      <w:tr w:rsidR="004A62CA" w:rsidRPr="00FE6A19" w:rsidTr="00B714C5">
        <w:trPr>
          <w:trHeight w:val="317"/>
        </w:trPr>
        <w:tc>
          <w:tcPr>
            <w:tcW w:w="2354" w:type="dxa"/>
            <w:vMerge w:val="restart"/>
            <w:tcBorders>
              <w:top w:val="single" w:sz="8" w:space="0" w:color="000000"/>
              <w:left w:val="single" w:sz="8" w:space="0" w:color="000000"/>
              <w:bottom w:val="single" w:sz="8" w:space="0" w:color="000000"/>
              <w:right w:val="single" w:sz="4" w:space="0" w:color="000000"/>
            </w:tcBorders>
            <w:shd w:val="clear" w:color="auto" w:fill="538135" w:themeFill="accent6" w:themeFillShade="BF"/>
          </w:tcPr>
          <w:p w:rsidR="004A62CA" w:rsidRPr="00FE6A19" w:rsidRDefault="004A62CA" w:rsidP="00F232D9">
            <w:pPr>
              <w:spacing w:after="38" w:line="240" w:lineRule="auto"/>
              <w:rPr>
                <w:szCs w:val="22"/>
              </w:rPr>
            </w:pPr>
            <w:r w:rsidRPr="00FE6A19">
              <w:rPr>
                <w:b/>
                <w:szCs w:val="22"/>
              </w:rPr>
              <w:t xml:space="preserve">Výše způsobilých výdajů </w:t>
            </w:r>
          </w:p>
          <w:p w:rsidR="004A62CA" w:rsidRPr="00FE6A19" w:rsidRDefault="004A62CA" w:rsidP="00F232D9">
            <w:pPr>
              <w:spacing w:line="240" w:lineRule="auto"/>
              <w:rPr>
                <w:szCs w:val="22"/>
              </w:rPr>
            </w:pPr>
          </w:p>
        </w:tc>
        <w:tc>
          <w:tcPr>
            <w:tcW w:w="6804" w:type="dxa"/>
            <w:tcBorders>
              <w:top w:val="single" w:sz="8" w:space="0" w:color="000000"/>
              <w:left w:val="single" w:sz="4" w:space="0" w:color="000000"/>
              <w:bottom w:val="single" w:sz="4" w:space="0" w:color="000000"/>
              <w:right w:val="single" w:sz="8" w:space="0" w:color="000000"/>
            </w:tcBorders>
            <w:shd w:val="clear" w:color="auto" w:fill="C5E0B3" w:themeFill="accent6" w:themeFillTint="66"/>
          </w:tcPr>
          <w:p w:rsidR="004A62CA" w:rsidRPr="00FE6A19" w:rsidRDefault="007F358E" w:rsidP="00F232D9">
            <w:pPr>
              <w:spacing w:line="240" w:lineRule="auto"/>
              <w:rPr>
                <w:szCs w:val="22"/>
              </w:rPr>
            </w:pPr>
            <w:r w:rsidRPr="00FE6A19">
              <w:rPr>
                <w:b/>
                <w:szCs w:val="22"/>
              </w:rPr>
              <w:t xml:space="preserve">min. </w:t>
            </w:r>
            <w:r w:rsidRPr="00FE6A19">
              <w:rPr>
                <w:szCs w:val="22"/>
              </w:rPr>
              <w:t>50 000 Kč</w:t>
            </w:r>
          </w:p>
        </w:tc>
      </w:tr>
      <w:tr w:rsidR="004A62CA" w:rsidRPr="00FE6A19" w:rsidTr="00B714C5">
        <w:trPr>
          <w:trHeight w:val="314"/>
        </w:trPr>
        <w:tc>
          <w:tcPr>
            <w:tcW w:w="2354" w:type="dxa"/>
            <w:vMerge/>
            <w:tcBorders>
              <w:top w:val="nil"/>
              <w:left w:val="single" w:sz="8" w:space="0" w:color="000000"/>
              <w:bottom w:val="single" w:sz="8" w:space="0" w:color="000000"/>
              <w:right w:val="single" w:sz="4" w:space="0" w:color="000000"/>
            </w:tcBorders>
            <w:shd w:val="clear" w:color="auto" w:fill="538135" w:themeFill="accent6" w:themeFillShade="BF"/>
          </w:tcPr>
          <w:p w:rsidR="004A62CA" w:rsidRPr="00FE6A19" w:rsidRDefault="004A62CA" w:rsidP="00F232D9">
            <w:pPr>
              <w:spacing w:after="160" w:line="240" w:lineRule="auto"/>
              <w:rPr>
                <w:szCs w:val="22"/>
              </w:rPr>
            </w:pPr>
          </w:p>
        </w:tc>
        <w:tc>
          <w:tcPr>
            <w:tcW w:w="6804" w:type="dxa"/>
            <w:tcBorders>
              <w:top w:val="single" w:sz="4" w:space="0" w:color="000000"/>
              <w:left w:val="single" w:sz="4" w:space="0" w:color="000000"/>
              <w:bottom w:val="single" w:sz="8" w:space="0" w:color="000000"/>
              <w:right w:val="single" w:sz="8" w:space="0" w:color="000000"/>
            </w:tcBorders>
            <w:shd w:val="clear" w:color="auto" w:fill="C5E0B3" w:themeFill="accent6" w:themeFillTint="66"/>
          </w:tcPr>
          <w:p w:rsidR="004A62CA" w:rsidRPr="00FE6A19" w:rsidRDefault="004A62CA" w:rsidP="00F232D9">
            <w:pPr>
              <w:spacing w:line="240" w:lineRule="auto"/>
              <w:rPr>
                <w:szCs w:val="22"/>
              </w:rPr>
            </w:pPr>
            <w:r w:rsidRPr="00FE6A19">
              <w:rPr>
                <w:b/>
                <w:szCs w:val="22"/>
              </w:rPr>
              <w:t xml:space="preserve">max. </w:t>
            </w:r>
            <w:r w:rsidRPr="00FE6A19">
              <w:rPr>
                <w:szCs w:val="22"/>
              </w:rPr>
              <w:t>5 000 000 Kč</w:t>
            </w:r>
          </w:p>
        </w:tc>
      </w:tr>
    </w:tbl>
    <w:p w:rsidR="004A62CA" w:rsidRPr="00FE6A19" w:rsidRDefault="004A62CA" w:rsidP="00F232D9">
      <w:pPr>
        <w:spacing w:line="240" w:lineRule="auto"/>
        <w:rPr>
          <w:szCs w:val="22"/>
        </w:rPr>
      </w:pPr>
      <w:r w:rsidRPr="00FE6A19">
        <w:rPr>
          <w:b/>
          <w:szCs w:val="22"/>
        </w:rPr>
        <w:tab/>
      </w:r>
    </w:p>
    <w:tbl>
      <w:tblPr>
        <w:tblW w:w="9158" w:type="dxa"/>
        <w:tblInd w:w="-14" w:type="dxa"/>
        <w:tblCellMar>
          <w:top w:w="35" w:type="dxa"/>
          <w:left w:w="72" w:type="dxa"/>
          <w:bottom w:w="35" w:type="dxa"/>
          <w:right w:w="115" w:type="dxa"/>
        </w:tblCellMar>
        <w:tblLook w:val="04A0"/>
      </w:tblPr>
      <w:tblGrid>
        <w:gridCol w:w="2409"/>
        <w:gridCol w:w="6749"/>
      </w:tblGrid>
      <w:tr w:rsidR="00942AB2" w:rsidRPr="00FE6A19" w:rsidTr="00942AB2">
        <w:trPr>
          <w:trHeight w:val="317"/>
        </w:trPr>
        <w:tc>
          <w:tcPr>
            <w:tcW w:w="2409"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bottom"/>
          </w:tcPr>
          <w:p w:rsidR="00942AB2" w:rsidRPr="00FE6A19" w:rsidRDefault="00942AB2" w:rsidP="00F232D9">
            <w:pPr>
              <w:spacing w:after="13" w:line="240" w:lineRule="auto"/>
              <w:rPr>
                <w:szCs w:val="22"/>
              </w:rPr>
            </w:pPr>
            <w:r w:rsidRPr="00FE6A19">
              <w:rPr>
                <w:b/>
                <w:szCs w:val="22"/>
              </w:rPr>
              <w:t xml:space="preserve">Preferenční kritéria* </w:t>
            </w:r>
          </w:p>
          <w:p w:rsidR="00942AB2" w:rsidRPr="00FE6A19" w:rsidRDefault="00942AB2" w:rsidP="00F232D9">
            <w:pPr>
              <w:spacing w:line="240" w:lineRule="auto"/>
              <w:rPr>
                <w:szCs w:val="22"/>
              </w:rPr>
            </w:pPr>
            <w:r w:rsidRPr="00FE6A19">
              <w:rPr>
                <w:i/>
                <w:szCs w:val="22"/>
              </w:rPr>
              <w:t>(pro účely 19.2.1 se jedná o principy pro stanovení preferenčních kritérií)</w:t>
            </w:r>
          </w:p>
        </w:tc>
        <w:tc>
          <w:tcPr>
            <w:tcW w:w="6749" w:type="dxa"/>
            <w:tcBorders>
              <w:top w:val="single" w:sz="8" w:space="0" w:color="000000"/>
              <w:left w:val="single" w:sz="4" w:space="0" w:color="auto"/>
              <w:bottom w:val="single" w:sz="4" w:space="0" w:color="000000"/>
              <w:right w:val="single" w:sz="4" w:space="0" w:color="auto"/>
            </w:tcBorders>
            <w:shd w:val="clear" w:color="auto" w:fill="C5E0B3" w:themeFill="accent6" w:themeFillTint="66"/>
          </w:tcPr>
          <w:p w:rsidR="00942AB2" w:rsidRPr="00FE6A19" w:rsidRDefault="00942AB2" w:rsidP="00BA55FF">
            <w:pPr>
              <w:spacing w:line="240" w:lineRule="auto"/>
              <w:rPr>
                <w:szCs w:val="22"/>
              </w:rPr>
            </w:pPr>
            <w:r w:rsidRPr="00FE6A19">
              <w:rPr>
                <w:szCs w:val="22"/>
              </w:rPr>
              <w:t xml:space="preserve">Preferenční kritéria budou stanovena vždy až v konkrétní výzvě místní akční skupiny. Níže definované principy jsou pouhým vodítkem pro určení preferenčních kritérií ve výzvách MAS, přičemž pro jednotlivé fiche budou stanovena specifická preferenční kritéria. </w:t>
            </w:r>
          </w:p>
        </w:tc>
      </w:tr>
      <w:tr w:rsidR="00942AB2" w:rsidRPr="00FE6A19" w:rsidTr="00942AB2">
        <w:trPr>
          <w:trHeight w:val="537"/>
        </w:trPr>
        <w:tc>
          <w:tcPr>
            <w:tcW w:w="2409"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Pr>
          <w:p w:rsidR="00942AB2" w:rsidRPr="00FE6A19" w:rsidRDefault="00942AB2" w:rsidP="00F232D9">
            <w:pPr>
              <w:spacing w:after="160" w:line="240" w:lineRule="auto"/>
              <w:rPr>
                <w:szCs w:val="22"/>
              </w:rPr>
            </w:pPr>
          </w:p>
        </w:tc>
        <w:tc>
          <w:tcPr>
            <w:tcW w:w="6749" w:type="dxa"/>
            <w:tcBorders>
              <w:top w:val="single" w:sz="4" w:space="0" w:color="000000"/>
              <w:left w:val="single" w:sz="4" w:space="0" w:color="auto"/>
              <w:bottom w:val="single" w:sz="4" w:space="0" w:color="000000"/>
              <w:right w:val="single" w:sz="4" w:space="0" w:color="auto"/>
            </w:tcBorders>
            <w:shd w:val="clear" w:color="auto" w:fill="C5E0B3" w:themeFill="accent6" w:themeFillTint="66"/>
            <w:vAlign w:val="center"/>
          </w:tcPr>
          <w:p w:rsidR="00D747BD" w:rsidRPr="0087265C" w:rsidRDefault="00D747BD" w:rsidP="00D747BD">
            <w:pPr>
              <w:spacing w:line="240" w:lineRule="auto"/>
              <w:rPr>
                <w:szCs w:val="22"/>
              </w:rPr>
            </w:pPr>
            <w:r w:rsidRPr="0087265C">
              <w:rPr>
                <w:szCs w:val="22"/>
              </w:rPr>
              <w:t>1.Principy přijaté pro realizaci strategie</w:t>
            </w:r>
          </w:p>
          <w:p w:rsidR="00D747BD" w:rsidRPr="0087265C" w:rsidRDefault="00D747BD" w:rsidP="00D747BD">
            <w:pPr>
              <w:pStyle w:val="Odstavecseseznamem"/>
              <w:numPr>
                <w:ilvl w:val="0"/>
                <w:numId w:val="29"/>
              </w:numPr>
              <w:spacing w:line="240" w:lineRule="auto"/>
              <w:rPr>
                <w:szCs w:val="22"/>
              </w:rPr>
            </w:pPr>
            <w:r w:rsidRPr="0087265C">
              <w:rPr>
                <w:szCs w:val="22"/>
              </w:rPr>
              <w:t>Ekonomické principy (např.: finanční náročnost projektu, velikost podniku)</w:t>
            </w:r>
          </w:p>
          <w:p w:rsidR="00D747BD" w:rsidRPr="0087265C" w:rsidRDefault="00D747BD" w:rsidP="00D747BD">
            <w:pPr>
              <w:pStyle w:val="Odstavecseseznamem"/>
              <w:numPr>
                <w:ilvl w:val="0"/>
                <w:numId w:val="29"/>
              </w:numPr>
              <w:spacing w:line="240" w:lineRule="auto"/>
              <w:rPr>
                <w:szCs w:val="22"/>
              </w:rPr>
            </w:pPr>
            <w:r w:rsidRPr="0087265C">
              <w:rPr>
                <w:szCs w:val="22"/>
              </w:rPr>
              <w:t>Environmentální/sociální principy (např.: využití odpadů vzniklých při výrobě a zpracování</w:t>
            </w:r>
            <w:r w:rsidR="00905BF3" w:rsidRPr="0087265C">
              <w:rPr>
                <w:szCs w:val="22"/>
              </w:rPr>
              <w:t>, při instalaci herních a odpočinkových prvků bude využito výhradně přírodních materiálů</w:t>
            </w:r>
            <w:r w:rsidRPr="0087265C">
              <w:rPr>
                <w:szCs w:val="22"/>
              </w:rPr>
              <w:t>)</w:t>
            </w:r>
          </w:p>
          <w:p w:rsidR="00D747BD" w:rsidRPr="0087265C" w:rsidRDefault="00D747BD" w:rsidP="00D747BD">
            <w:pPr>
              <w:spacing w:line="240" w:lineRule="auto"/>
              <w:rPr>
                <w:szCs w:val="22"/>
              </w:rPr>
            </w:pPr>
            <w:r w:rsidRPr="0087265C">
              <w:rPr>
                <w:szCs w:val="22"/>
              </w:rPr>
              <w:t xml:space="preserve">2.Principy metody LEADER </w:t>
            </w:r>
          </w:p>
          <w:p w:rsidR="00D747BD" w:rsidRPr="0087265C" w:rsidRDefault="00D747BD" w:rsidP="00D747BD">
            <w:pPr>
              <w:pStyle w:val="Odstavecseseznamem"/>
              <w:numPr>
                <w:ilvl w:val="0"/>
                <w:numId w:val="28"/>
              </w:numPr>
              <w:spacing w:line="240" w:lineRule="auto"/>
              <w:rPr>
                <w:szCs w:val="22"/>
              </w:rPr>
            </w:pPr>
            <w:r w:rsidRPr="0087265C">
              <w:rPr>
                <w:szCs w:val="22"/>
              </w:rPr>
              <w:t>Zdola nahoru (např.: podpora projektu místními subjekty)</w:t>
            </w:r>
          </w:p>
          <w:p w:rsidR="00D747BD" w:rsidRPr="0087265C" w:rsidRDefault="00D747BD" w:rsidP="00D747BD">
            <w:pPr>
              <w:pStyle w:val="Odstavecseseznamem"/>
              <w:numPr>
                <w:ilvl w:val="0"/>
                <w:numId w:val="28"/>
              </w:numPr>
              <w:spacing w:line="240" w:lineRule="auto"/>
              <w:rPr>
                <w:szCs w:val="22"/>
              </w:rPr>
            </w:pPr>
            <w:r w:rsidRPr="0087265C">
              <w:rPr>
                <w:szCs w:val="22"/>
              </w:rPr>
              <w:t>Inovační přístup (např.:</w:t>
            </w:r>
            <w:r w:rsidR="00905BF3" w:rsidRPr="0087265C">
              <w:rPr>
                <w:szCs w:val="22"/>
              </w:rPr>
              <w:t xml:space="preserve"> komplexnost projektu –</w:t>
            </w:r>
            <w:r w:rsidR="007A59BD" w:rsidRPr="0087265C">
              <w:rPr>
                <w:szCs w:val="22"/>
              </w:rPr>
              <w:t xml:space="preserve"> realizace propagace nad rámec projektu,</w:t>
            </w:r>
            <w:r w:rsidR="00022E90" w:rsidRPr="0087265C">
              <w:rPr>
                <w:szCs w:val="22"/>
              </w:rPr>
              <w:t xml:space="preserve"> </w:t>
            </w:r>
            <w:r w:rsidR="00905BF3" w:rsidRPr="0087265C">
              <w:rPr>
                <w:szCs w:val="22"/>
              </w:rPr>
              <w:t>návaznost na turistické trasy, cyklotrasy apod.</w:t>
            </w:r>
            <w:r w:rsidRPr="0087265C">
              <w:rPr>
                <w:szCs w:val="22"/>
              </w:rPr>
              <w:t>)</w:t>
            </w:r>
          </w:p>
          <w:p w:rsidR="00D747BD" w:rsidRPr="0087265C" w:rsidRDefault="00D747BD" w:rsidP="00D747BD">
            <w:pPr>
              <w:pStyle w:val="Odstavecseseznamem"/>
              <w:numPr>
                <w:ilvl w:val="0"/>
                <w:numId w:val="28"/>
              </w:numPr>
              <w:spacing w:line="240" w:lineRule="auto"/>
              <w:rPr>
                <w:szCs w:val="22"/>
              </w:rPr>
            </w:pPr>
            <w:r w:rsidRPr="0087265C">
              <w:rPr>
                <w:szCs w:val="22"/>
              </w:rPr>
              <w:t>Vícesektorové navrhování a spolupráce (např.: partnerské smlouvy)</w:t>
            </w:r>
          </w:p>
          <w:p w:rsidR="00D747BD" w:rsidRPr="0087265C" w:rsidRDefault="00D747BD" w:rsidP="00D747BD">
            <w:pPr>
              <w:pStyle w:val="Odstavecseseznamem"/>
              <w:numPr>
                <w:ilvl w:val="0"/>
                <w:numId w:val="28"/>
              </w:numPr>
              <w:spacing w:line="240" w:lineRule="auto"/>
              <w:rPr>
                <w:szCs w:val="22"/>
              </w:rPr>
            </w:pPr>
            <w:r w:rsidRPr="0087265C">
              <w:rPr>
                <w:szCs w:val="22"/>
              </w:rPr>
              <w:t>Síťování (např.: výměna znalostí a vzdělanost</w:t>
            </w:r>
            <w:r w:rsidR="00022E90" w:rsidRPr="0087265C">
              <w:rPr>
                <w:szCs w:val="22"/>
              </w:rPr>
              <w:t xml:space="preserve"> - kromě návštěvnické infrastruktury realizace také informačních opatření</w:t>
            </w:r>
            <w:r w:rsidR="007A59BD" w:rsidRPr="0087265C">
              <w:rPr>
                <w:szCs w:val="22"/>
              </w:rPr>
              <w:t xml:space="preserve"> jako infopanely, směrové cedule apod.</w:t>
            </w:r>
            <w:r w:rsidRPr="0087265C">
              <w:rPr>
                <w:szCs w:val="22"/>
              </w:rPr>
              <w:t>)</w:t>
            </w:r>
          </w:p>
          <w:p w:rsidR="00D747BD" w:rsidRPr="0087265C" w:rsidRDefault="00D747BD" w:rsidP="00D747BD">
            <w:pPr>
              <w:pStyle w:val="Odstavecseseznamem"/>
              <w:numPr>
                <w:ilvl w:val="0"/>
                <w:numId w:val="28"/>
              </w:numPr>
              <w:spacing w:line="240" w:lineRule="auto"/>
              <w:rPr>
                <w:szCs w:val="22"/>
              </w:rPr>
            </w:pPr>
            <w:r w:rsidRPr="0087265C">
              <w:rPr>
                <w:szCs w:val="22"/>
              </w:rPr>
              <w:t>Spolupráce (např.: členství v oborových a jiných organizacích)</w:t>
            </w:r>
          </w:p>
          <w:p w:rsidR="00D747BD" w:rsidRPr="0087265C" w:rsidRDefault="00D747BD" w:rsidP="00D747BD">
            <w:pPr>
              <w:pStyle w:val="Odstavecseseznamem"/>
              <w:numPr>
                <w:ilvl w:val="0"/>
                <w:numId w:val="30"/>
              </w:numPr>
              <w:spacing w:line="240" w:lineRule="auto"/>
              <w:rPr>
                <w:szCs w:val="22"/>
              </w:rPr>
            </w:pPr>
            <w:r w:rsidRPr="0087265C">
              <w:rPr>
                <w:szCs w:val="22"/>
              </w:rPr>
              <w:t>Územní princip (např.: zohlednění velikosti obce, ve které je projekt realizován, adresa žadatele, plnění cílů strategie</w:t>
            </w:r>
            <w:r w:rsidR="00905BF3" w:rsidRPr="0087265C">
              <w:rPr>
                <w:szCs w:val="22"/>
              </w:rPr>
              <w:t>, velikost projektem ovlivněné lesní plochy</w:t>
            </w:r>
            <w:r w:rsidRPr="0087265C">
              <w:rPr>
                <w:szCs w:val="22"/>
              </w:rPr>
              <w:t>)</w:t>
            </w:r>
          </w:p>
          <w:p w:rsidR="00942AB2" w:rsidRPr="00FE6A19" w:rsidRDefault="00942AB2" w:rsidP="00F232D9">
            <w:pPr>
              <w:spacing w:line="240" w:lineRule="auto"/>
              <w:ind w:left="360"/>
              <w:rPr>
                <w:color w:val="A8D08D" w:themeColor="accent6" w:themeTint="99"/>
                <w:szCs w:val="22"/>
              </w:rPr>
            </w:pPr>
          </w:p>
        </w:tc>
      </w:tr>
    </w:tbl>
    <w:p w:rsidR="004A62CA" w:rsidRPr="00FE6A19" w:rsidRDefault="004A62CA" w:rsidP="00F232D9">
      <w:pPr>
        <w:spacing w:line="240" w:lineRule="auto"/>
        <w:ind w:left="58"/>
        <w:rPr>
          <w:szCs w:val="22"/>
        </w:rPr>
      </w:pPr>
      <w:r w:rsidRPr="00FE6A19">
        <w:rPr>
          <w:b/>
          <w:szCs w:val="22"/>
        </w:rPr>
        <w:tab/>
      </w:r>
    </w:p>
    <w:tbl>
      <w:tblPr>
        <w:tblW w:w="9158" w:type="dxa"/>
        <w:tblInd w:w="-14" w:type="dxa"/>
        <w:tblCellMar>
          <w:top w:w="35" w:type="dxa"/>
          <w:left w:w="72" w:type="dxa"/>
          <w:right w:w="115" w:type="dxa"/>
        </w:tblCellMar>
        <w:tblLook w:val="04A0"/>
      </w:tblPr>
      <w:tblGrid>
        <w:gridCol w:w="2409"/>
        <w:gridCol w:w="6749"/>
      </w:tblGrid>
      <w:tr w:rsidR="004A62CA" w:rsidRPr="00FE6A19" w:rsidTr="00B714C5">
        <w:trPr>
          <w:trHeight w:val="329"/>
        </w:trPr>
        <w:tc>
          <w:tcPr>
            <w:tcW w:w="2409" w:type="dxa"/>
            <w:tcBorders>
              <w:top w:val="single" w:sz="8" w:space="0" w:color="000000"/>
              <w:left w:val="single" w:sz="8" w:space="0" w:color="000000"/>
              <w:bottom w:val="single" w:sz="4" w:space="0" w:color="000000"/>
              <w:right w:val="single" w:sz="4" w:space="0" w:color="000000"/>
            </w:tcBorders>
            <w:shd w:val="clear" w:color="auto" w:fill="538135" w:themeFill="accent6" w:themeFillShade="BF"/>
          </w:tcPr>
          <w:p w:rsidR="004A62CA" w:rsidRPr="00FE6A19" w:rsidRDefault="004A62CA" w:rsidP="00F232D9">
            <w:pPr>
              <w:spacing w:line="240" w:lineRule="auto"/>
              <w:rPr>
                <w:szCs w:val="22"/>
              </w:rPr>
            </w:pPr>
            <w:r w:rsidRPr="00FE6A19">
              <w:rPr>
                <w:b/>
                <w:szCs w:val="22"/>
              </w:rPr>
              <w:t xml:space="preserve">Indikátory výstupů* </w:t>
            </w:r>
          </w:p>
        </w:tc>
        <w:tc>
          <w:tcPr>
            <w:tcW w:w="6749" w:type="dxa"/>
            <w:tcBorders>
              <w:top w:val="single" w:sz="8" w:space="0" w:color="000000"/>
              <w:left w:val="single" w:sz="4" w:space="0" w:color="000000"/>
              <w:bottom w:val="single" w:sz="4" w:space="0" w:color="000000"/>
              <w:right w:val="single" w:sz="8" w:space="0" w:color="000000"/>
            </w:tcBorders>
            <w:shd w:val="clear" w:color="auto" w:fill="538135" w:themeFill="accent6" w:themeFillShade="BF"/>
            <w:vAlign w:val="bottom"/>
          </w:tcPr>
          <w:p w:rsidR="004A62CA" w:rsidRPr="00FE6A19" w:rsidRDefault="004A62CA" w:rsidP="00F232D9">
            <w:pPr>
              <w:spacing w:line="240" w:lineRule="auto"/>
              <w:rPr>
                <w:szCs w:val="22"/>
              </w:rPr>
            </w:pPr>
          </w:p>
        </w:tc>
      </w:tr>
      <w:tr w:rsidR="004A62CA" w:rsidRPr="00FE6A19" w:rsidTr="00B714C5">
        <w:trPr>
          <w:trHeight w:val="331"/>
        </w:trPr>
        <w:tc>
          <w:tcPr>
            <w:tcW w:w="2409" w:type="dxa"/>
            <w:tcBorders>
              <w:top w:val="single" w:sz="4" w:space="0" w:color="000000"/>
              <w:left w:val="single" w:sz="8" w:space="0" w:color="000000"/>
              <w:bottom w:val="single" w:sz="8" w:space="0" w:color="000000"/>
              <w:right w:val="single" w:sz="4" w:space="0" w:color="000000"/>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 xml:space="preserve">číslo </w:t>
            </w:r>
          </w:p>
        </w:tc>
        <w:tc>
          <w:tcPr>
            <w:tcW w:w="6749" w:type="dxa"/>
            <w:tcBorders>
              <w:top w:val="single" w:sz="4" w:space="0" w:color="000000"/>
              <w:left w:val="single" w:sz="4" w:space="0" w:color="000000"/>
              <w:bottom w:val="single" w:sz="8" w:space="0" w:color="000000"/>
              <w:right w:val="single" w:sz="8" w:space="0" w:color="000000"/>
            </w:tcBorders>
            <w:shd w:val="clear" w:color="auto" w:fill="C5E0B3" w:themeFill="accent6" w:themeFillTint="66"/>
          </w:tcPr>
          <w:p w:rsidR="004A62CA" w:rsidRPr="00FE6A19" w:rsidRDefault="004A62CA" w:rsidP="00F232D9">
            <w:pPr>
              <w:spacing w:line="240" w:lineRule="auto"/>
              <w:rPr>
                <w:szCs w:val="22"/>
              </w:rPr>
            </w:pPr>
            <w:r w:rsidRPr="00FE6A19">
              <w:rPr>
                <w:szCs w:val="22"/>
              </w:rPr>
              <w:t>9</w:t>
            </w:r>
            <w:r w:rsidR="004A4AD6" w:rsidRPr="00FE6A19">
              <w:rPr>
                <w:szCs w:val="22"/>
              </w:rPr>
              <w:t>2702</w:t>
            </w:r>
          </w:p>
        </w:tc>
      </w:tr>
      <w:tr w:rsidR="004A62CA" w:rsidRPr="00FE6A19" w:rsidTr="00B714C5">
        <w:trPr>
          <w:trHeight w:val="334"/>
        </w:trPr>
        <w:tc>
          <w:tcPr>
            <w:tcW w:w="2409" w:type="dxa"/>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 xml:space="preserve">název </w:t>
            </w:r>
          </w:p>
        </w:tc>
        <w:tc>
          <w:tcPr>
            <w:tcW w:w="6749"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4A62CA" w:rsidRPr="00FE6A19" w:rsidRDefault="004A62CA" w:rsidP="00F232D9">
            <w:pPr>
              <w:spacing w:line="240" w:lineRule="auto"/>
              <w:rPr>
                <w:szCs w:val="22"/>
              </w:rPr>
            </w:pPr>
            <w:r w:rsidRPr="00FE6A19">
              <w:rPr>
                <w:szCs w:val="22"/>
              </w:rPr>
              <w:t>Počet podpořených operací (akcí)</w:t>
            </w:r>
          </w:p>
        </w:tc>
      </w:tr>
      <w:tr w:rsidR="004A62CA" w:rsidRPr="00FE6A19" w:rsidTr="00B714C5">
        <w:trPr>
          <w:trHeight w:val="336"/>
        </w:trPr>
        <w:tc>
          <w:tcPr>
            <w:tcW w:w="2409" w:type="dxa"/>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 xml:space="preserve">výchozí stav </w:t>
            </w:r>
          </w:p>
        </w:tc>
        <w:tc>
          <w:tcPr>
            <w:tcW w:w="6749"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4A62CA" w:rsidRPr="00FE6A19" w:rsidRDefault="00B36E71" w:rsidP="00F232D9">
            <w:pPr>
              <w:spacing w:line="240" w:lineRule="auto"/>
              <w:rPr>
                <w:szCs w:val="22"/>
              </w:rPr>
            </w:pPr>
            <w:r w:rsidRPr="00FE6A19">
              <w:rPr>
                <w:szCs w:val="22"/>
              </w:rPr>
              <w:t>0</w:t>
            </w:r>
          </w:p>
        </w:tc>
      </w:tr>
      <w:tr w:rsidR="004A62CA" w:rsidRPr="00FE6A19" w:rsidTr="00B714C5">
        <w:trPr>
          <w:trHeight w:val="336"/>
        </w:trPr>
        <w:tc>
          <w:tcPr>
            <w:tcW w:w="2409" w:type="dxa"/>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 xml:space="preserve">hodnota pro mid-term (r. 2018) </w:t>
            </w:r>
          </w:p>
        </w:tc>
        <w:tc>
          <w:tcPr>
            <w:tcW w:w="6749"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4A62CA" w:rsidRPr="00FE6A19" w:rsidRDefault="0051645E" w:rsidP="00F232D9">
            <w:pPr>
              <w:spacing w:line="240" w:lineRule="auto"/>
              <w:rPr>
                <w:szCs w:val="22"/>
              </w:rPr>
            </w:pPr>
            <w:r>
              <w:rPr>
                <w:szCs w:val="22"/>
              </w:rPr>
              <w:t>0</w:t>
            </w:r>
          </w:p>
        </w:tc>
      </w:tr>
      <w:tr w:rsidR="004A62CA" w:rsidRPr="00FE6A19" w:rsidTr="00B714C5">
        <w:trPr>
          <w:trHeight w:val="334"/>
        </w:trPr>
        <w:tc>
          <w:tcPr>
            <w:tcW w:w="2409" w:type="dxa"/>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 xml:space="preserve">cílový stav </w:t>
            </w:r>
          </w:p>
        </w:tc>
        <w:tc>
          <w:tcPr>
            <w:tcW w:w="6749"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4A62CA" w:rsidRPr="00FE6A19" w:rsidRDefault="00B36E71" w:rsidP="00F232D9">
            <w:pPr>
              <w:spacing w:line="240" w:lineRule="auto"/>
              <w:rPr>
                <w:szCs w:val="22"/>
              </w:rPr>
            </w:pPr>
            <w:r w:rsidRPr="00FE6A19">
              <w:rPr>
                <w:szCs w:val="22"/>
              </w:rPr>
              <w:t>2</w:t>
            </w:r>
          </w:p>
        </w:tc>
      </w:tr>
      <w:tr w:rsidR="004A62CA" w:rsidRPr="00FE6A19" w:rsidTr="00B714C5">
        <w:trPr>
          <w:trHeight w:val="319"/>
        </w:trPr>
        <w:tc>
          <w:tcPr>
            <w:tcW w:w="2409" w:type="dxa"/>
            <w:tcBorders>
              <w:top w:val="single" w:sz="8" w:space="0" w:color="000000"/>
              <w:left w:val="single" w:sz="8" w:space="0" w:color="000000"/>
              <w:bottom w:val="single" w:sz="8" w:space="0" w:color="000000"/>
              <w:right w:val="single" w:sz="4" w:space="0" w:color="000000"/>
            </w:tcBorders>
            <w:shd w:val="clear" w:color="auto" w:fill="538135" w:themeFill="accent6" w:themeFillShade="BF"/>
          </w:tcPr>
          <w:p w:rsidR="004A62CA" w:rsidRPr="00FE6A19" w:rsidRDefault="004A62CA" w:rsidP="00F232D9">
            <w:pPr>
              <w:spacing w:line="240" w:lineRule="auto"/>
              <w:rPr>
                <w:szCs w:val="22"/>
              </w:rPr>
            </w:pPr>
            <w:r w:rsidRPr="00FE6A19">
              <w:rPr>
                <w:b/>
                <w:szCs w:val="22"/>
              </w:rPr>
              <w:t>Indikátory výstupů*</w:t>
            </w:r>
          </w:p>
        </w:tc>
        <w:tc>
          <w:tcPr>
            <w:tcW w:w="6749" w:type="dxa"/>
            <w:tcBorders>
              <w:top w:val="single" w:sz="8" w:space="0" w:color="000000"/>
              <w:left w:val="single" w:sz="4" w:space="0" w:color="000000"/>
              <w:bottom w:val="single" w:sz="8" w:space="0" w:color="000000"/>
              <w:right w:val="single" w:sz="8" w:space="0" w:color="000000"/>
            </w:tcBorders>
            <w:shd w:val="clear" w:color="auto" w:fill="538135" w:themeFill="accent6" w:themeFillShade="BF"/>
            <w:vAlign w:val="bottom"/>
          </w:tcPr>
          <w:p w:rsidR="004A62CA" w:rsidRPr="00FE6A19" w:rsidRDefault="004A62CA" w:rsidP="00F232D9">
            <w:pPr>
              <w:spacing w:line="240" w:lineRule="auto"/>
              <w:rPr>
                <w:szCs w:val="22"/>
              </w:rPr>
            </w:pPr>
          </w:p>
        </w:tc>
      </w:tr>
      <w:tr w:rsidR="004A62CA" w:rsidRPr="00FE6A19" w:rsidTr="00B714C5">
        <w:trPr>
          <w:trHeight w:val="319"/>
        </w:trPr>
        <w:tc>
          <w:tcPr>
            <w:tcW w:w="2409" w:type="dxa"/>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 xml:space="preserve">číslo </w:t>
            </w:r>
          </w:p>
        </w:tc>
        <w:tc>
          <w:tcPr>
            <w:tcW w:w="6749"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4A62CA" w:rsidRPr="00FE6A19" w:rsidRDefault="004A62CA" w:rsidP="00F232D9">
            <w:pPr>
              <w:spacing w:line="240" w:lineRule="auto"/>
              <w:rPr>
                <w:szCs w:val="22"/>
              </w:rPr>
            </w:pPr>
            <w:r w:rsidRPr="00FE6A19">
              <w:rPr>
                <w:szCs w:val="22"/>
              </w:rPr>
              <w:t>93001</w:t>
            </w:r>
          </w:p>
        </w:tc>
      </w:tr>
      <w:tr w:rsidR="004A62CA" w:rsidRPr="00FE6A19" w:rsidTr="00B714C5">
        <w:trPr>
          <w:trHeight w:val="322"/>
        </w:trPr>
        <w:tc>
          <w:tcPr>
            <w:tcW w:w="2409" w:type="dxa"/>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 xml:space="preserve">název </w:t>
            </w:r>
          </w:p>
        </w:tc>
        <w:tc>
          <w:tcPr>
            <w:tcW w:w="6749"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4A62CA" w:rsidRPr="00FE6A19" w:rsidRDefault="004A62CA" w:rsidP="00F232D9">
            <w:pPr>
              <w:spacing w:line="240" w:lineRule="auto"/>
              <w:rPr>
                <w:szCs w:val="22"/>
              </w:rPr>
            </w:pPr>
            <w:r w:rsidRPr="00FE6A19">
              <w:rPr>
                <w:szCs w:val="22"/>
              </w:rPr>
              <w:t>Celková plocha (ha)</w:t>
            </w:r>
          </w:p>
        </w:tc>
      </w:tr>
      <w:tr w:rsidR="004A62CA" w:rsidRPr="00FE6A19" w:rsidTr="00B714C5">
        <w:trPr>
          <w:trHeight w:val="319"/>
        </w:trPr>
        <w:tc>
          <w:tcPr>
            <w:tcW w:w="2409" w:type="dxa"/>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 xml:space="preserve">výchozí stav </w:t>
            </w:r>
          </w:p>
        </w:tc>
        <w:tc>
          <w:tcPr>
            <w:tcW w:w="6749"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4A62CA" w:rsidRPr="00FE6A19" w:rsidRDefault="00B36E71" w:rsidP="00F232D9">
            <w:pPr>
              <w:spacing w:line="240" w:lineRule="auto"/>
              <w:rPr>
                <w:szCs w:val="22"/>
              </w:rPr>
            </w:pPr>
            <w:r w:rsidRPr="00FE6A19">
              <w:rPr>
                <w:szCs w:val="22"/>
              </w:rPr>
              <w:t>0</w:t>
            </w:r>
          </w:p>
        </w:tc>
      </w:tr>
      <w:tr w:rsidR="004A62CA" w:rsidRPr="00FE6A19" w:rsidTr="00B714C5">
        <w:trPr>
          <w:trHeight w:val="319"/>
        </w:trPr>
        <w:tc>
          <w:tcPr>
            <w:tcW w:w="2409" w:type="dxa"/>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 xml:space="preserve">hodnota pro mid-term (r. 2018) </w:t>
            </w:r>
          </w:p>
        </w:tc>
        <w:tc>
          <w:tcPr>
            <w:tcW w:w="6749"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4A62CA" w:rsidRPr="00FE6A19" w:rsidRDefault="0051645E" w:rsidP="00F232D9">
            <w:pPr>
              <w:spacing w:line="240" w:lineRule="auto"/>
              <w:rPr>
                <w:szCs w:val="22"/>
              </w:rPr>
            </w:pPr>
            <w:r>
              <w:rPr>
                <w:szCs w:val="22"/>
              </w:rPr>
              <w:t>0</w:t>
            </w:r>
          </w:p>
        </w:tc>
      </w:tr>
      <w:tr w:rsidR="004A62CA" w:rsidRPr="00F232D9" w:rsidTr="00B714C5">
        <w:trPr>
          <w:trHeight w:val="351"/>
        </w:trPr>
        <w:tc>
          <w:tcPr>
            <w:tcW w:w="2409" w:type="dxa"/>
            <w:tcBorders>
              <w:top w:val="single" w:sz="8" w:space="0" w:color="000000"/>
              <w:left w:val="single" w:sz="8" w:space="0" w:color="000000"/>
              <w:bottom w:val="single" w:sz="4" w:space="0" w:color="000000"/>
              <w:right w:val="single" w:sz="4" w:space="0" w:color="000000"/>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shd w:val="clear" w:color="auto" w:fill="A8D08D" w:themeFill="accent6" w:themeFillTint="99"/>
              </w:rPr>
              <w:t>cílový stav</w:t>
            </w:r>
          </w:p>
        </w:tc>
        <w:tc>
          <w:tcPr>
            <w:tcW w:w="6749" w:type="dxa"/>
            <w:tcBorders>
              <w:top w:val="single" w:sz="8" w:space="0" w:color="000000"/>
              <w:left w:val="single" w:sz="4" w:space="0" w:color="000000"/>
              <w:bottom w:val="single" w:sz="4" w:space="0" w:color="auto"/>
              <w:right w:val="single" w:sz="8" w:space="0" w:color="000000"/>
            </w:tcBorders>
            <w:shd w:val="clear" w:color="auto" w:fill="C5E0B3" w:themeFill="accent6" w:themeFillTint="66"/>
          </w:tcPr>
          <w:p w:rsidR="004A62CA" w:rsidRPr="00FE6A19" w:rsidRDefault="00673FCD" w:rsidP="00F232D9">
            <w:pPr>
              <w:spacing w:line="240" w:lineRule="auto"/>
              <w:rPr>
                <w:szCs w:val="22"/>
              </w:rPr>
            </w:pPr>
            <w:r>
              <w:rPr>
                <w:szCs w:val="22"/>
              </w:rPr>
              <w:t>80,07</w:t>
            </w:r>
          </w:p>
        </w:tc>
      </w:tr>
      <w:tr w:rsidR="004A62CA" w:rsidRPr="00F232D9" w:rsidTr="00B714C5">
        <w:trPr>
          <w:trHeight w:val="329"/>
        </w:trPr>
        <w:tc>
          <w:tcPr>
            <w:tcW w:w="2409" w:type="dxa"/>
            <w:tcBorders>
              <w:top w:val="single" w:sz="8" w:space="0" w:color="000000"/>
              <w:left w:val="single" w:sz="8" w:space="0" w:color="000000"/>
              <w:bottom w:val="single" w:sz="4" w:space="0" w:color="000000"/>
              <w:right w:val="single" w:sz="4" w:space="0" w:color="auto"/>
            </w:tcBorders>
            <w:shd w:val="clear" w:color="auto" w:fill="538135" w:themeFill="accent6" w:themeFillShade="BF"/>
          </w:tcPr>
          <w:p w:rsidR="004A62CA" w:rsidRPr="00F232D9" w:rsidRDefault="004A62CA" w:rsidP="00F232D9">
            <w:pPr>
              <w:spacing w:line="240" w:lineRule="auto"/>
              <w:rPr>
                <w:szCs w:val="22"/>
              </w:rPr>
            </w:pPr>
            <w:r w:rsidRPr="00F232D9">
              <w:rPr>
                <w:b/>
                <w:szCs w:val="22"/>
              </w:rPr>
              <w:t>Indikátory výsled</w:t>
            </w:r>
            <w:r w:rsidR="004A4AD6" w:rsidRPr="00F232D9">
              <w:rPr>
                <w:b/>
                <w:szCs w:val="22"/>
              </w:rPr>
              <w:t>k</w:t>
            </w:r>
            <w:r w:rsidRPr="00F232D9">
              <w:rPr>
                <w:b/>
                <w:szCs w:val="22"/>
              </w:rPr>
              <w:t xml:space="preserve">ů* </w:t>
            </w:r>
          </w:p>
        </w:tc>
        <w:tc>
          <w:tcPr>
            <w:tcW w:w="6749"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rsidR="004A62CA" w:rsidRPr="00F232D9" w:rsidRDefault="004A4AD6" w:rsidP="00F232D9">
            <w:pPr>
              <w:spacing w:line="240" w:lineRule="auto"/>
              <w:rPr>
                <w:b/>
                <w:szCs w:val="22"/>
              </w:rPr>
            </w:pPr>
            <w:r w:rsidRPr="00F232D9">
              <w:rPr>
                <w:b/>
                <w:szCs w:val="22"/>
              </w:rPr>
              <w:t>není stanoven</w:t>
            </w:r>
          </w:p>
        </w:tc>
      </w:tr>
    </w:tbl>
    <w:p w:rsidR="004A62CA" w:rsidRPr="00F232D9" w:rsidRDefault="004A62CA" w:rsidP="00F232D9">
      <w:pPr>
        <w:spacing w:after="59" w:line="240" w:lineRule="auto"/>
        <w:rPr>
          <w:b/>
          <w:szCs w:val="22"/>
        </w:rPr>
      </w:pPr>
    </w:p>
    <w:p w:rsidR="004A62CA" w:rsidRPr="00F232D9" w:rsidRDefault="004A62CA" w:rsidP="00F232D9">
      <w:pPr>
        <w:spacing w:after="120" w:line="240" w:lineRule="auto"/>
        <w:rPr>
          <w:b/>
          <w:szCs w:val="22"/>
        </w:rPr>
      </w:pPr>
      <w:r w:rsidRPr="00F232D9">
        <w:rPr>
          <w:b/>
          <w:szCs w:val="22"/>
        </w:rPr>
        <w:t>Identifikace Fiche č. 7</w:t>
      </w:r>
    </w:p>
    <w:tbl>
      <w:tblPr>
        <w:tblW w:w="9158" w:type="dxa"/>
        <w:tblInd w:w="-14" w:type="dxa"/>
        <w:tblCellMar>
          <w:top w:w="43" w:type="dxa"/>
          <w:left w:w="72" w:type="dxa"/>
          <w:right w:w="115" w:type="dxa"/>
        </w:tblCellMar>
        <w:tblLook w:val="04A0"/>
      </w:tblPr>
      <w:tblGrid>
        <w:gridCol w:w="2354"/>
        <w:gridCol w:w="6804"/>
      </w:tblGrid>
      <w:tr w:rsidR="004A62CA" w:rsidRPr="00F232D9" w:rsidTr="00B714C5">
        <w:trPr>
          <w:trHeight w:val="336"/>
        </w:trPr>
        <w:tc>
          <w:tcPr>
            <w:tcW w:w="2354" w:type="dxa"/>
            <w:tcBorders>
              <w:top w:val="single" w:sz="8" w:space="0" w:color="000000"/>
              <w:left w:val="single" w:sz="8" w:space="0" w:color="000000"/>
              <w:bottom w:val="single" w:sz="8" w:space="0" w:color="000000"/>
              <w:right w:val="single" w:sz="4" w:space="0" w:color="000000"/>
            </w:tcBorders>
            <w:shd w:val="clear" w:color="auto" w:fill="538135" w:themeFill="accent6" w:themeFillShade="BF"/>
          </w:tcPr>
          <w:p w:rsidR="004A62CA" w:rsidRPr="00F232D9" w:rsidRDefault="004A62CA" w:rsidP="00F232D9">
            <w:pPr>
              <w:spacing w:line="240" w:lineRule="auto"/>
              <w:rPr>
                <w:szCs w:val="22"/>
              </w:rPr>
            </w:pPr>
            <w:r w:rsidRPr="00F232D9">
              <w:rPr>
                <w:b/>
                <w:szCs w:val="22"/>
              </w:rPr>
              <w:t>Název Fiche</w:t>
            </w:r>
          </w:p>
        </w:tc>
        <w:tc>
          <w:tcPr>
            <w:tcW w:w="6804" w:type="dxa"/>
            <w:tcBorders>
              <w:top w:val="single" w:sz="8" w:space="0" w:color="000000"/>
              <w:left w:val="single" w:sz="4" w:space="0" w:color="000000"/>
              <w:bottom w:val="single" w:sz="8" w:space="0" w:color="000000"/>
              <w:right w:val="single" w:sz="8" w:space="0" w:color="000000"/>
            </w:tcBorders>
            <w:shd w:val="clear" w:color="auto" w:fill="538135" w:themeFill="accent6" w:themeFillShade="BF"/>
          </w:tcPr>
          <w:p w:rsidR="004A62CA" w:rsidRPr="00F232D9" w:rsidRDefault="004A62CA" w:rsidP="00F232D9">
            <w:pPr>
              <w:spacing w:line="240" w:lineRule="auto"/>
              <w:rPr>
                <w:b/>
                <w:szCs w:val="22"/>
              </w:rPr>
            </w:pPr>
            <w:r w:rsidRPr="00F232D9">
              <w:rPr>
                <w:b/>
                <w:szCs w:val="22"/>
              </w:rPr>
              <w:t>Distribuce místní produkce</w:t>
            </w:r>
          </w:p>
        </w:tc>
      </w:tr>
      <w:tr w:rsidR="004A62CA" w:rsidRPr="00F232D9" w:rsidTr="00B714C5">
        <w:trPr>
          <w:trHeight w:val="329"/>
        </w:trPr>
        <w:tc>
          <w:tcPr>
            <w:tcW w:w="2354" w:type="dxa"/>
            <w:tcBorders>
              <w:top w:val="single" w:sz="8" w:space="0" w:color="000000"/>
              <w:left w:val="single" w:sz="8" w:space="0" w:color="000000"/>
              <w:bottom w:val="single" w:sz="4" w:space="0" w:color="000000"/>
              <w:right w:val="single" w:sz="4" w:space="0" w:color="000000"/>
            </w:tcBorders>
            <w:shd w:val="clear" w:color="auto" w:fill="A8D08D" w:themeFill="accent6" w:themeFillTint="99"/>
          </w:tcPr>
          <w:p w:rsidR="004A62CA" w:rsidRPr="00F232D9" w:rsidRDefault="004A62CA" w:rsidP="00F232D9">
            <w:pPr>
              <w:spacing w:line="240" w:lineRule="auto"/>
              <w:rPr>
                <w:szCs w:val="22"/>
              </w:rPr>
            </w:pPr>
            <w:r w:rsidRPr="00F232D9">
              <w:rPr>
                <w:b/>
                <w:szCs w:val="22"/>
              </w:rPr>
              <w:t xml:space="preserve">Vazba na článek Nařízení PRV </w:t>
            </w:r>
          </w:p>
        </w:tc>
        <w:tc>
          <w:tcPr>
            <w:tcW w:w="6804" w:type="dxa"/>
            <w:tcBorders>
              <w:top w:val="single" w:sz="8" w:space="0" w:color="000000"/>
              <w:left w:val="single" w:sz="4" w:space="0" w:color="000000"/>
              <w:bottom w:val="single" w:sz="4" w:space="0" w:color="000000"/>
              <w:right w:val="single" w:sz="8" w:space="0" w:color="000000"/>
            </w:tcBorders>
            <w:shd w:val="clear" w:color="auto" w:fill="C5E0B3" w:themeFill="accent6" w:themeFillTint="66"/>
          </w:tcPr>
          <w:p w:rsidR="004A62CA" w:rsidRPr="00F232D9" w:rsidRDefault="004A62CA" w:rsidP="00F232D9">
            <w:pPr>
              <w:spacing w:line="240" w:lineRule="auto"/>
              <w:rPr>
                <w:szCs w:val="22"/>
              </w:rPr>
            </w:pPr>
            <w:r w:rsidRPr="00F232D9">
              <w:rPr>
                <w:szCs w:val="22"/>
              </w:rPr>
              <w:t>Článek 35, odstavec 2., písmeno d) Horizontální a vertikální spolupráce mezi účastníky krátkých dodavatelských řetězců a místních trhů</w:t>
            </w:r>
          </w:p>
        </w:tc>
      </w:tr>
    </w:tbl>
    <w:p w:rsidR="004A62CA" w:rsidRPr="00F232D9" w:rsidRDefault="004A62CA" w:rsidP="00F232D9">
      <w:pPr>
        <w:spacing w:line="240" w:lineRule="auto"/>
        <w:ind w:left="58"/>
        <w:rPr>
          <w:szCs w:val="22"/>
        </w:rPr>
      </w:pPr>
      <w:r w:rsidRPr="00F232D9">
        <w:rPr>
          <w:b/>
          <w:szCs w:val="22"/>
        </w:rPr>
        <w:tab/>
      </w:r>
    </w:p>
    <w:tbl>
      <w:tblPr>
        <w:tblW w:w="9158" w:type="dxa"/>
        <w:tblInd w:w="-14" w:type="dxa"/>
        <w:tblCellMar>
          <w:top w:w="11" w:type="dxa"/>
          <w:left w:w="72" w:type="dxa"/>
          <w:right w:w="115" w:type="dxa"/>
        </w:tblCellMar>
        <w:tblLook w:val="04A0"/>
      </w:tblPr>
      <w:tblGrid>
        <w:gridCol w:w="2354"/>
        <w:gridCol w:w="6804"/>
      </w:tblGrid>
      <w:tr w:rsidR="004A62CA" w:rsidRPr="00F232D9" w:rsidTr="00B714C5">
        <w:trPr>
          <w:trHeight w:val="271"/>
        </w:trPr>
        <w:tc>
          <w:tcPr>
            <w:tcW w:w="2354" w:type="dxa"/>
            <w:tcBorders>
              <w:top w:val="single" w:sz="8" w:space="0" w:color="000000"/>
              <w:left w:val="single" w:sz="8" w:space="0" w:color="000000"/>
              <w:bottom w:val="single" w:sz="8" w:space="0" w:color="000000"/>
              <w:right w:val="single" w:sz="4" w:space="0" w:color="000000"/>
            </w:tcBorders>
            <w:shd w:val="clear" w:color="auto" w:fill="538135" w:themeFill="accent6" w:themeFillShade="BF"/>
          </w:tcPr>
          <w:p w:rsidR="004A62CA" w:rsidRPr="00F232D9" w:rsidRDefault="004A62CA" w:rsidP="00F232D9">
            <w:pPr>
              <w:spacing w:line="240" w:lineRule="auto"/>
              <w:rPr>
                <w:szCs w:val="22"/>
              </w:rPr>
            </w:pPr>
            <w:r w:rsidRPr="00F232D9">
              <w:rPr>
                <w:b/>
                <w:szCs w:val="22"/>
              </w:rPr>
              <w:t>Vymezení Fiche</w:t>
            </w:r>
          </w:p>
        </w:tc>
        <w:tc>
          <w:tcPr>
            <w:tcW w:w="6804" w:type="dxa"/>
            <w:tcBorders>
              <w:top w:val="single" w:sz="8" w:space="0" w:color="000000"/>
              <w:left w:val="single" w:sz="4" w:space="0" w:color="000000"/>
              <w:bottom w:val="single" w:sz="8" w:space="0" w:color="000000"/>
              <w:right w:val="single" w:sz="8" w:space="0" w:color="000000"/>
            </w:tcBorders>
            <w:shd w:val="clear" w:color="auto" w:fill="538135" w:themeFill="accent6" w:themeFillShade="BF"/>
          </w:tcPr>
          <w:p w:rsidR="004A62CA" w:rsidRPr="00F232D9" w:rsidRDefault="004A62CA" w:rsidP="00F232D9">
            <w:pPr>
              <w:spacing w:line="240" w:lineRule="auto"/>
              <w:rPr>
                <w:szCs w:val="22"/>
              </w:rPr>
            </w:pPr>
          </w:p>
        </w:tc>
      </w:tr>
      <w:tr w:rsidR="004A62CA" w:rsidRPr="00F232D9" w:rsidTr="00B714C5">
        <w:trPr>
          <w:trHeight w:val="329"/>
        </w:trPr>
        <w:tc>
          <w:tcPr>
            <w:tcW w:w="2354" w:type="dxa"/>
            <w:tcBorders>
              <w:top w:val="single" w:sz="8" w:space="0" w:color="000000"/>
              <w:left w:val="single" w:sz="8" w:space="0" w:color="000000"/>
              <w:bottom w:val="single" w:sz="4" w:space="0" w:color="000000"/>
              <w:right w:val="single" w:sz="4" w:space="0" w:color="000000"/>
            </w:tcBorders>
            <w:shd w:val="clear" w:color="auto" w:fill="A8D08D" w:themeFill="accent6" w:themeFillTint="99"/>
          </w:tcPr>
          <w:p w:rsidR="004A62CA" w:rsidRPr="00F232D9" w:rsidRDefault="004A62CA" w:rsidP="00F232D9">
            <w:pPr>
              <w:spacing w:line="240" w:lineRule="auto"/>
              <w:ind w:left="317"/>
              <w:rPr>
                <w:szCs w:val="22"/>
              </w:rPr>
            </w:pPr>
            <w:r w:rsidRPr="00F232D9">
              <w:rPr>
                <w:szCs w:val="22"/>
              </w:rPr>
              <w:t>-</w:t>
            </w:r>
            <w:r w:rsidRPr="00F232D9">
              <w:rPr>
                <w:i/>
                <w:szCs w:val="22"/>
              </w:rPr>
              <w:t>stručný popis Fiche</w:t>
            </w:r>
          </w:p>
        </w:tc>
        <w:tc>
          <w:tcPr>
            <w:tcW w:w="6804" w:type="dxa"/>
            <w:tcBorders>
              <w:top w:val="single" w:sz="8" w:space="0" w:color="000000"/>
              <w:left w:val="single" w:sz="4" w:space="0" w:color="000000"/>
              <w:bottom w:val="single" w:sz="4" w:space="0" w:color="000000"/>
              <w:right w:val="single" w:sz="8" w:space="0" w:color="000000"/>
            </w:tcBorders>
            <w:shd w:val="clear" w:color="auto" w:fill="C5E0B3" w:themeFill="accent6" w:themeFillTint="66"/>
          </w:tcPr>
          <w:p w:rsidR="004A4AD6" w:rsidRPr="00F232D9" w:rsidRDefault="004A62CA" w:rsidP="00F232D9">
            <w:pPr>
              <w:spacing w:line="240" w:lineRule="auto"/>
              <w:rPr>
                <w:szCs w:val="22"/>
              </w:rPr>
            </w:pPr>
            <w:r w:rsidRPr="00F232D9">
              <w:rPr>
                <w:szCs w:val="22"/>
              </w:rPr>
              <w:t xml:space="preserve">Podpora je zaměřena na spolupráci minimálně dvou subjektů, která vede k vytváření a rozvoji krátkých dodavatelských řetězců (KDŘ) a místních trhů. </w:t>
            </w:r>
          </w:p>
          <w:p w:rsidR="004A62CA" w:rsidRPr="00F232D9" w:rsidRDefault="004A62CA" w:rsidP="00F232D9">
            <w:pPr>
              <w:spacing w:line="240" w:lineRule="auto"/>
              <w:rPr>
                <w:szCs w:val="22"/>
              </w:rPr>
            </w:pPr>
            <w:r w:rsidRPr="00F232D9">
              <w:rPr>
                <w:szCs w:val="22"/>
              </w:rPr>
              <w:t>Podpora přispívá k naplňování Priority 3 Podpora organizace potravinového řetězce, včetně zpracování zemědělských produktů a jejich uvádění na trh, dobrých životních podmínek zvířat a řízení rizik v zemědělství, zejména prioritní oblasti 3A Zlepšení konkurenceschopnosti prvovýrobců jejich lepším začleněním do zemědělskopotravinářského řetězce prostřednictvím programů jakosti, přidáváním hodnoty zemědělským produktům a podporou místních trhů a krátkodobých řetězců, seskupení a organizací producentů a mezioborových organizací, podpora má vedlejší efekt na prioritní oblast 2A Zlepšení hospodářské výkonnosti všech zemědělských podniků a usnadnění jejich restrukturalizace a modernizace, zejména za účelem zvýšení míry účasti na trhu a orientace na trh, jakož i diverzifikace zemědělských činností.</w:t>
            </w:r>
          </w:p>
        </w:tc>
      </w:tr>
      <w:tr w:rsidR="004A62CA" w:rsidRPr="00F232D9" w:rsidTr="00B714C5">
        <w:trPr>
          <w:trHeight w:val="329"/>
        </w:trPr>
        <w:tc>
          <w:tcPr>
            <w:tcW w:w="2354" w:type="dxa"/>
            <w:tcBorders>
              <w:top w:val="single" w:sz="4" w:space="0" w:color="000000"/>
              <w:left w:val="single" w:sz="8" w:space="0" w:color="000000"/>
              <w:bottom w:val="single" w:sz="8" w:space="0" w:color="000000"/>
              <w:right w:val="single" w:sz="4" w:space="0" w:color="000000"/>
            </w:tcBorders>
            <w:shd w:val="clear" w:color="auto" w:fill="A8D08D" w:themeFill="accent6" w:themeFillTint="99"/>
          </w:tcPr>
          <w:p w:rsidR="004A62CA" w:rsidRPr="00F232D9" w:rsidRDefault="004A62CA" w:rsidP="00F232D9">
            <w:pPr>
              <w:spacing w:line="240" w:lineRule="auto"/>
              <w:ind w:left="317"/>
              <w:rPr>
                <w:szCs w:val="22"/>
              </w:rPr>
            </w:pPr>
            <w:r w:rsidRPr="00F232D9">
              <w:rPr>
                <w:szCs w:val="22"/>
              </w:rPr>
              <w:t>-</w:t>
            </w:r>
            <w:r w:rsidRPr="00F232D9">
              <w:rPr>
                <w:i/>
                <w:szCs w:val="22"/>
              </w:rPr>
              <w:t>vazba na cíle SCLLD</w:t>
            </w:r>
          </w:p>
        </w:tc>
        <w:tc>
          <w:tcPr>
            <w:tcW w:w="6804" w:type="dxa"/>
            <w:tcBorders>
              <w:top w:val="single" w:sz="4" w:space="0" w:color="000000"/>
              <w:left w:val="single" w:sz="4" w:space="0" w:color="000000"/>
              <w:bottom w:val="single" w:sz="8" w:space="0" w:color="000000"/>
              <w:right w:val="single" w:sz="8" w:space="0" w:color="000000"/>
            </w:tcBorders>
            <w:shd w:val="clear" w:color="auto" w:fill="C5E0B3" w:themeFill="accent6" w:themeFillTint="66"/>
          </w:tcPr>
          <w:p w:rsidR="004A4AD6" w:rsidRPr="00F232D9" w:rsidRDefault="004A4AD6" w:rsidP="00F232D9">
            <w:pPr>
              <w:spacing w:line="240" w:lineRule="auto"/>
              <w:rPr>
                <w:szCs w:val="22"/>
              </w:rPr>
            </w:pPr>
            <w:r w:rsidRPr="00F232D9">
              <w:rPr>
                <w:b/>
                <w:szCs w:val="22"/>
              </w:rPr>
              <w:t>2</w:t>
            </w:r>
            <w:r w:rsidR="004A62CA" w:rsidRPr="00F232D9">
              <w:rPr>
                <w:b/>
                <w:szCs w:val="22"/>
              </w:rPr>
              <w:t xml:space="preserve"> Strategický cíl:</w:t>
            </w:r>
          </w:p>
          <w:p w:rsidR="004A62CA" w:rsidRPr="00F232D9" w:rsidRDefault="004A62CA" w:rsidP="00F232D9">
            <w:pPr>
              <w:spacing w:line="240" w:lineRule="auto"/>
              <w:rPr>
                <w:szCs w:val="22"/>
              </w:rPr>
            </w:pPr>
            <w:r w:rsidRPr="00F232D9">
              <w:rPr>
                <w:szCs w:val="22"/>
              </w:rPr>
              <w:t>Vytvářet podmínky pro zvyšování zaměstnanosti prostřednictvím aktivního zhodnocování místních zdrojů a rozvoje podnikatelského prostředí</w:t>
            </w:r>
          </w:p>
          <w:p w:rsidR="004A4AD6" w:rsidRPr="00F232D9" w:rsidRDefault="004A4AD6" w:rsidP="00F232D9">
            <w:pPr>
              <w:spacing w:line="240" w:lineRule="auto"/>
              <w:rPr>
                <w:szCs w:val="22"/>
              </w:rPr>
            </w:pPr>
            <w:bookmarkStart w:id="585" w:name="_Toc419291267"/>
            <w:r w:rsidRPr="00F232D9">
              <w:rPr>
                <w:b/>
                <w:szCs w:val="22"/>
              </w:rPr>
              <w:t xml:space="preserve">2.3 </w:t>
            </w:r>
            <w:r w:rsidR="004A62CA" w:rsidRPr="00F232D9">
              <w:rPr>
                <w:b/>
                <w:szCs w:val="22"/>
              </w:rPr>
              <w:t>Specifický cíl:</w:t>
            </w:r>
          </w:p>
          <w:p w:rsidR="004A62CA" w:rsidRPr="00F232D9" w:rsidRDefault="004A62CA" w:rsidP="00F232D9">
            <w:pPr>
              <w:spacing w:line="240" w:lineRule="auto"/>
              <w:rPr>
                <w:szCs w:val="22"/>
              </w:rPr>
            </w:pPr>
            <w:r w:rsidRPr="00F232D9">
              <w:rPr>
                <w:szCs w:val="22"/>
              </w:rPr>
              <w:t>Vytvářet vhodné podmínky pro rozvoj regionálního značení a certifikaci místních výrobků a služeb a pro jejich marketing a distribuci</w:t>
            </w:r>
            <w:bookmarkEnd w:id="585"/>
          </w:p>
          <w:p w:rsidR="004A4AD6" w:rsidRPr="00F232D9" w:rsidRDefault="004A4AD6" w:rsidP="00F232D9">
            <w:pPr>
              <w:spacing w:line="240" w:lineRule="auto"/>
              <w:rPr>
                <w:b/>
                <w:szCs w:val="22"/>
              </w:rPr>
            </w:pPr>
            <w:r w:rsidRPr="00F232D9">
              <w:rPr>
                <w:b/>
                <w:szCs w:val="22"/>
              </w:rPr>
              <w:t xml:space="preserve">2.3.6 </w:t>
            </w:r>
            <w:r w:rsidR="004A62CA" w:rsidRPr="00F232D9">
              <w:rPr>
                <w:b/>
                <w:szCs w:val="22"/>
              </w:rPr>
              <w:t>Opatření:</w:t>
            </w:r>
            <w:bookmarkStart w:id="586" w:name="_Toc419291273"/>
          </w:p>
          <w:p w:rsidR="004A62CA" w:rsidRPr="00F232D9" w:rsidRDefault="004A62CA" w:rsidP="00F232D9">
            <w:pPr>
              <w:spacing w:line="240" w:lineRule="auto"/>
              <w:rPr>
                <w:szCs w:val="22"/>
              </w:rPr>
            </w:pPr>
            <w:r w:rsidRPr="00F232D9">
              <w:rPr>
                <w:szCs w:val="22"/>
              </w:rPr>
              <w:t>Zajištění distribuce místní produkce</w:t>
            </w:r>
            <w:bookmarkEnd w:id="586"/>
          </w:p>
          <w:p w:rsidR="004A4AD6" w:rsidRPr="00F232D9" w:rsidRDefault="004A62CA" w:rsidP="00F232D9">
            <w:pPr>
              <w:spacing w:line="240" w:lineRule="auto"/>
              <w:rPr>
                <w:szCs w:val="22"/>
              </w:rPr>
            </w:pPr>
            <w:r w:rsidRPr="00F232D9">
              <w:rPr>
                <w:rFonts w:eastAsiaTheme="majorEastAsia"/>
                <w:b/>
                <w:bCs/>
                <w:szCs w:val="22"/>
              </w:rPr>
              <w:t>2.</w:t>
            </w:r>
            <w:r w:rsidR="004A4AD6" w:rsidRPr="00F232D9">
              <w:rPr>
                <w:b/>
                <w:szCs w:val="22"/>
              </w:rPr>
              <w:t xml:space="preserve">3.2 </w:t>
            </w:r>
            <w:r w:rsidR="003734BC" w:rsidRPr="00F232D9">
              <w:rPr>
                <w:b/>
                <w:szCs w:val="22"/>
              </w:rPr>
              <w:t>Opatření</w:t>
            </w:r>
            <w:r w:rsidR="004A4AD6" w:rsidRPr="00F232D9">
              <w:rPr>
                <w:b/>
                <w:szCs w:val="22"/>
              </w:rPr>
              <w:t>:</w:t>
            </w:r>
          </w:p>
          <w:p w:rsidR="004A62CA" w:rsidRPr="00F232D9" w:rsidRDefault="004A62CA" w:rsidP="00F232D9">
            <w:pPr>
              <w:spacing w:line="240" w:lineRule="auto"/>
              <w:rPr>
                <w:szCs w:val="22"/>
              </w:rPr>
            </w:pPr>
            <w:r w:rsidRPr="00F232D9">
              <w:rPr>
                <w:szCs w:val="22"/>
              </w:rPr>
              <w:t>Propagace obcí v souvislosti s nabídkou místních výrobků a služeb</w:t>
            </w:r>
          </w:p>
        </w:tc>
      </w:tr>
    </w:tbl>
    <w:p w:rsidR="004A62CA" w:rsidRPr="00F232D9" w:rsidRDefault="004A62CA" w:rsidP="00F232D9">
      <w:pPr>
        <w:spacing w:line="240" w:lineRule="auto"/>
        <w:ind w:left="58"/>
        <w:rPr>
          <w:szCs w:val="22"/>
        </w:rPr>
      </w:pPr>
      <w:r w:rsidRPr="00F232D9">
        <w:rPr>
          <w:b/>
          <w:szCs w:val="22"/>
        </w:rPr>
        <w:tab/>
      </w:r>
    </w:p>
    <w:tbl>
      <w:tblPr>
        <w:tblW w:w="9158" w:type="dxa"/>
        <w:tblInd w:w="-14" w:type="dxa"/>
        <w:tblCellMar>
          <w:top w:w="12" w:type="dxa"/>
          <w:left w:w="72" w:type="dxa"/>
          <w:right w:w="115" w:type="dxa"/>
        </w:tblCellMar>
        <w:tblLook w:val="04A0"/>
      </w:tblPr>
      <w:tblGrid>
        <w:gridCol w:w="2354"/>
        <w:gridCol w:w="6804"/>
      </w:tblGrid>
      <w:tr w:rsidR="004A62CA" w:rsidRPr="00FE6A19" w:rsidTr="002E2973">
        <w:trPr>
          <w:trHeight w:val="1033"/>
        </w:trPr>
        <w:tc>
          <w:tcPr>
            <w:tcW w:w="2354" w:type="dxa"/>
            <w:tcBorders>
              <w:top w:val="single" w:sz="8" w:space="0" w:color="000000"/>
              <w:left w:val="single" w:sz="8" w:space="0" w:color="000000"/>
              <w:bottom w:val="single" w:sz="8" w:space="0" w:color="000000"/>
              <w:right w:val="single" w:sz="4" w:space="0" w:color="000000"/>
            </w:tcBorders>
          </w:tcPr>
          <w:p w:rsidR="004A62CA" w:rsidRPr="00FE6A19" w:rsidRDefault="004A62CA" w:rsidP="00F232D9">
            <w:pPr>
              <w:shd w:val="clear" w:color="auto" w:fill="538135" w:themeFill="accent6" w:themeFillShade="BF"/>
              <w:spacing w:after="12" w:line="240" w:lineRule="auto"/>
              <w:rPr>
                <w:szCs w:val="22"/>
              </w:rPr>
            </w:pPr>
            <w:r w:rsidRPr="00FE6A19">
              <w:rPr>
                <w:b/>
                <w:szCs w:val="22"/>
              </w:rPr>
              <w:t>Oblasti podpory</w:t>
            </w:r>
          </w:p>
          <w:p w:rsidR="004A62CA" w:rsidRPr="00FE6A19" w:rsidRDefault="004A62CA" w:rsidP="00F232D9">
            <w:pPr>
              <w:shd w:val="clear" w:color="auto" w:fill="538135" w:themeFill="accent6" w:themeFillShade="BF"/>
              <w:spacing w:line="240" w:lineRule="auto"/>
              <w:rPr>
                <w:szCs w:val="22"/>
              </w:rPr>
            </w:pPr>
            <w:r w:rsidRPr="00FE6A19">
              <w:rPr>
                <w:i/>
                <w:szCs w:val="22"/>
              </w:rPr>
              <w:t>(Popis podporovaných aktivit dle SCLLD a jednotlivých specifických cílů/článků Nařízení PRV vycházející z potřeb území)</w:t>
            </w:r>
          </w:p>
        </w:tc>
        <w:tc>
          <w:tcPr>
            <w:tcW w:w="6804"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vAlign w:val="center"/>
          </w:tcPr>
          <w:p w:rsidR="004A62CA" w:rsidRPr="00FE6A19" w:rsidRDefault="004A4AD6" w:rsidP="00F232D9">
            <w:pPr>
              <w:spacing w:line="240" w:lineRule="auto"/>
              <w:rPr>
                <w:szCs w:val="22"/>
              </w:rPr>
            </w:pPr>
            <w:r w:rsidRPr="00FE6A19">
              <w:t>Účelem podpory je začlenění prvovýrobců do dodavatelských řetězců a posílení jejich konkurenceschopnosti. Podpora je určena pro společné investice na vznik, rozvoj a společnou propagaci KDŘ nebo místního trhu. Způsobilé jsou aktivity např. společné pořízení strojů, technologie a vybavení, stavební náklady na novou výstavbu nebo modernizaci nemovitého majetku, pořízení počítačového softwaru, propagační činnost, tvorba studií a podnikatelského plánu. Podpora se týká pouze dodavatelských řetězců, které zahrnují nejvýš jednoho zprostředkovatele mezi zemědělcem a spotřebitelem. Podpora se týká trhů splňujících definici místního trhu.</w:t>
            </w:r>
          </w:p>
        </w:tc>
      </w:tr>
      <w:tr w:rsidR="004A62CA" w:rsidRPr="00FE6A19" w:rsidTr="004A4AD6">
        <w:trPr>
          <w:trHeight w:val="314"/>
        </w:trPr>
        <w:tc>
          <w:tcPr>
            <w:tcW w:w="2354" w:type="dxa"/>
            <w:tcBorders>
              <w:top w:val="single" w:sz="8" w:space="0" w:color="000000"/>
              <w:left w:val="nil"/>
              <w:bottom w:val="single" w:sz="4" w:space="0" w:color="000000"/>
              <w:right w:val="nil"/>
            </w:tcBorders>
            <w:vAlign w:val="bottom"/>
          </w:tcPr>
          <w:p w:rsidR="004A62CA" w:rsidRPr="00FE6A19" w:rsidRDefault="004A62CA" w:rsidP="00F232D9">
            <w:pPr>
              <w:spacing w:line="240" w:lineRule="auto"/>
              <w:rPr>
                <w:szCs w:val="22"/>
              </w:rPr>
            </w:pPr>
          </w:p>
        </w:tc>
        <w:tc>
          <w:tcPr>
            <w:tcW w:w="6804" w:type="dxa"/>
            <w:tcBorders>
              <w:top w:val="single" w:sz="8" w:space="0" w:color="000000"/>
              <w:left w:val="nil"/>
              <w:bottom w:val="single" w:sz="4" w:space="0" w:color="000000"/>
              <w:right w:val="nil"/>
            </w:tcBorders>
          </w:tcPr>
          <w:p w:rsidR="004A62CA" w:rsidRPr="00FE6A19" w:rsidRDefault="004A62CA" w:rsidP="00F232D9">
            <w:pPr>
              <w:spacing w:line="240" w:lineRule="auto"/>
              <w:rPr>
                <w:szCs w:val="22"/>
              </w:rPr>
            </w:pPr>
          </w:p>
        </w:tc>
      </w:tr>
      <w:tr w:rsidR="004A62CA" w:rsidRPr="00FE6A19" w:rsidTr="00B714C5">
        <w:trPr>
          <w:trHeight w:val="310"/>
        </w:trPr>
        <w:tc>
          <w:tcPr>
            <w:tcW w:w="2354" w:type="dxa"/>
            <w:tcBorders>
              <w:top w:val="single" w:sz="4" w:space="0" w:color="000000"/>
              <w:left w:val="single" w:sz="8" w:space="0" w:color="000000"/>
              <w:bottom w:val="single" w:sz="4" w:space="0" w:color="000000"/>
              <w:right w:val="single" w:sz="4" w:space="0" w:color="000000"/>
            </w:tcBorders>
            <w:shd w:val="clear" w:color="auto" w:fill="538135" w:themeFill="accent6" w:themeFillShade="BF"/>
          </w:tcPr>
          <w:p w:rsidR="004A62CA" w:rsidRPr="00FE6A19" w:rsidRDefault="004A62CA" w:rsidP="00F232D9">
            <w:pPr>
              <w:spacing w:line="240" w:lineRule="auto"/>
              <w:rPr>
                <w:szCs w:val="22"/>
              </w:rPr>
            </w:pPr>
            <w:r w:rsidRPr="00FE6A19">
              <w:rPr>
                <w:b/>
                <w:szCs w:val="22"/>
              </w:rPr>
              <w:t xml:space="preserve">Definice příjemce dotace </w:t>
            </w:r>
          </w:p>
        </w:tc>
        <w:tc>
          <w:tcPr>
            <w:tcW w:w="6804" w:type="dxa"/>
            <w:tcBorders>
              <w:top w:val="single" w:sz="4" w:space="0" w:color="000000"/>
              <w:left w:val="single" w:sz="4" w:space="0" w:color="000000"/>
              <w:bottom w:val="single" w:sz="4" w:space="0" w:color="000000"/>
              <w:right w:val="single" w:sz="8" w:space="0" w:color="000000"/>
            </w:tcBorders>
            <w:shd w:val="clear" w:color="auto" w:fill="C5E0B3" w:themeFill="accent6" w:themeFillTint="66"/>
          </w:tcPr>
          <w:p w:rsidR="004A62CA" w:rsidRPr="00FE6A19" w:rsidRDefault="004A62CA" w:rsidP="00F232D9">
            <w:pPr>
              <w:spacing w:line="240" w:lineRule="auto"/>
              <w:rPr>
                <w:szCs w:val="22"/>
              </w:rPr>
            </w:pPr>
            <w:r w:rsidRPr="00FE6A19">
              <w:rPr>
                <w:szCs w:val="22"/>
              </w:rPr>
              <w:t>Uskupení minimálně dvou subjektů, přičemž minimálně jeden musí prokázat podnikatelskou činnost v odvětví zemědělství nebo potravinářství. Může se jednat o následující subjekty: zemědělský podnikatel, výrobce potravin, nevládní neziskové organizace zastupující zemědělce nebo zpracovatele potravin, obce nebo svazky obcí.</w:t>
            </w:r>
          </w:p>
        </w:tc>
      </w:tr>
      <w:tr w:rsidR="004A62CA" w:rsidRPr="00FE6A19" w:rsidTr="004A4AD6">
        <w:trPr>
          <w:trHeight w:val="314"/>
        </w:trPr>
        <w:tc>
          <w:tcPr>
            <w:tcW w:w="2354" w:type="dxa"/>
            <w:tcBorders>
              <w:top w:val="single" w:sz="4" w:space="0" w:color="000000"/>
              <w:left w:val="nil"/>
              <w:bottom w:val="single" w:sz="8" w:space="0" w:color="000000"/>
              <w:right w:val="nil"/>
            </w:tcBorders>
            <w:vAlign w:val="bottom"/>
          </w:tcPr>
          <w:p w:rsidR="004A62CA" w:rsidRPr="00FE6A19" w:rsidRDefault="004A62CA" w:rsidP="00F232D9">
            <w:pPr>
              <w:spacing w:line="240" w:lineRule="auto"/>
              <w:rPr>
                <w:szCs w:val="22"/>
              </w:rPr>
            </w:pPr>
          </w:p>
        </w:tc>
        <w:tc>
          <w:tcPr>
            <w:tcW w:w="6804" w:type="dxa"/>
            <w:tcBorders>
              <w:top w:val="single" w:sz="4" w:space="0" w:color="000000"/>
              <w:left w:val="nil"/>
              <w:bottom w:val="single" w:sz="8" w:space="0" w:color="000000"/>
              <w:right w:val="nil"/>
            </w:tcBorders>
            <w:vAlign w:val="bottom"/>
          </w:tcPr>
          <w:p w:rsidR="004A62CA" w:rsidRPr="00FE6A19" w:rsidRDefault="004A62CA" w:rsidP="00F232D9">
            <w:pPr>
              <w:spacing w:line="240" w:lineRule="auto"/>
              <w:rPr>
                <w:szCs w:val="22"/>
              </w:rPr>
            </w:pPr>
          </w:p>
        </w:tc>
      </w:tr>
      <w:tr w:rsidR="004A62CA" w:rsidRPr="00FE6A19" w:rsidTr="00B714C5">
        <w:trPr>
          <w:trHeight w:val="317"/>
        </w:trPr>
        <w:tc>
          <w:tcPr>
            <w:tcW w:w="2354" w:type="dxa"/>
            <w:vMerge w:val="restart"/>
            <w:tcBorders>
              <w:top w:val="single" w:sz="8" w:space="0" w:color="000000"/>
              <w:left w:val="single" w:sz="8" w:space="0" w:color="000000"/>
              <w:bottom w:val="single" w:sz="8" w:space="0" w:color="000000"/>
              <w:right w:val="single" w:sz="4" w:space="0" w:color="000000"/>
            </w:tcBorders>
            <w:shd w:val="clear" w:color="auto" w:fill="538135" w:themeFill="accent6" w:themeFillShade="BF"/>
          </w:tcPr>
          <w:p w:rsidR="004A62CA" w:rsidRPr="00FE6A19" w:rsidRDefault="004A62CA" w:rsidP="00F232D9">
            <w:pPr>
              <w:spacing w:after="38" w:line="240" w:lineRule="auto"/>
              <w:rPr>
                <w:szCs w:val="22"/>
              </w:rPr>
            </w:pPr>
            <w:r w:rsidRPr="00FE6A19">
              <w:rPr>
                <w:b/>
                <w:szCs w:val="22"/>
              </w:rPr>
              <w:t xml:space="preserve">Výše způsobilých výdajů </w:t>
            </w:r>
          </w:p>
          <w:p w:rsidR="004A62CA" w:rsidRPr="00FE6A19" w:rsidRDefault="004A62CA" w:rsidP="00F232D9">
            <w:pPr>
              <w:spacing w:line="240" w:lineRule="auto"/>
              <w:rPr>
                <w:szCs w:val="22"/>
              </w:rPr>
            </w:pPr>
          </w:p>
        </w:tc>
        <w:tc>
          <w:tcPr>
            <w:tcW w:w="6804" w:type="dxa"/>
            <w:tcBorders>
              <w:top w:val="single" w:sz="8" w:space="0" w:color="000000"/>
              <w:left w:val="single" w:sz="4" w:space="0" w:color="000000"/>
              <w:bottom w:val="single" w:sz="4" w:space="0" w:color="000000"/>
              <w:right w:val="single" w:sz="8" w:space="0" w:color="000000"/>
            </w:tcBorders>
            <w:shd w:val="clear" w:color="auto" w:fill="C5E0B3" w:themeFill="accent6" w:themeFillTint="66"/>
          </w:tcPr>
          <w:p w:rsidR="004A62CA" w:rsidRPr="00FE6A19" w:rsidRDefault="007F358E" w:rsidP="00F232D9">
            <w:pPr>
              <w:spacing w:line="240" w:lineRule="auto"/>
              <w:rPr>
                <w:szCs w:val="22"/>
              </w:rPr>
            </w:pPr>
            <w:r w:rsidRPr="00FE6A19">
              <w:rPr>
                <w:b/>
                <w:szCs w:val="22"/>
              </w:rPr>
              <w:t xml:space="preserve">min. </w:t>
            </w:r>
            <w:r w:rsidRPr="00FE6A19">
              <w:rPr>
                <w:szCs w:val="22"/>
              </w:rPr>
              <w:t xml:space="preserve">50 000 Kč </w:t>
            </w:r>
          </w:p>
        </w:tc>
      </w:tr>
      <w:tr w:rsidR="004A62CA" w:rsidRPr="00FE6A19" w:rsidTr="00B714C5">
        <w:trPr>
          <w:trHeight w:val="314"/>
        </w:trPr>
        <w:tc>
          <w:tcPr>
            <w:tcW w:w="2354" w:type="dxa"/>
            <w:vMerge/>
            <w:tcBorders>
              <w:top w:val="nil"/>
              <w:left w:val="single" w:sz="8" w:space="0" w:color="000000"/>
              <w:bottom w:val="single" w:sz="8" w:space="0" w:color="000000"/>
              <w:right w:val="single" w:sz="4" w:space="0" w:color="000000"/>
            </w:tcBorders>
            <w:shd w:val="clear" w:color="auto" w:fill="538135" w:themeFill="accent6" w:themeFillShade="BF"/>
          </w:tcPr>
          <w:p w:rsidR="004A62CA" w:rsidRPr="00FE6A19" w:rsidRDefault="004A62CA" w:rsidP="00F232D9">
            <w:pPr>
              <w:spacing w:after="160" w:line="240" w:lineRule="auto"/>
              <w:rPr>
                <w:szCs w:val="22"/>
              </w:rPr>
            </w:pPr>
          </w:p>
        </w:tc>
        <w:tc>
          <w:tcPr>
            <w:tcW w:w="6804" w:type="dxa"/>
            <w:tcBorders>
              <w:top w:val="single" w:sz="4" w:space="0" w:color="000000"/>
              <w:left w:val="single" w:sz="4" w:space="0" w:color="000000"/>
              <w:bottom w:val="single" w:sz="8" w:space="0" w:color="000000"/>
              <w:right w:val="single" w:sz="8" w:space="0" w:color="000000"/>
            </w:tcBorders>
            <w:shd w:val="clear" w:color="auto" w:fill="C5E0B3" w:themeFill="accent6" w:themeFillTint="66"/>
          </w:tcPr>
          <w:p w:rsidR="004A62CA" w:rsidRPr="00FE6A19" w:rsidRDefault="004A62CA" w:rsidP="00F232D9">
            <w:pPr>
              <w:spacing w:line="240" w:lineRule="auto"/>
              <w:rPr>
                <w:szCs w:val="22"/>
              </w:rPr>
            </w:pPr>
            <w:r w:rsidRPr="00FE6A19">
              <w:rPr>
                <w:b/>
                <w:szCs w:val="22"/>
              </w:rPr>
              <w:t xml:space="preserve">max. </w:t>
            </w:r>
            <w:r w:rsidRPr="00FE6A19">
              <w:rPr>
                <w:szCs w:val="22"/>
              </w:rPr>
              <w:t>5 000 000 Kč</w:t>
            </w:r>
          </w:p>
        </w:tc>
      </w:tr>
    </w:tbl>
    <w:p w:rsidR="004A62CA" w:rsidRPr="00FE6A19" w:rsidRDefault="004A62CA" w:rsidP="00F232D9">
      <w:pPr>
        <w:spacing w:line="240" w:lineRule="auto"/>
        <w:ind w:left="58"/>
        <w:rPr>
          <w:szCs w:val="22"/>
        </w:rPr>
      </w:pPr>
      <w:r w:rsidRPr="00FE6A19">
        <w:rPr>
          <w:b/>
          <w:szCs w:val="22"/>
        </w:rPr>
        <w:tab/>
      </w:r>
    </w:p>
    <w:tbl>
      <w:tblPr>
        <w:tblW w:w="9158" w:type="dxa"/>
        <w:tblInd w:w="-14" w:type="dxa"/>
        <w:tblCellMar>
          <w:top w:w="35" w:type="dxa"/>
          <w:left w:w="72" w:type="dxa"/>
          <w:bottom w:w="35" w:type="dxa"/>
          <w:right w:w="115" w:type="dxa"/>
        </w:tblCellMar>
        <w:tblLook w:val="04A0"/>
      </w:tblPr>
      <w:tblGrid>
        <w:gridCol w:w="2354"/>
        <w:gridCol w:w="6804"/>
      </w:tblGrid>
      <w:tr w:rsidR="00916134" w:rsidRPr="00FE6A19" w:rsidTr="00916134">
        <w:trPr>
          <w:trHeight w:val="209"/>
        </w:trPr>
        <w:tc>
          <w:tcPr>
            <w:tcW w:w="2354" w:type="dxa"/>
            <w:vMerge w:val="restart"/>
            <w:tcBorders>
              <w:top w:val="single" w:sz="8" w:space="0" w:color="000000"/>
              <w:left w:val="single" w:sz="8" w:space="0" w:color="000000"/>
              <w:right w:val="single" w:sz="4" w:space="0" w:color="000000"/>
            </w:tcBorders>
            <w:shd w:val="clear" w:color="auto" w:fill="538135" w:themeFill="accent6" w:themeFillShade="BF"/>
            <w:vAlign w:val="center"/>
          </w:tcPr>
          <w:p w:rsidR="00916134" w:rsidRPr="00FE6A19" w:rsidRDefault="00916134" w:rsidP="00F232D9">
            <w:pPr>
              <w:spacing w:line="240" w:lineRule="auto"/>
              <w:rPr>
                <w:szCs w:val="22"/>
              </w:rPr>
            </w:pPr>
          </w:p>
          <w:p w:rsidR="00916134" w:rsidRPr="00FE6A19" w:rsidRDefault="00916134" w:rsidP="00F232D9">
            <w:pPr>
              <w:spacing w:after="13" w:line="240" w:lineRule="auto"/>
              <w:rPr>
                <w:szCs w:val="22"/>
              </w:rPr>
            </w:pPr>
            <w:r w:rsidRPr="00FE6A19">
              <w:rPr>
                <w:b/>
                <w:szCs w:val="22"/>
              </w:rPr>
              <w:t xml:space="preserve">Preferenční kritéria* </w:t>
            </w:r>
          </w:p>
          <w:p w:rsidR="00916134" w:rsidRPr="00FE6A19" w:rsidRDefault="00916134" w:rsidP="00F232D9">
            <w:pPr>
              <w:spacing w:line="240" w:lineRule="auto"/>
              <w:rPr>
                <w:szCs w:val="22"/>
              </w:rPr>
            </w:pPr>
            <w:r w:rsidRPr="00FE6A19">
              <w:rPr>
                <w:i/>
                <w:szCs w:val="22"/>
              </w:rPr>
              <w:t>(pro účely 19.2.1 se jedná o principy pro stanovení preferenčních kritérií)</w:t>
            </w:r>
          </w:p>
        </w:tc>
        <w:tc>
          <w:tcPr>
            <w:tcW w:w="6804" w:type="dxa"/>
            <w:tcBorders>
              <w:top w:val="single" w:sz="8" w:space="0" w:color="000000"/>
              <w:left w:val="single" w:sz="8" w:space="0" w:color="000000"/>
              <w:right w:val="single" w:sz="8" w:space="0" w:color="000000"/>
            </w:tcBorders>
            <w:shd w:val="clear" w:color="auto" w:fill="C5E0B3" w:themeFill="accent6" w:themeFillTint="66"/>
          </w:tcPr>
          <w:p w:rsidR="00916134" w:rsidRPr="00FE6A19" w:rsidRDefault="00916134" w:rsidP="00BA55FF">
            <w:pPr>
              <w:spacing w:line="240" w:lineRule="auto"/>
              <w:rPr>
                <w:szCs w:val="22"/>
              </w:rPr>
            </w:pPr>
            <w:r w:rsidRPr="00FE6A19">
              <w:rPr>
                <w:szCs w:val="22"/>
              </w:rPr>
              <w:t xml:space="preserve">Preferenční kritéria budou stanovena vždy až v konkrétní výzvě místní akční skupiny. Níže definované principy jsou pouhým vodítkem pro určení preferenčních kritérií ve výzvách MAS, přičemž pro jednotlivé fiche budou stanovena specifická preferenční kritéria. </w:t>
            </w:r>
          </w:p>
        </w:tc>
      </w:tr>
      <w:tr w:rsidR="00916134" w:rsidRPr="00FE6A19" w:rsidTr="00916134">
        <w:trPr>
          <w:trHeight w:val="380"/>
        </w:trPr>
        <w:tc>
          <w:tcPr>
            <w:tcW w:w="2354" w:type="dxa"/>
            <w:vMerge/>
            <w:tcBorders>
              <w:left w:val="single" w:sz="8" w:space="0" w:color="000000"/>
              <w:right w:val="single" w:sz="4" w:space="0" w:color="000000"/>
            </w:tcBorders>
            <w:shd w:val="clear" w:color="auto" w:fill="538135" w:themeFill="accent6" w:themeFillShade="BF"/>
          </w:tcPr>
          <w:p w:rsidR="00916134" w:rsidRPr="00FE6A19" w:rsidRDefault="00916134" w:rsidP="00F232D9">
            <w:pPr>
              <w:spacing w:after="160" w:line="240" w:lineRule="auto"/>
              <w:rPr>
                <w:szCs w:val="22"/>
              </w:rPr>
            </w:pPr>
          </w:p>
        </w:tc>
        <w:tc>
          <w:tcPr>
            <w:tcW w:w="6804" w:type="dxa"/>
            <w:tcBorders>
              <w:left w:val="single" w:sz="4" w:space="0" w:color="000000"/>
              <w:right w:val="single" w:sz="4" w:space="0" w:color="000000"/>
            </w:tcBorders>
            <w:shd w:val="clear" w:color="auto" w:fill="C5E0B3" w:themeFill="accent6" w:themeFillTint="66"/>
            <w:vAlign w:val="center"/>
          </w:tcPr>
          <w:p w:rsidR="00B57983" w:rsidRPr="0087265C" w:rsidRDefault="00B57983" w:rsidP="00B57983">
            <w:pPr>
              <w:spacing w:line="240" w:lineRule="auto"/>
              <w:rPr>
                <w:szCs w:val="22"/>
              </w:rPr>
            </w:pPr>
            <w:r w:rsidRPr="0087265C">
              <w:rPr>
                <w:szCs w:val="22"/>
              </w:rPr>
              <w:t>1.Principy přijaté pro realizaci strategie</w:t>
            </w:r>
          </w:p>
          <w:p w:rsidR="00B57983" w:rsidRPr="0087265C" w:rsidRDefault="00B57983" w:rsidP="00B57983">
            <w:pPr>
              <w:pStyle w:val="Odstavecseseznamem"/>
              <w:numPr>
                <w:ilvl w:val="0"/>
                <w:numId w:val="29"/>
              </w:numPr>
              <w:spacing w:line="240" w:lineRule="auto"/>
              <w:rPr>
                <w:szCs w:val="22"/>
              </w:rPr>
            </w:pPr>
            <w:r w:rsidRPr="0087265C">
              <w:rPr>
                <w:szCs w:val="22"/>
              </w:rPr>
              <w:t>Ekonomické principy (např.: pracovní místa, finanční náročnost projektu, ekonomický přínos projektu – rozšíření služeb, velikost podniku)</w:t>
            </w:r>
          </w:p>
          <w:p w:rsidR="00B57983" w:rsidRPr="0087265C" w:rsidRDefault="00B57983" w:rsidP="00B57983">
            <w:pPr>
              <w:pStyle w:val="Odstavecseseznamem"/>
              <w:numPr>
                <w:ilvl w:val="0"/>
                <w:numId w:val="29"/>
              </w:numPr>
              <w:spacing w:line="240" w:lineRule="auto"/>
              <w:rPr>
                <w:szCs w:val="22"/>
              </w:rPr>
            </w:pPr>
            <w:r w:rsidRPr="0087265C">
              <w:rPr>
                <w:szCs w:val="22"/>
              </w:rPr>
              <w:t>Environmentální/sociální principy (např.: využití stávajících zařízení a objektů, využití odpadů vzniklých při výrobě a zpracování)</w:t>
            </w:r>
          </w:p>
          <w:p w:rsidR="00B57983" w:rsidRPr="0087265C" w:rsidRDefault="00B57983" w:rsidP="00B57983">
            <w:pPr>
              <w:spacing w:line="240" w:lineRule="auto"/>
              <w:rPr>
                <w:szCs w:val="22"/>
              </w:rPr>
            </w:pPr>
            <w:r w:rsidRPr="0087265C">
              <w:rPr>
                <w:szCs w:val="22"/>
              </w:rPr>
              <w:t xml:space="preserve">2.Principy metody LEADER </w:t>
            </w:r>
          </w:p>
          <w:p w:rsidR="00B57983" w:rsidRPr="0087265C" w:rsidRDefault="00B57983" w:rsidP="00B57983">
            <w:pPr>
              <w:pStyle w:val="Odstavecseseznamem"/>
              <w:numPr>
                <w:ilvl w:val="0"/>
                <w:numId w:val="28"/>
              </w:numPr>
              <w:spacing w:line="240" w:lineRule="auto"/>
              <w:rPr>
                <w:szCs w:val="22"/>
              </w:rPr>
            </w:pPr>
            <w:r w:rsidRPr="0087265C">
              <w:rPr>
                <w:szCs w:val="22"/>
              </w:rPr>
              <w:t>Zdola nahoru (např.: podpora projektu místními subjekty)</w:t>
            </w:r>
          </w:p>
          <w:p w:rsidR="00B57983" w:rsidRPr="0087265C" w:rsidRDefault="00B57983" w:rsidP="00B57983">
            <w:pPr>
              <w:pStyle w:val="Odstavecseseznamem"/>
              <w:numPr>
                <w:ilvl w:val="0"/>
                <w:numId w:val="28"/>
              </w:numPr>
              <w:spacing w:line="240" w:lineRule="auto"/>
              <w:rPr>
                <w:szCs w:val="22"/>
              </w:rPr>
            </w:pPr>
            <w:r w:rsidRPr="0087265C">
              <w:rPr>
                <w:szCs w:val="22"/>
              </w:rPr>
              <w:t>Inovační přístup (např.: otevření nového obchodu/trhu/organizace</w:t>
            </w:r>
            <w:r w:rsidR="00483F98" w:rsidRPr="0087265C">
              <w:rPr>
                <w:szCs w:val="22"/>
              </w:rPr>
              <w:t>,</w:t>
            </w:r>
            <w:r w:rsidR="002645E0" w:rsidRPr="0087265C">
              <w:rPr>
                <w:szCs w:val="22"/>
              </w:rPr>
              <w:t xml:space="preserve"> portfolio nabízených místních produktů</w:t>
            </w:r>
            <w:r w:rsidRPr="0087265C">
              <w:rPr>
                <w:szCs w:val="22"/>
              </w:rPr>
              <w:t>)</w:t>
            </w:r>
          </w:p>
          <w:p w:rsidR="00B57983" w:rsidRPr="0087265C" w:rsidRDefault="00B57983" w:rsidP="00B57983">
            <w:pPr>
              <w:pStyle w:val="Odstavecseseznamem"/>
              <w:numPr>
                <w:ilvl w:val="0"/>
                <w:numId w:val="28"/>
              </w:numPr>
              <w:spacing w:line="240" w:lineRule="auto"/>
              <w:rPr>
                <w:szCs w:val="22"/>
              </w:rPr>
            </w:pPr>
            <w:r w:rsidRPr="0087265C">
              <w:rPr>
                <w:szCs w:val="22"/>
              </w:rPr>
              <w:t>Vícesektorové navrhování a spolupráce (např.: partnerské smlouvy</w:t>
            </w:r>
            <w:r w:rsidR="002645E0" w:rsidRPr="0087265C">
              <w:rPr>
                <w:szCs w:val="22"/>
              </w:rPr>
              <w:t xml:space="preserve"> s místními </w:t>
            </w:r>
            <w:bookmarkStart w:id="587" w:name="_GoBack"/>
            <w:bookmarkEnd w:id="587"/>
            <w:r w:rsidR="002645E0" w:rsidRPr="0087265C">
              <w:rPr>
                <w:szCs w:val="22"/>
              </w:rPr>
              <w:t>partnery zapojenými do distribučního řetězce</w:t>
            </w:r>
            <w:r w:rsidRPr="0087265C">
              <w:rPr>
                <w:szCs w:val="22"/>
              </w:rPr>
              <w:t>)</w:t>
            </w:r>
          </w:p>
          <w:p w:rsidR="00B57983" w:rsidRPr="0087265C" w:rsidRDefault="00B57983" w:rsidP="00B57983">
            <w:pPr>
              <w:pStyle w:val="Odstavecseseznamem"/>
              <w:numPr>
                <w:ilvl w:val="0"/>
                <w:numId w:val="28"/>
              </w:numPr>
              <w:spacing w:line="240" w:lineRule="auto"/>
              <w:rPr>
                <w:szCs w:val="22"/>
              </w:rPr>
            </w:pPr>
            <w:r w:rsidRPr="0087265C">
              <w:rPr>
                <w:szCs w:val="22"/>
              </w:rPr>
              <w:t>Síťování (např.: výměna znalostí a vzdělanost)</w:t>
            </w:r>
          </w:p>
          <w:p w:rsidR="00B57983" w:rsidRPr="0087265C" w:rsidRDefault="00B57983" w:rsidP="00B57983">
            <w:pPr>
              <w:pStyle w:val="Odstavecseseznamem"/>
              <w:numPr>
                <w:ilvl w:val="0"/>
                <w:numId w:val="28"/>
              </w:numPr>
              <w:spacing w:line="240" w:lineRule="auto"/>
              <w:rPr>
                <w:szCs w:val="22"/>
              </w:rPr>
            </w:pPr>
            <w:r w:rsidRPr="0087265C">
              <w:rPr>
                <w:szCs w:val="22"/>
              </w:rPr>
              <w:t>Spolupráce (např.: členství v oborových a jiných organizacích)</w:t>
            </w:r>
          </w:p>
          <w:p w:rsidR="005E0AC9" w:rsidRPr="00B57983" w:rsidRDefault="00B57983" w:rsidP="00B57983">
            <w:pPr>
              <w:pStyle w:val="Odstavecseseznamem"/>
              <w:numPr>
                <w:ilvl w:val="0"/>
                <w:numId w:val="30"/>
              </w:numPr>
              <w:spacing w:line="240" w:lineRule="auto"/>
              <w:rPr>
                <w:szCs w:val="22"/>
              </w:rPr>
            </w:pPr>
            <w:r w:rsidRPr="0087265C">
              <w:rPr>
                <w:szCs w:val="22"/>
              </w:rPr>
              <w:t>Územní princip (např.: zohlednění velikosti obce, ve které je projekt realizován, adresa žadatele, plnění cílů strategie)</w:t>
            </w:r>
          </w:p>
        </w:tc>
      </w:tr>
    </w:tbl>
    <w:p w:rsidR="004A62CA" w:rsidRPr="00FE6A19" w:rsidRDefault="004A62CA" w:rsidP="00F232D9">
      <w:pPr>
        <w:spacing w:line="240" w:lineRule="auto"/>
        <w:ind w:left="58"/>
        <w:rPr>
          <w:szCs w:val="22"/>
        </w:rPr>
      </w:pPr>
    </w:p>
    <w:p w:rsidR="004A62CA" w:rsidRPr="00FE6A19" w:rsidRDefault="004A62CA" w:rsidP="00F232D9">
      <w:pPr>
        <w:spacing w:line="240" w:lineRule="auto"/>
        <w:ind w:left="58"/>
        <w:rPr>
          <w:szCs w:val="22"/>
        </w:rPr>
      </w:pPr>
      <w:r w:rsidRPr="00FE6A19">
        <w:rPr>
          <w:b/>
          <w:szCs w:val="22"/>
        </w:rPr>
        <w:tab/>
      </w:r>
    </w:p>
    <w:tbl>
      <w:tblPr>
        <w:tblW w:w="9158" w:type="dxa"/>
        <w:tblInd w:w="-14" w:type="dxa"/>
        <w:tblCellMar>
          <w:top w:w="35" w:type="dxa"/>
          <w:left w:w="72" w:type="dxa"/>
          <w:right w:w="115" w:type="dxa"/>
        </w:tblCellMar>
        <w:tblLook w:val="04A0"/>
      </w:tblPr>
      <w:tblGrid>
        <w:gridCol w:w="2354"/>
        <w:gridCol w:w="6804"/>
      </w:tblGrid>
      <w:tr w:rsidR="004A62CA" w:rsidRPr="00FE6A19" w:rsidTr="00B714C5">
        <w:trPr>
          <w:trHeight w:val="329"/>
        </w:trPr>
        <w:tc>
          <w:tcPr>
            <w:tcW w:w="2354" w:type="dxa"/>
            <w:tcBorders>
              <w:top w:val="single" w:sz="8" w:space="0" w:color="000000"/>
              <w:left w:val="single" w:sz="8" w:space="0" w:color="000000"/>
              <w:bottom w:val="single" w:sz="4" w:space="0" w:color="000000"/>
              <w:right w:val="single" w:sz="4" w:space="0" w:color="000000"/>
            </w:tcBorders>
            <w:shd w:val="clear" w:color="auto" w:fill="538135" w:themeFill="accent6" w:themeFillShade="BF"/>
          </w:tcPr>
          <w:p w:rsidR="004A62CA" w:rsidRPr="00FE6A19" w:rsidRDefault="004A62CA" w:rsidP="00F232D9">
            <w:pPr>
              <w:spacing w:line="240" w:lineRule="auto"/>
              <w:rPr>
                <w:szCs w:val="22"/>
              </w:rPr>
            </w:pPr>
            <w:r w:rsidRPr="00FE6A19">
              <w:rPr>
                <w:b/>
                <w:szCs w:val="22"/>
              </w:rPr>
              <w:t xml:space="preserve">Indikátory výstupů* </w:t>
            </w:r>
          </w:p>
        </w:tc>
        <w:tc>
          <w:tcPr>
            <w:tcW w:w="6804" w:type="dxa"/>
            <w:tcBorders>
              <w:top w:val="single" w:sz="8" w:space="0" w:color="000000"/>
              <w:left w:val="single" w:sz="4" w:space="0" w:color="000000"/>
              <w:bottom w:val="single" w:sz="4" w:space="0" w:color="000000"/>
              <w:right w:val="single" w:sz="8" w:space="0" w:color="000000"/>
            </w:tcBorders>
            <w:shd w:val="clear" w:color="auto" w:fill="538135" w:themeFill="accent6" w:themeFillShade="BF"/>
            <w:vAlign w:val="bottom"/>
          </w:tcPr>
          <w:p w:rsidR="004A62CA" w:rsidRPr="00FE6A19" w:rsidRDefault="004A62CA" w:rsidP="00F232D9">
            <w:pPr>
              <w:spacing w:line="240" w:lineRule="auto"/>
              <w:rPr>
                <w:szCs w:val="22"/>
              </w:rPr>
            </w:pPr>
          </w:p>
        </w:tc>
      </w:tr>
      <w:tr w:rsidR="004A62CA" w:rsidRPr="00FE6A19" w:rsidTr="00B714C5">
        <w:trPr>
          <w:trHeight w:val="331"/>
        </w:trPr>
        <w:tc>
          <w:tcPr>
            <w:tcW w:w="2354" w:type="dxa"/>
            <w:tcBorders>
              <w:top w:val="single" w:sz="4" w:space="0" w:color="000000"/>
              <w:left w:val="single" w:sz="8" w:space="0" w:color="000000"/>
              <w:bottom w:val="single" w:sz="8" w:space="0" w:color="000000"/>
              <w:right w:val="single" w:sz="4" w:space="0" w:color="000000"/>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 xml:space="preserve">číslo </w:t>
            </w:r>
          </w:p>
        </w:tc>
        <w:tc>
          <w:tcPr>
            <w:tcW w:w="6804" w:type="dxa"/>
            <w:tcBorders>
              <w:top w:val="single" w:sz="4" w:space="0" w:color="000000"/>
              <w:left w:val="single" w:sz="4" w:space="0" w:color="000000"/>
              <w:bottom w:val="single" w:sz="8" w:space="0" w:color="000000"/>
              <w:right w:val="single" w:sz="8" w:space="0" w:color="000000"/>
            </w:tcBorders>
            <w:shd w:val="clear" w:color="auto" w:fill="C5E0B3" w:themeFill="accent6" w:themeFillTint="66"/>
          </w:tcPr>
          <w:p w:rsidR="004A62CA" w:rsidRPr="00FE6A19" w:rsidRDefault="004A62CA" w:rsidP="00F232D9">
            <w:pPr>
              <w:spacing w:line="240" w:lineRule="auto"/>
              <w:rPr>
                <w:szCs w:val="22"/>
              </w:rPr>
            </w:pPr>
            <w:r w:rsidRPr="00FE6A19">
              <w:rPr>
                <w:szCs w:val="22"/>
              </w:rPr>
              <w:t>93102</w:t>
            </w:r>
          </w:p>
        </w:tc>
      </w:tr>
      <w:tr w:rsidR="004A62CA" w:rsidRPr="00FE6A19" w:rsidTr="00B714C5">
        <w:trPr>
          <w:trHeight w:val="334"/>
        </w:trPr>
        <w:tc>
          <w:tcPr>
            <w:tcW w:w="2354" w:type="dxa"/>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 xml:space="preserve">název </w:t>
            </w:r>
          </w:p>
        </w:tc>
        <w:tc>
          <w:tcPr>
            <w:tcW w:w="6804"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4A62CA" w:rsidRPr="00FE6A19" w:rsidRDefault="004A62CA" w:rsidP="00F232D9">
            <w:pPr>
              <w:spacing w:line="240" w:lineRule="auto"/>
              <w:rPr>
                <w:szCs w:val="22"/>
              </w:rPr>
            </w:pPr>
            <w:r w:rsidRPr="00FE6A19">
              <w:rPr>
                <w:szCs w:val="22"/>
              </w:rPr>
              <w:t>Počet podpořených kooperačních činností</w:t>
            </w:r>
          </w:p>
        </w:tc>
      </w:tr>
      <w:tr w:rsidR="004A62CA" w:rsidRPr="00FE6A19" w:rsidTr="00B714C5">
        <w:trPr>
          <w:trHeight w:val="336"/>
        </w:trPr>
        <w:tc>
          <w:tcPr>
            <w:tcW w:w="2354" w:type="dxa"/>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 xml:space="preserve">výchozí stav </w:t>
            </w:r>
          </w:p>
        </w:tc>
        <w:tc>
          <w:tcPr>
            <w:tcW w:w="6804"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4A62CA" w:rsidRPr="00FE6A19" w:rsidRDefault="005E0AC9" w:rsidP="00F232D9">
            <w:pPr>
              <w:spacing w:line="240" w:lineRule="auto"/>
              <w:rPr>
                <w:szCs w:val="22"/>
              </w:rPr>
            </w:pPr>
            <w:r w:rsidRPr="00FE6A19">
              <w:rPr>
                <w:szCs w:val="22"/>
              </w:rPr>
              <w:t>0</w:t>
            </w:r>
          </w:p>
        </w:tc>
      </w:tr>
      <w:tr w:rsidR="004A62CA" w:rsidRPr="00FE6A19" w:rsidTr="00B714C5">
        <w:trPr>
          <w:trHeight w:val="336"/>
        </w:trPr>
        <w:tc>
          <w:tcPr>
            <w:tcW w:w="2354" w:type="dxa"/>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 xml:space="preserve">hodnota pro mid-term (r. 2018) </w:t>
            </w:r>
          </w:p>
        </w:tc>
        <w:tc>
          <w:tcPr>
            <w:tcW w:w="6804"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4A62CA" w:rsidRPr="00FE6A19" w:rsidRDefault="0051645E" w:rsidP="00F232D9">
            <w:pPr>
              <w:spacing w:line="240" w:lineRule="auto"/>
              <w:rPr>
                <w:szCs w:val="22"/>
              </w:rPr>
            </w:pPr>
            <w:r>
              <w:rPr>
                <w:szCs w:val="22"/>
              </w:rPr>
              <w:t>0</w:t>
            </w:r>
          </w:p>
        </w:tc>
      </w:tr>
      <w:tr w:rsidR="004A62CA" w:rsidRPr="00FE6A19" w:rsidTr="003349A3">
        <w:trPr>
          <w:trHeight w:val="334"/>
        </w:trPr>
        <w:tc>
          <w:tcPr>
            <w:tcW w:w="2354" w:type="dxa"/>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4A62CA" w:rsidRPr="0087265C" w:rsidRDefault="004A62CA" w:rsidP="00F232D9">
            <w:pPr>
              <w:spacing w:line="240" w:lineRule="auto"/>
              <w:ind w:left="317"/>
              <w:rPr>
                <w:szCs w:val="22"/>
              </w:rPr>
            </w:pPr>
            <w:r w:rsidRPr="0087265C">
              <w:rPr>
                <w:szCs w:val="22"/>
              </w:rPr>
              <w:t>-</w:t>
            </w:r>
            <w:r w:rsidRPr="0087265C">
              <w:rPr>
                <w:i/>
                <w:szCs w:val="22"/>
              </w:rPr>
              <w:t xml:space="preserve">cílový stav </w:t>
            </w:r>
          </w:p>
        </w:tc>
        <w:tc>
          <w:tcPr>
            <w:tcW w:w="6804"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4A62CA" w:rsidRPr="0087265C" w:rsidRDefault="00F30365" w:rsidP="00F232D9">
            <w:pPr>
              <w:spacing w:line="240" w:lineRule="auto"/>
              <w:rPr>
                <w:szCs w:val="22"/>
              </w:rPr>
            </w:pPr>
            <w:r>
              <w:rPr>
                <w:szCs w:val="22"/>
              </w:rPr>
              <w:t>0</w:t>
            </w:r>
          </w:p>
        </w:tc>
      </w:tr>
      <w:tr w:rsidR="004A62CA" w:rsidRPr="00FE6A19" w:rsidTr="00B714C5">
        <w:trPr>
          <w:trHeight w:val="329"/>
        </w:trPr>
        <w:tc>
          <w:tcPr>
            <w:tcW w:w="2354" w:type="dxa"/>
            <w:tcBorders>
              <w:top w:val="single" w:sz="8" w:space="0" w:color="000000"/>
              <w:left w:val="single" w:sz="8" w:space="0" w:color="000000"/>
              <w:bottom w:val="single" w:sz="4" w:space="0" w:color="000000"/>
              <w:right w:val="single" w:sz="4" w:space="0" w:color="auto"/>
            </w:tcBorders>
            <w:shd w:val="clear" w:color="auto" w:fill="538135" w:themeFill="accent6" w:themeFillShade="BF"/>
          </w:tcPr>
          <w:p w:rsidR="004A62CA" w:rsidRPr="00FE6A19" w:rsidRDefault="004A62CA" w:rsidP="00F232D9">
            <w:pPr>
              <w:spacing w:line="240" w:lineRule="auto"/>
              <w:rPr>
                <w:szCs w:val="22"/>
              </w:rPr>
            </w:pPr>
            <w:r w:rsidRPr="00FE6A19">
              <w:rPr>
                <w:b/>
                <w:szCs w:val="22"/>
              </w:rPr>
              <w:t xml:space="preserve">Indikátory výstupů* </w:t>
            </w:r>
          </w:p>
        </w:tc>
        <w:tc>
          <w:tcPr>
            <w:tcW w:w="680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rsidR="004A62CA" w:rsidRPr="00FE6A19" w:rsidRDefault="004A62CA" w:rsidP="00F232D9">
            <w:pPr>
              <w:spacing w:line="240" w:lineRule="auto"/>
              <w:rPr>
                <w:szCs w:val="22"/>
              </w:rPr>
            </w:pPr>
          </w:p>
        </w:tc>
      </w:tr>
      <w:tr w:rsidR="004A62CA" w:rsidRPr="00FE6A19" w:rsidTr="00B714C5">
        <w:trPr>
          <w:trHeight w:val="331"/>
        </w:trPr>
        <w:tc>
          <w:tcPr>
            <w:tcW w:w="2354" w:type="dxa"/>
            <w:tcBorders>
              <w:top w:val="single" w:sz="4" w:space="0" w:color="000000"/>
              <w:left w:val="single" w:sz="8" w:space="0" w:color="000000"/>
              <w:bottom w:val="single" w:sz="8" w:space="0" w:color="000000"/>
              <w:right w:val="single" w:sz="4" w:space="0" w:color="auto"/>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 xml:space="preserve">číslo </w:t>
            </w:r>
          </w:p>
        </w:tc>
        <w:tc>
          <w:tcPr>
            <w:tcW w:w="6804"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bottom"/>
          </w:tcPr>
          <w:p w:rsidR="004A62CA" w:rsidRPr="00FE6A19" w:rsidRDefault="004A62CA" w:rsidP="00F232D9">
            <w:pPr>
              <w:spacing w:line="240" w:lineRule="auto"/>
              <w:rPr>
                <w:szCs w:val="22"/>
              </w:rPr>
            </w:pPr>
            <w:r w:rsidRPr="00FE6A19">
              <w:rPr>
                <w:szCs w:val="22"/>
              </w:rPr>
              <w:t>93701</w:t>
            </w:r>
          </w:p>
        </w:tc>
      </w:tr>
      <w:tr w:rsidR="004A62CA" w:rsidRPr="00FE6A19" w:rsidTr="00B714C5">
        <w:trPr>
          <w:trHeight w:val="334"/>
        </w:trPr>
        <w:tc>
          <w:tcPr>
            <w:tcW w:w="2354" w:type="dxa"/>
            <w:tcBorders>
              <w:top w:val="single" w:sz="8" w:space="0" w:color="000000"/>
              <w:left w:val="single" w:sz="8" w:space="0" w:color="000000"/>
              <w:bottom w:val="single" w:sz="8" w:space="0" w:color="000000"/>
              <w:right w:val="single" w:sz="4" w:space="0" w:color="auto"/>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 xml:space="preserve">název </w:t>
            </w:r>
          </w:p>
        </w:tc>
        <w:tc>
          <w:tcPr>
            <w:tcW w:w="680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A62CA" w:rsidRPr="00FE6A19" w:rsidRDefault="004A62CA" w:rsidP="00F232D9">
            <w:pPr>
              <w:spacing w:line="240" w:lineRule="auto"/>
              <w:rPr>
                <w:szCs w:val="22"/>
              </w:rPr>
            </w:pPr>
            <w:r w:rsidRPr="00FE6A19">
              <w:rPr>
                <w:szCs w:val="22"/>
              </w:rPr>
              <w:t>Počet podpořených podniků/příjemců</w:t>
            </w:r>
          </w:p>
        </w:tc>
      </w:tr>
      <w:tr w:rsidR="004A62CA" w:rsidRPr="00FE6A19" w:rsidTr="00B714C5">
        <w:trPr>
          <w:trHeight w:val="336"/>
        </w:trPr>
        <w:tc>
          <w:tcPr>
            <w:tcW w:w="2354" w:type="dxa"/>
            <w:tcBorders>
              <w:top w:val="single" w:sz="8" w:space="0" w:color="000000"/>
              <w:left w:val="single" w:sz="8" w:space="0" w:color="000000"/>
              <w:bottom w:val="single" w:sz="8" w:space="0" w:color="000000"/>
              <w:right w:val="single" w:sz="4" w:space="0" w:color="auto"/>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 xml:space="preserve">výchozí stav </w:t>
            </w:r>
          </w:p>
        </w:tc>
        <w:tc>
          <w:tcPr>
            <w:tcW w:w="680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A62CA" w:rsidRPr="00FE6A19" w:rsidRDefault="00B36E71" w:rsidP="00F232D9">
            <w:pPr>
              <w:spacing w:line="240" w:lineRule="auto"/>
              <w:rPr>
                <w:szCs w:val="22"/>
              </w:rPr>
            </w:pPr>
            <w:r w:rsidRPr="00FE6A19">
              <w:rPr>
                <w:szCs w:val="22"/>
              </w:rPr>
              <w:t>0</w:t>
            </w:r>
          </w:p>
        </w:tc>
      </w:tr>
      <w:tr w:rsidR="004A62CA" w:rsidRPr="00FE6A19" w:rsidTr="00B714C5">
        <w:trPr>
          <w:trHeight w:val="336"/>
        </w:trPr>
        <w:tc>
          <w:tcPr>
            <w:tcW w:w="2354" w:type="dxa"/>
            <w:tcBorders>
              <w:top w:val="single" w:sz="8" w:space="0" w:color="000000"/>
              <w:left w:val="single" w:sz="8" w:space="0" w:color="000000"/>
              <w:bottom w:val="single" w:sz="8" w:space="0" w:color="000000"/>
              <w:right w:val="single" w:sz="4" w:space="0" w:color="auto"/>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 xml:space="preserve">hodnota pro mid-term (r. 2018) </w:t>
            </w:r>
          </w:p>
        </w:tc>
        <w:tc>
          <w:tcPr>
            <w:tcW w:w="680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A62CA" w:rsidRPr="00FE6A19" w:rsidRDefault="00B36E71" w:rsidP="00F232D9">
            <w:pPr>
              <w:spacing w:line="240" w:lineRule="auto"/>
              <w:rPr>
                <w:szCs w:val="22"/>
              </w:rPr>
            </w:pPr>
            <w:r w:rsidRPr="00FE6A19">
              <w:rPr>
                <w:szCs w:val="22"/>
              </w:rPr>
              <w:t>0</w:t>
            </w:r>
          </w:p>
        </w:tc>
      </w:tr>
      <w:tr w:rsidR="004A62CA" w:rsidRPr="00FE6A19" w:rsidTr="003349A3">
        <w:trPr>
          <w:trHeight w:val="334"/>
        </w:trPr>
        <w:tc>
          <w:tcPr>
            <w:tcW w:w="2354" w:type="dxa"/>
            <w:tcBorders>
              <w:top w:val="single" w:sz="8" w:space="0" w:color="000000"/>
              <w:left w:val="single" w:sz="8" w:space="0" w:color="000000"/>
              <w:bottom w:val="single" w:sz="8" w:space="0" w:color="000000"/>
              <w:right w:val="single" w:sz="4" w:space="0" w:color="auto"/>
            </w:tcBorders>
            <w:shd w:val="clear" w:color="auto" w:fill="A8D08D" w:themeFill="accent6" w:themeFillTint="99"/>
          </w:tcPr>
          <w:p w:rsidR="004A62CA" w:rsidRPr="0087265C" w:rsidRDefault="004A62CA" w:rsidP="00F232D9">
            <w:pPr>
              <w:spacing w:line="240" w:lineRule="auto"/>
              <w:ind w:left="317"/>
              <w:rPr>
                <w:szCs w:val="22"/>
              </w:rPr>
            </w:pPr>
            <w:r w:rsidRPr="0087265C">
              <w:rPr>
                <w:szCs w:val="22"/>
              </w:rPr>
              <w:t>-</w:t>
            </w:r>
            <w:r w:rsidRPr="0087265C">
              <w:rPr>
                <w:i/>
                <w:szCs w:val="22"/>
              </w:rPr>
              <w:t xml:space="preserve">cílový stav </w:t>
            </w:r>
          </w:p>
        </w:tc>
        <w:tc>
          <w:tcPr>
            <w:tcW w:w="680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4A62CA" w:rsidRPr="0087265C" w:rsidRDefault="00F30365" w:rsidP="00F232D9">
            <w:pPr>
              <w:spacing w:line="240" w:lineRule="auto"/>
              <w:rPr>
                <w:szCs w:val="22"/>
              </w:rPr>
            </w:pPr>
            <w:r>
              <w:rPr>
                <w:szCs w:val="22"/>
              </w:rPr>
              <w:t>0</w:t>
            </w:r>
          </w:p>
        </w:tc>
      </w:tr>
      <w:tr w:rsidR="004A62CA" w:rsidRPr="00FE6A19" w:rsidTr="00B714C5">
        <w:trPr>
          <w:trHeight w:val="334"/>
        </w:trPr>
        <w:tc>
          <w:tcPr>
            <w:tcW w:w="2354" w:type="dxa"/>
            <w:tcBorders>
              <w:top w:val="single" w:sz="8" w:space="0" w:color="000000"/>
              <w:left w:val="single" w:sz="8" w:space="0" w:color="000000"/>
              <w:bottom w:val="single" w:sz="8" w:space="0" w:color="000000"/>
              <w:right w:val="single" w:sz="4" w:space="0" w:color="auto"/>
            </w:tcBorders>
            <w:shd w:val="clear" w:color="auto" w:fill="538135" w:themeFill="accent6" w:themeFillShade="BF"/>
          </w:tcPr>
          <w:p w:rsidR="004A62CA" w:rsidRPr="00FE6A19" w:rsidRDefault="004A4AD6" w:rsidP="00F232D9">
            <w:pPr>
              <w:spacing w:line="240" w:lineRule="auto"/>
              <w:ind w:left="317"/>
              <w:rPr>
                <w:b/>
                <w:szCs w:val="22"/>
              </w:rPr>
            </w:pPr>
            <w:r w:rsidRPr="00FE6A19">
              <w:rPr>
                <w:b/>
                <w:szCs w:val="22"/>
              </w:rPr>
              <w:t>Indikátor výsledků:</w:t>
            </w:r>
          </w:p>
        </w:tc>
        <w:tc>
          <w:tcPr>
            <w:tcW w:w="680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rsidR="004A62CA" w:rsidRPr="00FE6A19" w:rsidRDefault="004A4AD6" w:rsidP="00F232D9">
            <w:pPr>
              <w:spacing w:line="240" w:lineRule="auto"/>
              <w:rPr>
                <w:b/>
                <w:szCs w:val="22"/>
              </w:rPr>
            </w:pPr>
            <w:r w:rsidRPr="00FE6A19">
              <w:rPr>
                <w:b/>
                <w:szCs w:val="22"/>
              </w:rPr>
              <w:t>není stanoven</w:t>
            </w:r>
          </w:p>
        </w:tc>
      </w:tr>
    </w:tbl>
    <w:p w:rsidR="004A62CA" w:rsidRPr="00FE6A19" w:rsidRDefault="004A62CA" w:rsidP="00F232D9">
      <w:pPr>
        <w:spacing w:after="59" w:line="240" w:lineRule="auto"/>
        <w:rPr>
          <w:b/>
          <w:szCs w:val="22"/>
        </w:rPr>
      </w:pPr>
    </w:p>
    <w:p w:rsidR="004A62CA" w:rsidRPr="00FE6A19" w:rsidRDefault="004A62CA" w:rsidP="00F232D9">
      <w:pPr>
        <w:spacing w:after="120" w:line="240" w:lineRule="auto"/>
        <w:rPr>
          <w:b/>
          <w:szCs w:val="22"/>
        </w:rPr>
      </w:pPr>
      <w:r w:rsidRPr="00FE6A19">
        <w:rPr>
          <w:b/>
          <w:szCs w:val="22"/>
        </w:rPr>
        <w:t>Identifikace Fiche č. 8</w:t>
      </w:r>
    </w:p>
    <w:tbl>
      <w:tblPr>
        <w:tblW w:w="9158" w:type="dxa"/>
        <w:tblInd w:w="-14" w:type="dxa"/>
        <w:tblCellMar>
          <w:top w:w="43" w:type="dxa"/>
          <w:left w:w="72" w:type="dxa"/>
          <w:right w:w="115" w:type="dxa"/>
        </w:tblCellMar>
        <w:tblLook w:val="04A0"/>
      </w:tblPr>
      <w:tblGrid>
        <w:gridCol w:w="2496"/>
        <w:gridCol w:w="6662"/>
      </w:tblGrid>
      <w:tr w:rsidR="004A62CA" w:rsidRPr="00FE6A19" w:rsidTr="00D27F3B">
        <w:trPr>
          <w:trHeight w:val="336"/>
        </w:trPr>
        <w:tc>
          <w:tcPr>
            <w:tcW w:w="2496" w:type="dxa"/>
            <w:tcBorders>
              <w:top w:val="single" w:sz="8" w:space="0" w:color="000000"/>
              <w:left w:val="single" w:sz="8" w:space="0" w:color="000000"/>
              <w:bottom w:val="single" w:sz="8" w:space="0" w:color="000000"/>
              <w:right w:val="single" w:sz="4" w:space="0" w:color="000000"/>
            </w:tcBorders>
            <w:shd w:val="clear" w:color="auto" w:fill="538135" w:themeFill="accent6" w:themeFillShade="BF"/>
          </w:tcPr>
          <w:p w:rsidR="004A62CA" w:rsidRPr="00FE6A19" w:rsidRDefault="004A62CA" w:rsidP="00F232D9">
            <w:pPr>
              <w:spacing w:line="240" w:lineRule="auto"/>
              <w:rPr>
                <w:szCs w:val="22"/>
              </w:rPr>
            </w:pPr>
            <w:r w:rsidRPr="00FE6A19">
              <w:rPr>
                <w:b/>
                <w:szCs w:val="22"/>
              </w:rPr>
              <w:t>Název Fiche</w:t>
            </w:r>
          </w:p>
        </w:tc>
        <w:tc>
          <w:tcPr>
            <w:tcW w:w="6662" w:type="dxa"/>
            <w:tcBorders>
              <w:top w:val="single" w:sz="8" w:space="0" w:color="000000"/>
              <w:left w:val="single" w:sz="4" w:space="0" w:color="000000"/>
              <w:bottom w:val="single" w:sz="8" w:space="0" w:color="000000"/>
              <w:right w:val="single" w:sz="8" w:space="0" w:color="000000"/>
            </w:tcBorders>
            <w:shd w:val="clear" w:color="auto" w:fill="538135" w:themeFill="accent6" w:themeFillShade="BF"/>
          </w:tcPr>
          <w:p w:rsidR="004A62CA" w:rsidRPr="00FE6A19" w:rsidRDefault="004A62CA" w:rsidP="00F232D9">
            <w:pPr>
              <w:spacing w:line="240" w:lineRule="auto"/>
              <w:rPr>
                <w:szCs w:val="22"/>
              </w:rPr>
            </w:pPr>
            <w:r w:rsidRPr="00FE6A19">
              <w:rPr>
                <w:szCs w:val="22"/>
              </w:rPr>
              <w:t>Projekty spolupráce MAS</w:t>
            </w:r>
          </w:p>
        </w:tc>
      </w:tr>
      <w:tr w:rsidR="004A62CA" w:rsidRPr="00FE6A19" w:rsidTr="00D27F3B">
        <w:trPr>
          <w:trHeight w:val="329"/>
        </w:trPr>
        <w:tc>
          <w:tcPr>
            <w:tcW w:w="2496" w:type="dxa"/>
            <w:tcBorders>
              <w:top w:val="single" w:sz="8" w:space="0" w:color="000000"/>
              <w:left w:val="single" w:sz="8" w:space="0" w:color="000000"/>
              <w:bottom w:val="single" w:sz="4" w:space="0" w:color="000000"/>
              <w:right w:val="single" w:sz="4" w:space="0" w:color="000000"/>
            </w:tcBorders>
            <w:shd w:val="clear" w:color="auto" w:fill="A8D08D" w:themeFill="accent6" w:themeFillTint="99"/>
          </w:tcPr>
          <w:p w:rsidR="004A62CA" w:rsidRPr="00FE6A19" w:rsidRDefault="004A62CA" w:rsidP="00F232D9">
            <w:pPr>
              <w:spacing w:line="240" w:lineRule="auto"/>
              <w:rPr>
                <w:szCs w:val="22"/>
              </w:rPr>
            </w:pPr>
            <w:r w:rsidRPr="00FE6A19">
              <w:rPr>
                <w:b/>
                <w:szCs w:val="22"/>
              </w:rPr>
              <w:t xml:space="preserve">Vazba na článek Nařízení PRV </w:t>
            </w:r>
          </w:p>
        </w:tc>
        <w:tc>
          <w:tcPr>
            <w:tcW w:w="6662" w:type="dxa"/>
            <w:tcBorders>
              <w:top w:val="single" w:sz="8" w:space="0" w:color="000000"/>
              <w:left w:val="single" w:sz="4" w:space="0" w:color="000000"/>
              <w:bottom w:val="single" w:sz="4" w:space="0" w:color="000000"/>
              <w:right w:val="single" w:sz="8" w:space="0" w:color="000000"/>
            </w:tcBorders>
            <w:shd w:val="clear" w:color="auto" w:fill="C5E0B3" w:themeFill="accent6" w:themeFillTint="66"/>
          </w:tcPr>
          <w:p w:rsidR="004A62CA" w:rsidRPr="00FE6A19" w:rsidRDefault="004A62CA" w:rsidP="00F232D9">
            <w:pPr>
              <w:spacing w:line="240" w:lineRule="auto"/>
              <w:rPr>
                <w:szCs w:val="22"/>
              </w:rPr>
            </w:pPr>
            <w:r w:rsidRPr="00FE6A19">
              <w:rPr>
                <w:szCs w:val="22"/>
              </w:rPr>
              <w:t>Článek 44 Činnost spolupráce v rámci iniciativy LEADER</w:t>
            </w:r>
          </w:p>
        </w:tc>
      </w:tr>
    </w:tbl>
    <w:p w:rsidR="004A62CA" w:rsidRPr="00FE6A19" w:rsidRDefault="004A62CA" w:rsidP="00F232D9">
      <w:pPr>
        <w:spacing w:line="240" w:lineRule="auto"/>
        <w:ind w:left="58"/>
        <w:rPr>
          <w:szCs w:val="22"/>
        </w:rPr>
      </w:pPr>
      <w:r w:rsidRPr="00FE6A19">
        <w:rPr>
          <w:b/>
          <w:szCs w:val="22"/>
        </w:rPr>
        <w:tab/>
      </w:r>
    </w:p>
    <w:tbl>
      <w:tblPr>
        <w:tblW w:w="9158" w:type="dxa"/>
        <w:tblInd w:w="-14" w:type="dxa"/>
        <w:tblCellMar>
          <w:top w:w="11" w:type="dxa"/>
          <w:left w:w="72" w:type="dxa"/>
          <w:right w:w="115" w:type="dxa"/>
        </w:tblCellMar>
        <w:tblLook w:val="04A0"/>
      </w:tblPr>
      <w:tblGrid>
        <w:gridCol w:w="2496"/>
        <w:gridCol w:w="6662"/>
      </w:tblGrid>
      <w:tr w:rsidR="004A62CA" w:rsidRPr="00FE6A19" w:rsidTr="00D27F3B">
        <w:trPr>
          <w:trHeight w:val="271"/>
        </w:trPr>
        <w:tc>
          <w:tcPr>
            <w:tcW w:w="2496" w:type="dxa"/>
            <w:tcBorders>
              <w:top w:val="single" w:sz="8" w:space="0" w:color="000000"/>
              <w:left w:val="single" w:sz="8" w:space="0" w:color="000000"/>
              <w:bottom w:val="single" w:sz="8" w:space="0" w:color="000000"/>
              <w:right w:val="single" w:sz="4" w:space="0" w:color="000000"/>
            </w:tcBorders>
            <w:shd w:val="clear" w:color="auto" w:fill="538135" w:themeFill="accent6" w:themeFillShade="BF"/>
          </w:tcPr>
          <w:p w:rsidR="004A62CA" w:rsidRPr="00FE6A19" w:rsidRDefault="004A62CA" w:rsidP="00F232D9">
            <w:pPr>
              <w:spacing w:line="240" w:lineRule="auto"/>
              <w:rPr>
                <w:szCs w:val="22"/>
              </w:rPr>
            </w:pPr>
            <w:r w:rsidRPr="00FE6A19">
              <w:rPr>
                <w:b/>
                <w:szCs w:val="22"/>
              </w:rPr>
              <w:t>Vymezení Fiche</w:t>
            </w:r>
          </w:p>
        </w:tc>
        <w:tc>
          <w:tcPr>
            <w:tcW w:w="6662" w:type="dxa"/>
            <w:tcBorders>
              <w:top w:val="single" w:sz="8" w:space="0" w:color="000000"/>
              <w:left w:val="single" w:sz="4" w:space="0" w:color="000000"/>
              <w:bottom w:val="single" w:sz="8" w:space="0" w:color="000000"/>
              <w:right w:val="single" w:sz="8" w:space="0" w:color="000000"/>
            </w:tcBorders>
            <w:shd w:val="clear" w:color="auto" w:fill="538135" w:themeFill="accent6" w:themeFillShade="BF"/>
          </w:tcPr>
          <w:p w:rsidR="004A62CA" w:rsidRPr="00FE6A19" w:rsidRDefault="004A62CA" w:rsidP="00F232D9">
            <w:pPr>
              <w:spacing w:line="240" w:lineRule="auto"/>
              <w:rPr>
                <w:szCs w:val="22"/>
              </w:rPr>
            </w:pPr>
          </w:p>
        </w:tc>
      </w:tr>
      <w:tr w:rsidR="004A62CA" w:rsidRPr="00FE6A19" w:rsidTr="00002378">
        <w:trPr>
          <w:trHeight w:val="329"/>
        </w:trPr>
        <w:tc>
          <w:tcPr>
            <w:tcW w:w="2496" w:type="dxa"/>
            <w:tcBorders>
              <w:top w:val="single" w:sz="8" w:space="0" w:color="000000"/>
              <w:left w:val="single" w:sz="8" w:space="0" w:color="000000"/>
              <w:bottom w:val="single" w:sz="4" w:space="0" w:color="000000"/>
              <w:right w:val="single" w:sz="4" w:space="0" w:color="000000"/>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stručný popis Fiche</w:t>
            </w:r>
          </w:p>
        </w:tc>
        <w:tc>
          <w:tcPr>
            <w:tcW w:w="6662" w:type="dxa"/>
            <w:tcBorders>
              <w:top w:val="single" w:sz="8" w:space="0" w:color="000000"/>
              <w:left w:val="single" w:sz="4" w:space="0" w:color="000000"/>
              <w:bottom w:val="single" w:sz="4" w:space="0" w:color="000000"/>
              <w:right w:val="single" w:sz="8" w:space="0" w:color="000000"/>
            </w:tcBorders>
            <w:shd w:val="clear" w:color="auto" w:fill="C5E0B3" w:themeFill="accent6" w:themeFillTint="66"/>
          </w:tcPr>
          <w:p w:rsidR="004A62CA" w:rsidRPr="00FE6A19" w:rsidRDefault="00C340C7" w:rsidP="00F232D9">
            <w:pPr>
              <w:spacing w:line="240" w:lineRule="auto"/>
              <w:rPr>
                <w:szCs w:val="22"/>
              </w:rPr>
            </w:pPr>
            <w:r w:rsidRPr="00FE6A19">
              <w:t>Projekty musí vykazovat hodnotu přidanou spoluprací, tzn., že výstupy projektu by bez této spolupráce v takové podobě nevznikly. MAS může spolupracovat i s jinými partnerstvími, avšak způsobilé pro podporu budou pouze výdaje realizované MAS, jejíž SCLLD byla schválena z PRV.</w:t>
            </w:r>
          </w:p>
        </w:tc>
      </w:tr>
      <w:tr w:rsidR="004A62CA" w:rsidRPr="00FE6A19" w:rsidTr="00D27F3B">
        <w:trPr>
          <w:trHeight w:val="329"/>
        </w:trPr>
        <w:tc>
          <w:tcPr>
            <w:tcW w:w="2496" w:type="dxa"/>
            <w:tcBorders>
              <w:top w:val="single" w:sz="4" w:space="0" w:color="000000"/>
              <w:left w:val="single" w:sz="8" w:space="0" w:color="000000"/>
              <w:bottom w:val="single" w:sz="8" w:space="0" w:color="000000"/>
              <w:right w:val="single" w:sz="4" w:space="0" w:color="000000"/>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vazba na cíle SCLLD</w:t>
            </w:r>
          </w:p>
        </w:tc>
        <w:tc>
          <w:tcPr>
            <w:tcW w:w="6662" w:type="dxa"/>
            <w:tcBorders>
              <w:top w:val="single" w:sz="4" w:space="0" w:color="000000"/>
              <w:left w:val="single" w:sz="4" w:space="0" w:color="000000"/>
              <w:bottom w:val="single" w:sz="8" w:space="0" w:color="000000"/>
              <w:right w:val="single" w:sz="8" w:space="0" w:color="000000"/>
            </w:tcBorders>
            <w:shd w:val="clear" w:color="auto" w:fill="C5E0B3" w:themeFill="accent6" w:themeFillTint="66"/>
          </w:tcPr>
          <w:p w:rsidR="00C340C7" w:rsidRPr="00FE6A19" w:rsidRDefault="00C340C7" w:rsidP="00F232D9">
            <w:pPr>
              <w:spacing w:line="240" w:lineRule="auto"/>
              <w:rPr>
                <w:caps/>
                <w:szCs w:val="22"/>
              </w:rPr>
            </w:pPr>
            <w:r w:rsidRPr="00FE6A19">
              <w:rPr>
                <w:b/>
                <w:caps/>
                <w:szCs w:val="22"/>
              </w:rPr>
              <w:t xml:space="preserve">2 </w:t>
            </w:r>
            <w:r w:rsidR="004A62CA" w:rsidRPr="00FE6A19">
              <w:rPr>
                <w:b/>
                <w:caps/>
                <w:szCs w:val="22"/>
              </w:rPr>
              <w:t>Strategický cíl:</w:t>
            </w:r>
          </w:p>
          <w:p w:rsidR="004A62CA" w:rsidRPr="00FE6A19" w:rsidRDefault="004A62CA" w:rsidP="00F232D9">
            <w:pPr>
              <w:spacing w:line="240" w:lineRule="auto"/>
              <w:rPr>
                <w:szCs w:val="22"/>
              </w:rPr>
            </w:pPr>
            <w:r w:rsidRPr="00FE6A19">
              <w:rPr>
                <w:szCs w:val="22"/>
              </w:rPr>
              <w:t xml:space="preserve">Vytvářet podmínky pro zvyšování zaměstnanosti prostřednictvím aktivního zhodnocování místních zdrojů a rozvoje podnikatelského prostředí </w:t>
            </w:r>
          </w:p>
          <w:p w:rsidR="00C340C7" w:rsidRPr="00FE6A19" w:rsidRDefault="004A62CA" w:rsidP="00F232D9">
            <w:pPr>
              <w:spacing w:line="240" w:lineRule="auto"/>
              <w:rPr>
                <w:b/>
                <w:szCs w:val="22"/>
                <w:u w:val="single"/>
              </w:rPr>
            </w:pPr>
            <w:r w:rsidRPr="00FE6A19">
              <w:rPr>
                <w:b/>
                <w:szCs w:val="22"/>
                <w:u w:val="single"/>
              </w:rPr>
              <w:t xml:space="preserve">2.1 Specifický cíl: </w:t>
            </w:r>
          </w:p>
          <w:p w:rsidR="004A62CA" w:rsidRPr="00FE6A19" w:rsidRDefault="004A62CA" w:rsidP="00F232D9">
            <w:pPr>
              <w:spacing w:line="240" w:lineRule="auto"/>
              <w:rPr>
                <w:szCs w:val="22"/>
              </w:rPr>
            </w:pPr>
            <w:r w:rsidRPr="00FE6A19">
              <w:rPr>
                <w:szCs w:val="22"/>
              </w:rPr>
              <w:t>Podporovat rozvoj řemeslných dovedností, manuálních zručností a podnikatelského myšlení obyvatel</w:t>
            </w:r>
          </w:p>
          <w:p w:rsidR="00C340C7" w:rsidRPr="00FE6A19" w:rsidRDefault="004A62CA" w:rsidP="00F232D9">
            <w:pPr>
              <w:spacing w:line="240" w:lineRule="auto"/>
              <w:rPr>
                <w:b/>
                <w:szCs w:val="22"/>
              </w:rPr>
            </w:pPr>
            <w:r w:rsidRPr="00FE6A19">
              <w:rPr>
                <w:b/>
                <w:szCs w:val="22"/>
              </w:rPr>
              <w:t xml:space="preserve">2.1.2 Opatření: </w:t>
            </w:r>
          </w:p>
          <w:p w:rsidR="004A62CA" w:rsidRPr="00FE6A19" w:rsidRDefault="004A62CA" w:rsidP="00F232D9">
            <w:pPr>
              <w:spacing w:line="240" w:lineRule="auto"/>
              <w:rPr>
                <w:szCs w:val="22"/>
              </w:rPr>
            </w:pPr>
            <w:r w:rsidRPr="00FE6A19">
              <w:rPr>
                <w:szCs w:val="22"/>
              </w:rPr>
              <w:t>Exkurze v podnikatelských a řemeslnických provozech</w:t>
            </w:r>
          </w:p>
          <w:p w:rsidR="00C340C7" w:rsidRPr="00FE6A19" w:rsidRDefault="004A62CA" w:rsidP="00F232D9">
            <w:pPr>
              <w:spacing w:line="240" w:lineRule="auto"/>
              <w:rPr>
                <w:b/>
                <w:szCs w:val="22"/>
              </w:rPr>
            </w:pPr>
            <w:r w:rsidRPr="00FE6A19">
              <w:rPr>
                <w:b/>
                <w:szCs w:val="22"/>
              </w:rPr>
              <w:t xml:space="preserve">2.1.3 Opatření: </w:t>
            </w:r>
          </w:p>
          <w:p w:rsidR="004A62CA" w:rsidRPr="00FE6A19" w:rsidRDefault="004A62CA" w:rsidP="00F232D9">
            <w:pPr>
              <w:spacing w:line="240" w:lineRule="auto"/>
              <w:rPr>
                <w:szCs w:val="22"/>
              </w:rPr>
            </w:pPr>
            <w:r w:rsidRPr="00FE6A19">
              <w:rPr>
                <w:szCs w:val="22"/>
              </w:rPr>
              <w:t>Vyhledávání místních leaderů ve všech oblastech podnikání a zajištění jejich propagace (motivace)</w:t>
            </w:r>
          </w:p>
          <w:p w:rsidR="00C340C7" w:rsidRPr="00FE6A19" w:rsidRDefault="004A62CA" w:rsidP="00F232D9">
            <w:pPr>
              <w:spacing w:line="240" w:lineRule="auto"/>
              <w:rPr>
                <w:b/>
                <w:szCs w:val="22"/>
              </w:rPr>
            </w:pPr>
            <w:r w:rsidRPr="00FE6A19">
              <w:rPr>
                <w:b/>
                <w:szCs w:val="22"/>
              </w:rPr>
              <w:t xml:space="preserve">2.1.5 Opatření: </w:t>
            </w:r>
          </w:p>
          <w:p w:rsidR="004A62CA" w:rsidRPr="00FE6A19" w:rsidRDefault="004A62CA" w:rsidP="00F232D9">
            <w:pPr>
              <w:spacing w:line="240" w:lineRule="auto"/>
              <w:rPr>
                <w:szCs w:val="22"/>
              </w:rPr>
            </w:pPr>
            <w:r w:rsidRPr="00FE6A19">
              <w:rPr>
                <w:szCs w:val="22"/>
              </w:rPr>
              <w:t xml:space="preserve">Vznik databáze a zajištění aktualizace místních brigádních a pracovních příležitostí </w:t>
            </w:r>
          </w:p>
          <w:p w:rsidR="00C340C7" w:rsidRPr="00FE6A19" w:rsidRDefault="004A62CA" w:rsidP="00F232D9">
            <w:pPr>
              <w:spacing w:line="240" w:lineRule="auto"/>
              <w:rPr>
                <w:b/>
                <w:szCs w:val="22"/>
              </w:rPr>
            </w:pPr>
            <w:r w:rsidRPr="00FE6A19">
              <w:rPr>
                <w:rFonts w:eastAsiaTheme="majorEastAsia"/>
                <w:b/>
                <w:iCs/>
                <w:szCs w:val="22"/>
              </w:rPr>
              <w:t>2.</w:t>
            </w:r>
            <w:r w:rsidRPr="00FE6A19">
              <w:rPr>
                <w:b/>
                <w:szCs w:val="22"/>
              </w:rPr>
              <w:t>1.6 Opatření:</w:t>
            </w:r>
          </w:p>
          <w:p w:rsidR="004A62CA" w:rsidRPr="00FE6A19" w:rsidRDefault="004A62CA" w:rsidP="00F232D9">
            <w:pPr>
              <w:spacing w:line="240" w:lineRule="auto"/>
              <w:rPr>
                <w:szCs w:val="22"/>
              </w:rPr>
            </w:pPr>
            <w:r w:rsidRPr="00FE6A19">
              <w:rPr>
                <w:szCs w:val="22"/>
              </w:rPr>
              <w:t xml:space="preserve">Příprava a realizace akcí zaměřených na zviditelnění příležitostí místního trhu práce </w:t>
            </w:r>
          </w:p>
          <w:p w:rsidR="00C340C7" w:rsidRPr="00FE6A19" w:rsidRDefault="004A62CA" w:rsidP="00F232D9">
            <w:pPr>
              <w:spacing w:line="240" w:lineRule="auto"/>
              <w:rPr>
                <w:b/>
                <w:szCs w:val="22"/>
                <w:u w:val="single"/>
              </w:rPr>
            </w:pPr>
            <w:r w:rsidRPr="00FE6A19">
              <w:rPr>
                <w:rFonts w:eastAsiaTheme="majorEastAsia"/>
                <w:b/>
                <w:iCs/>
                <w:szCs w:val="22"/>
                <w:u w:val="single"/>
              </w:rPr>
              <w:t>2.</w:t>
            </w:r>
            <w:r w:rsidRPr="00FE6A19">
              <w:rPr>
                <w:b/>
                <w:szCs w:val="22"/>
                <w:u w:val="single"/>
              </w:rPr>
              <w:t xml:space="preserve">2 Specifický cíl: </w:t>
            </w:r>
          </w:p>
          <w:p w:rsidR="004A62CA" w:rsidRPr="00FE6A19" w:rsidRDefault="004A62CA" w:rsidP="00F232D9">
            <w:pPr>
              <w:spacing w:line="240" w:lineRule="auto"/>
              <w:rPr>
                <w:szCs w:val="22"/>
              </w:rPr>
            </w:pPr>
            <w:r w:rsidRPr="00FE6A19">
              <w:rPr>
                <w:szCs w:val="22"/>
              </w:rPr>
              <w:t xml:space="preserve">Vytvářet podmínky pro vznik nových místních výrobků a služeb </w:t>
            </w:r>
          </w:p>
          <w:p w:rsidR="00C340C7" w:rsidRPr="00FE6A19" w:rsidRDefault="004A62CA" w:rsidP="00F232D9">
            <w:pPr>
              <w:spacing w:line="240" w:lineRule="auto"/>
              <w:rPr>
                <w:b/>
                <w:szCs w:val="22"/>
              </w:rPr>
            </w:pPr>
            <w:r w:rsidRPr="00FE6A19">
              <w:rPr>
                <w:b/>
                <w:iCs/>
                <w:szCs w:val="22"/>
              </w:rPr>
              <w:t>2</w:t>
            </w:r>
            <w:r w:rsidRPr="00FE6A19">
              <w:rPr>
                <w:b/>
                <w:szCs w:val="22"/>
              </w:rPr>
              <w:t xml:space="preserve">.2.1 Opatření: </w:t>
            </w:r>
          </w:p>
          <w:p w:rsidR="004A62CA" w:rsidRPr="00FE6A19" w:rsidRDefault="004A62CA" w:rsidP="00F232D9">
            <w:pPr>
              <w:spacing w:line="240" w:lineRule="auto"/>
              <w:rPr>
                <w:szCs w:val="22"/>
              </w:rPr>
            </w:pPr>
            <w:r w:rsidRPr="00FE6A19">
              <w:rPr>
                <w:szCs w:val="22"/>
              </w:rPr>
              <w:t xml:space="preserve">Sestavení a aktualizace databáze místních výrobků a služeb </w:t>
            </w:r>
          </w:p>
          <w:p w:rsidR="00C340C7" w:rsidRPr="00FE6A19" w:rsidRDefault="004A62CA" w:rsidP="00F232D9">
            <w:pPr>
              <w:spacing w:line="240" w:lineRule="auto"/>
              <w:rPr>
                <w:b/>
                <w:szCs w:val="22"/>
              </w:rPr>
            </w:pPr>
            <w:r w:rsidRPr="00FE6A19">
              <w:rPr>
                <w:b/>
                <w:szCs w:val="22"/>
              </w:rPr>
              <w:t>2.2.2 Opatření:</w:t>
            </w:r>
          </w:p>
          <w:p w:rsidR="004A62CA" w:rsidRPr="00FE6A19" w:rsidRDefault="004A62CA" w:rsidP="00F232D9">
            <w:pPr>
              <w:spacing w:line="240" w:lineRule="auto"/>
              <w:rPr>
                <w:szCs w:val="22"/>
              </w:rPr>
            </w:pPr>
            <w:r w:rsidRPr="00FE6A19">
              <w:rPr>
                <w:szCs w:val="22"/>
              </w:rPr>
              <w:t xml:space="preserve"> Podpora rozvoje stávajících a vzniku nových krátkých potravinových řetězců</w:t>
            </w:r>
          </w:p>
          <w:p w:rsidR="00C340C7" w:rsidRPr="00FE6A19" w:rsidRDefault="004A62CA" w:rsidP="00F232D9">
            <w:pPr>
              <w:spacing w:line="240" w:lineRule="auto"/>
              <w:rPr>
                <w:b/>
                <w:szCs w:val="22"/>
              </w:rPr>
            </w:pPr>
            <w:r w:rsidRPr="00FE6A19">
              <w:rPr>
                <w:b/>
                <w:szCs w:val="22"/>
              </w:rPr>
              <w:t>2.2.3 Opatření:</w:t>
            </w:r>
          </w:p>
          <w:p w:rsidR="004A62CA" w:rsidRPr="00FE6A19" w:rsidRDefault="004A62CA" w:rsidP="00F232D9">
            <w:pPr>
              <w:spacing w:line="240" w:lineRule="auto"/>
              <w:rPr>
                <w:szCs w:val="22"/>
              </w:rPr>
            </w:pPr>
            <w:r w:rsidRPr="00FE6A19">
              <w:rPr>
                <w:szCs w:val="22"/>
              </w:rPr>
              <w:t xml:space="preserve"> Legislativní, ekonomické a hygienické poradenství ve věci prodeje místních potravin</w:t>
            </w:r>
          </w:p>
          <w:p w:rsidR="00C340C7" w:rsidRPr="00FE6A19" w:rsidRDefault="004A62CA" w:rsidP="00F232D9">
            <w:pPr>
              <w:spacing w:line="240" w:lineRule="auto"/>
              <w:rPr>
                <w:b/>
                <w:szCs w:val="22"/>
              </w:rPr>
            </w:pPr>
            <w:r w:rsidRPr="00FE6A19">
              <w:rPr>
                <w:b/>
                <w:iCs/>
                <w:szCs w:val="22"/>
              </w:rPr>
              <w:t>2.</w:t>
            </w:r>
            <w:r w:rsidRPr="00FE6A19">
              <w:rPr>
                <w:b/>
                <w:szCs w:val="22"/>
              </w:rPr>
              <w:t>2.4 Opatření:</w:t>
            </w:r>
          </w:p>
          <w:p w:rsidR="004A62CA" w:rsidRPr="00FE6A19" w:rsidRDefault="004A62CA" w:rsidP="00F232D9">
            <w:pPr>
              <w:spacing w:line="240" w:lineRule="auto"/>
              <w:rPr>
                <w:szCs w:val="22"/>
              </w:rPr>
            </w:pPr>
            <w:r w:rsidRPr="00FE6A19">
              <w:rPr>
                <w:szCs w:val="22"/>
              </w:rPr>
              <w:t xml:space="preserve"> Vzdělávací programy pro stávající a potenciální producenty místních potravin, dalšího zboží a služeb </w:t>
            </w:r>
          </w:p>
          <w:p w:rsidR="00C340C7" w:rsidRPr="00FE6A19" w:rsidRDefault="004A62CA" w:rsidP="00F232D9">
            <w:pPr>
              <w:spacing w:line="240" w:lineRule="auto"/>
              <w:rPr>
                <w:b/>
                <w:szCs w:val="22"/>
                <w:u w:val="single"/>
              </w:rPr>
            </w:pPr>
            <w:r w:rsidRPr="00FE6A19">
              <w:rPr>
                <w:rFonts w:eastAsiaTheme="majorEastAsia"/>
                <w:b/>
                <w:szCs w:val="22"/>
                <w:u w:val="single"/>
              </w:rPr>
              <w:t>2.</w:t>
            </w:r>
            <w:r w:rsidRPr="00FE6A19">
              <w:rPr>
                <w:b/>
                <w:szCs w:val="22"/>
                <w:u w:val="single"/>
              </w:rPr>
              <w:t xml:space="preserve">3 Specifický cíl: </w:t>
            </w:r>
          </w:p>
          <w:p w:rsidR="004A62CA" w:rsidRPr="00FE6A19" w:rsidRDefault="004A62CA" w:rsidP="00F232D9">
            <w:pPr>
              <w:spacing w:line="240" w:lineRule="auto"/>
              <w:rPr>
                <w:szCs w:val="22"/>
              </w:rPr>
            </w:pPr>
            <w:r w:rsidRPr="00FE6A19">
              <w:rPr>
                <w:szCs w:val="22"/>
              </w:rPr>
              <w:t xml:space="preserve">Vytvářet vhodné podmínky pro rozvoj regionálního značení a certifikaci místních výrobků a služeb a pro jejich marketing a distribuci </w:t>
            </w:r>
          </w:p>
          <w:p w:rsidR="00C340C7" w:rsidRPr="00FE6A19" w:rsidRDefault="004A62CA" w:rsidP="00F232D9">
            <w:pPr>
              <w:spacing w:line="240" w:lineRule="auto"/>
              <w:rPr>
                <w:b/>
                <w:szCs w:val="22"/>
              </w:rPr>
            </w:pPr>
            <w:r w:rsidRPr="00FE6A19">
              <w:rPr>
                <w:b/>
                <w:szCs w:val="22"/>
              </w:rPr>
              <w:t xml:space="preserve">2.3.1 Opatření: </w:t>
            </w:r>
          </w:p>
          <w:p w:rsidR="004A62CA" w:rsidRPr="00FE6A19" w:rsidRDefault="004A62CA" w:rsidP="00F232D9">
            <w:pPr>
              <w:spacing w:line="240" w:lineRule="auto"/>
              <w:rPr>
                <w:szCs w:val="22"/>
              </w:rPr>
            </w:pPr>
            <w:r w:rsidRPr="00FE6A19">
              <w:rPr>
                <w:szCs w:val="22"/>
              </w:rPr>
              <w:t>Rozvoj regionálního značení a certifikace místních výrobků a služeb</w:t>
            </w:r>
          </w:p>
          <w:p w:rsidR="00C340C7" w:rsidRPr="00FE6A19" w:rsidRDefault="004A62CA" w:rsidP="00F232D9">
            <w:pPr>
              <w:spacing w:line="240" w:lineRule="auto"/>
              <w:rPr>
                <w:b/>
                <w:szCs w:val="22"/>
              </w:rPr>
            </w:pPr>
            <w:r w:rsidRPr="00FE6A19">
              <w:rPr>
                <w:b/>
                <w:iCs/>
                <w:szCs w:val="22"/>
              </w:rPr>
              <w:t>2.</w:t>
            </w:r>
            <w:r w:rsidRPr="00FE6A19">
              <w:rPr>
                <w:b/>
                <w:szCs w:val="22"/>
              </w:rPr>
              <w:t xml:space="preserve">3.3 Opatření: </w:t>
            </w:r>
          </w:p>
          <w:p w:rsidR="004A62CA" w:rsidRPr="00FE6A19" w:rsidRDefault="004A62CA" w:rsidP="00F232D9">
            <w:pPr>
              <w:spacing w:line="240" w:lineRule="auto"/>
              <w:rPr>
                <w:szCs w:val="22"/>
              </w:rPr>
            </w:pPr>
            <w:r w:rsidRPr="00FE6A19">
              <w:rPr>
                <w:szCs w:val="22"/>
              </w:rPr>
              <w:t>Prezentace nabídky výrobků a služeb ze zájmového území na regionálních, národních a mezinárodních veletrzích a výstavách</w:t>
            </w:r>
          </w:p>
          <w:p w:rsidR="00C340C7" w:rsidRPr="00FE6A19" w:rsidRDefault="004A62CA" w:rsidP="00F232D9">
            <w:pPr>
              <w:spacing w:line="240" w:lineRule="auto"/>
              <w:rPr>
                <w:b/>
                <w:szCs w:val="22"/>
              </w:rPr>
            </w:pPr>
            <w:r w:rsidRPr="00FE6A19">
              <w:rPr>
                <w:b/>
                <w:szCs w:val="22"/>
              </w:rPr>
              <w:t xml:space="preserve">2.3.4 Opatření: </w:t>
            </w:r>
          </w:p>
          <w:p w:rsidR="004A62CA" w:rsidRPr="00FE6A19" w:rsidRDefault="004A62CA" w:rsidP="00F232D9">
            <w:pPr>
              <w:spacing w:line="240" w:lineRule="auto"/>
              <w:rPr>
                <w:szCs w:val="22"/>
              </w:rPr>
            </w:pPr>
            <w:r w:rsidRPr="00FE6A19">
              <w:rPr>
                <w:szCs w:val="22"/>
              </w:rPr>
              <w:t xml:space="preserve">Propagace nabídky zájmového území uživatelům dálnice D3 a dalších významných silničních tahů </w:t>
            </w:r>
          </w:p>
          <w:p w:rsidR="00C340C7" w:rsidRPr="00FE6A19" w:rsidRDefault="004A62CA" w:rsidP="00F232D9">
            <w:pPr>
              <w:spacing w:line="240" w:lineRule="auto"/>
              <w:rPr>
                <w:b/>
                <w:szCs w:val="22"/>
              </w:rPr>
            </w:pPr>
            <w:r w:rsidRPr="00FE6A19">
              <w:rPr>
                <w:rFonts w:eastAsiaTheme="majorEastAsia"/>
                <w:b/>
                <w:bCs/>
                <w:iCs/>
                <w:szCs w:val="22"/>
              </w:rPr>
              <w:t>2.</w:t>
            </w:r>
            <w:r w:rsidRPr="00FE6A19">
              <w:rPr>
                <w:b/>
                <w:szCs w:val="22"/>
              </w:rPr>
              <w:t xml:space="preserve">3.6 Opatření: </w:t>
            </w:r>
          </w:p>
          <w:p w:rsidR="004A62CA" w:rsidRPr="00FE6A19" w:rsidRDefault="004A62CA" w:rsidP="00F232D9">
            <w:pPr>
              <w:spacing w:line="240" w:lineRule="auto"/>
              <w:rPr>
                <w:szCs w:val="22"/>
              </w:rPr>
            </w:pPr>
            <w:r w:rsidRPr="00FE6A19">
              <w:rPr>
                <w:szCs w:val="22"/>
              </w:rPr>
              <w:t>Distribuce místní produkce</w:t>
            </w:r>
          </w:p>
          <w:p w:rsidR="00C340C7" w:rsidRPr="00FE6A19" w:rsidRDefault="004A62CA" w:rsidP="00F232D9">
            <w:pPr>
              <w:spacing w:line="240" w:lineRule="auto"/>
              <w:rPr>
                <w:b/>
                <w:szCs w:val="22"/>
              </w:rPr>
            </w:pPr>
            <w:r w:rsidRPr="00FE6A19">
              <w:rPr>
                <w:rFonts w:eastAsiaTheme="majorEastAsia"/>
                <w:b/>
                <w:bCs/>
                <w:iCs/>
                <w:szCs w:val="22"/>
              </w:rPr>
              <w:t>2.</w:t>
            </w:r>
            <w:r w:rsidRPr="00FE6A19">
              <w:rPr>
                <w:b/>
                <w:szCs w:val="22"/>
              </w:rPr>
              <w:t>3.7 Opatření:</w:t>
            </w:r>
          </w:p>
          <w:p w:rsidR="004A62CA" w:rsidRPr="00FE6A19" w:rsidRDefault="004A62CA" w:rsidP="00F232D9">
            <w:pPr>
              <w:spacing w:line="240" w:lineRule="auto"/>
              <w:rPr>
                <w:szCs w:val="22"/>
              </w:rPr>
            </w:pPr>
            <w:r w:rsidRPr="00FE6A19">
              <w:rPr>
                <w:szCs w:val="22"/>
              </w:rPr>
              <w:t xml:space="preserve">Prodej místního zboží v kamenných obchodech a realizace regionálních prodejních řetězců a tržnic </w:t>
            </w:r>
          </w:p>
          <w:p w:rsidR="00C340C7" w:rsidRPr="00FE6A19" w:rsidRDefault="004A62CA" w:rsidP="00F232D9">
            <w:pPr>
              <w:spacing w:line="240" w:lineRule="auto"/>
              <w:rPr>
                <w:b/>
                <w:szCs w:val="22"/>
                <w:u w:val="single"/>
              </w:rPr>
            </w:pPr>
            <w:r w:rsidRPr="00FE6A19">
              <w:rPr>
                <w:b/>
                <w:iCs/>
                <w:szCs w:val="22"/>
                <w:u w:val="single"/>
              </w:rPr>
              <w:t>2.</w:t>
            </w:r>
            <w:r w:rsidRPr="00FE6A19">
              <w:rPr>
                <w:b/>
                <w:szCs w:val="22"/>
                <w:u w:val="single"/>
              </w:rPr>
              <w:t xml:space="preserve">4 Specifický cíl: </w:t>
            </w:r>
          </w:p>
          <w:p w:rsidR="004A62CA" w:rsidRPr="00FE6A19" w:rsidRDefault="004A62CA" w:rsidP="00F232D9">
            <w:pPr>
              <w:spacing w:line="240" w:lineRule="auto"/>
              <w:rPr>
                <w:szCs w:val="22"/>
              </w:rPr>
            </w:pPr>
            <w:r w:rsidRPr="00FE6A19">
              <w:rPr>
                <w:szCs w:val="22"/>
              </w:rPr>
              <w:t>Rozvíjet cestovní ruch se zaměřením na využití zdrojů zájmového území</w:t>
            </w:r>
          </w:p>
          <w:p w:rsidR="00C340C7" w:rsidRPr="00FE6A19" w:rsidRDefault="004A62CA" w:rsidP="00F232D9">
            <w:pPr>
              <w:spacing w:line="240" w:lineRule="auto"/>
              <w:rPr>
                <w:b/>
                <w:szCs w:val="22"/>
              </w:rPr>
            </w:pPr>
            <w:r w:rsidRPr="00FE6A19">
              <w:rPr>
                <w:b/>
                <w:szCs w:val="22"/>
              </w:rPr>
              <w:t xml:space="preserve">2.4.1 Opatření: </w:t>
            </w:r>
          </w:p>
          <w:p w:rsidR="004A62CA" w:rsidRPr="00FE6A19" w:rsidRDefault="004A62CA" w:rsidP="00F232D9">
            <w:pPr>
              <w:spacing w:line="240" w:lineRule="auto"/>
              <w:rPr>
                <w:szCs w:val="22"/>
              </w:rPr>
            </w:pPr>
            <w:r w:rsidRPr="00FE6A19">
              <w:rPr>
                <w:szCs w:val="22"/>
              </w:rPr>
              <w:t>Tvorba originálních produktů cestovního ruchu</w:t>
            </w:r>
          </w:p>
          <w:p w:rsidR="00C340C7" w:rsidRPr="00FE6A19" w:rsidRDefault="004A62CA" w:rsidP="00F232D9">
            <w:pPr>
              <w:spacing w:line="240" w:lineRule="auto"/>
              <w:rPr>
                <w:b/>
                <w:szCs w:val="22"/>
              </w:rPr>
            </w:pPr>
            <w:r w:rsidRPr="00FE6A19">
              <w:rPr>
                <w:b/>
                <w:szCs w:val="22"/>
              </w:rPr>
              <w:t xml:space="preserve">2.4.2 Opatření: </w:t>
            </w:r>
          </w:p>
          <w:p w:rsidR="004A62CA" w:rsidRPr="00FE6A19" w:rsidRDefault="004A62CA" w:rsidP="00F232D9">
            <w:pPr>
              <w:spacing w:line="240" w:lineRule="auto"/>
              <w:rPr>
                <w:szCs w:val="22"/>
              </w:rPr>
            </w:pPr>
            <w:r w:rsidRPr="00FE6A19">
              <w:rPr>
                <w:szCs w:val="22"/>
              </w:rPr>
              <w:t>Úzké propojování zážitkové turistiky se zhodnocováním místních zdrojů -podpora agroturistiky</w:t>
            </w:r>
          </w:p>
          <w:p w:rsidR="00C340C7" w:rsidRPr="00FE6A19" w:rsidRDefault="004A62CA" w:rsidP="00F232D9">
            <w:pPr>
              <w:spacing w:line="240" w:lineRule="auto"/>
              <w:rPr>
                <w:b/>
                <w:szCs w:val="22"/>
              </w:rPr>
            </w:pPr>
            <w:r w:rsidRPr="00FE6A19">
              <w:rPr>
                <w:rFonts w:eastAsiaTheme="majorEastAsia"/>
                <w:b/>
                <w:bCs/>
                <w:iCs/>
                <w:szCs w:val="22"/>
              </w:rPr>
              <w:t>2.</w:t>
            </w:r>
            <w:r w:rsidRPr="00FE6A19">
              <w:rPr>
                <w:b/>
                <w:szCs w:val="22"/>
              </w:rPr>
              <w:t xml:space="preserve">4.3 Opatření: </w:t>
            </w:r>
          </w:p>
          <w:p w:rsidR="004A62CA" w:rsidRPr="00FE6A19" w:rsidRDefault="004A62CA" w:rsidP="00F232D9">
            <w:pPr>
              <w:spacing w:line="240" w:lineRule="auto"/>
              <w:rPr>
                <w:szCs w:val="22"/>
              </w:rPr>
            </w:pPr>
            <w:r w:rsidRPr="00FE6A19">
              <w:rPr>
                <w:szCs w:val="22"/>
              </w:rPr>
              <w:t>Zlepšení kvality služeb v oblasti CR</w:t>
            </w:r>
          </w:p>
          <w:p w:rsidR="00C340C7" w:rsidRPr="00FE6A19" w:rsidRDefault="004A62CA" w:rsidP="00F232D9">
            <w:pPr>
              <w:spacing w:line="240" w:lineRule="auto"/>
              <w:rPr>
                <w:b/>
                <w:szCs w:val="22"/>
              </w:rPr>
            </w:pPr>
            <w:r w:rsidRPr="00FE6A19">
              <w:rPr>
                <w:b/>
                <w:bCs/>
                <w:szCs w:val="22"/>
              </w:rPr>
              <w:t>2.</w:t>
            </w:r>
            <w:r w:rsidRPr="00FE6A19">
              <w:rPr>
                <w:b/>
                <w:szCs w:val="22"/>
              </w:rPr>
              <w:t>4.4 Opatření:</w:t>
            </w:r>
          </w:p>
          <w:p w:rsidR="004A62CA" w:rsidRPr="00FE6A19" w:rsidRDefault="004A62CA" w:rsidP="00F232D9">
            <w:pPr>
              <w:spacing w:line="240" w:lineRule="auto"/>
              <w:rPr>
                <w:szCs w:val="22"/>
              </w:rPr>
            </w:pPr>
            <w:r w:rsidRPr="00FE6A19">
              <w:rPr>
                <w:szCs w:val="22"/>
              </w:rPr>
              <w:t xml:space="preserve"> Využívat stávající i potenciální aktivity cestovního ruchu jako součásti marketingu a příležitosti pro distribuci místních výrobků a služeb </w:t>
            </w:r>
          </w:p>
          <w:p w:rsidR="00D1714A" w:rsidRPr="00FE6A19" w:rsidRDefault="00D1714A" w:rsidP="00F232D9">
            <w:pPr>
              <w:spacing w:line="240" w:lineRule="auto"/>
              <w:rPr>
                <w:i/>
                <w:szCs w:val="22"/>
              </w:rPr>
            </w:pPr>
          </w:p>
          <w:p w:rsidR="00C340C7" w:rsidRPr="00FE6A19" w:rsidRDefault="004A62CA" w:rsidP="00F232D9">
            <w:pPr>
              <w:spacing w:line="240" w:lineRule="auto"/>
              <w:rPr>
                <w:b/>
                <w:caps/>
                <w:szCs w:val="22"/>
              </w:rPr>
            </w:pPr>
            <w:r w:rsidRPr="00FE6A19">
              <w:rPr>
                <w:rFonts w:eastAsiaTheme="majorEastAsia"/>
                <w:b/>
                <w:bCs/>
                <w:caps/>
                <w:szCs w:val="22"/>
              </w:rPr>
              <w:t>3.</w:t>
            </w:r>
            <w:r w:rsidRPr="00FE6A19">
              <w:rPr>
                <w:b/>
                <w:caps/>
                <w:szCs w:val="22"/>
              </w:rPr>
              <w:t xml:space="preserve"> Strategický cíl:</w:t>
            </w:r>
          </w:p>
          <w:p w:rsidR="004A62CA" w:rsidRPr="00FE6A19" w:rsidRDefault="00121884" w:rsidP="00F232D9">
            <w:pPr>
              <w:spacing w:line="240" w:lineRule="auto"/>
              <w:rPr>
                <w:szCs w:val="22"/>
              </w:rPr>
            </w:pPr>
            <w:r w:rsidRPr="0087265C">
              <w:rPr>
                <w:szCs w:val="22"/>
              </w:rPr>
              <w:t>Z</w:t>
            </w:r>
            <w:r w:rsidR="004A62CA" w:rsidRPr="0087265C">
              <w:rPr>
                <w:szCs w:val="22"/>
              </w:rPr>
              <w:t>avedení chybějících či zvýšení úrovně stávajících služeb</w:t>
            </w:r>
          </w:p>
          <w:p w:rsidR="00C340C7" w:rsidRPr="00FE6A19" w:rsidRDefault="004A62CA" w:rsidP="00F232D9">
            <w:pPr>
              <w:spacing w:line="240" w:lineRule="auto"/>
              <w:rPr>
                <w:b/>
                <w:szCs w:val="22"/>
                <w:u w:val="single"/>
              </w:rPr>
            </w:pPr>
            <w:r w:rsidRPr="00FE6A19">
              <w:rPr>
                <w:rFonts w:eastAsiaTheme="majorEastAsia"/>
                <w:b/>
                <w:bCs/>
                <w:szCs w:val="22"/>
                <w:u w:val="single"/>
              </w:rPr>
              <w:t>3.</w:t>
            </w:r>
            <w:r w:rsidRPr="00FE6A19">
              <w:rPr>
                <w:b/>
                <w:szCs w:val="22"/>
                <w:u w:val="single"/>
              </w:rPr>
              <w:t>7 Specifický cíl:</w:t>
            </w:r>
          </w:p>
          <w:p w:rsidR="004A62CA" w:rsidRPr="00FE6A19" w:rsidRDefault="004A62CA" w:rsidP="00F232D9">
            <w:pPr>
              <w:spacing w:line="240" w:lineRule="auto"/>
              <w:rPr>
                <w:szCs w:val="22"/>
              </w:rPr>
            </w:pPr>
            <w:r w:rsidRPr="00FE6A19">
              <w:rPr>
                <w:szCs w:val="22"/>
              </w:rPr>
              <w:t>Vytvořit podmínky pro vzdělávání obyvatel a zajištění péče o rodinu</w:t>
            </w:r>
          </w:p>
          <w:p w:rsidR="00C340C7" w:rsidRPr="00FE6A19" w:rsidRDefault="004A62CA" w:rsidP="00F232D9">
            <w:pPr>
              <w:spacing w:line="240" w:lineRule="auto"/>
              <w:rPr>
                <w:b/>
                <w:szCs w:val="22"/>
              </w:rPr>
            </w:pPr>
            <w:r w:rsidRPr="00FE6A19">
              <w:rPr>
                <w:rFonts w:eastAsiaTheme="majorEastAsia"/>
                <w:b/>
                <w:bCs/>
                <w:szCs w:val="22"/>
              </w:rPr>
              <w:t>3.</w:t>
            </w:r>
            <w:r w:rsidRPr="00FE6A19">
              <w:rPr>
                <w:b/>
                <w:szCs w:val="22"/>
              </w:rPr>
              <w:t xml:space="preserve">7.1 Opatření: </w:t>
            </w:r>
          </w:p>
          <w:p w:rsidR="004A62CA" w:rsidRPr="00FE6A19" w:rsidRDefault="004A62CA" w:rsidP="00F232D9">
            <w:pPr>
              <w:spacing w:line="240" w:lineRule="auto"/>
              <w:rPr>
                <w:szCs w:val="22"/>
              </w:rPr>
            </w:pPr>
            <w:r w:rsidRPr="00FE6A19">
              <w:rPr>
                <w:szCs w:val="22"/>
              </w:rPr>
              <w:t>Stavební úpravy a vybavení nezbytné pro zajištění vzdělávacích potřeb obyvatel</w:t>
            </w:r>
          </w:p>
        </w:tc>
      </w:tr>
    </w:tbl>
    <w:p w:rsidR="004A62CA" w:rsidRPr="00FE6A19" w:rsidRDefault="004A62CA" w:rsidP="00F232D9">
      <w:pPr>
        <w:spacing w:line="240" w:lineRule="auto"/>
        <w:ind w:left="58"/>
        <w:rPr>
          <w:szCs w:val="22"/>
        </w:rPr>
      </w:pPr>
      <w:r w:rsidRPr="00FE6A19">
        <w:rPr>
          <w:b/>
          <w:szCs w:val="22"/>
        </w:rPr>
        <w:tab/>
      </w:r>
    </w:p>
    <w:tbl>
      <w:tblPr>
        <w:tblW w:w="9158" w:type="dxa"/>
        <w:tblInd w:w="-14" w:type="dxa"/>
        <w:tblCellMar>
          <w:top w:w="12" w:type="dxa"/>
          <w:left w:w="72" w:type="dxa"/>
          <w:right w:w="115" w:type="dxa"/>
        </w:tblCellMar>
        <w:tblLook w:val="04A0"/>
      </w:tblPr>
      <w:tblGrid>
        <w:gridCol w:w="2496"/>
        <w:gridCol w:w="6662"/>
      </w:tblGrid>
      <w:tr w:rsidR="004A62CA" w:rsidRPr="00FE6A19" w:rsidTr="00D27F3B">
        <w:trPr>
          <w:trHeight w:val="1033"/>
        </w:trPr>
        <w:tc>
          <w:tcPr>
            <w:tcW w:w="2496" w:type="dxa"/>
            <w:tcBorders>
              <w:top w:val="single" w:sz="8" w:space="0" w:color="000000"/>
              <w:left w:val="single" w:sz="8" w:space="0" w:color="000000"/>
              <w:bottom w:val="single" w:sz="8" w:space="0" w:color="000000"/>
              <w:right w:val="single" w:sz="4" w:space="0" w:color="000000"/>
            </w:tcBorders>
            <w:shd w:val="clear" w:color="auto" w:fill="538135" w:themeFill="accent6" w:themeFillShade="BF"/>
          </w:tcPr>
          <w:p w:rsidR="004A62CA" w:rsidRPr="00FE6A19" w:rsidRDefault="004A62CA" w:rsidP="00F232D9">
            <w:pPr>
              <w:spacing w:after="12" w:line="240" w:lineRule="auto"/>
              <w:rPr>
                <w:szCs w:val="22"/>
              </w:rPr>
            </w:pPr>
            <w:r w:rsidRPr="00FE6A19">
              <w:rPr>
                <w:b/>
                <w:szCs w:val="22"/>
              </w:rPr>
              <w:t>Oblasti podpory</w:t>
            </w:r>
          </w:p>
          <w:p w:rsidR="004A62CA" w:rsidRPr="00FE6A19" w:rsidRDefault="004A62CA" w:rsidP="00F232D9">
            <w:pPr>
              <w:spacing w:line="240" w:lineRule="auto"/>
              <w:rPr>
                <w:szCs w:val="22"/>
              </w:rPr>
            </w:pPr>
            <w:r w:rsidRPr="00FE6A19">
              <w:rPr>
                <w:i/>
                <w:szCs w:val="22"/>
              </w:rPr>
              <w:t>(Popis podporovaných aktivit dle SCLLD a jednotlivých specifických cílů/článků Nařízení PRV vycházející z potřeb území)</w:t>
            </w:r>
          </w:p>
        </w:tc>
        <w:tc>
          <w:tcPr>
            <w:tcW w:w="6662"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vAlign w:val="center"/>
          </w:tcPr>
          <w:p w:rsidR="00C340C7" w:rsidRPr="00FE6A19" w:rsidRDefault="00C340C7" w:rsidP="00F232D9">
            <w:pPr>
              <w:spacing w:line="240" w:lineRule="auto"/>
            </w:pPr>
            <w:r w:rsidRPr="00FE6A19">
              <w:t>Oblast podpory bude vymezovat popis témat projektů spolupráce, které musí být v souladu se SCLLD MAS. V rámci projektu lze realizovat měkké akce (propagační, informační, vzdělávací a volnočasové) zaměřené na témata, která jsou řešena v SCLLD daných MAS. Jako hmotné a nehmotné investice včetně stavebních úprav je možné realizovat pouze následující výdaje:</w:t>
            </w:r>
          </w:p>
          <w:p w:rsidR="00C340C7" w:rsidRPr="00FE6A19" w:rsidRDefault="00C340C7" w:rsidP="00A42713">
            <w:pPr>
              <w:pStyle w:val="Odstavecseseznamem"/>
              <w:numPr>
                <w:ilvl w:val="0"/>
                <w:numId w:val="21"/>
              </w:numPr>
              <w:spacing w:line="240" w:lineRule="auto"/>
              <w:rPr>
                <w:szCs w:val="22"/>
              </w:rPr>
            </w:pPr>
            <w:r w:rsidRPr="00FE6A19">
              <w:t>investice týkající se zajištění odbytu místní produkce včetně zavedení značení místních výrobků a služeb,</w:t>
            </w:r>
          </w:p>
          <w:p w:rsidR="00C340C7" w:rsidRPr="00FE6A19" w:rsidRDefault="00C340C7" w:rsidP="00A42713">
            <w:pPr>
              <w:pStyle w:val="Odstavecseseznamem"/>
              <w:numPr>
                <w:ilvl w:val="0"/>
                <w:numId w:val="21"/>
              </w:numPr>
              <w:spacing w:line="240" w:lineRule="auto"/>
              <w:rPr>
                <w:szCs w:val="22"/>
              </w:rPr>
            </w:pPr>
            <w:r w:rsidRPr="00FE6A19">
              <w:t>investice související se vzdělávacími aktivitami,</w:t>
            </w:r>
          </w:p>
          <w:p w:rsidR="00C340C7" w:rsidRPr="00FE6A19" w:rsidRDefault="00C340C7" w:rsidP="00A42713">
            <w:pPr>
              <w:pStyle w:val="Odstavecseseznamem"/>
              <w:numPr>
                <w:ilvl w:val="0"/>
                <w:numId w:val="21"/>
              </w:numPr>
              <w:spacing w:line="240" w:lineRule="auto"/>
              <w:rPr>
                <w:szCs w:val="22"/>
              </w:rPr>
            </w:pPr>
            <w:r w:rsidRPr="00FE6A19">
              <w:t>investice do informačních a turistických center.</w:t>
            </w:r>
          </w:p>
          <w:p w:rsidR="00C340C7" w:rsidRPr="00FE6A19" w:rsidRDefault="00C340C7" w:rsidP="00F232D9">
            <w:pPr>
              <w:spacing w:line="240" w:lineRule="auto"/>
              <w:ind w:left="360"/>
            </w:pPr>
          </w:p>
          <w:p w:rsidR="004A62CA" w:rsidRPr="00FE6A19" w:rsidRDefault="00C340C7" w:rsidP="00F232D9">
            <w:pPr>
              <w:spacing w:line="240" w:lineRule="auto"/>
              <w:rPr>
                <w:szCs w:val="22"/>
              </w:rPr>
            </w:pPr>
            <w:r w:rsidRPr="00FE6A19">
              <w:t>Výdaje do investic jsou způsobilé pouze za předpokladu, že jsou společně provozovány spolupracujícími subjekty. Za měkké akce lze považovat především pořádání konferencí, festivalů, workshopů, exkurzí, výstav, přenosů příkladů správné praxe, včetně produktů s tím spojených (publikace, brožury, letáky apod.). Investice mohou být realizovány pouze takové, které budou provozovat po celou dobu lhůty vázanosti projektu na účel samy MAS. Způsobilá pro podporu je i předběžná technická podpora projektů spolupráce, kdy MAS musí prokázat, že plánovala provedení konkrétního projektu. Na předběžnou technickou podporu projektů spolupráce může MAS využít maximálně 10 % z alokace přidělené MAS na realizaci projektů spolupráce.</w:t>
            </w:r>
          </w:p>
        </w:tc>
      </w:tr>
      <w:tr w:rsidR="004A62CA" w:rsidRPr="00FE6A19" w:rsidTr="004A62CA">
        <w:trPr>
          <w:trHeight w:val="314"/>
        </w:trPr>
        <w:tc>
          <w:tcPr>
            <w:tcW w:w="2496" w:type="dxa"/>
            <w:tcBorders>
              <w:top w:val="single" w:sz="8" w:space="0" w:color="000000"/>
              <w:left w:val="nil"/>
              <w:bottom w:val="single" w:sz="4" w:space="0" w:color="000000"/>
              <w:right w:val="nil"/>
            </w:tcBorders>
            <w:vAlign w:val="bottom"/>
          </w:tcPr>
          <w:p w:rsidR="004A62CA" w:rsidRPr="00FE6A19" w:rsidRDefault="004A62CA" w:rsidP="00F232D9">
            <w:pPr>
              <w:spacing w:line="240" w:lineRule="auto"/>
              <w:rPr>
                <w:szCs w:val="22"/>
              </w:rPr>
            </w:pPr>
          </w:p>
        </w:tc>
        <w:tc>
          <w:tcPr>
            <w:tcW w:w="6662" w:type="dxa"/>
            <w:tcBorders>
              <w:top w:val="single" w:sz="8" w:space="0" w:color="000000"/>
              <w:left w:val="nil"/>
              <w:bottom w:val="single" w:sz="4" w:space="0" w:color="000000"/>
              <w:right w:val="nil"/>
            </w:tcBorders>
          </w:tcPr>
          <w:p w:rsidR="004A62CA" w:rsidRPr="00FE6A19" w:rsidRDefault="004A62CA" w:rsidP="00F232D9">
            <w:pPr>
              <w:spacing w:line="240" w:lineRule="auto"/>
              <w:rPr>
                <w:szCs w:val="22"/>
              </w:rPr>
            </w:pPr>
          </w:p>
        </w:tc>
      </w:tr>
      <w:tr w:rsidR="004A62CA" w:rsidRPr="00FE6A19" w:rsidTr="00D27F3B">
        <w:trPr>
          <w:trHeight w:val="310"/>
        </w:trPr>
        <w:tc>
          <w:tcPr>
            <w:tcW w:w="2496" w:type="dxa"/>
            <w:tcBorders>
              <w:top w:val="single" w:sz="4" w:space="0" w:color="000000"/>
              <w:left w:val="single" w:sz="8" w:space="0" w:color="000000"/>
              <w:bottom w:val="single" w:sz="4" w:space="0" w:color="000000"/>
              <w:right w:val="single" w:sz="4" w:space="0" w:color="000000"/>
            </w:tcBorders>
            <w:shd w:val="clear" w:color="auto" w:fill="538135" w:themeFill="accent6" w:themeFillShade="BF"/>
          </w:tcPr>
          <w:p w:rsidR="004A62CA" w:rsidRPr="00FE6A19" w:rsidRDefault="004A62CA" w:rsidP="00F232D9">
            <w:pPr>
              <w:spacing w:line="240" w:lineRule="auto"/>
              <w:rPr>
                <w:szCs w:val="22"/>
              </w:rPr>
            </w:pPr>
            <w:r w:rsidRPr="00FE6A19">
              <w:rPr>
                <w:b/>
                <w:szCs w:val="22"/>
              </w:rPr>
              <w:t xml:space="preserve">Definice příjemce dotace </w:t>
            </w:r>
          </w:p>
        </w:tc>
        <w:tc>
          <w:tcPr>
            <w:tcW w:w="6662" w:type="dxa"/>
            <w:tcBorders>
              <w:top w:val="single" w:sz="4" w:space="0" w:color="000000"/>
              <w:left w:val="single" w:sz="4" w:space="0" w:color="000000"/>
              <w:bottom w:val="single" w:sz="4" w:space="0" w:color="000000"/>
              <w:right w:val="single" w:sz="8" w:space="0" w:color="000000"/>
            </w:tcBorders>
            <w:shd w:val="clear" w:color="auto" w:fill="C5E0B3" w:themeFill="accent6" w:themeFillTint="66"/>
          </w:tcPr>
          <w:p w:rsidR="00C340C7" w:rsidRPr="00FE6A19" w:rsidRDefault="004A62CA" w:rsidP="00F232D9">
            <w:pPr>
              <w:spacing w:line="240" w:lineRule="auto"/>
              <w:rPr>
                <w:szCs w:val="22"/>
              </w:rPr>
            </w:pPr>
            <w:r w:rsidRPr="00FE6A19">
              <w:rPr>
                <w:szCs w:val="22"/>
              </w:rPr>
              <w:t xml:space="preserve">Příjemcem dotace může být pouze MAS, jejíž SCLLD byla schválena z PRV. </w:t>
            </w:r>
          </w:p>
          <w:p w:rsidR="00C340C7" w:rsidRPr="00FE6A19" w:rsidRDefault="004A62CA" w:rsidP="00F232D9">
            <w:pPr>
              <w:spacing w:line="240" w:lineRule="auto"/>
              <w:rPr>
                <w:szCs w:val="22"/>
              </w:rPr>
            </w:pPr>
            <w:r w:rsidRPr="00FE6A19">
              <w:rPr>
                <w:szCs w:val="22"/>
              </w:rPr>
              <w:t>Kromě jiných místních akčních skupin (tzn. MAS, jejíž SCLLD nebyla schválena z PRV či zahraniční MAS) může MAS spolupracovat se:</w:t>
            </w:r>
          </w:p>
          <w:p w:rsidR="00C340C7" w:rsidRPr="00FE6A19" w:rsidRDefault="004A62CA" w:rsidP="00F232D9">
            <w:pPr>
              <w:spacing w:line="240" w:lineRule="auto"/>
              <w:rPr>
                <w:szCs w:val="22"/>
              </w:rPr>
            </w:pPr>
            <w:r w:rsidRPr="00FE6A19">
              <w:rPr>
                <w:szCs w:val="22"/>
              </w:rPr>
              <w:t xml:space="preserve"> a) skupinou místních veřejných a soukromých partnerů na venkovském území, která provádí strategii místního rozvoje v rámci EU či mimo ni; </w:t>
            </w:r>
          </w:p>
          <w:p w:rsidR="004A62CA" w:rsidRPr="00FE6A19" w:rsidRDefault="004A62CA" w:rsidP="00F232D9">
            <w:pPr>
              <w:spacing w:line="240" w:lineRule="auto"/>
              <w:rPr>
                <w:szCs w:val="22"/>
              </w:rPr>
            </w:pPr>
            <w:r w:rsidRPr="00FE6A19">
              <w:rPr>
                <w:szCs w:val="22"/>
              </w:rPr>
              <w:t>b) skupinou místních veřejných a soukromých partnerů na jiném než venkovském území, která provádí strategii místního rozvoje v rámci EU.</w:t>
            </w:r>
          </w:p>
        </w:tc>
      </w:tr>
      <w:tr w:rsidR="004A62CA" w:rsidRPr="00FE6A19" w:rsidTr="004A62CA">
        <w:trPr>
          <w:trHeight w:val="314"/>
        </w:trPr>
        <w:tc>
          <w:tcPr>
            <w:tcW w:w="2496" w:type="dxa"/>
            <w:tcBorders>
              <w:top w:val="single" w:sz="4" w:space="0" w:color="000000"/>
              <w:left w:val="nil"/>
              <w:bottom w:val="single" w:sz="8" w:space="0" w:color="000000"/>
              <w:right w:val="nil"/>
            </w:tcBorders>
            <w:vAlign w:val="bottom"/>
          </w:tcPr>
          <w:p w:rsidR="004A62CA" w:rsidRPr="00FE6A19" w:rsidRDefault="004A62CA" w:rsidP="00F232D9">
            <w:pPr>
              <w:spacing w:line="240" w:lineRule="auto"/>
              <w:rPr>
                <w:szCs w:val="22"/>
              </w:rPr>
            </w:pPr>
          </w:p>
        </w:tc>
        <w:tc>
          <w:tcPr>
            <w:tcW w:w="6662" w:type="dxa"/>
            <w:tcBorders>
              <w:top w:val="single" w:sz="4" w:space="0" w:color="000000"/>
              <w:left w:val="nil"/>
              <w:bottom w:val="single" w:sz="8" w:space="0" w:color="000000"/>
              <w:right w:val="nil"/>
            </w:tcBorders>
            <w:vAlign w:val="bottom"/>
          </w:tcPr>
          <w:p w:rsidR="004A62CA" w:rsidRPr="00FE6A19" w:rsidRDefault="004A62CA" w:rsidP="00F232D9">
            <w:pPr>
              <w:spacing w:line="240" w:lineRule="auto"/>
              <w:rPr>
                <w:szCs w:val="22"/>
              </w:rPr>
            </w:pPr>
          </w:p>
        </w:tc>
      </w:tr>
      <w:tr w:rsidR="004A62CA" w:rsidRPr="00FE6A19" w:rsidTr="00D27F3B">
        <w:trPr>
          <w:trHeight w:val="317"/>
        </w:trPr>
        <w:tc>
          <w:tcPr>
            <w:tcW w:w="2496" w:type="dxa"/>
            <w:vMerge w:val="restart"/>
            <w:tcBorders>
              <w:top w:val="single" w:sz="8" w:space="0" w:color="000000"/>
              <w:left w:val="single" w:sz="8" w:space="0" w:color="000000"/>
              <w:bottom w:val="single" w:sz="8" w:space="0" w:color="000000"/>
              <w:right w:val="single" w:sz="4" w:space="0" w:color="000000"/>
            </w:tcBorders>
            <w:shd w:val="clear" w:color="auto" w:fill="538135" w:themeFill="accent6" w:themeFillShade="BF"/>
          </w:tcPr>
          <w:p w:rsidR="004A62CA" w:rsidRPr="00FE6A19" w:rsidRDefault="004A62CA" w:rsidP="00F232D9">
            <w:pPr>
              <w:spacing w:after="38" w:line="240" w:lineRule="auto"/>
              <w:rPr>
                <w:szCs w:val="22"/>
              </w:rPr>
            </w:pPr>
            <w:r w:rsidRPr="00FE6A19">
              <w:rPr>
                <w:b/>
                <w:szCs w:val="22"/>
              </w:rPr>
              <w:t xml:space="preserve">Výše způsobilých výdajů </w:t>
            </w:r>
          </w:p>
          <w:p w:rsidR="004A62CA" w:rsidRPr="00FE6A19" w:rsidRDefault="004A62CA" w:rsidP="00F232D9">
            <w:pPr>
              <w:spacing w:line="240" w:lineRule="auto"/>
              <w:rPr>
                <w:szCs w:val="22"/>
              </w:rPr>
            </w:pPr>
          </w:p>
        </w:tc>
        <w:tc>
          <w:tcPr>
            <w:tcW w:w="6662" w:type="dxa"/>
            <w:tcBorders>
              <w:top w:val="single" w:sz="8" w:space="0" w:color="000000"/>
              <w:left w:val="single" w:sz="4" w:space="0" w:color="000000"/>
              <w:bottom w:val="single" w:sz="4" w:space="0" w:color="000000"/>
              <w:right w:val="single" w:sz="8" w:space="0" w:color="000000"/>
            </w:tcBorders>
            <w:shd w:val="clear" w:color="auto" w:fill="C5E0B3" w:themeFill="accent6" w:themeFillTint="66"/>
          </w:tcPr>
          <w:p w:rsidR="004A62CA" w:rsidRPr="00FE6A19" w:rsidRDefault="00C340C7" w:rsidP="00F232D9">
            <w:pPr>
              <w:spacing w:line="240" w:lineRule="auto"/>
              <w:rPr>
                <w:szCs w:val="22"/>
              </w:rPr>
            </w:pPr>
            <w:r w:rsidRPr="00FE6A19">
              <w:rPr>
                <w:b/>
                <w:szCs w:val="22"/>
              </w:rPr>
              <w:t xml:space="preserve">min. </w:t>
            </w:r>
            <w:r w:rsidRPr="00FE6A19">
              <w:rPr>
                <w:szCs w:val="22"/>
              </w:rPr>
              <w:t>50 000 Kč</w:t>
            </w:r>
          </w:p>
        </w:tc>
      </w:tr>
      <w:tr w:rsidR="004A62CA" w:rsidRPr="00FE6A19" w:rsidTr="00D27F3B">
        <w:trPr>
          <w:trHeight w:val="314"/>
        </w:trPr>
        <w:tc>
          <w:tcPr>
            <w:tcW w:w="2496" w:type="dxa"/>
            <w:vMerge/>
            <w:tcBorders>
              <w:top w:val="nil"/>
              <w:left w:val="single" w:sz="8" w:space="0" w:color="000000"/>
              <w:bottom w:val="single" w:sz="8" w:space="0" w:color="000000"/>
              <w:right w:val="single" w:sz="4" w:space="0" w:color="000000"/>
            </w:tcBorders>
            <w:shd w:val="clear" w:color="auto" w:fill="538135" w:themeFill="accent6" w:themeFillShade="BF"/>
          </w:tcPr>
          <w:p w:rsidR="004A62CA" w:rsidRPr="00FE6A19" w:rsidRDefault="004A62CA" w:rsidP="00F232D9">
            <w:pPr>
              <w:spacing w:after="160" w:line="240" w:lineRule="auto"/>
              <w:rPr>
                <w:szCs w:val="22"/>
              </w:rPr>
            </w:pPr>
          </w:p>
        </w:tc>
        <w:tc>
          <w:tcPr>
            <w:tcW w:w="6662" w:type="dxa"/>
            <w:tcBorders>
              <w:top w:val="single" w:sz="4" w:space="0" w:color="000000"/>
              <w:left w:val="single" w:sz="4" w:space="0" w:color="000000"/>
              <w:bottom w:val="single" w:sz="8" w:space="0" w:color="000000"/>
              <w:right w:val="single" w:sz="8" w:space="0" w:color="000000"/>
            </w:tcBorders>
            <w:shd w:val="clear" w:color="auto" w:fill="C5E0B3" w:themeFill="accent6" w:themeFillTint="66"/>
          </w:tcPr>
          <w:p w:rsidR="004A62CA" w:rsidRPr="00FE6A19" w:rsidRDefault="004A62CA" w:rsidP="00F232D9">
            <w:pPr>
              <w:spacing w:line="240" w:lineRule="auto"/>
              <w:rPr>
                <w:szCs w:val="22"/>
              </w:rPr>
            </w:pPr>
            <w:r w:rsidRPr="00FE6A19">
              <w:rPr>
                <w:b/>
                <w:szCs w:val="22"/>
              </w:rPr>
              <w:t xml:space="preserve">max. </w:t>
            </w:r>
            <w:r w:rsidRPr="00FE6A19">
              <w:rPr>
                <w:szCs w:val="22"/>
              </w:rPr>
              <w:t>5 000 000 Kč</w:t>
            </w:r>
          </w:p>
        </w:tc>
      </w:tr>
    </w:tbl>
    <w:p w:rsidR="004A62CA" w:rsidRPr="00FE6A19" w:rsidRDefault="004A62CA" w:rsidP="00F232D9">
      <w:pPr>
        <w:spacing w:line="240" w:lineRule="auto"/>
        <w:ind w:left="58"/>
        <w:rPr>
          <w:szCs w:val="22"/>
        </w:rPr>
      </w:pPr>
      <w:r w:rsidRPr="00FE6A19">
        <w:rPr>
          <w:b/>
          <w:szCs w:val="22"/>
        </w:rPr>
        <w:tab/>
      </w:r>
    </w:p>
    <w:p w:rsidR="004A62CA" w:rsidRPr="00FE6A19" w:rsidRDefault="004A62CA" w:rsidP="00F232D9">
      <w:pPr>
        <w:spacing w:line="240" w:lineRule="auto"/>
        <w:ind w:left="58"/>
        <w:rPr>
          <w:szCs w:val="22"/>
        </w:rPr>
      </w:pPr>
      <w:r w:rsidRPr="00FE6A19">
        <w:rPr>
          <w:b/>
          <w:szCs w:val="22"/>
        </w:rPr>
        <w:tab/>
      </w:r>
    </w:p>
    <w:tbl>
      <w:tblPr>
        <w:tblW w:w="9158" w:type="dxa"/>
        <w:tblInd w:w="-14" w:type="dxa"/>
        <w:tblCellMar>
          <w:top w:w="35" w:type="dxa"/>
          <w:left w:w="72" w:type="dxa"/>
          <w:right w:w="115" w:type="dxa"/>
        </w:tblCellMar>
        <w:tblLook w:val="04A0"/>
      </w:tblPr>
      <w:tblGrid>
        <w:gridCol w:w="2496"/>
        <w:gridCol w:w="6662"/>
      </w:tblGrid>
      <w:tr w:rsidR="004A62CA" w:rsidRPr="00FE6A19" w:rsidTr="00D27F3B">
        <w:trPr>
          <w:trHeight w:val="329"/>
        </w:trPr>
        <w:tc>
          <w:tcPr>
            <w:tcW w:w="2496" w:type="dxa"/>
            <w:tcBorders>
              <w:top w:val="single" w:sz="8" w:space="0" w:color="000000"/>
              <w:left w:val="single" w:sz="8" w:space="0" w:color="000000"/>
              <w:bottom w:val="single" w:sz="4" w:space="0" w:color="000000"/>
              <w:right w:val="single" w:sz="4" w:space="0" w:color="000000"/>
            </w:tcBorders>
            <w:shd w:val="clear" w:color="auto" w:fill="538135" w:themeFill="accent6" w:themeFillShade="BF"/>
          </w:tcPr>
          <w:p w:rsidR="004A62CA" w:rsidRPr="00FE6A19" w:rsidRDefault="004A62CA" w:rsidP="00F232D9">
            <w:pPr>
              <w:spacing w:line="240" w:lineRule="auto"/>
              <w:rPr>
                <w:szCs w:val="22"/>
              </w:rPr>
            </w:pPr>
            <w:r w:rsidRPr="00FE6A19">
              <w:rPr>
                <w:b/>
                <w:szCs w:val="22"/>
              </w:rPr>
              <w:t>Indikátory výstupů</w:t>
            </w:r>
          </w:p>
        </w:tc>
        <w:tc>
          <w:tcPr>
            <w:tcW w:w="6662" w:type="dxa"/>
            <w:tcBorders>
              <w:top w:val="single" w:sz="8" w:space="0" w:color="000000"/>
              <w:left w:val="single" w:sz="4" w:space="0" w:color="000000"/>
              <w:bottom w:val="single" w:sz="4" w:space="0" w:color="000000"/>
              <w:right w:val="single" w:sz="8" w:space="0" w:color="000000"/>
            </w:tcBorders>
            <w:shd w:val="clear" w:color="auto" w:fill="538135" w:themeFill="accent6" w:themeFillShade="BF"/>
            <w:vAlign w:val="bottom"/>
          </w:tcPr>
          <w:p w:rsidR="004A62CA" w:rsidRPr="00FE6A19" w:rsidRDefault="004A62CA" w:rsidP="00F232D9">
            <w:pPr>
              <w:spacing w:line="240" w:lineRule="auto"/>
              <w:rPr>
                <w:szCs w:val="22"/>
              </w:rPr>
            </w:pPr>
          </w:p>
        </w:tc>
      </w:tr>
      <w:tr w:rsidR="004A62CA" w:rsidRPr="00FE6A19" w:rsidTr="00D27F3B">
        <w:trPr>
          <w:trHeight w:val="331"/>
        </w:trPr>
        <w:tc>
          <w:tcPr>
            <w:tcW w:w="2496" w:type="dxa"/>
            <w:tcBorders>
              <w:top w:val="single" w:sz="4" w:space="0" w:color="000000"/>
              <w:left w:val="single" w:sz="8" w:space="0" w:color="000000"/>
              <w:bottom w:val="single" w:sz="8" w:space="0" w:color="000000"/>
              <w:right w:val="single" w:sz="4" w:space="0" w:color="000000"/>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 xml:space="preserve">číslo </w:t>
            </w:r>
          </w:p>
        </w:tc>
        <w:tc>
          <w:tcPr>
            <w:tcW w:w="6662" w:type="dxa"/>
            <w:tcBorders>
              <w:top w:val="single" w:sz="4" w:space="0" w:color="000000"/>
              <w:left w:val="single" w:sz="4" w:space="0" w:color="000000"/>
              <w:bottom w:val="single" w:sz="8" w:space="0" w:color="000000"/>
              <w:right w:val="single" w:sz="8" w:space="0" w:color="000000"/>
            </w:tcBorders>
            <w:shd w:val="clear" w:color="auto" w:fill="C5E0B3" w:themeFill="accent6" w:themeFillTint="66"/>
          </w:tcPr>
          <w:p w:rsidR="004A62CA" w:rsidRPr="00FE6A19" w:rsidRDefault="004A62CA" w:rsidP="00F232D9">
            <w:pPr>
              <w:spacing w:line="240" w:lineRule="auto"/>
              <w:rPr>
                <w:szCs w:val="22"/>
              </w:rPr>
            </w:pPr>
            <w:r w:rsidRPr="00FE6A19">
              <w:rPr>
                <w:szCs w:val="22"/>
              </w:rPr>
              <w:t>92501</w:t>
            </w:r>
          </w:p>
        </w:tc>
      </w:tr>
      <w:tr w:rsidR="004A62CA" w:rsidRPr="00FE6A19" w:rsidTr="00D27F3B">
        <w:trPr>
          <w:trHeight w:val="334"/>
        </w:trPr>
        <w:tc>
          <w:tcPr>
            <w:tcW w:w="2496" w:type="dxa"/>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 xml:space="preserve">název </w:t>
            </w:r>
          </w:p>
        </w:tc>
        <w:tc>
          <w:tcPr>
            <w:tcW w:w="6662"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4A62CA" w:rsidRPr="00FE6A19" w:rsidRDefault="004A62CA" w:rsidP="00F232D9">
            <w:pPr>
              <w:spacing w:line="240" w:lineRule="auto"/>
              <w:rPr>
                <w:szCs w:val="22"/>
              </w:rPr>
            </w:pPr>
            <w:r w:rsidRPr="00FE6A19">
              <w:rPr>
                <w:szCs w:val="22"/>
              </w:rPr>
              <w:t>Celkové veřejné výdaje</w:t>
            </w:r>
          </w:p>
        </w:tc>
      </w:tr>
      <w:tr w:rsidR="004A62CA" w:rsidRPr="00FE6A19" w:rsidTr="00D27F3B">
        <w:trPr>
          <w:trHeight w:val="336"/>
        </w:trPr>
        <w:tc>
          <w:tcPr>
            <w:tcW w:w="2496" w:type="dxa"/>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 xml:space="preserve">výchozí stav </w:t>
            </w:r>
          </w:p>
        </w:tc>
        <w:tc>
          <w:tcPr>
            <w:tcW w:w="6662"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4A62CA" w:rsidRPr="00FE6A19" w:rsidRDefault="00B36E71" w:rsidP="00F232D9">
            <w:pPr>
              <w:spacing w:line="240" w:lineRule="auto"/>
              <w:rPr>
                <w:szCs w:val="22"/>
              </w:rPr>
            </w:pPr>
            <w:r w:rsidRPr="00FE6A19">
              <w:rPr>
                <w:szCs w:val="22"/>
              </w:rPr>
              <w:t>0</w:t>
            </w:r>
          </w:p>
        </w:tc>
      </w:tr>
      <w:tr w:rsidR="004A62CA" w:rsidRPr="00FE6A19" w:rsidTr="00D27F3B">
        <w:trPr>
          <w:trHeight w:val="336"/>
        </w:trPr>
        <w:tc>
          <w:tcPr>
            <w:tcW w:w="2496" w:type="dxa"/>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 xml:space="preserve">hodnota pro mid-term (r. 2018) </w:t>
            </w:r>
          </w:p>
        </w:tc>
        <w:tc>
          <w:tcPr>
            <w:tcW w:w="6662"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4A62CA" w:rsidRPr="00FE6A19" w:rsidRDefault="0051645E" w:rsidP="00F232D9">
            <w:pPr>
              <w:spacing w:line="240" w:lineRule="auto"/>
              <w:rPr>
                <w:szCs w:val="22"/>
              </w:rPr>
            </w:pPr>
            <w:r>
              <w:rPr>
                <w:szCs w:val="22"/>
              </w:rPr>
              <w:t>0</w:t>
            </w:r>
          </w:p>
        </w:tc>
      </w:tr>
      <w:tr w:rsidR="004A62CA" w:rsidRPr="00FE6A19" w:rsidTr="003349A3">
        <w:trPr>
          <w:trHeight w:val="334"/>
        </w:trPr>
        <w:tc>
          <w:tcPr>
            <w:tcW w:w="2496" w:type="dxa"/>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4A62CA" w:rsidRPr="00FE6A19" w:rsidRDefault="004A62CA" w:rsidP="00F232D9">
            <w:pPr>
              <w:spacing w:line="240" w:lineRule="auto"/>
              <w:ind w:left="317"/>
              <w:rPr>
                <w:szCs w:val="22"/>
              </w:rPr>
            </w:pPr>
            <w:r w:rsidRPr="00FE6A19">
              <w:rPr>
                <w:szCs w:val="22"/>
              </w:rPr>
              <w:t>-</w:t>
            </w:r>
            <w:r w:rsidRPr="00FE6A19">
              <w:rPr>
                <w:i/>
                <w:szCs w:val="22"/>
              </w:rPr>
              <w:t xml:space="preserve">cílový stav </w:t>
            </w:r>
          </w:p>
        </w:tc>
        <w:tc>
          <w:tcPr>
            <w:tcW w:w="6662"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4A62CA" w:rsidRPr="00FE6A19" w:rsidRDefault="00F30365" w:rsidP="00F232D9">
            <w:pPr>
              <w:spacing w:line="240" w:lineRule="auto"/>
              <w:rPr>
                <w:szCs w:val="22"/>
              </w:rPr>
            </w:pPr>
            <w:r>
              <w:rPr>
                <w:szCs w:val="22"/>
              </w:rPr>
              <w:t>0 EUR</w:t>
            </w:r>
          </w:p>
        </w:tc>
      </w:tr>
    </w:tbl>
    <w:p w:rsidR="004A62CA" w:rsidRDefault="004A62CA" w:rsidP="00F232D9">
      <w:pPr>
        <w:spacing w:after="59" w:line="240" w:lineRule="auto"/>
        <w:rPr>
          <w:b/>
          <w:sz w:val="20"/>
        </w:rPr>
      </w:pPr>
    </w:p>
    <w:p w:rsidR="0069280B" w:rsidRPr="00FE6A19" w:rsidRDefault="003349A3" w:rsidP="003349A3">
      <w:pPr>
        <w:shd w:val="clear" w:color="auto" w:fill="FFFFFF" w:themeFill="background1"/>
        <w:spacing w:after="120" w:line="240" w:lineRule="auto"/>
        <w:rPr>
          <w:b/>
          <w:szCs w:val="22"/>
        </w:rPr>
      </w:pPr>
      <w:r>
        <w:rPr>
          <w:b/>
          <w:szCs w:val="22"/>
        </w:rPr>
        <w:t>Identifikace Fiche č. 17</w:t>
      </w:r>
    </w:p>
    <w:tbl>
      <w:tblPr>
        <w:tblW w:w="9158" w:type="dxa"/>
        <w:tblInd w:w="-14" w:type="dxa"/>
        <w:tblCellMar>
          <w:top w:w="43" w:type="dxa"/>
          <w:left w:w="72" w:type="dxa"/>
          <w:right w:w="115" w:type="dxa"/>
        </w:tblCellMar>
        <w:tblLook w:val="04A0"/>
      </w:tblPr>
      <w:tblGrid>
        <w:gridCol w:w="2354"/>
        <w:gridCol w:w="6804"/>
      </w:tblGrid>
      <w:tr w:rsidR="0069280B" w:rsidRPr="00FE6A19" w:rsidTr="003349A3">
        <w:trPr>
          <w:trHeight w:val="336"/>
        </w:trPr>
        <w:tc>
          <w:tcPr>
            <w:tcW w:w="2354" w:type="dxa"/>
            <w:tcBorders>
              <w:top w:val="single" w:sz="8" w:space="0" w:color="000000"/>
              <w:left w:val="single" w:sz="8" w:space="0" w:color="000000"/>
              <w:bottom w:val="single" w:sz="8" w:space="0" w:color="000000"/>
              <w:right w:val="single" w:sz="4" w:space="0" w:color="000000"/>
            </w:tcBorders>
            <w:shd w:val="clear" w:color="auto" w:fill="538135" w:themeFill="accent6" w:themeFillShade="BF"/>
          </w:tcPr>
          <w:p w:rsidR="0069280B" w:rsidRPr="003349A3" w:rsidRDefault="0069280B" w:rsidP="00D42B50">
            <w:pPr>
              <w:spacing w:line="240" w:lineRule="auto"/>
              <w:rPr>
                <w:szCs w:val="22"/>
                <w:highlight w:val="darkGreen"/>
              </w:rPr>
            </w:pPr>
            <w:r w:rsidRPr="00D42B50">
              <w:rPr>
                <w:b/>
                <w:szCs w:val="22"/>
              </w:rPr>
              <w:t>Název Fiche</w:t>
            </w:r>
          </w:p>
        </w:tc>
        <w:tc>
          <w:tcPr>
            <w:tcW w:w="6804" w:type="dxa"/>
            <w:tcBorders>
              <w:top w:val="single" w:sz="8" w:space="0" w:color="000000"/>
              <w:left w:val="single" w:sz="4" w:space="0" w:color="000000"/>
              <w:bottom w:val="single" w:sz="8" w:space="0" w:color="000000"/>
              <w:right w:val="single" w:sz="8" w:space="0" w:color="000000"/>
            </w:tcBorders>
            <w:shd w:val="clear" w:color="auto" w:fill="538135" w:themeFill="accent6" w:themeFillShade="BF"/>
          </w:tcPr>
          <w:p w:rsidR="0069280B" w:rsidRPr="003349A3" w:rsidRDefault="0069280B" w:rsidP="00D42B50">
            <w:pPr>
              <w:spacing w:line="240" w:lineRule="auto"/>
              <w:rPr>
                <w:b/>
                <w:szCs w:val="22"/>
                <w:highlight w:val="darkGreen"/>
              </w:rPr>
            </w:pPr>
            <w:r w:rsidRPr="00D42B50">
              <w:rPr>
                <w:b/>
                <w:szCs w:val="22"/>
              </w:rPr>
              <w:t>Základní služby a obnova vesnic ve venkovských oblastech</w:t>
            </w:r>
          </w:p>
        </w:tc>
      </w:tr>
      <w:tr w:rsidR="0069280B" w:rsidRPr="00FE6A19" w:rsidTr="0069280B">
        <w:trPr>
          <w:trHeight w:val="329"/>
        </w:trPr>
        <w:tc>
          <w:tcPr>
            <w:tcW w:w="2354" w:type="dxa"/>
            <w:tcBorders>
              <w:top w:val="single" w:sz="8" w:space="0" w:color="000000"/>
              <w:left w:val="single" w:sz="8" w:space="0" w:color="000000"/>
              <w:bottom w:val="single" w:sz="4" w:space="0" w:color="000000"/>
              <w:right w:val="single" w:sz="4" w:space="0" w:color="000000"/>
            </w:tcBorders>
            <w:shd w:val="clear" w:color="auto" w:fill="A8D08D" w:themeFill="accent6" w:themeFillTint="99"/>
          </w:tcPr>
          <w:p w:rsidR="0069280B" w:rsidRPr="00FE6A19" w:rsidRDefault="0069280B" w:rsidP="00D42B50">
            <w:pPr>
              <w:spacing w:line="240" w:lineRule="auto"/>
              <w:ind w:left="317"/>
              <w:rPr>
                <w:szCs w:val="22"/>
              </w:rPr>
            </w:pPr>
            <w:r w:rsidRPr="00D42B50">
              <w:rPr>
                <w:szCs w:val="22"/>
              </w:rPr>
              <w:t>Vazba na článek Nařízení PRV</w:t>
            </w:r>
            <w:r w:rsidRPr="00FE6A19">
              <w:rPr>
                <w:b/>
                <w:szCs w:val="22"/>
              </w:rPr>
              <w:t xml:space="preserve"> </w:t>
            </w:r>
          </w:p>
        </w:tc>
        <w:tc>
          <w:tcPr>
            <w:tcW w:w="6804" w:type="dxa"/>
            <w:tcBorders>
              <w:top w:val="single" w:sz="8" w:space="0" w:color="000000"/>
              <w:left w:val="single" w:sz="4" w:space="0" w:color="000000"/>
              <w:bottom w:val="single" w:sz="4" w:space="0" w:color="000000"/>
              <w:right w:val="single" w:sz="8" w:space="0" w:color="000000"/>
            </w:tcBorders>
            <w:shd w:val="clear" w:color="auto" w:fill="C5E0B3" w:themeFill="accent6" w:themeFillTint="66"/>
          </w:tcPr>
          <w:p w:rsidR="0069280B" w:rsidRPr="00FE6A19" w:rsidRDefault="0069280B" w:rsidP="00D42B50">
            <w:pPr>
              <w:spacing w:line="240" w:lineRule="auto"/>
              <w:rPr>
                <w:b/>
                <w:szCs w:val="22"/>
              </w:rPr>
            </w:pPr>
            <w:r w:rsidRPr="00D42B50">
              <w:rPr>
                <w:szCs w:val="22"/>
              </w:rPr>
              <w:t>Článek 20 - Základní služby a obnova vesnic ve venkovských oblastech</w:t>
            </w:r>
          </w:p>
        </w:tc>
      </w:tr>
    </w:tbl>
    <w:p w:rsidR="0069280B" w:rsidRPr="00FE6A19" w:rsidRDefault="0069280B" w:rsidP="00D42B50">
      <w:pPr>
        <w:shd w:val="clear" w:color="auto" w:fill="FFFFFF" w:themeFill="background1"/>
        <w:spacing w:line="240" w:lineRule="auto"/>
        <w:ind w:left="58"/>
        <w:rPr>
          <w:szCs w:val="22"/>
        </w:rPr>
      </w:pPr>
      <w:r w:rsidRPr="00FE6A19">
        <w:rPr>
          <w:b/>
          <w:szCs w:val="22"/>
        </w:rPr>
        <w:tab/>
      </w:r>
    </w:p>
    <w:tbl>
      <w:tblPr>
        <w:tblW w:w="9158" w:type="dxa"/>
        <w:tblInd w:w="-14" w:type="dxa"/>
        <w:tblCellMar>
          <w:top w:w="11" w:type="dxa"/>
          <w:left w:w="72" w:type="dxa"/>
          <w:right w:w="115" w:type="dxa"/>
        </w:tblCellMar>
        <w:tblLook w:val="04A0"/>
      </w:tblPr>
      <w:tblGrid>
        <w:gridCol w:w="2354"/>
        <w:gridCol w:w="6804"/>
      </w:tblGrid>
      <w:tr w:rsidR="0069280B" w:rsidRPr="00FE6A19" w:rsidTr="0069280B">
        <w:trPr>
          <w:trHeight w:val="271"/>
        </w:trPr>
        <w:tc>
          <w:tcPr>
            <w:tcW w:w="2354" w:type="dxa"/>
            <w:tcBorders>
              <w:top w:val="single" w:sz="8" w:space="0" w:color="000000"/>
              <w:left w:val="single" w:sz="8" w:space="0" w:color="000000"/>
              <w:bottom w:val="single" w:sz="8" w:space="0" w:color="000000"/>
              <w:right w:val="single" w:sz="4" w:space="0" w:color="000000"/>
            </w:tcBorders>
            <w:shd w:val="clear" w:color="auto" w:fill="538135" w:themeFill="accent6" w:themeFillShade="BF"/>
          </w:tcPr>
          <w:p w:rsidR="0069280B" w:rsidRPr="00FE6A19" w:rsidRDefault="0069280B" w:rsidP="00D42B50">
            <w:pPr>
              <w:spacing w:line="240" w:lineRule="auto"/>
              <w:rPr>
                <w:szCs w:val="22"/>
              </w:rPr>
            </w:pPr>
            <w:r w:rsidRPr="00FE6A19">
              <w:rPr>
                <w:b/>
                <w:szCs w:val="22"/>
              </w:rPr>
              <w:t>Vymezení Fiche</w:t>
            </w:r>
          </w:p>
        </w:tc>
        <w:tc>
          <w:tcPr>
            <w:tcW w:w="6804" w:type="dxa"/>
            <w:tcBorders>
              <w:top w:val="single" w:sz="8" w:space="0" w:color="000000"/>
              <w:left w:val="single" w:sz="4" w:space="0" w:color="000000"/>
              <w:bottom w:val="single" w:sz="8" w:space="0" w:color="000000"/>
              <w:right w:val="single" w:sz="8" w:space="0" w:color="000000"/>
            </w:tcBorders>
            <w:shd w:val="clear" w:color="auto" w:fill="538135" w:themeFill="accent6" w:themeFillShade="BF"/>
          </w:tcPr>
          <w:p w:rsidR="0069280B" w:rsidRPr="00FE6A19" w:rsidRDefault="0069280B" w:rsidP="00D42B50">
            <w:pPr>
              <w:spacing w:line="240" w:lineRule="auto"/>
              <w:rPr>
                <w:szCs w:val="22"/>
              </w:rPr>
            </w:pPr>
          </w:p>
        </w:tc>
      </w:tr>
      <w:tr w:rsidR="0069280B" w:rsidRPr="00FE6A19" w:rsidTr="0069280B">
        <w:trPr>
          <w:trHeight w:val="329"/>
        </w:trPr>
        <w:tc>
          <w:tcPr>
            <w:tcW w:w="2354" w:type="dxa"/>
            <w:tcBorders>
              <w:top w:val="single" w:sz="8" w:space="0" w:color="000000"/>
              <w:left w:val="single" w:sz="8" w:space="0" w:color="000000"/>
              <w:bottom w:val="single" w:sz="4" w:space="0" w:color="000000"/>
              <w:right w:val="single" w:sz="4" w:space="0" w:color="000000"/>
            </w:tcBorders>
            <w:shd w:val="clear" w:color="auto" w:fill="A8D08D" w:themeFill="accent6" w:themeFillTint="99"/>
          </w:tcPr>
          <w:p w:rsidR="0069280B" w:rsidRPr="00FE6A19" w:rsidRDefault="0069280B" w:rsidP="00D42B50">
            <w:pPr>
              <w:spacing w:line="240" w:lineRule="auto"/>
              <w:ind w:left="317"/>
              <w:rPr>
                <w:szCs w:val="22"/>
              </w:rPr>
            </w:pPr>
            <w:r w:rsidRPr="00FE6A19">
              <w:rPr>
                <w:szCs w:val="22"/>
              </w:rPr>
              <w:t>-</w:t>
            </w:r>
            <w:r w:rsidRPr="00FE6A19">
              <w:rPr>
                <w:i/>
                <w:szCs w:val="22"/>
              </w:rPr>
              <w:t>stručný popis Fiche</w:t>
            </w:r>
          </w:p>
        </w:tc>
        <w:tc>
          <w:tcPr>
            <w:tcW w:w="6804" w:type="dxa"/>
            <w:tcBorders>
              <w:top w:val="single" w:sz="8" w:space="0" w:color="000000"/>
              <w:left w:val="single" w:sz="4" w:space="0" w:color="000000"/>
              <w:bottom w:val="single" w:sz="4" w:space="0" w:color="000000"/>
              <w:right w:val="single" w:sz="8" w:space="0" w:color="000000"/>
            </w:tcBorders>
            <w:shd w:val="clear" w:color="auto" w:fill="C5E0B3" w:themeFill="accent6" w:themeFillTint="66"/>
          </w:tcPr>
          <w:p w:rsidR="0069280B" w:rsidRPr="00FE6A19" w:rsidRDefault="0069280B" w:rsidP="00D42B50">
            <w:pPr>
              <w:spacing w:line="240" w:lineRule="auto"/>
              <w:rPr>
                <w:szCs w:val="22"/>
              </w:rPr>
            </w:pPr>
            <w:r>
              <w:rPr>
                <w:szCs w:val="22"/>
              </w:rPr>
              <w:t>Fiche je zaměřena na podporu základních služeb a obnovy vesnic ve venkovských oblastech. V rámci Fiche budou podpořeny projekty zaměřené na zlepšení estetického vzhledu obcí, na vytvoření zázemí pro kulturní a společenskou činnost, včetně pořízení vybavení a dále na rozvoj poskytování základních služeb obyvatelům venkovských sídel.</w:t>
            </w:r>
          </w:p>
        </w:tc>
      </w:tr>
      <w:tr w:rsidR="0069280B" w:rsidRPr="00FE6A19" w:rsidTr="00A81C56">
        <w:trPr>
          <w:trHeight w:val="1682"/>
        </w:trPr>
        <w:tc>
          <w:tcPr>
            <w:tcW w:w="2354" w:type="dxa"/>
            <w:tcBorders>
              <w:top w:val="single" w:sz="4" w:space="0" w:color="000000"/>
              <w:left w:val="single" w:sz="8" w:space="0" w:color="000000"/>
              <w:bottom w:val="single" w:sz="8" w:space="0" w:color="000000"/>
              <w:right w:val="single" w:sz="4" w:space="0" w:color="000000"/>
            </w:tcBorders>
            <w:shd w:val="clear" w:color="auto" w:fill="A8D08D" w:themeFill="accent6" w:themeFillTint="99"/>
          </w:tcPr>
          <w:p w:rsidR="0069280B" w:rsidRPr="00FE6A19" w:rsidRDefault="0069280B" w:rsidP="00D42B50">
            <w:pPr>
              <w:spacing w:line="240" w:lineRule="auto"/>
              <w:ind w:left="317"/>
              <w:rPr>
                <w:szCs w:val="22"/>
              </w:rPr>
            </w:pPr>
            <w:r w:rsidRPr="00FE6A19">
              <w:rPr>
                <w:szCs w:val="22"/>
              </w:rPr>
              <w:t>-</w:t>
            </w:r>
            <w:r w:rsidRPr="00FE6A19">
              <w:rPr>
                <w:i/>
                <w:szCs w:val="22"/>
              </w:rPr>
              <w:t xml:space="preserve">vazba </w:t>
            </w:r>
            <w:r w:rsidRPr="00D42B50">
              <w:rPr>
                <w:szCs w:val="22"/>
              </w:rPr>
              <w:t>na</w:t>
            </w:r>
            <w:r w:rsidRPr="00FE6A19">
              <w:rPr>
                <w:i/>
                <w:szCs w:val="22"/>
              </w:rPr>
              <w:t xml:space="preserve"> cíle SCLLD</w:t>
            </w:r>
          </w:p>
        </w:tc>
        <w:tc>
          <w:tcPr>
            <w:tcW w:w="6804" w:type="dxa"/>
            <w:tcBorders>
              <w:top w:val="single" w:sz="4" w:space="0" w:color="000000"/>
              <w:left w:val="single" w:sz="4" w:space="0" w:color="000000"/>
              <w:bottom w:val="single" w:sz="8" w:space="0" w:color="000000"/>
              <w:right w:val="single" w:sz="8" w:space="0" w:color="000000"/>
            </w:tcBorders>
            <w:shd w:val="clear" w:color="auto" w:fill="C5E0B3" w:themeFill="accent6" w:themeFillTint="66"/>
          </w:tcPr>
          <w:p w:rsidR="007D42BD" w:rsidRDefault="007D42BD" w:rsidP="00D42B50">
            <w:pPr>
              <w:spacing w:line="240" w:lineRule="auto"/>
              <w:rPr>
                <w:b/>
                <w:szCs w:val="22"/>
              </w:rPr>
            </w:pPr>
            <w:r w:rsidRPr="00D42B50">
              <w:rPr>
                <w:szCs w:val="22"/>
              </w:rPr>
              <w:t>Hlavní</w:t>
            </w:r>
            <w:r>
              <w:rPr>
                <w:b/>
                <w:szCs w:val="22"/>
              </w:rPr>
              <w:t xml:space="preserve"> cíl pro MS 2014</w:t>
            </w:r>
            <w:r w:rsidR="008704B9">
              <w:rPr>
                <w:b/>
                <w:szCs w:val="22"/>
              </w:rPr>
              <w:t>+</w:t>
            </w:r>
            <w:r>
              <w:rPr>
                <w:b/>
                <w:szCs w:val="22"/>
              </w:rPr>
              <w:t>: 3.3 Zajistit vhodné podmínky pro provozování sportovních a rekreačních aktivit</w:t>
            </w:r>
          </w:p>
          <w:p w:rsidR="007D42BD" w:rsidRPr="00D42B50" w:rsidRDefault="007D42BD" w:rsidP="00D42B50">
            <w:pPr>
              <w:shd w:val="clear" w:color="auto" w:fill="C5E0B3" w:themeFill="accent6" w:themeFillTint="66"/>
              <w:spacing w:line="240" w:lineRule="auto"/>
              <w:rPr>
                <w:szCs w:val="22"/>
              </w:rPr>
            </w:pPr>
            <w:r w:rsidRPr="00D42B50">
              <w:rPr>
                <w:szCs w:val="22"/>
              </w:rPr>
              <w:t>1 Strategický cíl:</w:t>
            </w:r>
          </w:p>
          <w:p w:rsidR="007D42BD" w:rsidRDefault="007D42BD" w:rsidP="00D42B50">
            <w:pPr>
              <w:shd w:val="clear" w:color="auto" w:fill="C5E0B3" w:themeFill="accent6" w:themeFillTint="66"/>
              <w:spacing w:line="240" w:lineRule="auto"/>
              <w:rPr>
                <w:szCs w:val="22"/>
              </w:rPr>
            </w:pPr>
            <w:r>
              <w:rPr>
                <w:szCs w:val="22"/>
              </w:rPr>
              <w:t>Zajistit infrastrukturu území v souladu s potřebami obyvatel</w:t>
            </w:r>
          </w:p>
          <w:p w:rsidR="007D42BD" w:rsidRPr="00D42B50" w:rsidRDefault="007D42BD" w:rsidP="00D42B50">
            <w:pPr>
              <w:shd w:val="clear" w:color="auto" w:fill="C5E0B3" w:themeFill="accent6" w:themeFillTint="66"/>
              <w:spacing w:line="240" w:lineRule="auto"/>
              <w:rPr>
                <w:szCs w:val="22"/>
              </w:rPr>
            </w:pPr>
            <w:r>
              <w:rPr>
                <w:szCs w:val="22"/>
              </w:rPr>
              <w:t>1.4</w:t>
            </w:r>
            <w:r w:rsidRPr="00D42B50">
              <w:rPr>
                <w:szCs w:val="22"/>
              </w:rPr>
              <w:t xml:space="preserve"> Specifický cíl:</w:t>
            </w:r>
          </w:p>
          <w:p w:rsidR="007D42BD" w:rsidRDefault="007D42BD" w:rsidP="00D42B50">
            <w:pPr>
              <w:shd w:val="clear" w:color="auto" w:fill="C5E0B3" w:themeFill="accent6" w:themeFillTint="66"/>
              <w:spacing w:line="240" w:lineRule="auto"/>
              <w:rPr>
                <w:szCs w:val="22"/>
              </w:rPr>
            </w:pPr>
            <w:r>
              <w:rPr>
                <w:szCs w:val="22"/>
              </w:rPr>
              <w:t>Vytvořit podmínky pro zajištění estetického vzhledu veřejných prostranství a s tím související údržby veřejné zeleně</w:t>
            </w:r>
          </w:p>
          <w:p w:rsidR="007D42BD" w:rsidRPr="00E4186D" w:rsidRDefault="007D42BD" w:rsidP="00D42B50">
            <w:pPr>
              <w:shd w:val="clear" w:color="auto" w:fill="C5E0B3" w:themeFill="accent6" w:themeFillTint="66"/>
              <w:spacing w:line="240" w:lineRule="auto"/>
              <w:rPr>
                <w:szCs w:val="22"/>
              </w:rPr>
            </w:pPr>
            <w:r>
              <w:rPr>
                <w:szCs w:val="22"/>
              </w:rPr>
              <w:t>1.4.8 Opatření: Rekonstrukce a doplnění stávajících a budování nových veřejných prostranství</w:t>
            </w:r>
          </w:p>
          <w:p w:rsidR="007D42BD" w:rsidRPr="00D42B50" w:rsidRDefault="007D42BD" w:rsidP="00D42B50">
            <w:pPr>
              <w:shd w:val="clear" w:color="auto" w:fill="C5E0B3" w:themeFill="accent6" w:themeFillTint="66"/>
              <w:spacing w:line="240" w:lineRule="auto"/>
              <w:rPr>
                <w:szCs w:val="22"/>
              </w:rPr>
            </w:pPr>
          </w:p>
          <w:p w:rsidR="0069280B" w:rsidRPr="00D42B50" w:rsidRDefault="0069280B" w:rsidP="00D42B50">
            <w:pPr>
              <w:shd w:val="clear" w:color="auto" w:fill="C5E0B3" w:themeFill="accent6" w:themeFillTint="66"/>
              <w:spacing w:line="240" w:lineRule="auto"/>
              <w:rPr>
                <w:szCs w:val="22"/>
              </w:rPr>
            </w:pPr>
            <w:r w:rsidRPr="00D42B50">
              <w:rPr>
                <w:szCs w:val="22"/>
              </w:rPr>
              <w:t xml:space="preserve">3 Strategický cíl: </w:t>
            </w:r>
          </w:p>
          <w:p w:rsidR="0069280B" w:rsidRPr="00FE6A19" w:rsidRDefault="0069280B" w:rsidP="00D42B50">
            <w:pPr>
              <w:shd w:val="clear" w:color="auto" w:fill="C5E0B3" w:themeFill="accent6" w:themeFillTint="66"/>
              <w:spacing w:line="240" w:lineRule="auto"/>
              <w:rPr>
                <w:szCs w:val="22"/>
              </w:rPr>
            </w:pPr>
            <w:r w:rsidRPr="00FE6A19">
              <w:rPr>
                <w:szCs w:val="22"/>
              </w:rPr>
              <w:t>Zlepšit občanskou vybavenost sídel zejména ve smyslu zavedení chybějících či zvýšení úrovně stávajících služeb</w:t>
            </w:r>
          </w:p>
          <w:p w:rsidR="0069280B" w:rsidRPr="00FE6A19" w:rsidRDefault="0069280B" w:rsidP="00D42B50">
            <w:pPr>
              <w:shd w:val="clear" w:color="auto" w:fill="C5E0B3" w:themeFill="accent6" w:themeFillTint="66"/>
              <w:spacing w:line="240" w:lineRule="auto"/>
              <w:rPr>
                <w:szCs w:val="22"/>
              </w:rPr>
            </w:pPr>
            <w:r w:rsidRPr="00D42B50">
              <w:rPr>
                <w:szCs w:val="22"/>
              </w:rPr>
              <w:t>3.4 Specifický cíl:</w:t>
            </w:r>
          </w:p>
          <w:p w:rsidR="0069280B" w:rsidRPr="00FE6A19" w:rsidRDefault="0069280B" w:rsidP="00D42B50">
            <w:pPr>
              <w:shd w:val="clear" w:color="auto" w:fill="C5E0B3" w:themeFill="accent6" w:themeFillTint="66"/>
              <w:spacing w:line="240" w:lineRule="auto"/>
              <w:rPr>
                <w:szCs w:val="22"/>
              </w:rPr>
            </w:pPr>
            <w:r w:rsidRPr="00FE6A19">
              <w:rPr>
                <w:szCs w:val="22"/>
              </w:rPr>
              <w:t xml:space="preserve">Zajistit vhodné podmínky pro </w:t>
            </w:r>
            <w:r w:rsidR="00A81C56">
              <w:rPr>
                <w:szCs w:val="22"/>
              </w:rPr>
              <w:t>život venkovských komunit</w:t>
            </w:r>
          </w:p>
          <w:p w:rsidR="0069280B" w:rsidRPr="00E4186D" w:rsidRDefault="00A81C56" w:rsidP="00D42B50">
            <w:pPr>
              <w:shd w:val="clear" w:color="auto" w:fill="C5E0B3" w:themeFill="accent6" w:themeFillTint="66"/>
              <w:spacing w:line="240" w:lineRule="auto"/>
              <w:rPr>
                <w:szCs w:val="22"/>
              </w:rPr>
            </w:pPr>
            <w:r w:rsidRPr="00E4186D">
              <w:rPr>
                <w:szCs w:val="22"/>
              </w:rPr>
              <w:t>3.4.3</w:t>
            </w:r>
            <w:r w:rsidR="0069280B" w:rsidRPr="00E4186D">
              <w:rPr>
                <w:szCs w:val="22"/>
              </w:rPr>
              <w:t xml:space="preserve"> Opatření:</w:t>
            </w:r>
            <w:r w:rsidR="00712F26">
              <w:rPr>
                <w:szCs w:val="22"/>
              </w:rPr>
              <w:t xml:space="preserve"> Rekonstrukce kulturních domů a obdobných zařízení</w:t>
            </w:r>
          </w:p>
          <w:p w:rsidR="0069280B" w:rsidRDefault="00A81C56" w:rsidP="00D42B50">
            <w:pPr>
              <w:shd w:val="clear" w:color="auto" w:fill="C5E0B3" w:themeFill="accent6" w:themeFillTint="66"/>
              <w:spacing w:line="240" w:lineRule="auto"/>
              <w:rPr>
                <w:szCs w:val="22"/>
              </w:rPr>
            </w:pPr>
            <w:r>
              <w:rPr>
                <w:szCs w:val="22"/>
              </w:rPr>
              <w:t>3.4.4</w:t>
            </w:r>
            <w:r w:rsidR="00E4186D">
              <w:rPr>
                <w:szCs w:val="22"/>
              </w:rPr>
              <w:t xml:space="preserve"> Opatření:</w:t>
            </w:r>
            <w:r w:rsidR="00712F26">
              <w:rPr>
                <w:szCs w:val="22"/>
              </w:rPr>
              <w:t xml:space="preserve"> Tvorba podmínek pro společné užívání společenských a kulturních zařízení</w:t>
            </w:r>
          </w:p>
          <w:p w:rsidR="00A81C56" w:rsidRDefault="00A81C56" w:rsidP="00D42B50">
            <w:pPr>
              <w:shd w:val="clear" w:color="auto" w:fill="C5E0B3" w:themeFill="accent6" w:themeFillTint="66"/>
              <w:spacing w:line="240" w:lineRule="auto"/>
              <w:rPr>
                <w:szCs w:val="22"/>
              </w:rPr>
            </w:pPr>
            <w:r>
              <w:rPr>
                <w:szCs w:val="22"/>
              </w:rPr>
              <w:t>3.4.5</w:t>
            </w:r>
            <w:r w:rsidR="00E4186D">
              <w:rPr>
                <w:szCs w:val="22"/>
              </w:rPr>
              <w:t xml:space="preserve"> Opatření:</w:t>
            </w:r>
            <w:r w:rsidR="00712F26">
              <w:rPr>
                <w:szCs w:val="22"/>
              </w:rPr>
              <w:t xml:space="preserve"> Podpora víceúčelovosti a snadné dostupnosti společenských a kulturních zařízení</w:t>
            </w:r>
          </w:p>
          <w:p w:rsidR="00E975A7" w:rsidRPr="00D42B50" w:rsidRDefault="00E4186D" w:rsidP="00D42B50">
            <w:pPr>
              <w:shd w:val="clear" w:color="auto" w:fill="C5E0B3" w:themeFill="accent6" w:themeFillTint="66"/>
              <w:spacing w:line="240" w:lineRule="auto"/>
              <w:ind w:right="3476"/>
              <w:rPr>
                <w:szCs w:val="22"/>
              </w:rPr>
            </w:pPr>
            <w:r>
              <w:rPr>
                <w:szCs w:val="22"/>
              </w:rPr>
              <w:t>3.4.7 Opatření:</w:t>
            </w:r>
            <w:r w:rsidR="00712F26">
              <w:rPr>
                <w:szCs w:val="22"/>
              </w:rPr>
              <w:t xml:space="preserve"> </w:t>
            </w:r>
            <w:r w:rsidR="00E975A7" w:rsidRPr="00D42B50">
              <w:rPr>
                <w:szCs w:val="22"/>
              </w:rPr>
              <w:t>Podpora spolků v jejich činnosti a poslání</w:t>
            </w:r>
          </w:p>
          <w:p w:rsidR="00E4186D" w:rsidRDefault="00E4186D" w:rsidP="00D42B50">
            <w:pPr>
              <w:shd w:val="clear" w:color="auto" w:fill="C5E0B3" w:themeFill="accent6" w:themeFillTint="66"/>
              <w:spacing w:line="240" w:lineRule="auto"/>
              <w:rPr>
                <w:szCs w:val="22"/>
              </w:rPr>
            </w:pPr>
          </w:p>
          <w:p w:rsidR="00A81C56" w:rsidRPr="00D42B50" w:rsidRDefault="00A81C56" w:rsidP="00D42B50">
            <w:pPr>
              <w:shd w:val="clear" w:color="auto" w:fill="C5E0B3" w:themeFill="accent6" w:themeFillTint="66"/>
              <w:spacing w:line="240" w:lineRule="auto"/>
              <w:rPr>
                <w:szCs w:val="22"/>
              </w:rPr>
            </w:pPr>
            <w:r w:rsidRPr="00D42B50">
              <w:rPr>
                <w:szCs w:val="22"/>
              </w:rPr>
              <w:t xml:space="preserve">3.5. </w:t>
            </w:r>
            <w:r w:rsidR="00E4186D" w:rsidRPr="00D42B50">
              <w:rPr>
                <w:szCs w:val="22"/>
              </w:rPr>
              <w:t>Specifický cíl:</w:t>
            </w:r>
          </w:p>
          <w:p w:rsidR="00E4186D" w:rsidRDefault="00E4186D" w:rsidP="00D42B50">
            <w:pPr>
              <w:shd w:val="clear" w:color="auto" w:fill="C5E0B3" w:themeFill="accent6" w:themeFillTint="66"/>
              <w:spacing w:line="240" w:lineRule="auto"/>
              <w:rPr>
                <w:szCs w:val="22"/>
              </w:rPr>
            </w:pPr>
            <w:r>
              <w:rPr>
                <w:szCs w:val="22"/>
              </w:rPr>
              <w:t>Zajistit vhodné podmínky pro rozvoj spolkové činnost</w:t>
            </w:r>
          </w:p>
          <w:p w:rsidR="00E4186D" w:rsidRPr="00D42B50" w:rsidRDefault="00E4186D" w:rsidP="00D42B50">
            <w:pPr>
              <w:shd w:val="clear" w:color="auto" w:fill="C5E0B3" w:themeFill="accent6" w:themeFillTint="66"/>
              <w:spacing w:line="240" w:lineRule="auto"/>
              <w:rPr>
                <w:szCs w:val="22"/>
              </w:rPr>
            </w:pPr>
            <w:r>
              <w:rPr>
                <w:szCs w:val="22"/>
              </w:rPr>
              <w:t xml:space="preserve">3.6 </w:t>
            </w:r>
            <w:r w:rsidRPr="00D42B50">
              <w:rPr>
                <w:szCs w:val="22"/>
              </w:rPr>
              <w:t>Specifický cíl:</w:t>
            </w:r>
          </w:p>
          <w:p w:rsidR="00E4186D" w:rsidRDefault="00E4186D" w:rsidP="00D42B50">
            <w:pPr>
              <w:shd w:val="clear" w:color="auto" w:fill="C5E0B3" w:themeFill="accent6" w:themeFillTint="66"/>
              <w:spacing w:line="240" w:lineRule="auto"/>
              <w:rPr>
                <w:szCs w:val="22"/>
              </w:rPr>
            </w:pPr>
            <w:r>
              <w:rPr>
                <w:szCs w:val="22"/>
              </w:rPr>
              <w:t>Vytvořit podmínky pro zásobování obyvatel potravinami</w:t>
            </w:r>
          </w:p>
          <w:p w:rsidR="00E4186D" w:rsidRDefault="00E4186D" w:rsidP="00D42B50">
            <w:pPr>
              <w:shd w:val="clear" w:color="auto" w:fill="C5E0B3" w:themeFill="accent6" w:themeFillTint="66"/>
              <w:spacing w:line="240" w:lineRule="auto"/>
              <w:rPr>
                <w:szCs w:val="22"/>
              </w:rPr>
            </w:pPr>
            <w:r>
              <w:rPr>
                <w:szCs w:val="22"/>
              </w:rPr>
              <w:t>3.6.1 Opatření</w:t>
            </w:r>
            <w:r w:rsidR="00E975A7">
              <w:rPr>
                <w:szCs w:val="22"/>
              </w:rPr>
              <w:t>: Zřizování obchodů a výdejních míst pro zásobování obyvatel potravinami a zbožím běžné spotřeby</w:t>
            </w:r>
          </w:p>
          <w:p w:rsidR="00E4186D" w:rsidRDefault="00E4186D" w:rsidP="00D42B50">
            <w:pPr>
              <w:shd w:val="clear" w:color="auto" w:fill="C5E0B3" w:themeFill="accent6" w:themeFillTint="66"/>
              <w:spacing w:line="240" w:lineRule="auto"/>
              <w:rPr>
                <w:szCs w:val="22"/>
              </w:rPr>
            </w:pPr>
            <w:r>
              <w:rPr>
                <w:szCs w:val="22"/>
              </w:rPr>
              <w:t>3.6.2 Opatření</w:t>
            </w:r>
            <w:r w:rsidR="00E975A7">
              <w:rPr>
                <w:szCs w:val="22"/>
              </w:rPr>
              <w:t>: Podpora pojízdného prodeje – pořizování víceúčelových dopravních prostředků na rozvor a prodej potravin a zboží běžné spotřeby</w:t>
            </w:r>
          </w:p>
          <w:p w:rsidR="00E4186D" w:rsidRDefault="00E4186D" w:rsidP="00D42B50">
            <w:pPr>
              <w:shd w:val="clear" w:color="auto" w:fill="C5E0B3" w:themeFill="accent6" w:themeFillTint="66"/>
              <w:spacing w:line="240" w:lineRule="auto"/>
              <w:rPr>
                <w:szCs w:val="22"/>
              </w:rPr>
            </w:pPr>
            <w:r>
              <w:rPr>
                <w:szCs w:val="22"/>
              </w:rPr>
              <w:t>3.6.3 Opatření</w:t>
            </w:r>
            <w:r w:rsidR="00E975A7">
              <w:rPr>
                <w:szCs w:val="22"/>
              </w:rPr>
              <w:t>: Zřizování stanovišť pro mobilní prodej</w:t>
            </w:r>
          </w:p>
          <w:p w:rsidR="006518A7" w:rsidRDefault="006518A7" w:rsidP="00D42B50">
            <w:pPr>
              <w:shd w:val="clear" w:color="auto" w:fill="C5E0B3" w:themeFill="accent6" w:themeFillTint="66"/>
              <w:spacing w:line="240" w:lineRule="auto"/>
              <w:rPr>
                <w:szCs w:val="22"/>
              </w:rPr>
            </w:pPr>
          </w:p>
          <w:p w:rsidR="00E4186D" w:rsidRPr="006518A7" w:rsidRDefault="00E4186D" w:rsidP="006518A7"/>
        </w:tc>
      </w:tr>
    </w:tbl>
    <w:p w:rsidR="0069280B" w:rsidRDefault="0069280B" w:rsidP="00D42B50">
      <w:pPr>
        <w:shd w:val="clear" w:color="auto" w:fill="FFFFFF" w:themeFill="background1"/>
        <w:spacing w:after="59" w:line="240" w:lineRule="auto"/>
        <w:rPr>
          <w:b/>
          <w:sz w:val="20"/>
        </w:rPr>
      </w:pPr>
    </w:p>
    <w:p w:rsidR="0069280B" w:rsidRPr="00FE6A19" w:rsidRDefault="0069280B" w:rsidP="00D42B50">
      <w:pPr>
        <w:shd w:val="clear" w:color="auto" w:fill="FFFFFF" w:themeFill="background1"/>
        <w:spacing w:line="240" w:lineRule="auto"/>
        <w:ind w:left="58"/>
        <w:rPr>
          <w:szCs w:val="22"/>
        </w:rPr>
      </w:pPr>
      <w:r w:rsidRPr="00FE6A19">
        <w:rPr>
          <w:b/>
          <w:szCs w:val="22"/>
        </w:rPr>
        <w:tab/>
      </w:r>
    </w:p>
    <w:tbl>
      <w:tblPr>
        <w:tblW w:w="9158" w:type="dxa"/>
        <w:tblInd w:w="-14" w:type="dxa"/>
        <w:tblCellMar>
          <w:top w:w="12" w:type="dxa"/>
          <w:left w:w="72" w:type="dxa"/>
          <w:right w:w="115" w:type="dxa"/>
        </w:tblCellMar>
        <w:tblLook w:val="04A0"/>
      </w:tblPr>
      <w:tblGrid>
        <w:gridCol w:w="2354"/>
        <w:gridCol w:w="6804"/>
      </w:tblGrid>
      <w:tr w:rsidR="0069280B" w:rsidRPr="00FE6A19" w:rsidTr="0069280B">
        <w:trPr>
          <w:trHeight w:val="1033"/>
        </w:trPr>
        <w:tc>
          <w:tcPr>
            <w:tcW w:w="2354" w:type="dxa"/>
            <w:tcBorders>
              <w:top w:val="single" w:sz="8" w:space="0" w:color="000000"/>
              <w:left w:val="single" w:sz="8" w:space="0" w:color="000000"/>
              <w:bottom w:val="single" w:sz="8" w:space="0" w:color="000000"/>
              <w:right w:val="single" w:sz="4" w:space="0" w:color="000000"/>
            </w:tcBorders>
            <w:shd w:val="clear" w:color="auto" w:fill="538135" w:themeFill="accent6" w:themeFillShade="BF"/>
          </w:tcPr>
          <w:p w:rsidR="0069280B" w:rsidRPr="00FE6A19" w:rsidRDefault="0069280B" w:rsidP="005F031A">
            <w:pPr>
              <w:shd w:val="clear" w:color="auto" w:fill="538135" w:themeFill="accent6" w:themeFillShade="BF"/>
              <w:spacing w:after="12" w:line="240" w:lineRule="auto"/>
              <w:rPr>
                <w:szCs w:val="22"/>
              </w:rPr>
            </w:pPr>
            <w:r w:rsidRPr="005F031A">
              <w:rPr>
                <w:i/>
                <w:szCs w:val="22"/>
              </w:rPr>
              <w:t>Oblasti</w:t>
            </w:r>
            <w:r w:rsidRPr="00FE6A19">
              <w:rPr>
                <w:b/>
                <w:szCs w:val="22"/>
              </w:rPr>
              <w:t xml:space="preserve"> </w:t>
            </w:r>
            <w:r w:rsidRPr="005F031A">
              <w:rPr>
                <w:i/>
                <w:szCs w:val="22"/>
                <w:shd w:val="clear" w:color="auto" w:fill="538135" w:themeFill="accent6" w:themeFillShade="BF"/>
              </w:rPr>
              <w:t>podpory</w:t>
            </w:r>
          </w:p>
          <w:p w:rsidR="0069280B" w:rsidRPr="00FE6A19" w:rsidRDefault="0069280B" w:rsidP="005F031A">
            <w:pPr>
              <w:spacing w:line="240" w:lineRule="auto"/>
              <w:rPr>
                <w:szCs w:val="22"/>
              </w:rPr>
            </w:pPr>
            <w:r w:rsidRPr="00FE6A19">
              <w:rPr>
                <w:i/>
                <w:szCs w:val="22"/>
              </w:rPr>
              <w:t xml:space="preserve">(Popis podporovaných aktivit dle SCLLD a jednotlivých specifických cílů/článků </w:t>
            </w:r>
            <w:r w:rsidRPr="005F031A">
              <w:rPr>
                <w:i/>
                <w:szCs w:val="22"/>
                <w:shd w:val="clear" w:color="auto" w:fill="538135" w:themeFill="accent6" w:themeFillShade="BF"/>
              </w:rPr>
              <w:t>Nařízení PRV vycházející z potřeb území)</w:t>
            </w:r>
          </w:p>
        </w:tc>
        <w:tc>
          <w:tcPr>
            <w:tcW w:w="6804"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vAlign w:val="center"/>
          </w:tcPr>
          <w:p w:rsidR="0069280B" w:rsidRPr="00CA7367" w:rsidRDefault="00F427EF" w:rsidP="00CA7367">
            <w:pPr>
              <w:pStyle w:val="Normostrana"/>
              <w:spacing w:line="240" w:lineRule="auto"/>
            </w:pPr>
            <w:r w:rsidRPr="00CA7367">
              <w:t xml:space="preserve">Oblast podpory: </w:t>
            </w:r>
          </w:p>
          <w:p w:rsidR="00F427EF" w:rsidRPr="00CA7367" w:rsidRDefault="00F427EF" w:rsidP="00CA7367">
            <w:pPr>
              <w:pStyle w:val="Default"/>
              <w:numPr>
                <w:ilvl w:val="0"/>
                <w:numId w:val="70"/>
              </w:numPr>
              <w:rPr>
                <w:sz w:val="22"/>
                <w:szCs w:val="22"/>
              </w:rPr>
            </w:pPr>
            <w:r w:rsidRPr="00CA7367">
              <w:t xml:space="preserve">veřejná prostranství v obcích: </w:t>
            </w:r>
            <w:r w:rsidRPr="00CA7367">
              <w:rPr>
                <w:sz w:val="22"/>
                <w:szCs w:val="22"/>
              </w:rPr>
              <w:t xml:space="preserve">Podpora je zaměřena na veřejná prostranství specifikovaná níže, a to včetně herních prvků. </w:t>
            </w:r>
          </w:p>
          <w:p w:rsidR="00F427EF" w:rsidRPr="00CA7367" w:rsidRDefault="00F427EF" w:rsidP="00CA7367">
            <w:pPr>
              <w:pStyle w:val="Normostrana"/>
              <w:spacing w:line="240" w:lineRule="auto"/>
              <w:ind w:left="360"/>
              <w:rPr>
                <w:szCs w:val="22"/>
              </w:rPr>
            </w:pPr>
            <w:r w:rsidRPr="00CA7367">
              <w:rPr>
                <w:szCs w:val="22"/>
              </w:rPr>
              <w:t>Veřejným prostranstvím se pro účely těchto Pravidel rozumí veřejné prostranství definované v § 34 zákona č. 128/2000 Sb. o obcích (obecní řízení), ve znění pozdějších právních předpisů. Podpořena budou pouze tato veřejná prostranství: náměstí, návsi, tržiště, navazující prostranství obecního úřadu, pošty, kostela, hřbitova, železniční stanice a dalších objektů občanské vybavenosti, které jsou ve vlastnictví obce.</w:t>
            </w:r>
          </w:p>
          <w:p w:rsidR="00F427EF" w:rsidRPr="00CA7367" w:rsidRDefault="00F427EF" w:rsidP="00CA7367">
            <w:pPr>
              <w:pStyle w:val="Normostrana"/>
              <w:spacing w:line="240" w:lineRule="auto"/>
              <w:ind w:left="360"/>
              <w:rPr>
                <w:szCs w:val="22"/>
              </w:rPr>
            </w:pPr>
            <w:r w:rsidRPr="00CA7367">
              <w:rPr>
                <w:szCs w:val="22"/>
              </w:rPr>
              <w:t>c)Hasičské zbrojnice:</w:t>
            </w:r>
          </w:p>
          <w:p w:rsidR="00F427EF" w:rsidRPr="00CA7367" w:rsidRDefault="00F427EF" w:rsidP="00CA7367">
            <w:pPr>
              <w:pStyle w:val="Normostrana"/>
              <w:spacing w:line="240" w:lineRule="auto"/>
              <w:ind w:left="360"/>
              <w:rPr>
                <w:szCs w:val="22"/>
              </w:rPr>
            </w:pPr>
            <w:r w:rsidRPr="00CA7367">
              <w:rPr>
                <w:szCs w:val="22"/>
              </w:rPr>
              <w:t>Podpora zahrnuje investice do staveb a vybavení hasičských zbrojnic přímo souvisejících s výkonem služby jednotek sboru dobrovolných hasičů obce.</w:t>
            </w:r>
          </w:p>
          <w:p w:rsidR="00F427EF" w:rsidRPr="00CA7367" w:rsidRDefault="00F427EF" w:rsidP="00CA7367">
            <w:pPr>
              <w:pStyle w:val="Normostrana"/>
              <w:spacing w:line="240" w:lineRule="auto"/>
              <w:ind w:left="360"/>
              <w:rPr>
                <w:szCs w:val="22"/>
              </w:rPr>
            </w:pPr>
            <w:r w:rsidRPr="00CA7367">
              <w:rPr>
                <w:szCs w:val="22"/>
              </w:rPr>
              <w:t>d) Obchody pro obce:</w:t>
            </w:r>
          </w:p>
          <w:p w:rsidR="00F427EF" w:rsidRDefault="00F427EF" w:rsidP="00CA7367">
            <w:pPr>
              <w:pStyle w:val="Normostrana"/>
              <w:spacing w:line="240" w:lineRule="auto"/>
              <w:ind w:left="360"/>
              <w:rPr>
                <w:szCs w:val="22"/>
              </w:rPr>
            </w:pPr>
            <w:r w:rsidRPr="00CA7367">
              <w:rPr>
                <w:szCs w:val="22"/>
              </w:rPr>
              <w:t>Podpora zahrnuje investice do obchodu zejména se smíšeným zbožím (prodejny, mobilní i stabilní stánky).</w:t>
            </w:r>
          </w:p>
          <w:p w:rsidR="006006AF" w:rsidRDefault="006006AF" w:rsidP="006006AF">
            <w:pPr>
              <w:pStyle w:val="Normostrana"/>
              <w:spacing w:line="240" w:lineRule="auto"/>
              <w:ind w:left="360"/>
              <w:rPr>
                <w:szCs w:val="22"/>
              </w:rPr>
            </w:pPr>
            <w:r>
              <w:rPr>
                <w:szCs w:val="22"/>
              </w:rPr>
              <w:t>e) Vybrané kulturní památky:</w:t>
            </w:r>
          </w:p>
          <w:p w:rsidR="006006AF" w:rsidRPr="00CA7367" w:rsidRDefault="006006AF" w:rsidP="00CA7367">
            <w:pPr>
              <w:pStyle w:val="Normostrana"/>
              <w:spacing w:line="240" w:lineRule="auto"/>
              <w:ind w:left="360"/>
              <w:rPr>
                <w:szCs w:val="22"/>
              </w:rPr>
            </w:pPr>
            <w:r w:rsidRPr="0042649A">
              <w:rPr>
                <w:szCs w:val="22"/>
              </w:rPr>
              <w:t xml:space="preserve">Podpora zahrnuje obnovu a zhodnocení nemovitého kulturního dědictví venkova. </w:t>
            </w:r>
            <w:r>
              <w:rPr>
                <w:szCs w:val="22"/>
              </w:rPr>
              <w:t xml:space="preserve"> </w:t>
            </w:r>
            <w:r w:rsidRPr="0042649A">
              <w:rPr>
                <w:szCs w:val="22"/>
              </w:rPr>
              <w:t>Nemovitým kulturním dědictvím venkova se rozumí nemovité památky uvedené ve veřejně dostupném Ústředním seznamu kulturních památek České republiky.</w:t>
            </w:r>
          </w:p>
          <w:p w:rsidR="00F427EF" w:rsidRPr="00CA7367" w:rsidRDefault="00F427EF" w:rsidP="00CA7367">
            <w:pPr>
              <w:pStyle w:val="Normostrana"/>
              <w:spacing w:line="240" w:lineRule="auto"/>
              <w:ind w:left="360"/>
              <w:rPr>
                <w:szCs w:val="22"/>
              </w:rPr>
            </w:pPr>
            <w:r w:rsidRPr="00CA7367">
              <w:rPr>
                <w:szCs w:val="22"/>
              </w:rPr>
              <w:t>f) kulturní a spolková zařízení včetně knihoven</w:t>
            </w:r>
          </w:p>
          <w:p w:rsidR="00F427EF" w:rsidRPr="00FE6A19" w:rsidRDefault="00F427EF" w:rsidP="00CA7367">
            <w:pPr>
              <w:pStyle w:val="Normostrana"/>
              <w:spacing w:line="240" w:lineRule="auto"/>
              <w:ind w:left="360"/>
              <w:rPr>
                <w:szCs w:val="20"/>
                <w:lang w:eastAsia="cs-CZ"/>
              </w:rPr>
            </w:pPr>
            <w:r w:rsidRPr="00CA7367">
              <w:rPr>
                <w:szCs w:val="22"/>
              </w:rPr>
              <w:t>Podpora zahrnuje investice do staveb a vybavení pro kulturní a spolkovou činnost (obecní, kulturní, spolkové a víceúčelové domy, společenské, koncertní a divadelní sály, kina, klubovny, sokolovny a orlovny) včetně obecních knihoven.</w:t>
            </w:r>
          </w:p>
        </w:tc>
      </w:tr>
      <w:tr w:rsidR="0069280B" w:rsidRPr="00FE6A19" w:rsidTr="0069280B">
        <w:trPr>
          <w:trHeight w:val="314"/>
        </w:trPr>
        <w:tc>
          <w:tcPr>
            <w:tcW w:w="2354" w:type="dxa"/>
            <w:tcBorders>
              <w:top w:val="single" w:sz="8" w:space="0" w:color="000000"/>
              <w:left w:val="nil"/>
              <w:bottom w:val="single" w:sz="4" w:space="0" w:color="000000"/>
              <w:right w:val="nil"/>
            </w:tcBorders>
            <w:shd w:val="clear" w:color="auto" w:fill="auto"/>
            <w:vAlign w:val="bottom"/>
          </w:tcPr>
          <w:p w:rsidR="0069280B" w:rsidRPr="00FE6A19" w:rsidRDefault="0069280B" w:rsidP="0069280B">
            <w:pPr>
              <w:spacing w:line="240" w:lineRule="auto"/>
              <w:rPr>
                <w:szCs w:val="22"/>
              </w:rPr>
            </w:pPr>
          </w:p>
        </w:tc>
        <w:tc>
          <w:tcPr>
            <w:tcW w:w="6804" w:type="dxa"/>
            <w:tcBorders>
              <w:top w:val="single" w:sz="8" w:space="0" w:color="000000"/>
              <w:left w:val="nil"/>
              <w:bottom w:val="single" w:sz="4" w:space="0" w:color="000000"/>
              <w:right w:val="nil"/>
            </w:tcBorders>
            <w:shd w:val="clear" w:color="auto" w:fill="auto"/>
          </w:tcPr>
          <w:p w:rsidR="0069280B" w:rsidRPr="00FE6A19" w:rsidRDefault="0069280B" w:rsidP="0069280B">
            <w:pPr>
              <w:spacing w:line="240" w:lineRule="auto"/>
              <w:rPr>
                <w:szCs w:val="22"/>
              </w:rPr>
            </w:pPr>
          </w:p>
        </w:tc>
      </w:tr>
      <w:tr w:rsidR="0069280B" w:rsidRPr="00FE6A19" w:rsidTr="0069280B">
        <w:trPr>
          <w:trHeight w:val="310"/>
        </w:trPr>
        <w:tc>
          <w:tcPr>
            <w:tcW w:w="2354" w:type="dxa"/>
            <w:tcBorders>
              <w:top w:val="single" w:sz="4" w:space="0" w:color="000000"/>
              <w:left w:val="single" w:sz="8" w:space="0" w:color="000000"/>
              <w:bottom w:val="single" w:sz="4" w:space="0" w:color="000000"/>
              <w:right w:val="single" w:sz="4" w:space="0" w:color="000000"/>
            </w:tcBorders>
            <w:shd w:val="clear" w:color="auto" w:fill="A8D08D" w:themeFill="accent6" w:themeFillTint="99"/>
          </w:tcPr>
          <w:p w:rsidR="0069280B" w:rsidRPr="005F031A" w:rsidRDefault="005F031A" w:rsidP="005F031A">
            <w:pPr>
              <w:rPr>
                <w:b/>
              </w:rPr>
            </w:pPr>
            <w:r>
              <w:rPr>
                <w:b/>
              </w:rPr>
              <w:t xml:space="preserve">Definice </w:t>
            </w:r>
            <w:r w:rsidR="0069280B" w:rsidRPr="005F031A">
              <w:rPr>
                <w:b/>
              </w:rPr>
              <w:t xml:space="preserve">příjemce dotace </w:t>
            </w:r>
          </w:p>
        </w:tc>
        <w:tc>
          <w:tcPr>
            <w:tcW w:w="6804" w:type="dxa"/>
            <w:tcBorders>
              <w:top w:val="single" w:sz="4" w:space="0" w:color="000000"/>
              <w:left w:val="single" w:sz="4" w:space="0" w:color="000000"/>
              <w:bottom w:val="single" w:sz="4" w:space="0" w:color="000000"/>
              <w:right w:val="single" w:sz="8" w:space="0" w:color="000000"/>
            </w:tcBorders>
            <w:shd w:val="clear" w:color="auto" w:fill="C5E0B3" w:themeFill="accent6" w:themeFillTint="66"/>
          </w:tcPr>
          <w:p w:rsidR="0069280B" w:rsidRDefault="004004B8" w:rsidP="00CA7367">
            <w:pPr>
              <w:spacing w:line="240" w:lineRule="auto"/>
              <w:rPr>
                <w:szCs w:val="22"/>
              </w:rPr>
            </w:pPr>
            <w:r>
              <w:rPr>
                <w:szCs w:val="22"/>
              </w:rPr>
              <w:t>V oblasti a) veřejné prostranství a v oblasti c) hasičské zbrojnice jsou oprávněnými žadateli: obec nebo svazek obcí.</w:t>
            </w:r>
          </w:p>
          <w:p w:rsidR="004004B8" w:rsidRDefault="004004B8" w:rsidP="00CA7367">
            <w:pPr>
              <w:spacing w:line="240" w:lineRule="auto"/>
              <w:rPr>
                <w:szCs w:val="22"/>
              </w:rPr>
            </w:pPr>
            <w:r>
              <w:rPr>
                <w:szCs w:val="22"/>
              </w:rPr>
              <w:t>V oblasti d) obchody pro obce jsou oprávněnými žadateli: obec nebo svazek obcí, příspěvková organizace zřízená obcí nebo svazkem obcí.</w:t>
            </w:r>
          </w:p>
          <w:p w:rsidR="006006AF" w:rsidRDefault="006006AF" w:rsidP="00CA7367">
            <w:pPr>
              <w:spacing w:line="240" w:lineRule="auto"/>
              <w:rPr>
                <w:szCs w:val="22"/>
              </w:rPr>
            </w:pPr>
            <w:r>
              <w:rPr>
                <w:szCs w:val="22"/>
              </w:rPr>
              <w:t>V oblasti e) vybrané kulturní památky jsou oprávněnými žadateli: Obec nebo svazek obcí, příspěvková organizace zřízená obcí nebo svazkem obcí, spolek, ústav, o.p.s., nadace, nadační fond, registrované církve a náboženské společnosti a evidované (církevní) právnické osoby.</w:t>
            </w:r>
          </w:p>
          <w:p w:rsidR="004004B8" w:rsidRPr="00FE6A19" w:rsidRDefault="004004B8" w:rsidP="00CA7367">
            <w:pPr>
              <w:spacing w:line="240" w:lineRule="auto"/>
              <w:rPr>
                <w:szCs w:val="22"/>
              </w:rPr>
            </w:pPr>
            <w:r>
              <w:rPr>
                <w:szCs w:val="22"/>
              </w:rPr>
              <w:t>V oblasti f) kulturní a spolková zařízení včetně knihoven jsou oprávněnými žadateli: Obec nebo svazek obcí, příspěvková organizace zřízená obcí nebo svazkem obcí, nestátní neziskové organizace (spolek, ústav, o.p.s.), registrované církve a náboženské společnosti a evidované (církevní) právnické osoby.</w:t>
            </w:r>
          </w:p>
        </w:tc>
      </w:tr>
      <w:tr w:rsidR="0069280B" w:rsidRPr="00FE6A19" w:rsidTr="005F031A">
        <w:trPr>
          <w:trHeight w:val="314"/>
        </w:trPr>
        <w:tc>
          <w:tcPr>
            <w:tcW w:w="2354" w:type="dxa"/>
            <w:tcBorders>
              <w:top w:val="single" w:sz="4" w:space="0" w:color="000000"/>
              <w:left w:val="nil"/>
              <w:bottom w:val="single" w:sz="8" w:space="0" w:color="000000"/>
              <w:right w:val="nil"/>
            </w:tcBorders>
            <w:shd w:val="clear" w:color="auto" w:fill="FFFFFF" w:themeFill="background1"/>
            <w:vAlign w:val="bottom"/>
          </w:tcPr>
          <w:p w:rsidR="0069280B" w:rsidRPr="005F031A" w:rsidRDefault="0069280B" w:rsidP="005F031A"/>
        </w:tc>
        <w:tc>
          <w:tcPr>
            <w:tcW w:w="6804" w:type="dxa"/>
            <w:tcBorders>
              <w:top w:val="single" w:sz="4" w:space="0" w:color="000000"/>
              <w:left w:val="nil"/>
              <w:bottom w:val="single" w:sz="8" w:space="0" w:color="000000"/>
              <w:right w:val="nil"/>
            </w:tcBorders>
            <w:shd w:val="clear" w:color="auto" w:fill="FFFFFF" w:themeFill="background1"/>
            <w:vAlign w:val="bottom"/>
          </w:tcPr>
          <w:p w:rsidR="0069280B" w:rsidRPr="005F031A" w:rsidRDefault="0069280B" w:rsidP="005F031A"/>
        </w:tc>
      </w:tr>
      <w:tr w:rsidR="0069280B" w:rsidRPr="00FE6A19" w:rsidTr="0069280B">
        <w:trPr>
          <w:trHeight w:val="317"/>
        </w:trPr>
        <w:tc>
          <w:tcPr>
            <w:tcW w:w="2354" w:type="dxa"/>
            <w:vMerge w:val="restart"/>
            <w:tcBorders>
              <w:top w:val="single" w:sz="8" w:space="0" w:color="000000"/>
              <w:left w:val="single" w:sz="8" w:space="0" w:color="000000"/>
              <w:bottom w:val="single" w:sz="8" w:space="0" w:color="000000"/>
              <w:right w:val="single" w:sz="4" w:space="0" w:color="000000"/>
            </w:tcBorders>
            <w:shd w:val="clear" w:color="auto" w:fill="538135" w:themeFill="accent6" w:themeFillShade="BF"/>
          </w:tcPr>
          <w:p w:rsidR="0069280B" w:rsidRPr="005F031A" w:rsidRDefault="0069280B" w:rsidP="005F031A">
            <w:pPr>
              <w:rPr>
                <w:b/>
              </w:rPr>
            </w:pPr>
            <w:r w:rsidRPr="005F031A">
              <w:rPr>
                <w:b/>
              </w:rPr>
              <w:t xml:space="preserve">Výše způsobilých výdajů </w:t>
            </w:r>
          </w:p>
          <w:p w:rsidR="0069280B" w:rsidRPr="005F031A" w:rsidRDefault="0069280B" w:rsidP="005F031A"/>
        </w:tc>
        <w:tc>
          <w:tcPr>
            <w:tcW w:w="6804" w:type="dxa"/>
            <w:tcBorders>
              <w:top w:val="single" w:sz="8" w:space="0" w:color="000000"/>
              <w:left w:val="single" w:sz="4" w:space="0" w:color="000000"/>
              <w:bottom w:val="single" w:sz="4" w:space="0" w:color="000000"/>
              <w:right w:val="single" w:sz="8" w:space="0" w:color="000000"/>
            </w:tcBorders>
            <w:shd w:val="clear" w:color="auto" w:fill="C5E0B3" w:themeFill="accent6" w:themeFillTint="66"/>
          </w:tcPr>
          <w:p w:rsidR="0069280B" w:rsidRPr="00CA7367" w:rsidRDefault="0069280B" w:rsidP="00CA7367">
            <w:r w:rsidRPr="005F031A">
              <w:rPr>
                <w:b/>
              </w:rPr>
              <w:t>min.</w:t>
            </w:r>
            <w:r w:rsidRPr="00CA7367">
              <w:t xml:space="preserve"> 50 000 Kč</w:t>
            </w:r>
          </w:p>
        </w:tc>
      </w:tr>
      <w:tr w:rsidR="0069280B" w:rsidRPr="00FE6A19" w:rsidTr="0069280B">
        <w:trPr>
          <w:trHeight w:val="314"/>
        </w:trPr>
        <w:tc>
          <w:tcPr>
            <w:tcW w:w="2354" w:type="dxa"/>
            <w:vMerge/>
            <w:tcBorders>
              <w:top w:val="nil"/>
              <w:left w:val="single" w:sz="8" w:space="0" w:color="000000"/>
              <w:bottom w:val="single" w:sz="8" w:space="0" w:color="000000"/>
              <w:right w:val="single" w:sz="4" w:space="0" w:color="000000"/>
            </w:tcBorders>
            <w:shd w:val="clear" w:color="auto" w:fill="538135" w:themeFill="accent6" w:themeFillShade="BF"/>
          </w:tcPr>
          <w:p w:rsidR="0069280B" w:rsidRPr="00FE6A19" w:rsidRDefault="0069280B" w:rsidP="00184713">
            <w:pPr>
              <w:shd w:val="clear" w:color="auto" w:fill="FFFF00"/>
              <w:spacing w:after="160" w:line="240" w:lineRule="auto"/>
              <w:rPr>
                <w:szCs w:val="22"/>
              </w:rPr>
            </w:pPr>
          </w:p>
        </w:tc>
        <w:tc>
          <w:tcPr>
            <w:tcW w:w="6804" w:type="dxa"/>
            <w:tcBorders>
              <w:top w:val="single" w:sz="4" w:space="0" w:color="000000"/>
              <w:left w:val="single" w:sz="4" w:space="0" w:color="000000"/>
              <w:bottom w:val="single" w:sz="8" w:space="0" w:color="000000"/>
              <w:right w:val="single" w:sz="8" w:space="0" w:color="000000"/>
            </w:tcBorders>
            <w:shd w:val="clear" w:color="auto" w:fill="C5E0B3" w:themeFill="accent6" w:themeFillTint="66"/>
          </w:tcPr>
          <w:p w:rsidR="0069280B" w:rsidRPr="00CA7367" w:rsidRDefault="0069280B" w:rsidP="00CA7367">
            <w:r w:rsidRPr="00CA7367">
              <w:rPr>
                <w:b/>
              </w:rPr>
              <w:t>max.</w:t>
            </w:r>
            <w:r w:rsidRPr="00CA7367">
              <w:t xml:space="preserve"> </w:t>
            </w:r>
            <w:r w:rsidR="009B51F1" w:rsidRPr="00CA7367">
              <w:t>5 000</w:t>
            </w:r>
            <w:r w:rsidR="00CA7367">
              <w:t> </w:t>
            </w:r>
            <w:r w:rsidR="009B51F1" w:rsidRPr="00CA7367">
              <w:t>000</w:t>
            </w:r>
            <w:r w:rsidR="00CA7367">
              <w:t xml:space="preserve"> Kč</w:t>
            </w:r>
          </w:p>
        </w:tc>
      </w:tr>
    </w:tbl>
    <w:p w:rsidR="0069280B" w:rsidRPr="005F031A" w:rsidRDefault="0069280B" w:rsidP="005F031A">
      <w:r w:rsidRPr="005F031A">
        <w:tab/>
      </w:r>
    </w:p>
    <w:tbl>
      <w:tblPr>
        <w:tblW w:w="9158" w:type="dxa"/>
        <w:tblInd w:w="-14" w:type="dxa"/>
        <w:tblCellMar>
          <w:top w:w="35" w:type="dxa"/>
          <w:left w:w="72" w:type="dxa"/>
          <w:bottom w:w="35" w:type="dxa"/>
          <w:right w:w="115" w:type="dxa"/>
        </w:tblCellMar>
        <w:tblLook w:val="04A0"/>
      </w:tblPr>
      <w:tblGrid>
        <w:gridCol w:w="2409"/>
        <w:gridCol w:w="6749"/>
      </w:tblGrid>
      <w:tr w:rsidR="0069280B" w:rsidRPr="00FE6A19" w:rsidTr="0069280B">
        <w:trPr>
          <w:trHeight w:val="317"/>
        </w:trPr>
        <w:tc>
          <w:tcPr>
            <w:tcW w:w="2409"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bottom"/>
          </w:tcPr>
          <w:p w:rsidR="0069280B" w:rsidRPr="005F031A" w:rsidRDefault="0069280B" w:rsidP="005F031A">
            <w:pPr>
              <w:rPr>
                <w:b/>
              </w:rPr>
            </w:pPr>
            <w:r w:rsidRPr="005F031A">
              <w:rPr>
                <w:b/>
              </w:rPr>
              <w:t xml:space="preserve">Preferenční kritéria* </w:t>
            </w:r>
          </w:p>
          <w:p w:rsidR="0069280B" w:rsidRPr="00FE6A19" w:rsidRDefault="0069280B" w:rsidP="005F031A">
            <w:r w:rsidRPr="005F031A">
              <w:t>(pro účely 19.2.1 se jedná o principy pro stanovení preferenčních kritérií)</w:t>
            </w:r>
          </w:p>
        </w:tc>
        <w:tc>
          <w:tcPr>
            <w:tcW w:w="6749" w:type="dxa"/>
            <w:tcBorders>
              <w:top w:val="single" w:sz="8" w:space="0" w:color="000000"/>
              <w:left w:val="single" w:sz="4" w:space="0" w:color="auto"/>
              <w:bottom w:val="single" w:sz="4" w:space="0" w:color="000000"/>
              <w:right w:val="single" w:sz="4" w:space="0" w:color="auto"/>
            </w:tcBorders>
            <w:shd w:val="clear" w:color="auto" w:fill="C5E0B3" w:themeFill="accent6" w:themeFillTint="66"/>
          </w:tcPr>
          <w:p w:rsidR="0069280B" w:rsidRPr="005F031A" w:rsidRDefault="0069280B" w:rsidP="005F031A">
            <w:r w:rsidRPr="005F031A">
              <w:t xml:space="preserve">Preferenční kritéria budou stanovena vždy až v konkrétní výzvě místní akční skupiny. Níže definované principy jsou pouhým vodítkem pro určení preferenčních kritérií ve výzvách MAS, přičemž pro jednotlivé fiche budou stanovena specifická preferenční kritéria. </w:t>
            </w:r>
          </w:p>
        </w:tc>
      </w:tr>
      <w:tr w:rsidR="0069280B" w:rsidRPr="00FE6A19" w:rsidTr="0069280B">
        <w:trPr>
          <w:trHeight w:val="537"/>
        </w:trPr>
        <w:tc>
          <w:tcPr>
            <w:tcW w:w="2409"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Pr>
          <w:p w:rsidR="0069280B" w:rsidRPr="00FE6A19" w:rsidRDefault="0069280B" w:rsidP="00184713">
            <w:pPr>
              <w:shd w:val="clear" w:color="auto" w:fill="FFFF00"/>
              <w:spacing w:after="160" w:line="240" w:lineRule="auto"/>
              <w:rPr>
                <w:szCs w:val="22"/>
              </w:rPr>
            </w:pPr>
          </w:p>
        </w:tc>
        <w:tc>
          <w:tcPr>
            <w:tcW w:w="6749" w:type="dxa"/>
            <w:tcBorders>
              <w:top w:val="single" w:sz="4" w:space="0" w:color="000000"/>
              <w:left w:val="single" w:sz="4" w:space="0" w:color="auto"/>
              <w:bottom w:val="single" w:sz="4" w:space="0" w:color="000000"/>
              <w:right w:val="single" w:sz="4" w:space="0" w:color="auto"/>
            </w:tcBorders>
            <w:shd w:val="clear" w:color="auto" w:fill="C5E0B3" w:themeFill="accent6" w:themeFillTint="66"/>
            <w:vAlign w:val="center"/>
          </w:tcPr>
          <w:p w:rsidR="0069280B" w:rsidRPr="005F031A" w:rsidRDefault="0069280B" w:rsidP="005F031A">
            <w:r w:rsidRPr="005F031A">
              <w:t>1.Principy přijaté pro realizaci strategie</w:t>
            </w:r>
          </w:p>
          <w:p w:rsidR="0069280B" w:rsidRPr="005F031A" w:rsidRDefault="00CB553F" w:rsidP="005F031A">
            <w:r>
              <w:t>-</w:t>
            </w:r>
            <w:r w:rsidR="0069280B" w:rsidRPr="005F031A">
              <w:t>Ekonomické principy (např.: finanční náročnost projektu, velikost podniku)</w:t>
            </w:r>
          </w:p>
          <w:p w:rsidR="0069280B" w:rsidRPr="0087265C" w:rsidRDefault="00CB553F" w:rsidP="005F031A">
            <w:r>
              <w:t>-</w:t>
            </w:r>
            <w:r w:rsidR="0069280B" w:rsidRPr="005F031A">
              <w:t>Environmentální/sociální principy (např.: využití odpadů</w:t>
            </w:r>
            <w:r w:rsidR="0069280B" w:rsidRPr="0087265C">
              <w:t xml:space="preserve"> vzniklých při výrobě a zpracování, při instalaci herních a odpočinkových prvků bude využito výhradně přírodních materiálů)</w:t>
            </w:r>
          </w:p>
          <w:p w:rsidR="0069280B" w:rsidRPr="005F031A" w:rsidRDefault="0069280B" w:rsidP="005F031A">
            <w:r w:rsidRPr="005F031A">
              <w:t xml:space="preserve">2.Principy metody LEADER </w:t>
            </w:r>
          </w:p>
          <w:p w:rsidR="0069280B" w:rsidRPr="005F031A" w:rsidRDefault="00CB553F" w:rsidP="005F031A">
            <w:r>
              <w:t>-</w:t>
            </w:r>
            <w:r w:rsidR="0069280B" w:rsidRPr="005F031A">
              <w:t>Zdola nahoru (např.: podpora projektu místními subjekty)</w:t>
            </w:r>
          </w:p>
          <w:p w:rsidR="0069280B" w:rsidRPr="005F031A" w:rsidRDefault="00CB553F" w:rsidP="005F031A">
            <w:r>
              <w:t>-</w:t>
            </w:r>
            <w:r w:rsidR="0069280B" w:rsidRPr="005F031A">
              <w:t>Inovační přístup (např.: komplexnost projektu – realizace propagace nad rámec projektu, návaznost na turistické trasy, cyklotrasy apod.)</w:t>
            </w:r>
          </w:p>
          <w:p w:rsidR="0069280B" w:rsidRPr="005F031A" w:rsidRDefault="00CB553F" w:rsidP="005F031A">
            <w:r>
              <w:t>-</w:t>
            </w:r>
            <w:r w:rsidR="0069280B" w:rsidRPr="005F031A">
              <w:t>Vícesektorové navrhování a spolupráce (např.: partnerské smlouvy)</w:t>
            </w:r>
          </w:p>
          <w:p w:rsidR="0069280B" w:rsidRPr="005F031A" w:rsidRDefault="00CB553F" w:rsidP="005F031A">
            <w:r>
              <w:t>-</w:t>
            </w:r>
            <w:r w:rsidR="0069280B" w:rsidRPr="005F031A">
              <w:t>Síťování (např.: výměna znalostí a vzdělanost - kromě návštěvnické infrastruktury realizace také informačních opatření jako infopanely, směrové cedule apod.)</w:t>
            </w:r>
          </w:p>
          <w:p w:rsidR="0069280B" w:rsidRPr="005F031A" w:rsidRDefault="00CB553F" w:rsidP="005F031A">
            <w:r>
              <w:t>-</w:t>
            </w:r>
            <w:r w:rsidR="0069280B" w:rsidRPr="005F031A">
              <w:t>Spolupráce (např.: členství v oborových a jiných organizacích)</w:t>
            </w:r>
          </w:p>
          <w:p w:rsidR="0069280B" w:rsidRDefault="00CB553F" w:rsidP="005F031A">
            <w:r>
              <w:t>-</w:t>
            </w:r>
            <w:r w:rsidR="0069280B" w:rsidRPr="005F031A">
              <w:t>Územní princip (např.: zohlednění velikosti obce, ve které je projekt realizován, adresa žadatele, plnění cílů strategie, velikost projektem ovlivněné lesní plochy</w:t>
            </w:r>
            <w:r w:rsidR="0057373A" w:rsidRPr="005F031A">
              <w:t>, plošnost dopadu strategie – distribuce finančních prostředků do celého území a snaha podpořit subjekty z celého zájmového území MAS a co největšího počtu žadatelů, např. zohlednění prvožadatele nebo zohlednění místa realizace projektu v PK..)</w:t>
            </w:r>
          </w:p>
          <w:p w:rsidR="00CB553F" w:rsidRPr="00CB553F" w:rsidRDefault="00CB553F" w:rsidP="00CB553F">
            <w:r w:rsidRPr="00CB553F">
              <w:t xml:space="preserve">- Udržitelnost podpořeného projektu žadatelem v rámci SCLLD v období 2007-2013:  zohlednění udržitelnosti projektu, projekt stále plní či neplní svou funkci </w:t>
            </w:r>
          </w:p>
          <w:p w:rsidR="00CB553F" w:rsidRPr="005F031A" w:rsidRDefault="00CB553F" w:rsidP="005F031A"/>
          <w:p w:rsidR="0069280B" w:rsidRPr="005F031A" w:rsidRDefault="0069280B" w:rsidP="005F031A"/>
        </w:tc>
      </w:tr>
    </w:tbl>
    <w:p w:rsidR="0069280B" w:rsidRPr="00FE6A19" w:rsidRDefault="0069280B" w:rsidP="0069280B">
      <w:pPr>
        <w:spacing w:line="240" w:lineRule="auto"/>
        <w:ind w:left="58"/>
        <w:rPr>
          <w:szCs w:val="22"/>
        </w:rPr>
      </w:pPr>
      <w:r w:rsidRPr="00FE6A19">
        <w:rPr>
          <w:b/>
          <w:szCs w:val="22"/>
        </w:rPr>
        <w:tab/>
      </w:r>
    </w:p>
    <w:tbl>
      <w:tblPr>
        <w:tblW w:w="9158" w:type="dxa"/>
        <w:tblInd w:w="-14" w:type="dxa"/>
        <w:tblCellMar>
          <w:top w:w="35" w:type="dxa"/>
          <w:left w:w="72" w:type="dxa"/>
          <w:right w:w="115" w:type="dxa"/>
        </w:tblCellMar>
        <w:tblLook w:val="04A0"/>
      </w:tblPr>
      <w:tblGrid>
        <w:gridCol w:w="2409"/>
        <w:gridCol w:w="6749"/>
      </w:tblGrid>
      <w:tr w:rsidR="0069280B" w:rsidRPr="00FE6A19" w:rsidTr="005F031A">
        <w:trPr>
          <w:trHeight w:val="329"/>
        </w:trPr>
        <w:tc>
          <w:tcPr>
            <w:tcW w:w="2409" w:type="dxa"/>
            <w:tcBorders>
              <w:top w:val="single" w:sz="8" w:space="0" w:color="000000"/>
              <w:left w:val="single" w:sz="8" w:space="0" w:color="000000"/>
              <w:bottom w:val="single" w:sz="4" w:space="0" w:color="000000"/>
              <w:right w:val="single" w:sz="4" w:space="0" w:color="000000"/>
            </w:tcBorders>
            <w:shd w:val="clear" w:color="auto" w:fill="538135" w:themeFill="accent6" w:themeFillShade="BF"/>
          </w:tcPr>
          <w:p w:rsidR="0069280B" w:rsidRPr="00FE6A19" w:rsidRDefault="0069280B" w:rsidP="0069280B">
            <w:pPr>
              <w:spacing w:line="240" w:lineRule="auto"/>
              <w:rPr>
                <w:szCs w:val="22"/>
              </w:rPr>
            </w:pPr>
            <w:r w:rsidRPr="00FE6A19">
              <w:rPr>
                <w:b/>
                <w:szCs w:val="22"/>
              </w:rPr>
              <w:t xml:space="preserve">Indikátory výstupů* </w:t>
            </w:r>
          </w:p>
        </w:tc>
        <w:tc>
          <w:tcPr>
            <w:tcW w:w="6749" w:type="dxa"/>
            <w:tcBorders>
              <w:top w:val="single" w:sz="8" w:space="0" w:color="000000"/>
              <w:left w:val="single" w:sz="4" w:space="0" w:color="000000"/>
              <w:bottom w:val="single" w:sz="4" w:space="0" w:color="000000"/>
              <w:right w:val="single" w:sz="8" w:space="0" w:color="000000"/>
            </w:tcBorders>
            <w:shd w:val="clear" w:color="auto" w:fill="538135" w:themeFill="accent6" w:themeFillShade="BF"/>
            <w:vAlign w:val="bottom"/>
          </w:tcPr>
          <w:p w:rsidR="0069280B" w:rsidRPr="00FE6A19" w:rsidRDefault="0069280B" w:rsidP="0069280B">
            <w:pPr>
              <w:spacing w:line="240" w:lineRule="auto"/>
              <w:rPr>
                <w:szCs w:val="22"/>
              </w:rPr>
            </w:pPr>
          </w:p>
        </w:tc>
      </w:tr>
      <w:tr w:rsidR="0069280B" w:rsidRPr="00FE6A19" w:rsidTr="005F031A">
        <w:trPr>
          <w:trHeight w:val="331"/>
        </w:trPr>
        <w:tc>
          <w:tcPr>
            <w:tcW w:w="2409" w:type="dxa"/>
            <w:tcBorders>
              <w:top w:val="single" w:sz="4" w:space="0" w:color="000000"/>
              <w:left w:val="single" w:sz="8" w:space="0" w:color="000000"/>
              <w:bottom w:val="single" w:sz="8" w:space="0" w:color="000000"/>
              <w:right w:val="single" w:sz="4" w:space="0" w:color="000000"/>
            </w:tcBorders>
            <w:shd w:val="clear" w:color="auto" w:fill="A8D08D" w:themeFill="accent6" w:themeFillTint="99"/>
          </w:tcPr>
          <w:p w:rsidR="0069280B" w:rsidRPr="00FE6A19" w:rsidRDefault="0069280B" w:rsidP="0069280B">
            <w:pPr>
              <w:spacing w:line="240" w:lineRule="auto"/>
              <w:ind w:left="317"/>
              <w:rPr>
                <w:szCs w:val="22"/>
              </w:rPr>
            </w:pPr>
            <w:r w:rsidRPr="00FE6A19">
              <w:rPr>
                <w:szCs w:val="22"/>
              </w:rPr>
              <w:t>-</w:t>
            </w:r>
            <w:r w:rsidRPr="00FE6A19">
              <w:rPr>
                <w:i/>
                <w:szCs w:val="22"/>
              </w:rPr>
              <w:t xml:space="preserve">číslo </w:t>
            </w:r>
          </w:p>
        </w:tc>
        <w:tc>
          <w:tcPr>
            <w:tcW w:w="6749" w:type="dxa"/>
            <w:tcBorders>
              <w:top w:val="single" w:sz="4" w:space="0" w:color="000000"/>
              <w:left w:val="single" w:sz="4" w:space="0" w:color="000000"/>
              <w:bottom w:val="single" w:sz="8" w:space="0" w:color="000000"/>
              <w:right w:val="single" w:sz="8" w:space="0" w:color="000000"/>
            </w:tcBorders>
            <w:shd w:val="clear" w:color="auto" w:fill="C5E0B3" w:themeFill="accent6" w:themeFillTint="66"/>
          </w:tcPr>
          <w:p w:rsidR="0069280B" w:rsidRDefault="00EC79DE" w:rsidP="0069280B">
            <w:pPr>
              <w:spacing w:line="240" w:lineRule="auto"/>
              <w:rPr>
                <w:szCs w:val="22"/>
              </w:rPr>
            </w:pPr>
            <w:r>
              <w:rPr>
                <w:szCs w:val="22"/>
              </w:rPr>
              <w:t>92702</w:t>
            </w:r>
          </w:p>
          <w:p w:rsidR="00A013C7" w:rsidRPr="00FE6A19" w:rsidRDefault="00A013C7" w:rsidP="0069280B">
            <w:pPr>
              <w:spacing w:line="240" w:lineRule="auto"/>
              <w:rPr>
                <w:szCs w:val="22"/>
              </w:rPr>
            </w:pPr>
          </w:p>
        </w:tc>
      </w:tr>
      <w:tr w:rsidR="0069280B" w:rsidRPr="00FE6A19" w:rsidTr="005F031A">
        <w:trPr>
          <w:trHeight w:val="334"/>
        </w:trPr>
        <w:tc>
          <w:tcPr>
            <w:tcW w:w="2409" w:type="dxa"/>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69280B" w:rsidRPr="00FE6A19" w:rsidRDefault="0069280B" w:rsidP="0069280B">
            <w:pPr>
              <w:spacing w:line="240" w:lineRule="auto"/>
              <w:ind w:left="317"/>
              <w:rPr>
                <w:szCs w:val="22"/>
              </w:rPr>
            </w:pPr>
            <w:r w:rsidRPr="00FE6A19">
              <w:rPr>
                <w:szCs w:val="22"/>
              </w:rPr>
              <w:t>-</w:t>
            </w:r>
            <w:r w:rsidRPr="00FE6A19">
              <w:rPr>
                <w:i/>
                <w:szCs w:val="22"/>
              </w:rPr>
              <w:t xml:space="preserve">název </w:t>
            </w:r>
          </w:p>
        </w:tc>
        <w:tc>
          <w:tcPr>
            <w:tcW w:w="6749"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69280B" w:rsidRPr="00FE6A19" w:rsidRDefault="0069280B" w:rsidP="00A013C7">
            <w:pPr>
              <w:spacing w:line="240" w:lineRule="auto"/>
              <w:rPr>
                <w:szCs w:val="22"/>
              </w:rPr>
            </w:pPr>
            <w:r w:rsidRPr="00FE6A19">
              <w:rPr>
                <w:szCs w:val="22"/>
              </w:rPr>
              <w:t xml:space="preserve">Počet podpořených </w:t>
            </w:r>
            <w:r w:rsidR="00EC79DE">
              <w:rPr>
                <w:szCs w:val="22"/>
              </w:rPr>
              <w:t>operací (akcí)</w:t>
            </w:r>
          </w:p>
        </w:tc>
      </w:tr>
      <w:tr w:rsidR="0069280B" w:rsidRPr="00FE6A19" w:rsidTr="005F031A">
        <w:trPr>
          <w:trHeight w:val="336"/>
        </w:trPr>
        <w:tc>
          <w:tcPr>
            <w:tcW w:w="2409" w:type="dxa"/>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69280B" w:rsidRPr="00FE6A19" w:rsidRDefault="0069280B" w:rsidP="0069280B">
            <w:pPr>
              <w:spacing w:line="240" w:lineRule="auto"/>
              <w:ind w:left="317"/>
              <w:rPr>
                <w:szCs w:val="22"/>
              </w:rPr>
            </w:pPr>
            <w:r w:rsidRPr="00FE6A19">
              <w:rPr>
                <w:szCs w:val="22"/>
              </w:rPr>
              <w:t>-</w:t>
            </w:r>
            <w:r w:rsidRPr="00FE6A19">
              <w:rPr>
                <w:i/>
                <w:szCs w:val="22"/>
              </w:rPr>
              <w:t xml:space="preserve">výchozí stav </w:t>
            </w:r>
          </w:p>
        </w:tc>
        <w:tc>
          <w:tcPr>
            <w:tcW w:w="6749"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69280B" w:rsidRPr="00FE6A19" w:rsidRDefault="00B562E2" w:rsidP="0069280B">
            <w:pPr>
              <w:spacing w:line="240" w:lineRule="auto"/>
              <w:rPr>
                <w:szCs w:val="22"/>
              </w:rPr>
            </w:pPr>
            <w:r>
              <w:rPr>
                <w:szCs w:val="22"/>
              </w:rPr>
              <w:t>0</w:t>
            </w:r>
          </w:p>
        </w:tc>
      </w:tr>
      <w:tr w:rsidR="0069280B" w:rsidRPr="00FE6A19" w:rsidTr="005F031A">
        <w:trPr>
          <w:trHeight w:val="336"/>
        </w:trPr>
        <w:tc>
          <w:tcPr>
            <w:tcW w:w="2409" w:type="dxa"/>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69280B" w:rsidRPr="00FE6A19" w:rsidRDefault="0069280B" w:rsidP="0069280B">
            <w:pPr>
              <w:spacing w:line="240" w:lineRule="auto"/>
              <w:ind w:left="317"/>
              <w:rPr>
                <w:szCs w:val="22"/>
              </w:rPr>
            </w:pPr>
            <w:r w:rsidRPr="00FE6A19">
              <w:rPr>
                <w:szCs w:val="22"/>
              </w:rPr>
              <w:t>-</w:t>
            </w:r>
            <w:r w:rsidRPr="00FE6A19">
              <w:rPr>
                <w:i/>
                <w:szCs w:val="22"/>
              </w:rPr>
              <w:t xml:space="preserve">hodnota pro mid-term (r. 2018) </w:t>
            </w:r>
          </w:p>
        </w:tc>
        <w:tc>
          <w:tcPr>
            <w:tcW w:w="6749"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69280B" w:rsidRPr="00FE6A19" w:rsidRDefault="00A013C7" w:rsidP="0069280B">
            <w:pPr>
              <w:spacing w:line="240" w:lineRule="auto"/>
              <w:rPr>
                <w:szCs w:val="22"/>
              </w:rPr>
            </w:pPr>
            <w:r>
              <w:rPr>
                <w:szCs w:val="22"/>
              </w:rPr>
              <w:t>0</w:t>
            </w:r>
          </w:p>
        </w:tc>
      </w:tr>
      <w:tr w:rsidR="0069280B" w:rsidRPr="00FE6A19" w:rsidTr="005F031A">
        <w:trPr>
          <w:trHeight w:val="334"/>
        </w:trPr>
        <w:tc>
          <w:tcPr>
            <w:tcW w:w="2409" w:type="dxa"/>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69280B" w:rsidRPr="00FE6A19" w:rsidRDefault="0069280B" w:rsidP="0069280B">
            <w:pPr>
              <w:spacing w:line="240" w:lineRule="auto"/>
              <w:ind w:left="317"/>
              <w:rPr>
                <w:szCs w:val="22"/>
              </w:rPr>
            </w:pPr>
            <w:r w:rsidRPr="00FE6A19">
              <w:rPr>
                <w:szCs w:val="22"/>
              </w:rPr>
              <w:t>-</w:t>
            </w:r>
            <w:r w:rsidRPr="00FE6A19">
              <w:rPr>
                <w:i/>
                <w:szCs w:val="22"/>
              </w:rPr>
              <w:t xml:space="preserve">cílový stav </w:t>
            </w:r>
          </w:p>
        </w:tc>
        <w:tc>
          <w:tcPr>
            <w:tcW w:w="6749"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69280B" w:rsidRPr="00FE6A19" w:rsidRDefault="006006AF" w:rsidP="0069280B">
            <w:pPr>
              <w:spacing w:line="240" w:lineRule="auto"/>
              <w:rPr>
                <w:szCs w:val="22"/>
              </w:rPr>
            </w:pPr>
            <w:r>
              <w:rPr>
                <w:szCs w:val="22"/>
              </w:rPr>
              <w:t>27</w:t>
            </w:r>
          </w:p>
        </w:tc>
      </w:tr>
    </w:tbl>
    <w:p w:rsidR="0069280B" w:rsidRDefault="0069280B" w:rsidP="00F232D9">
      <w:pPr>
        <w:spacing w:after="59" w:line="240" w:lineRule="auto"/>
        <w:rPr>
          <w:b/>
          <w:sz w:val="20"/>
        </w:rPr>
      </w:pPr>
    </w:p>
    <w:p w:rsidR="00EC79DE" w:rsidRDefault="00EC79DE" w:rsidP="00F232D9">
      <w:pPr>
        <w:spacing w:after="59" w:line="240" w:lineRule="auto"/>
        <w:rPr>
          <w:b/>
          <w:sz w:val="20"/>
        </w:rPr>
      </w:pPr>
    </w:p>
    <w:p w:rsidR="00EC79DE" w:rsidRDefault="00EC79DE" w:rsidP="00F232D9">
      <w:pPr>
        <w:spacing w:after="59" w:line="240" w:lineRule="auto"/>
        <w:rPr>
          <w:b/>
          <w:sz w:val="20"/>
        </w:rPr>
      </w:pPr>
    </w:p>
    <w:tbl>
      <w:tblPr>
        <w:tblW w:w="9158" w:type="dxa"/>
        <w:tblInd w:w="-14" w:type="dxa"/>
        <w:tblCellMar>
          <w:top w:w="35" w:type="dxa"/>
          <w:left w:w="72" w:type="dxa"/>
          <w:right w:w="115" w:type="dxa"/>
        </w:tblCellMar>
        <w:tblLook w:val="04A0"/>
      </w:tblPr>
      <w:tblGrid>
        <w:gridCol w:w="2409"/>
        <w:gridCol w:w="6749"/>
      </w:tblGrid>
      <w:tr w:rsidR="00EC79DE" w:rsidRPr="00FE6A19" w:rsidTr="00761625">
        <w:trPr>
          <w:trHeight w:val="329"/>
        </w:trPr>
        <w:tc>
          <w:tcPr>
            <w:tcW w:w="2409" w:type="dxa"/>
            <w:tcBorders>
              <w:top w:val="single" w:sz="8" w:space="0" w:color="000000"/>
              <w:left w:val="single" w:sz="8" w:space="0" w:color="000000"/>
              <w:bottom w:val="single" w:sz="4" w:space="0" w:color="000000"/>
              <w:right w:val="single" w:sz="4" w:space="0" w:color="000000"/>
            </w:tcBorders>
            <w:shd w:val="clear" w:color="auto" w:fill="538135" w:themeFill="accent6" w:themeFillShade="BF"/>
          </w:tcPr>
          <w:p w:rsidR="00EC79DE" w:rsidRPr="00FE6A19" w:rsidRDefault="00EC79DE" w:rsidP="00761625">
            <w:pPr>
              <w:spacing w:line="240" w:lineRule="auto"/>
              <w:rPr>
                <w:szCs w:val="22"/>
              </w:rPr>
            </w:pPr>
            <w:r w:rsidRPr="00FE6A19">
              <w:rPr>
                <w:b/>
                <w:szCs w:val="22"/>
              </w:rPr>
              <w:t>Indikátory vý</w:t>
            </w:r>
            <w:r>
              <w:rPr>
                <w:b/>
                <w:szCs w:val="22"/>
              </w:rPr>
              <w:t>sledků</w:t>
            </w:r>
          </w:p>
        </w:tc>
        <w:tc>
          <w:tcPr>
            <w:tcW w:w="6749" w:type="dxa"/>
            <w:tcBorders>
              <w:top w:val="single" w:sz="8" w:space="0" w:color="000000"/>
              <w:left w:val="single" w:sz="4" w:space="0" w:color="000000"/>
              <w:bottom w:val="single" w:sz="4" w:space="0" w:color="000000"/>
              <w:right w:val="single" w:sz="8" w:space="0" w:color="000000"/>
            </w:tcBorders>
            <w:shd w:val="clear" w:color="auto" w:fill="538135" w:themeFill="accent6" w:themeFillShade="BF"/>
            <w:vAlign w:val="bottom"/>
          </w:tcPr>
          <w:p w:rsidR="00EC79DE" w:rsidRPr="00FE6A19" w:rsidRDefault="00EC79DE" w:rsidP="00761625">
            <w:pPr>
              <w:spacing w:line="240" w:lineRule="auto"/>
              <w:rPr>
                <w:szCs w:val="22"/>
              </w:rPr>
            </w:pPr>
          </w:p>
        </w:tc>
      </w:tr>
      <w:tr w:rsidR="00EC79DE" w:rsidRPr="00FE6A19" w:rsidTr="00761625">
        <w:trPr>
          <w:trHeight w:val="331"/>
        </w:trPr>
        <w:tc>
          <w:tcPr>
            <w:tcW w:w="2409" w:type="dxa"/>
            <w:tcBorders>
              <w:top w:val="single" w:sz="4" w:space="0" w:color="000000"/>
              <w:left w:val="single" w:sz="8" w:space="0" w:color="000000"/>
              <w:bottom w:val="single" w:sz="8" w:space="0" w:color="000000"/>
              <w:right w:val="single" w:sz="4" w:space="0" w:color="000000"/>
            </w:tcBorders>
            <w:shd w:val="clear" w:color="auto" w:fill="A8D08D" w:themeFill="accent6" w:themeFillTint="99"/>
          </w:tcPr>
          <w:p w:rsidR="00EC79DE" w:rsidRPr="00FE6A19" w:rsidRDefault="00EC79DE" w:rsidP="00761625">
            <w:pPr>
              <w:spacing w:line="240" w:lineRule="auto"/>
              <w:ind w:left="317"/>
              <w:rPr>
                <w:szCs w:val="22"/>
              </w:rPr>
            </w:pPr>
            <w:r w:rsidRPr="00FE6A19">
              <w:rPr>
                <w:szCs w:val="22"/>
              </w:rPr>
              <w:t>-</w:t>
            </w:r>
            <w:r w:rsidRPr="00FE6A19">
              <w:rPr>
                <w:i/>
                <w:szCs w:val="22"/>
              </w:rPr>
              <w:t xml:space="preserve">číslo </w:t>
            </w:r>
          </w:p>
        </w:tc>
        <w:tc>
          <w:tcPr>
            <w:tcW w:w="6749" w:type="dxa"/>
            <w:tcBorders>
              <w:top w:val="single" w:sz="4" w:space="0" w:color="000000"/>
              <w:left w:val="single" w:sz="4" w:space="0" w:color="000000"/>
              <w:bottom w:val="single" w:sz="8" w:space="0" w:color="000000"/>
              <w:right w:val="single" w:sz="8" w:space="0" w:color="000000"/>
            </w:tcBorders>
            <w:shd w:val="clear" w:color="auto" w:fill="C5E0B3" w:themeFill="accent6" w:themeFillTint="66"/>
          </w:tcPr>
          <w:p w:rsidR="00EC79DE" w:rsidRDefault="00EC79DE" w:rsidP="00761625">
            <w:pPr>
              <w:spacing w:line="240" w:lineRule="auto"/>
              <w:rPr>
                <w:szCs w:val="22"/>
              </w:rPr>
            </w:pPr>
            <w:r>
              <w:rPr>
                <w:szCs w:val="22"/>
              </w:rPr>
              <w:t>94800</w:t>
            </w:r>
          </w:p>
          <w:p w:rsidR="00EC79DE" w:rsidRPr="00FE6A19" w:rsidRDefault="00EC79DE" w:rsidP="00761625">
            <w:pPr>
              <w:spacing w:line="240" w:lineRule="auto"/>
              <w:rPr>
                <w:szCs w:val="22"/>
              </w:rPr>
            </w:pPr>
          </w:p>
        </w:tc>
      </w:tr>
      <w:tr w:rsidR="00EC79DE" w:rsidRPr="00FE6A19" w:rsidTr="00761625">
        <w:trPr>
          <w:trHeight w:val="334"/>
        </w:trPr>
        <w:tc>
          <w:tcPr>
            <w:tcW w:w="2409" w:type="dxa"/>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EC79DE" w:rsidRPr="00FE6A19" w:rsidRDefault="00EC79DE" w:rsidP="00761625">
            <w:pPr>
              <w:spacing w:line="240" w:lineRule="auto"/>
              <w:ind w:left="317"/>
              <w:rPr>
                <w:szCs w:val="22"/>
              </w:rPr>
            </w:pPr>
            <w:r w:rsidRPr="00FE6A19">
              <w:rPr>
                <w:szCs w:val="22"/>
              </w:rPr>
              <w:t>-</w:t>
            </w:r>
            <w:r w:rsidRPr="00FE6A19">
              <w:rPr>
                <w:i/>
                <w:szCs w:val="22"/>
              </w:rPr>
              <w:t xml:space="preserve">název </w:t>
            </w:r>
          </w:p>
        </w:tc>
        <w:tc>
          <w:tcPr>
            <w:tcW w:w="6749"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EC79DE" w:rsidRPr="00FE6A19" w:rsidRDefault="00EC79DE" w:rsidP="00761625">
            <w:pPr>
              <w:spacing w:line="240" w:lineRule="auto"/>
              <w:rPr>
                <w:szCs w:val="22"/>
              </w:rPr>
            </w:pPr>
            <w:r>
              <w:rPr>
                <w:szCs w:val="22"/>
              </w:rPr>
              <w:t>Pracovní místa vytvořená v rámci podpořených projektů (Leader)</w:t>
            </w:r>
          </w:p>
        </w:tc>
      </w:tr>
      <w:tr w:rsidR="00EC79DE" w:rsidRPr="00FE6A19" w:rsidTr="00761625">
        <w:trPr>
          <w:trHeight w:val="336"/>
        </w:trPr>
        <w:tc>
          <w:tcPr>
            <w:tcW w:w="2409" w:type="dxa"/>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EC79DE" w:rsidRPr="00FE6A19" w:rsidRDefault="00EC79DE" w:rsidP="00761625">
            <w:pPr>
              <w:spacing w:line="240" w:lineRule="auto"/>
              <w:ind w:left="317"/>
              <w:rPr>
                <w:szCs w:val="22"/>
              </w:rPr>
            </w:pPr>
            <w:r w:rsidRPr="00FE6A19">
              <w:rPr>
                <w:szCs w:val="22"/>
              </w:rPr>
              <w:t>-</w:t>
            </w:r>
            <w:r w:rsidRPr="00FE6A19">
              <w:rPr>
                <w:i/>
                <w:szCs w:val="22"/>
              </w:rPr>
              <w:t xml:space="preserve">výchozí stav </w:t>
            </w:r>
          </w:p>
        </w:tc>
        <w:tc>
          <w:tcPr>
            <w:tcW w:w="6749"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EC79DE" w:rsidRPr="00FE6A19" w:rsidRDefault="00EC79DE" w:rsidP="00761625">
            <w:pPr>
              <w:spacing w:line="240" w:lineRule="auto"/>
              <w:rPr>
                <w:szCs w:val="22"/>
              </w:rPr>
            </w:pPr>
            <w:r>
              <w:rPr>
                <w:szCs w:val="22"/>
              </w:rPr>
              <w:t>0</w:t>
            </w:r>
          </w:p>
        </w:tc>
      </w:tr>
      <w:tr w:rsidR="00EC79DE" w:rsidRPr="00FE6A19" w:rsidTr="00761625">
        <w:trPr>
          <w:trHeight w:val="336"/>
        </w:trPr>
        <w:tc>
          <w:tcPr>
            <w:tcW w:w="2409" w:type="dxa"/>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EC79DE" w:rsidRPr="00FE6A19" w:rsidRDefault="00EC79DE" w:rsidP="00761625">
            <w:pPr>
              <w:spacing w:line="240" w:lineRule="auto"/>
              <w:ind w:left="317"/>
              <w:rPr>
                <w:szCs w:val="22"/>
              </w:rPr>
            </w:pPr>
            <w:r w:rsidRPr="00FE6A19">
              <w:rPr>
                <w:szCs w:val="22"/>
              </w:rPr>
              <w:t>-</w:t>
            </w:r>
            <w:r w:rsidRPr="00FE6A19">
              <w:rPr>
                <w:i/>
                <w:szCs w:val="22"/>
              </w:rPr>
              <w:t xml:space="preserve">hodnota pro mid-term (r. 2018) </w:t>
            </w:r>
          </w:p>
        </w:tc>
        <w:tc>
          <w:tcPr>
            <w:tcW w:w="6749"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EC79DE" w:rsidRPr="00FE6A19" w:rsidRDefault="00EC79DE" w:rsidP="00761625">
            <w:pPr>
              <w:spacing w:line="240" w:lineRule="auto"/>
              <w:rPr>
                <w:szCs w:val="22"/>
              </w:rPr>
            </w:pPr>
            <w:r>
              <w:rPr>
                <w:szCs w:val="22"/>
              </w:rPr>
              <w:t>0</w:t>
            </w:r>
          </w:p>
        </w:tc>
      </w:tr>
      <w:tr w:rsidR="00EC79DE" w:rsidRPr="00FE6A19" w:rsidTr="00761625">
        <w:trPr>
          <w:trHeight w:val="334"/>
        </w:trPr>
        <w:tc>
          <w:tcPr>
            <w:tcW w:w="2409" w:type="dxa"/>
            <w:tcBorders>
              <w:top w:val="single" w:sz="8" w:space="0" w:color="000000"/>
              <w:left w:val="single" w:sz="8" w:space="0" w:color="000000"/>
              <w:bottom w:val="single" w:sz="8" w:space="0" w:color="000000"/>
              <w:right w:val="single" w:sz="4" w:space="0" w:color="000000"/>
            </w:tcBorders>
            <w:shd w:val="clear" w:color="auto" w:fill="A8D08D" w:themeFill="accent6" w:themeFillTint="99"/>
          </w:tcPr>
          <w:p w:rsidR="00EC79DE" w:rsidRPr="00FE6A19" w:rsidRDefault="00EC79DE" w:rsidP="00761625">
            <w:pPr>
              <w:spacing w:line="240" w:lineRule="auto"/>
              <w:ind w:left="317"/>
              <w:rPr>
                <w:szCs w:val="22"/>
              </w:rPr>
            </w:pPr>
            <w:r w:rsidRPr="00FE6A19">
              <w:rPr>
                <w:szCs w:val="22"/>
              </w:rPr>
              <w:t>-</w:t>
            </w:r>
            <w:r w:rsidRPr="00FE6A19">
              <w:rPr>
                <w:i/>
                <w:szCs w:val="22"/>
              </w:rPr>
              <w:t xml:space="preserve">cílový stav </w:t>
            </w:r>
          </w:p>
        </w:tc>
        <w:tc>
          <w:tcPr>
            <w:tcW w:w="6749" w:type="dxa"/>
            <w:tcBorders>
              <w:top w:val="single" w:sz="8" w:space="0" w:color="000000"/>
              <w:left w:val="single" w:sz="4" w:space="0" w:color="000000"/>
              <w:bottom w:val="single" w:sz="8" w:space="0" w:color="000000"/>
              <w:right w:val="single" w:sz="8" w:space="0" w:color="000000"/>
            </w:tcBorders>
            <w:shd w:val="clear" w:color="auto" w:fill="C5E0B3" w:themeFill="accent6" w:themeFillTint="66"/>
          </w:tcPr>
          <w:p w:rsidR="00EC79DE" w:rsidRPr="00FE6A19" w:rsidRDefault="00EC79DE" w:rsidP="00761625">
            <w:pPr>
              <w:spacing w:line="240" w:lineRule="auto"/>
              <w:rPr>
                <w:szCs w:val="22"/>
              </w:rPr>
            </w:pPr>
            <w:r>
              <w:rPr>
                <w:szCs w:val="22"/>
              </w:rPr>
              <w:t>0</w:t>
            </w:r>
          </w:p>
        </w:tc>
      </w:tr>
    </w:tbl>
    <w:p w:rsidR="00EC79DE" w:rsidRPr="00FE6A19" w:rsidRDefault="00EC79DE" w:rsidP="00F232D9">
      <w:pPr>
        <w:spacing w:after="59" w:line="240" w:lineRule="auto"/>
        <w:rPr>
          <w:b/>
          <w:sz w:val="20"/>
        </w:rPr>
      </w:pPr>
    </w:p>
    <w:p w:rsidR="003E4090" w:rsidRPr="00FE6A19" w:rsidRDefault="00DC6BA9" w:rsidP="00F232D9">
      <w:pPr>
        <w:pStyle w:val="Nadpis3"/>
        <w:spacing w:line="240" w:lineRule="auto"/>
      </w:pPr>
      <w:bookmarkStart w:id="588" w:name="_Toc483980472"/>
      <w:r w:rsidRPr="00FE6A19">
        <w:t>Způsob stanovení preferenčních kritérií</w:t>
      </w:r>
      <w:bookmarkEnd w:id="588"/>
    </w:p>
    <w:p w:rsidR="005D2F3E" w:rsidRPr="00FE6A19" w:rsidRDefault="005D2F3E" w:rsidP="00F232D9">
      <w:pPr>
        <w:spacing w:line="240" w:lineRule="auto"/>
      </w:pPr>
      <w:r w:rsidRPr="00FE6A19">
        <w:t>Preferenční kritéria budou podrobněji stanovena vždy až v konkrétní výzvě místní akční skupiny na základě předem stanovených 3 druhů principů, kterými jsou:</w:t>
      </w:r>
    </w:p>
    <w:p w:rsidR="005D2F3E" w:rsidRPr="00FE6A19" w:rsidRDefault="005D2F3E" w:rsidP="00F232D9">
      <w:pPr>
        <w:spacing w:line="240" w:lineRule="auto"/>
      </w:pPr>
      <w:r w:rsidRPr="00FE6A19">
        <w:t xml:space="preserve">1.Principy metody LEADER </w:t>
      </w:r>
    </w:p>
    <w:p w:rsidR="005D2F3E" w:rsidRPr="00FE6A19" w:rsidRDefault="005D2F3E" w:rsidP="00F232D9">
      <w:pPr>
        <w:spacing w:line="240" w:lineRule="auto"/>
      </w:pPr>
      <w:r w:rsidRPr="00FE6A19">
        <w:t>2.Principy přijaté pro realizaci strategie</w:t>
      </w:r>
    </w:p>
    <w:p w:rsidR="003F291C" w:rsidRPr="00FE6A19" w:rsidRDefault="005D2F3E" w:rsidP="00F232D9">
      <w:pPr>
        <w:spacing w:line="240" w:lineRule="auto"/>
      </w:pPr>
      <w:r w:rsidRPr="00FE6A19">
        <w:t>3.Soulad s potřebami zájmových skupin</w:t>
      </w:r>
    </w:p>
    <w:p w:rsidR="003F291C" w:rsidRPr="00FE6A19" w:rsidRDefault="003F291C" w:rsidP="00F232D9">
      <w:pPr>
        <w:spacing w:line="240" w:lineRule="auto"/>
      </w:pPr>
      <w:r w:rsidRPr="00FE6A19">
        <w:t xml:space="preserve">4.Soulad s vybranými kritérii PRV </w:t>
      </w:r>
    </w:p>
    <w:p w:rsidR="003F291C" w:rsidRPr="00FE6A19" w:rsidRDefault="003F291C" w:rsidP="00F232D9">
      <w:pPr>
        <w:spacing w:line="240" w:lineRule="auto"/>
      </w:pPr>
    </w:p>
    <w:p w:rsidR="005D2F3E" w:rsidRPr="00FE6A19" w:rsidRDefault="005D2F3E" w:rsidP="00F232D9">
      <w:pPr>
        <w:spacing w:line="240" w:lineRule="auto"/>
      </w:pPr>
      <w:r w:rsidRPr="00FE6A19">
        <w:t>Pro jednotlivé fiche budou stanovena specifická preferenční kritéria, která budou ještě doplněna o preferenční kritéria stanovená pravidly PRV. Za stanovení preferenčních kritérií nese zodpovědnost programový výbor. Pro projekty spolupráce jsou preferenční kritéria nastavena centrálně Pravidly pro operaci 19.3.1.</w:t>
      </w:r>
    </w:p>
    <w:p w:rsidR="005D2F3E" w:rsidRPr="00FE6A19" w:rsidRDefault="005D2F3E" w:rsidP="00F232D9">
      <w:pPr>
        <w:pStyle w:val="Seznamobrzk"/>
      </w:pPr>
    </w:p>
    <w:p w:rsidR="00DC6BA9" w:rsidRPr="00FE6A19" w:rsidRDefault="00DC6BA9" w:rsidP="00F232D9">
      <w:pPr>
        <w:pStyle w:val="Nadpis3"/>
        <w:spacing w:line="240" w:lineRule="auto"/>
      </w:pPr>
      <w:bookmarkStart w:id="589" w:name="_Toc483980473"/>
      <w:r w:rsidRPr="00FE6A19">
        <w:t>Vyhodnocování vlastních indikátorů</w:t>
      </w:r>
      <w:bookmarkEnd w:id="589"/>
    </w:p>
    <w:p w:rsidR="00DC6BA9" w:rsidRPr="00FE6A19" w:rsidRDefault="00DC6BA9" w:rsidP="00F232D9">
      <w:pPr>
        <w:spacing w:line="240" w:lineRule="auto"/>
        <w:rPr>
          <w:color w:val="000000"/>
          <w:szCs w:val="24"/>
        </w:rPr>
      </w:pPr>
      <w:r w:rsidRPr="00FE6A19">
        <w:rPr>
          <w:color w:val="000000"/>
          <w:szCs w:val="24"/>
        </w:rPr>
        <w:t>Vyhodnocování vlastních indikátorů bude probíhat stejně jako v minulém programovacím období. Naplňování indikátorů je v kompetenci Programového výboru, který podle míry jejich naplňování navrhuje změny ve finančních alokacích na jednotlivé fiche a ve výzvách. Přehled indikátorů a míra jejich plnění je zveřejněna na webových stránkách MAS v sekci Monitoring a evaluace, kde je tabulka s těmito indikátory aktualizována a pravidelně vyhodnocována. Kontrolou nad aktualizací těchto dat je pověřen Monitorovací a kontrolní výbor. MAS má k těmto potřebám vytvořený interní dokument - Metodiku pro monitoring a evaluaci.</w:t>
      </w:r>
    </w:p>
    <w:p w:rsidR="00027501" w:rsidRPr="00FE6A19" w:rsidRDefault="00027501" w:rsidP="00F232D9">
      <w:pPr>
        <w:spacing w:line="240" w:lineRule="auto"/>
        <w:rPr>
          <w:szCs w:val="24"/>
        </w:rPr>
      </w:pPr>
    </w:p>
    <w:p w:rsidR="000B082F" w:rsidRPr="00FE6A19" w:rsidRDefault="000B082F" w:rsidP="00027501">
      <w:pPr>
        <w:pStyle w:val="Nadpis3"/>
        <w:spacing w:after="0" w:line="240" w:lineRule="auto"/>
        <w:rPr>
          <w:lang w:eastAsia="de-DE"/>
        </w:rPr>
      </w:pPr>
      <w:bookmarkStart w:id="590" w:name="_Toc483980474"/>
      <w:r w:rsidRPr="00FE6A19">
        <w:rPr>
          <w:lang w:eastAsia="de-DE"/>
        </w:rPr>
        <w:t>Popis programového rámce PRV</w:t>
      </w:r>
      <w:bookmarkEnd w:id="590"/>
    </w:p>
    <w:p w:rsidR="0050725D" w:rsidRPr="00FE6A19" w:rsidRDefault="000B082F" w:rsidP="00027501">
      <w:pPr>
        <w:spacing w:before="100" w:beforeAutospacing="1" w:line="240" w:lineRule="auto"/>
        <w:rPr>
          <w:szCs w:val="24"/>
          <w:lang w:eastAsia="de-DE"/>
        </w:rPr>
      </w:pPr>
      <w:r w:rsidRPr="00FE6A19">
        <w:rPr>
          <w:szCs w:val="24"/>
          <w:lang w:eastAsia="de-DE"/>
        </w:rPr>
        <w:t>Do programového rámce PRV jsou z</w:t>
      </w:r>
      <w:r w:rsidR="003F2E0E" w:rsidRPr="00FE6A19">
        <w:rPr>
          <w:szCs w:val="24"/>
          <w:lang w:eastAsia="de-DE"/>
        </w:rPr>
        <w:t>ařa</w:t>
      </w:r>
      <w:r w:rsidR="004C3360" w:rsidRPr="00FE6A19">
        <w:rPr>
          <w:szCs w:val="24"/>
          <w:lang w:eastAsia="de-DE"/>
        </w:rPr>
        <w:t>zeny fiche: 1, 2, 3, 4, 5, 6, 7</w:t>
      </w:r>
      <w:r w:rsidR="006006AF">
        <w:rPr>
          <w:szCs w:val="24"/>
          <w:lang w:eastAsia="de-DE"/>
        </w:rPr>
        <w:t>, 8 a 17.</w:t>
      </w:r>
    </w:p>
    <w:p w:rsidR="000B082F" w:rsidRPr="00FE6A19" w:rsidRDefault="003F2E0E" w:rsidP="00F232D9">
      <w:pPr>
        <w:spacing w:before="100" w:beforeAutospacing="1" w:after="100" w:afterAutospacing="1" w:line="240" w:lineRule="auto"/>
        <w:rPr>
          <w:szCs w:val="24"/>
          <w:lang w:eastAsia="de-DE"/>
        </w:rPr>
      </w:pPr>
      <w:r w:rsidRPr="00FE6A19">
        <w:rPr>
          <w:szCs w:val="24"/>
          <w:lang w:eastAsia="de-DE"/>
        </w:rPr>
        <w:t>Popis jednotlivých fichí</w:t>
      </w:r>
      <w:r w:rsidR="000B082F" w:rsidRPr="00FE6A19">
        <w:rPr>
          <w:szCs w:val="24"/>
          <w:lang w:eastAsia="de-DE"/>
        </w:rPr>
        <w:t xml:space="preserve"> zařazených do programového rámce PRV: </w:t>
      </w:r>
      <w:r w:rsidR="00D628E5" w:rsidRPr="00FE6A19">
        <w:rPr>
          <w:szCs w:val="24"/>
          <w:lang w:eastAsia="de-DE"/>
        </w:rPr>
        <w:t>viz článek 3.</w:t>
      </w:r>
      <w:r w:rsidR="003C2DE7" w:rsidRPr="00FE6A19">
        <w:rPr>
          <w:szCs w:val="24"/>
          <w:lang w:eastAsia="de-DE"/>
        </w:rPr>
        <w:t>2.5</w:t>
      </w:r>
    </w:p>
    <w:p w:rsidR="00D628E5" w:rsidRPr="00FE6A19" w:rsidRDefault="00D628E5" w:rsidP="00F232D9">
      <w:pPr>
        <w:pStyle w:val="Nadpis3"/>
        <w:spacing w:line="240" w:lineRule="auto"/>
        <w:rPr>
          <w:lang w:eastAsia="de-DE"/>
        </w:rPr>
      </w:pPr>
      <w:bookmarkStart w:id="591" w:name="_Toc483980475"/>
      <w:r w:rsidRPr="00FE6A19">
        <w:rPr>
          <w:lang w:eastAsia="de-DE"/>
        </w:rPr>
        <w:t>Programový rámec IROP</w:t>
      </w:r>
      <w:bookmarkEnd w:id="591"/>
    </w:p>
    <w:p w:rsidR="0025189B" w:rsidRPr="00FE6A19" w:rsidRDefault="0025189B" w:rsidP="00F232D9">
      <w:pPr>
        <w:pStyle w:val="Nadpis4"/>
        <w:spacing w:line="240" w:lineRule="auto"/>
      </w:pPr>
      <w:r w:rsidRPr="00FE6A19">
        <w:t>Opatření realizovaná s podporou IROP</w:t>
      </w:r>
    </w:p>
    <w:p w:rsidR="006518A7" w:rsidRPr="004A211D" w:rsidRDefault="006518A7" w:rsidP="006518A7">
      <w:pPr>
        <w:spacing w:line="240" w:lineRule="auto"/>
      </w:pPr>
      <w:bookmarkStart w:id="592" w:name="_Toc483980478"/>
      <w:r w:rsidRPr="004A211D">
        <w:rPr>
          <w:highlight w:val="yellow"/>
        </w:rPr>
        <w:t>2.2.6 Podpora sociálních podniků</w:t>
      </w:r>
      <w:r w:rsidRPr="004A211D">
        <w:tab/>
      </w:r>
    </w:p>
    <w:p w:rsidR="006518A7" w:rsidRPr="00FE6A19" w:rsidRDefault="006518A7" w:rsidP="006518A7">
      <w:pPr>
        <w:spacing w:line="240" w:lineRule="auto"/>
      </w:pPr>
      <w:r w:rsidRPr="00FE6A19">
        <w:t>3.1.4 Rozvoj hromadné dopravy</w:t>
      </w:r>
    </w:p>
    <w:p w:rsidR="006518A7" w:rsidRPr="00FE6A19" w:rsidRDefault="006518A7" w:rsidP="006518A7">
      <w:pPr>
        <w:spacing w:line="240" w:lineRule="auto"/>
      </w:pPr>
      <w:r w:rsidRPr="00C60F4F">
        <w:rPr>
          <w:highlight w:val="yellow"/>
        </w:rPr>
        <w:t>3.7.1 Stavební úspory nezbytné pro zajištění vzdělávacích potřeb obyvatel</w:t>
      </w:r>
      <w:r w:rsidRPr="00FE6A19">
        <w:tab/>
      </w:r>
    </w:p>
    <w:p w:rsidR="006518A7" w:rsidRPr="00FE6A19" w:rsidRDefault="006518A7" w:rsidP="006518A7">
      <w:pPr>
        <w:spacing w:line="240" w:lineRule="auto"/>
      </w:pPr>
      <w:r w:rsidRPr="00FE6A19">
        <w:t xml:space="preserve">4.5.2 Rozvoj </w:t>
      </w:r>
      <w:r>
        <w:t>sociálních služeb založených</w:t>
      </w:r>
      <w:r w:rsidRPr="00FE6A19">
        <w:t xml:space="preserve"> na osobním kontaktu</w:t>
      </w:r>
    </w:p>
    <w:p w:rsidR="006518A7" w:rsidRDefault="006518A7" w:rsidP="006518A7">
      <w:pPr>
        <w:spacing w:line="240" w:lineRule="auto"/>
      </w:pPr>
    </w:p>
    <w:p w:rsidR="006518A7" w:rsidRPr="00FE6A19" w:rsidRDefault="006518A7" w:rsidP="006518A7">
      <w:pPr>
        <w:spacing w:line="240" w:lineRule="auto"/>
      </w:pPr>
    </w:p>
    <w:p w:rsidR="006518A7" w:rsidRPr="00FE6A19" w:rsidRDefault="006518A7" w:rsidP="006518A7">
      <w:pPr>
        <w:pStyle w:val="Nadpis3"/>
        <w:rPr>
          <w:lang w:eastAsia="de-DE"/>
        </w:rPr>
      </w:pPr>
      <w:bookmarkStart w:id="593" w:name="_Toc483980476"/>
      <w:r w:rsidRPr="00FE6A19">
        <w:rPr>
          <w:lang w:eastAsia="de-DE"/>
        </w:rPr>
        <w:t>Identifikace opatření z IROP</w:t>
      </w:r>
      <w:bookmarkEnd w:id="593"/>
    </w:p>
    <w:p w:rsidR="006518A7" w:rsidRPr="00FE6A19" w:rsidRDefault="006518A7" w:rsidP="006518A7">
      <w:pPr>
        <w:spacing w:line="240" w:lineRule="auto"/>
        <w:rPr>
          <w:lang w:eastAsia="de-DE"/>
        </w:rPr>
      </w:pPr>
    </w:p>
    <w:tbl>
      <w:tblPr>
        <w:tblW w:w="8960" w:type="dxa"/>
        <w:tblInd w:w="75" w:type="dxa"/>
        <w:tblCellMar>
          <w:left w:w="70" w:type="dxa"/>
          <w:right w:w="70" w:type="dxa"/>
        </w:tblCellMar>
        <w:tblLook w:val="04A0"/>
      </w:tblPr>
      <w:tblGrid>
        <w:gridCol w:w="2080"/>
        <w:gridCol w:w="3120"/>
        <w:gridCol w:w="3760"/>
      </w:tblGrid>
      <w:tr w:rsidR="006518A7" w:rsidRPr="00FE6A19" w:rsidTr="00002378">
        <w:trPr>
          <w:trHeight w:val="375"/>
        </w:trPr>
        <w:tc>
          <w:tcPr>
            <w:tcW w:w="8960" w:type="dxa"/>
            <w:gridSpan w:val="3"/>
            <w:tcBorders>
              <w:top w:val="single" w:sz="4" w:space="0" w:color="auto"/>
              <w:left w:val="single" w:sz="4" w:space="0" w:color="auto"/>
              <w:bottom w:val="single" w:sz="4" w:space="0" w:color="auto"/>
              <w:right w:val="single" w:sz="4" w:space="0" w:color="auto"/>
            </w:tcBorders>
            <w:shd w:val="clear" w:color="auto" w:fill="2F5496" w:themeFill="accent5" w:themeFillShade="BF"/>
            <w:vAlign w:val="bottom"/>
            <w:hideMark/>
          </w:tcPr>
          <w:p w:rsidR="006518A7" w:rsidRPr="00FE6A19" w:rsidRDefault="006518A7" w:rsidP="00002378">
            <w:pPr>
              <w:spacing w:line="240" w:lineRule="auto"/>
              <w:jc w:val="center"/>
              <w:rPr>
                <w:b/>
                <w:color w:val="000000"/>
                <w:sz w:val="24"/>
                <w:szCs w:val="24"/>
                <w:lang w:eastAsia="de-DE"/>
              </w:rPr>
            </w:pPr>
            <w:r w:rsidRPr="00FE6A19">
              <w:rPr>
                <w:b/>
                <w:color w:val="000000"/>
                <w:sz w:val="24"/>
                <w:szCs w:val="24"/>
                <w:lang w:eastAsia="de-DE"/>
              </w:rPr>
              <w:t>Modernizace vybavení a rekonstrukce škol (opatření 9)</w:t>
            </w:r>
          </w:p>
        </w:tc>
      </w:tr>
      <w:tr w:rsidR="006518A7" w:rsidRPr="00FE6A19" w:rsidTr="00002378">
        <w:trPr>
          <w:trHeight w:val="695"/>
        </w:trPr>
        <w:tc>
          <w:tcPr>
            <w:tcW w:w="2080" w:type="dxa"/>
            <w:tcBorders>
              <w:top w:val="nil"/>
              <w:left w:val="single" w:sz="4" w:space="0" w:color="auto"/>
              <w:bottom w:val="single" w:sz="4" w:space="0" w:color="auto"/>
              <w:right w:val="single" w:sz="4" w:space="0" w:color="auto"/>
            </w:tcBorders>
            <w:shd w:val="clear" w:color="auto" w:fill="8EAADB" w:themeFill="accent5" w:themeFillTint="99"/>
            <w:vAlign w:val="center"/>
            <w:hideMark/>
          </w:tcPr>
          <w:p w:rsidR="006518A7" w:rsidRPr="00FE6A19" w:rsidRDefault="006518A7" w:rsidP="00002378">
            <w:pPr>
              <w:spacing w:line="240" w:lineRule="auto"/>
              <w:rPr>
                <w:color w:val="000000"/>
                <w:szCs w:val="24"/>
                <w:lang w:eastAsia="de-DE"/>
              </w:rPr>
            </w:pPr>
            <w:r w:rsidRPr="00FE6A19">
              <w:rPr>
                <w:color w:val="000000"/>
                <w:szCs w:val="24"/>
                <w:lang w:eastAsia="de-DE"/>
              </w:rPr>
              <w:t>Název specifického cíle strategie</w:t>
            </w:r>
          </w:p>
        </w:tc>
        <w:tc>
          <w:tcPr>
            <w:tcW w:w="6880" w:type="dxa"/>
            <w:gridSpan w:val="2"/>
            <w:tcBorders>
              <w:top w:val="single" w:sz="4" w:space="0" w:color="auto"/>
              <w:left w:val="nil"/>
              <w:bottom w:val="single" w:sz="4" w:space="0" w:color="auto"/>
              <w:right w:val="single" w:sz="4" w:space="0" w:color="auto"/>
            </w:tcBorders>
            <w:shd w:val="clear" w:color="auto" w:fill="B4C6E7" w:themeFill="accent5" w:themeFillTint="66"/>
            <w:hideMark/>
          </w:tcPr>
          <w:p w:rsidR="006518A7" w:rsidRPr="00FE6A19" w:rsidRDefault="006518A7" w:rsidP="00002378">
            <w:pPr>
              <w:spacing w:line="240" w:lineRule="auto"/>
              <w:rPr>
                <w:color w:val="000000"/>
                <w:szCs w:val="24"/>
                <w:lang w:eastAsia="de-DE"/>
              </w:rPr>
            </w:pPr>
            <w:r w:rsidRPr="00FE6A19">
              <w:rPr>
                <w:color w:val="000000"/>
                <w:szCs w:val="24"/>
                <w:lang w:eastAsia="de-DE"/>
              </w:rPr>
              <w:t>2.1 Podporovat rozvoj řemeslných dovedností, manuálních zručností a podnikatelského myšlení u mladých lidí</w:t>
            </w:r>
          </w:p>
        </w:tc>
      </w:tr>
      <w:tr w:rsidR="006518A7" w:rsidRPr="00FE6A19" w:rsidTr="00002378">
        <w:trPr>
          <w:trHeight w:val="549"/>
        </w:trPr>
        <w:tc>
          <w:tcPr>
            <w:tcW w:w="2080" w:type="dxa"/>
            <w:tcBorders>
              <w:top w:val="nil"/>
              <w:left w:val="single" w:sz="4" w:space="0" w:color="auto"/>
              <w:bottom w:val="single" w:sz="4" w:space="0" w:color="auto"/>
              <w:right w:val="single" w:sz="4" w:space="0" w:color="auto"/>
            </w:tcBorders>
            <w:shd w:val="clear" w:color="auto" w:fill="8EAADB" w:themeFill="accent5" w:themeFillTint="99"/>
            <w:vAlign w:val="center"/>
            <w:hideMark/>
          </w:tcPr>
          <w:p w:rsidR="006518A7" w:rsidRPr="00FE6A19" w:rsidRDefault="006518A7" w:rsidP="00002378">
            <w:pPr>
              <w:spacing w:line="240" w:lineRule="auto"/>
              <w:rPr>
                <w:color w:val="000000"/>
                <w:szCs w:val="24"/>
                <w:lang w:eastAsia="de-DE"/>
              </w:rPr>
            </w:pPr>
            <w:r w:rsidRPr="00FE6A19">
              <w:rPr>
                <w:color w:val="000000"/>
                <w:szCs w:val="24"/>
                <w:lang w:eastAsia="de-DE"/>
              </w:rPr>
              <w:t>Název opatření</w:t>
            </w:r>
          </w:p>
        </w:tc>
        <w:tc>
          <w:tcPr>
            <w:tcW w:w="6880" w:type="dxa"/>
            <w:gridSpan w:val="2"/>
            <w:tcBorders>
              <w:top w:val="single" w:sz="4" w:space="0" w:color="auto"/>
              <w:left w:val="nil"/>
              <w:bottom w:val="single" w:sz="4" w:space="0" w:color="auto"/>
              <w:right w:val="single" w:sz="4" w:space="0" w:color="auto"/>
            </w:tcBorders>
            <w:shd w:val="clear" w:color="auto" w:fill="B4C6E7" w:themeFill="accent5" w:themeFillTint="66"/>
            <w:hideMark/>
          </w:tcPr>
          <w:p w:rsidR="006518A7" w:rsidRPr="00FE6A19" w:rsidRDefault="006518A7" w:rsidP="00002378">
            <w:pPr>
              <w:spacing w:line="240" w:lineRule="auto"/>
              <w:rPr>
                <w:color w:val="000000"/>
                <w:szCs w:val="24"/>
                <w:lang w:eastAsia="de-DE"/>
              </w:rPr>
            </w:pPr>
            <w:r w:rsidRPr="00FE6A19">
              <w:rPr>
                <w:color w:val="000000"/>
                <w:szCs w:val="24"/>
                <w:lang w:eastAsia="de-DE"/>
              </w:rPr>
              <w:t>Opatření č. 9 Modernizace vybavení a rekonstrukce škol vychází z následujícího opatření SCLLD stanoveného v rámci SC cíle 2.1 rozvojové  strategie:</w:t>
            </w:r>
          </w:p>
          <w:p w:rsidR="006518A7" w:rsidRPr="00FE6A19" w:rsidRDefault="006518A7" w:rsidP="00002378">
            <w:pPr>
              <w:spacing w:line="240" w:lineRule="auto"/>
              <w:rPr>
                <w:color w:val="000000"/>
                <w:szCs w:val="24"/>
                <w:lang w:eastAsia="de-DE"/>
              </w:rPr>
            </w:pPr>
            <w:r w:rsidRPr="00FE6A19">
              <w:rPr>
                <w:color w:val="000000"/>
                <w:szCs w:val="24"/>
                <w:lang w:eastAsia="de-DE"/>
              </w:rPr>
              <w:t>2.1.1 Zakládání, obnova a rekonstrukce hospodářského zázemí při ZŠ</w:t>
            </w:r>
          </w:p>
        </w:tc>
      </w:tr>
      <w:tr w:rsidR="006518A7" w:rsidRPr="00FE6A19" w:rsidTr="00002378">
        <w:trPr>
          <w:trHeight w:val="1125"/>
        </w:trPr>
        <w:tc>
          <w:tcPr>
            <w:tcW w:w="2080" w:type="dxa"/>
            <w:tcBorders>
              <w:top w:val="nil"/>
              <w:left w:val="single" w:sz="4" w:space="0" w:color="auto"/>
              <w:bottom w:val="single" w:sz="4" w:space="0" w:color="auto"/>
              <w:right w:val="single" w:sz="4" w:space="0" w:color="auto"/>
            </w:tcBorders>
            <w:shd w:val="clear" w:color="auto" w:fill="8EAADB" w:themeFill="accent5" w:themeFillTint="99"/>
            <w:vAlign w:val="center"/>
            <w:hideMark/>
          </w:tcPr>
          <w:p w:rsidR="006518A7" w:rsidRPr="00FE6A19" w:rsidRDefault="006518A7" w:rsidP="00002378">
            <w:pPr>
              <w:spacing w:line="240" w:lineRule="auto"/>
              <w:rPr>
                <w:color w:val="000000"/>
                <w:szCs w:val="24"/>
                <w:lang w:eastAsia="de-DE"/>
              </w:rPr>
            </w:pPr>
            <w:r w:rsidRPr="00FE6A19">
              <w:rPr>
                <w:color w:val="000000"/>
                <w:szCs w:val="24"/>
                <w:lang w:eastAsia="de-DE"/>
              </w:rPr>
              <w:t>Vazba na specifický cíl IROP</w:t>
            </w:r>
          </w:p>
        </w:tc>
        <w:tc>
          <w:tcPr>
            <w:tcW w:w="6880" w:type="dxa"/>
            <w:gridSpan w:val="2"/>
            <w:tcBorders>
              <w:top w:val="single" w:sz="4" w:space="0" w:color="auto"/>
              <w:left w:val="nil"/>
              <w:bottom w:val="single" w:sz="4" w:space="0" w:color="auto"/>
              <w:right w:val="single" w:sz="4" w:space="0" w:color="auto"/>
            </w:tcBorders>
            <w:shd w:val="clear" w:color="auto" w:fill="B4C6E7" w:themeFill="accent5" w:themeFillTint="66"/>
            <w:hideMark/>
          </w:tcPr>
          <w:p w:rsidR="006518A7" w:rsidRPr="00FE6A19" w:rsidRDefault="006518A7" w:rsidP="00002378">
            <w:pPr>
              <w:spacing w:line="240" w:lineRule="auto"/>
              <w:rPr>
                <w:color w:val="000000"/>
                <w:szCs w:val="24"/>
                <w:lang w:eastAsia="de-DE"/>
              </w:rPr>
            </w:pPr>
            <w:r w:rsidRPr="00FE6A19">
              <w:rPr>
                <w:color w:val="000000"/>
                <w:szCs w:val="24"/>
                <w:lang w:eastAsia="de-DE"/>
              </w:rPr>
              <w:t>2.4 Zvýšení kvality a dostupnosti infrastruktury pro vzdělávání a celoživotní učení</w:t>
            </w:r>
          </w:p>
          <w:p w:rsidR="006518A7" w:rsidRPr="00FE6A19" w:rsidRDefault="006518A7" w:rsidP="00002378">
            <w:pPr>
              <w:spacing w:line="240" w:lineRule="auto"/>
              <w:rPr>
                <w:szCs w:val="24"/>
                <w:lang w:eastAsia="de-DE"/>
              </w:rPr>
            </w:pPr>
            <w:r w:rsidRPr="00FE6A19">
              <w:rPr>
                <w:szCs w:val="24"/>
                <w:lang w:eastAsia="de-DE"/>
              </w:rPr>
              <w:t>4.1 Posílení komunitně vedeného místního rozvoje za účelem zvýšení kvality života ve venkovských oblastech a aktivizace místního potencionálu</w:t>
            </w:r>
          </w:p>
        </w:tc>
      </w:tr>
      <w:tr w:rsidR="006518A7" w:rsidRPr="00FE6A19" w:rsidTr="00002378">
        <w:trPr>
          <w:trHeight w:val="283"/>
        </w:trPr>
        <w:tc>
          <w:tcPr>
            <w:tcW w:w="2080" w:type="dxa"/>
            <w:tcBorders>
              <w:top w:val="nil"/>
              <w:left w:val="single" w:sz="4" w:space="0" w:color="auto"/>
              <w:bottom w:val="single" w:sz="4" w:space="0" w:color="auto"/>
              <w:right w:val="single" w:sz="4" w:space="0" w:color="auto"/>
            </w:tcBorders>
            <w:shd w:val="clear" w:color="auto" w:fill="8EAADB" w:themeFill="accent5" w:themeFillTint="99"/>
            <w:vAlign w:val="center"/>
            <w:hideMark/>
          </w:tcPr>
          <w:p w:rsidR="006518A7" w:rsidRPr="00FE6A19" w:rsidRDefault="006518A7" w:rsidP="00002378">
            <w:pPr>
              <w:spacing w:line="240" w:lineRule="auto"/>
              <w:jc w:val="left"/>
              <w:rPr>
                <w:color w:val="000000"/>
                <w:szCs w:val="24"/>
                <w:lang w:eastAsia="de-DE"/>
              </w:rPr>
            </w:pPr>
            <w:r w:rsidRPr="00FE6A19">
              <w:rPr>
                <w:color w:val="000000"/>
                <w:szCs w:val="24"/>
                <w:lang w:eastAsia="de-DE"/>
              </w:rPr>
              <w:t>Popis opatření včetně cíle opatření</w:t>
            </w:r>
          </w:p>
        </w:tc>
        <w:tc>
          <w:tcPr>
            <w:tcW w:w="6880" w:type="dxa"/>
            <w:gridSpan w:val="2"/>
            <w:tcBorders>
              <w:top w:val="single" w:sz="4" w:space="0" w:color="auto"/>
              <w:left w:val="nil"/>
              <w:bottom w:val="single" w:sz="4" w:space="0" w:color="auto"/>
              <w:right w:val="single" w:sz="4" w:space="0" w:color="auto"/>
            </w:tcBorders>
            <w:shd w:val="clear" w:color="auto" w:fill="B4C6E7" w:themeFill="accent5" w:themeFillTint="66"/>
            <w:hideMark/>
          </w:tcPr>
          <w:p w:rsidR="006518A7" w:rsidRPr="0087265C" w:rsidRDefault="006518A7" w:rsidP="00002378">
            <w:pPr>
              <w:spacing w:after="3" w:line="240" w:lineRule="auto"/>
            </w:pPr>
            <w:r w:rsidRPr="0087265C">
              <w:t xml:space="preserve">Opatření je zaměřeno na zvýšení manuální gramotnosti žáků základních škol, které působí v zájmovém území. Důraz je kladen zejména na zlepšení podmínek pro rozvoj žáků v oblasti klíčových kompetencí, tj. technických a řemeslných oborů, přírodních věd, ve schopnosti práce s digitálními technologiemi a v oblastech komunikace v cizích jazycích. </w:t>
            </w:r>
          </w:p>
          <w:p w:rsidR="006518A7" w:rsidRPr="0087265C" w:rsidRDefault="006518A7" w:rsidP="00002378">
            <w:pPr>
              <w:spacing w:line="240" w:lineRule="auto"/>
              <w:ind w:right="13"/>
            </w:pPr>
            <w:r w:rsidRPr="0087265C">
              <w:t>Cílem opatření je zvýšení kvality vzdělávání žáků ZŠ v souvislosti s budoucím uplatněním na trhu práce ve vazbě na klíčové kompetence, nejlépe v harmonizaci nabídky a poptávky na regionálním trhu práce.</w:t>
            </w:r>
          </w:p>
          <w:p w:rsidR="006518A7" w:rsidRPr="00FE6A19" w:rsidRDefault="006518A7" w:rsidP="00002378">
            <w:pPr>
              <w:spacing w:line="240" w:lineRule="auto"/>
              <w:ind w:right="13"/>
            </w:pPr>
            <w:r w:rsidRPr="0087265C">
              <w:t>Opatření reaguje na výsledky šetření</w:t>
            </w:r>
            <w:r w:rsidRPr="00FE6A19">
              <w:t xml:space="preserve"> problémových okruhů v zájmovém území, které jsou popsány v analytické části strategie, konkrétně v kapitolách:</w:t>
            </w:r>
          </w:p>
          <w:p w:rsidR="006518A7" w:rsidRPr="00FE6A19" w:rsidRDefault="006518A7" w:rsidP="00002378">
            <w:pPr>
              <w:spacing w:line="240" w:lineRule="auto"/>
              <w:ind w:right="13"/>
            </w:pPr>
            <w:r w:rsidRPr="00FE6A19">
              <w:t>2.1.4.4.2 Školy</w:t>
            </w:r>
          </w:p>
        </w:tc>
      </w:tr>
      <w:tr w:rsidR="006518A7" w:rsidRPr="00FE6A19" w:rsidTr="00002378">
        <w:trPr>
          <w:trHeight w:val="375"/>
        </w:trPr>
        <w:tc>
          <w:tcPr>
            <w:tcW w:w="2080" w:type="dxa"/>
            <w:tcBorders>
              <w:top w:val="nil"/>
              <w:left w:val="single" w:sz="4" w:space="0" w:color="auto"/>
              <w:bottom w:val="single" w:sz="4" w:space="0" w:color="auto"/>
              <w:right w:val="single" w:sz="4" w:space="0" w:color="auto"/>
            </w:tcBorders>
            <w:shd w:val="clear" w:color="auto" w:fill="8EAADB" w:themeFill="accent5" w:themeFillTint="99"/>
            <w:vAlign w:val="center"/>
            <w:hideMark/>
          </w:tcPr>
          <w:p w:rsidR="006518A7" w:rsidRPr="00FE6A19" w:rsidRDefault="006518A7" w:rsidP="00002378">
            <w:pPr>
              <w:spacing w:line="240" w:lineRule="auto"/>
              <w:rPr>
                <w:color w:val="000000"/>
                <w:szCs w:val="24"/>
                <w:lang w:eastAsia="de-DE"/>
              </w:rPr>
            </w:pPr>
            <w:r w:rsidRPr="00FE6A19">
              <w:rPr>
                <w:color w:val="000000"/>
                <w:szCs w:val="24"/>
                <w:lang w:eastAsia="de-DE"/>
              </w:rPr>
              <w:t>Typy projektů</w:t>
            </w:r>
          </w:p>
        </w:tc>
        <w:tc>
          <w:tcPr>
            <w:tcW w:w="6880" w:type="dxa"/>
            <w:gridSpan w:val="2"/>
            <w:tcBorders>
              <w:top w:val="single" w:sz="4" w:space="0" w:color="auto"/>
              <w:left w:val="nil"/>
              <w:bottom w:val="single" w:sz="4" w:space="0" w:color="auto"/>
              <w:right w:val="single" w:sz="4" w:space="0" w:color="auto"/>
            </w:tcBorders>
            <w:shd w:val="clear" w:color="auto" w:fill="B4C6E7" w:themeFill="accent5" w:themeFillTint="66"/>
            <w:hideMark/>
          </w:tcPr>
          <w:p w:rsidR="006518A7" w:rsidRPr="0087265C" w:rsidRDefault="006518A7" w:rsidP="00002378">
            <w:pPr>
              <w:spacing w:after="42" w:line="240" w:lineRule="auto"/>
              <w:ind w:left="-5"/>
            </w:pPr>
            <w:r w:rsidRPr="0087265C">
              <w:t>Podporovány budou projekty zaměřené například na vytvoření nových, případně modernizaci stávajících odborných učeben, budování zázemí pro rozvoj klíčových kompetencí (technických a řemeslných oborů, přírodních věd, práce s digitálními technologiemi, komunikace v cizích jazycích).</w:t>
            </w:r>
          </w:p>
        </w:tc>
      </w:tr>
      <w:tr w:rsidR="006518A7" w:rsidRPr="00FE6A19" w:rsidTr="00002378">
        <w:trPr>
          <w:trHeight w:val="750"/>
        </w:trPr>
        <w:tc>
          <w:tcPr>
            <w:tcW w:w="2080"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rsidR="006518A7" w:rsidRPr="00FE6A19" w:rsidRDefault="006518A7" w:rsidP="00002378">
            <w:pPr>
              <w:spacing w:line="240" w:lineRule="auto"/>
              <w:rPr>
                <w:color w:val="000000"/>
                <w:szCs w:val="24"/>
                <w:lang w:eastAsia="de-DE"/>
              </w:rPr>
            </w:pPr>
            <w:r w:rsidRPr="00FE6A19">
              <w:rPr>
                <w:color w:val="000000"/>
                <w:szCs w:val="24"/>
                <w:lang w:eastAsia="de-DE"/>
              </w:rPr>
              <w:t>Příjemci podpory</w:t>
            </w:r>
          </w:p>
        </w:tc>
        <w:tc>
          <w:tcPr>
            <w:tcW w:w="6880" w:type="dxa"/>
            <w:gridSpan w:val="2"/>
            <w:tcBorders>
              <w:top w:val="single" w:sz="4" w:space="0" w:color="auto"/>
              <w:left w:val="nil"/>
              <w:bottom w:val="single" w:sz="4" w:space="0" w:color="auto"/>
              <w:right w:val="single" w:sz="4" w:space="0" w:color="auto"/>
            </w:tcBorders>
            <w:shd w:val="clear" w:color="auto" w:fill="B4C6E7" w:themeFill="accent5" w:themeFillTint="66"/>
            <w:hideMark/>
          </w:tcPr>
          <w:p w:rsidR="006518A7" w:rsidRPr="0087265C" w:rsidRDefault="006518A7" w:rsidP="00002378">
            <w:pPr>
              <w:spacing w:line="240" w:lineRule="auto"/>
              <w:rPr>
                <w:color w:val="000000"/>
                <w:szCs w:val="24"/>
                <w:lang w:eastAsia="de-DE"/>
              </w:rPr>
            </w:pPr>
            <w:r w:rsidRPr="0087265C">
              <w:t>školy a školská zařízení v oblasti základního vzdělání, další subjekty podílející se na realizaci vzdělávacích aktivit, kraje, organizace zřizované nebo zakládané kraji, obce, organizace zřizované nebo zakládané obcemi, nestátní neziskové organizace, církve, církevní organizace, organizační složky státu, příspěvkové organizace organizačních složek státu</w:t>
            </w:r>
          </w:p>
        </w:tc>
      </w:tr>
      <w:tr w:rsidR="006518A7" w:rsidRPr="00FE6A19" w:rsidTr="00002378">
        <w:trPr>
          <w:trHeight w:val="750"/>
        </w:trPr>
        <w:tc>
          <w:tcPr>
            <w:tcW w:w="2080" w:type="dxa"/>
            <w:tcBorders>
              <w:top w:val="nil"/>
              <w:left w:val="single" w:sz="4" w:space="0" w:color="auto"/>
              <w:bottom w:val="single" w:sz="4" w:space="0" w:color="auto"/>
              <w:right w:val="single" w:sz="4" w:space="0" w:color="auto"/>
            </w:tcBorders>
            <w:shd w:val="clear" w:color="auto" w:fill="8EAADB" w:themeFill="accent5" w:themeFillTint="99"/>
            <w:vAlign w:val="center"/>
            <w:hideMark/>
          </w:tcPr>
          <w:p w:rsidR="006518A7" w:rsidRPr="00FE6A19" w:rsidRDefault="006518A7" w:rsidP="00002378">
            <w:pPr>
              <w:spacing w:line="240" w:lineRule="auto"/>
              <w:jc w:val="left"/>
              <w:rPr>
                <w:color w:val="000000"/>
                <w:szCs w:val="24"/>
                <w:lang w:eastAsia="de-DE"/>
              </w:rPr>
            </w:pPr>
            <w:r w:rsidRPr="00FE6A19">
              <w:rPr>
                <w:color w:val="000000"/>
                <w:szCs w:val="24"/>
                <w:lang w:eastAsia="de-DE"/>
              </w:rPr>
              <w:t>Minimální a maximální výše způsobilých výdajů</w:t>
            </w:r>
          </w:p>
        </w:tc>
        <w:tc>
          <w:tcPr>
            <w:tcW w:w="6880" w:type="dxa"/>
            <w:gridSpan w:val="2"/>
            <w:tcBorders>
              <w:top w:val="single" w:sz="4" w:space="0" w:color="auto"/>
              <w:left w:val="nil"/>
              <w:bottom w:val="single" w:sz="4" w:space="0" w:color="auto"/>
              <w:right w:val="single" w:sz="4" w:space="0" w:color="auto"/>
            </w:tcBorders>
            <w:shd w:val="clear" w:color="auto" w:fill="B4C6E7" w:themeFill="accent5" w:themeFillTint="66"/>
            <w:hideMark/>
          </w:tcPr>
          <w:p w:rsidR="006518A7" w:rsidRPr="00FE6A19" w:rsidRDefault="006518A7" w:rsidP="00002378">
            <w:pPr>
              <w:spacing w:line="240" w:lineRule="auto"/>
              <w:rPr>
                <w:color w:val="000000"/>
                <w:szCs w:val="24"/>
                <w:lang w:eastAsia="de-DE"/>
              </w:rPr>
            </w:pPr>
            <w:r w:rsidRPr="00FE6A19">
              <w:rPr>
                <w:color w:val="000000"/>
                <w:szCs w:val="24"/>
                <w:lang w:eastAsia="de-DE"/>
              </w:rPr>
              <w:t>Maximální a minimální výše způsobilých výdajů bude nastavena ve výzvě MAS.</w:t>
            </w:r>
          </w:p>
        </w:tc>
      </w:tr>
      <w:tr w:rsidR="006518A7" w:rsidRPr="00FE6A19" w:rsidTr="00002378">
        <w:trPr>
          <w:trHeight w:val="954"/>
        </w:trPr>
        <w:tc>
          <w:tcPr>
            <w:tcW w:w="2080" w:type="dxa"/>
            <w:tcBorders>
              <w:top w:val="nil"/>
              <w:left w:val="single" w:sz="4" w:space="0" w:color="auto"/>
              <w:bottom w:val="single" w:sz="4" w:space="0" w:color="auto"/>
              <w:right w:val="single" w:sz="4" w:space="0" w:color="auto"/>
            </w:tcBorders>
            <w:shd w:val="clear" w:color="auto" w:fill="8EAADB" w:themeFill="accent5" w:themeFillTint="99"/>
            <w:vAlign w:val="center"/>
            <w:hideMark/>
          </w:tcPr>
          <w:p w:rsidR="006518A7" w:rsidRPr="00FE6A19" w:rsidRDefault="006518A7" w:rsidP="00002378">
            <w:pPr>
              <w:spacing w:line="240" w:lineRule="auto"/>
              <w:rPr>
                <w:color w:val="000000"/>
                <w:szCs w:val="24"/>
                <w:lang w:eastAsia="de-DE"/>
              </w:rPr>
            </w:pPr>
            <w:r w:rsidRPr="00FE6A19">
              <w:rPr>
                <w:color w:val="000000"/>
                <w:szCs w:val="24"/>
                <w:lang w:eastAsia="de-DE"/>
              </w:rPr>
              <w:t>Principy preferenčních kritérií:</w:t>
            </w:r>
          </w:p>
        </w:tc>
        <w:tc>
          <w:tcPr>
            <w:tcW w:w="6880" w:type="dxa"/>
            <w:gridSpan w:val="2"/>
            <w:tcBorders>
              <w:top w:val="single" w:sz="4" w:space="0" w:color="auto"/>
              <w:left w:val="nil"/>
              <w:bottom w:val="single" w:sz="4" w:space="0" w:color="auto"/>
              <w:right w:val="single" w:sz="4" w:space="0" w:color="auto"/>
            </w:tcBorders>
            <w:shd w:val="clear" w:color="auto" w:fill="B4C6E7" w:themeFill="accent5" w:themeFillTint="66"/>
            <w:hideMark/>
          </w:tcPr>
          <w:p w:rsidR="006518A7" w:rsidRPr="00FE6A19" w:rsidRDefault="006518A7" w:rsidP="00002378">
            <w:pPr>
              <w:spacing w:line="240" w:lineRule="auto"/>
              <w:rPr>
                <w:color w:val="000000"/>
                <w:szCs w:val="24"/>
                <w:lang w:eastAsia="de-DE"/>
              </w:rPr>
            </w:pPr>
            <w:r w:rsidRPr="00FE6A19">
              <w:rPr>
                <w:color w:val="000000"/>
                <w:szCs w:val="24"/>
                <w:lang w:eastAsia="de-DE"/>
              </w:rPr>
              <w:t>Preferenční kritéria budou nastavena ve výzvě MAS.</w:t>
            </w:r>
          </w:p>
        </w:tc>
      </w:tr>
      <w:tr w:rsidR="006518A7" w:rsidRPr="00FE6A19" w:rsidTr="00002378">
        <w:trPr>
          <w:trHeight w:val="375"/>
        </w:trPr>
        <w:tc>
          <w:tcPr>
            <w:tcW w:w="2080" w:type="dxa"/>
            <w:vMerge w:val="restart"/>
            <w:tcBorders>
              <w:top w:val="nil"/>
              <w:left w:val="single" w:sz="4" w:space="0" w:color="auto"/>
              <w:right w:val="single" w:sz="4" w:space="0" w:color="auto"/>
            </w:tcBorders>
            <w:shd w:val="clear" w:color="auto" w:fill="8EAADB" w:themeFill="accent5" w:themeFillTint="99"/>
            <w:noWrap/>
            <w:vAlign w:val="center"/>
            <w:hideMark/>
          </w:tcPr>
          <w:p w:rsidR="006518A7" w:rsidRPr="00FE6A19" w:rsidRDefault="006518A7" w:rsidP="00002378">
            <w:pPr>
              <w:spacing w:line="240" w:lineRule="auto"/>
              <w:rPr>
                <w:color w:val="000000"/>
                <w:szCs w:val="24"/>
                <w:lang w:eastAsia="de-DE"/>
              </w:rPr>
            </w:pPr>
            <w:r w:rsidRPr="00FE6A19">
              <w:rPr>
                <w:color w:val="000000"/>
                <w:szCs w:val="24"/>
                <w:lang w:eastAsia="de-DE"/>
              </w:rPr>
              <w:t>indikátory výstupu</w:t>
            </w:r>
          </w:p>
          <w:p w:rsidR="006518A7" w:rsidRPr="00FE6A19" w:rsidRDefault="006518A7" w:rsidP="00002378">
            <w:pPr>
              <w:spacing w:line="240" w:lineRule="auto"/>
              <w:rPr>
                <w:color w:val="000000"/>
                <w:szCs w:val="24"/>
                <w:lang w:eastAsia="de-DE"/>
              </w:rPr>
            </w:pPr>
          </w:p>
        </w:tc>
        <w:tc>
          <w:tcPr>
            <w:tcW w:w="3120" w:type="dxa"/>
            <w:tcBorders>
              <w:top w:val="nil"/>
              <w:left w:val="nil"/>
              <w:bottom w:val="single" w:sz="4" w:space="0" w:color="auto"/>
              <w:right w:val="single" w:sz="4" w:space="0" w:color="auto"/>
            </w:tcBorders>
            <w:shd w:val="clear" w:color="auto" w:fill="B4C6E7" w:themeFill="accent5" w:themeFillTint="66"/>
            <w:noWrap/>
            <w:vAlign w:val="bottom"/>
            <w:hideMark/>
          </w:tcPr>
          <w:p w:rsidR="006518A7" w:rsidRPr="00FE6A19" w:rsidRDefault="006518A7" w:rsidP="00002378">
            <w:pPr>
              <w:spacing w:line="240" w:lineRule="auto"/>
              <w:rPr>
                <w:color w:val="000000"/>
                <w:szCs w:val="24"/>
                <w:lang w:eastAsia="de-DE"/>
              </w:rPr>
            </w:pPr>
            <w:r w:rsidRPr="00FE6A19">
              <w:rPr>
                <w:color w:val="000000"/>
                <w:szCs w:val="24"/>
                <w:lang w:eastAsia="de-DE"/>
              </w:rPr>
              <w:t>kód NČI2014+</w:t>
            </w:r>
          </w:p>
        </w:tc>
        <w:tc>
          <w:tcPr>
            <w:tcW w:w="3760" w:type="dxa"/>
            <w:tcBorders>
              <w:top w:val="nil"/>
              <w:left w:val="nil"/>
              <w:bottom w:val="single" w:sz="4" w:space="0" w:color="auto"/>
              <w:right w:val="single" w:sz="4" w:space="0" w:color="auto"/>
            </w:tcBorders>
            <w:shd w:val="clear" w:color="auto" w:fill="B4C6E7" w:themeFill="accent5" w:themeFillTint="66"/>
            <w:noWrap/>
            <w:vAlign w:val="bottom"/>
            <w:hideMark/>
          </w:tcPr>
          <w:p w:rsidR="006518A7" w:rsidRPr="00FE6A19" w:rsidRDefault="006518A7" w:rsidP="00002378">
            <w:pPr>
              <w:spacing w:line="240" w:lineRule="auto"/>
              <w:rPr>
                <w:color w:val="000000"/>
                <w:szCs w:val="24"/>
                <w:lang w:eastAsia="de-DE"/>
              </w:rPr>
            </w:pPr>
            <w:r w:rsidRPr="00FE6A19">
              <w:rPr>
                <w:color w:val="000000"/>
                <w:szCs w:val="24"/>
                <w:lang w:eastAsia="de-DE"/>
              </w:rPr>
              <w:t xml:space="preserve">název indikátoru </w:t>
            </w:r>
          </w:p>
        </w:tc>
      </w:tr>
      <w:tr w:rsidR="006518A7" w:rsidRPr="00FE6A19" w:rsidTr="00002378">
        <w:trPr>
          <w:trHeight w:val="750"/>
        </w:trPr>
        <w:tc>
          <w:tcPr>
            <w:tcW w:w="2080" w:type="dxa"/>
            <w:vMerge/>
            <w:tcBorders>
              <w:left w:val="single" w:sz="4" w:space="0" w:color="auto"/>
              <w:right w:val="single" w:sz="4" w:space="0" w:color="auto"/>
            </w:tcBorders>
            <w:shd w:val="clear" w:color="auto" w:fill="8EAADB" w:themeFill="accent5" w:themeFillTint="99"/>
            <w:noWrap/>
            <w:vAlign w:val="bottom"/>
            <w:hideMark/>
          </w:tcPr>
          <w:p w:rsidR="006518A7" w:rsidRPr="00FE6A19" w:rsidRDefault="006518A7" w:rsidP="00002378">
            <w:pPr>
              <w:spacing w:line="240" w:lineRule="auto"/>
              <w:rPr>
                <w:color w:val="000000"/>
                <w:szCs w:val="24"/>
                <w:lang w:eastAsia="de-DE"/>
              </w:rPr>
            </w:pPr>
          </w:p>
        </w:tc>
        <w:tc>
          <w:tcPr>
            <w:tcW w:w="3120" w:type="dxa"/>
            <w:tcBorders>
              <w:top w:val="nil"/>
              <w:left w:val="nil"/>
              <w:bottom w:val="single" w:sz="4" w:space="0" w:color="auto"/>
              <w:right w:val="single" w:sz="4" w:space="0" w:color="auto"/>
            </w:tcBorders>
            <w:shd w:val="clear" w:color="auto" w:fill="B4C6E7" w:themeFill="accent5" w:themeFillTint="66"/>
            <w:noWrap/>
            <w:vAlign w:val="center"/>
          </w:tcPr>
          <w:p w:rsidR="006518A7" w:rsidRPr="0087265C" w:rsidRDefault="006518A7" w:rsidP="00002378">
            <w:pPr>
              <w:spacing w:line="240" w:lineRule="auto"/>
              <w:rPr>
                <w:color w:val="000000"/>
                <w:szCs w:val="24"/>
                <w:lang w:eastAsia="de-DE"/>
              </w:rPr>
            </w:pPr>
            <w:r w:rsidRPr="0087265C">
              <w:rPr>
                <w:color w:val="000000"/>
                <w:szCs w:val="24"/>
                <w:lang w:eastAsia="de-DE"/>
              </w:rPr>
              <w:t>5 00 00</w:t>
            </w:r>
          </w:p>
        </w:tc>
        <w:tc>
          <w:tcPr>
            <w:tcW w:w="3760" w:type="dxa"/>
            <w:tcBorders>
              <w:top w:val="nil"/>
              <w:left w:val="nil"/>
              <w:bottom w:val="single" w:sz="4" w:space="0" w:color="auto"/>
              <w:right w:val="single" w:sz="4" w:space="0" w:color="auto"/>
            </w:tcBorders>
            <w:shd w:val="clear" w:color="auto" w:fill="B4C6E7" w:themeFill="accent5" w:themeFillTint="66"/>
            <w:vAlign w:val="center"/>
          </w:tcPr>
          <w:p w:rsidR="006518A7" w:rsidRPr="0087265C" w:rsidRDefault="006518A7" w:rsidP="00002378">
            <w:pPr>
              <w:spacing w:line="240" w:lineRule="auto"/>
              <w:rPr>
                <w:color w:val="000000"/>
                <w:szCs w:val="24"/>
                <w:lang w:eastAsia="de-DE"/>
              </w:rPr>
            </w:pPr>
            <w:r w:rsidRPr="0087265C">
              <w:rPr>
                <w:color w:val="000000"/>
                <w:szCs w:val="24"/>
                <w:lang w:eastAsia="de-DE"/>
              </w:rPr>
              <w:t>Počet podpořených vzdělávacích zařízení</w:t>
            </w:r>
          </w:p>
        </w:tc>
      </w:tr>
      <w:tr w:rsidR="006518A7" w:rsidRPr="00FE6A19" w:rsidTr="00002378">
        <w:trPr>
          <w:trHeight w:val="375"/>
        </w:trPr>
        <w:tc>
          <w:tcPr>
            <w:tcW w:w="2080" w:type="dxa"/>
            <w:vMerge/>
            <w:tcBorders>
              <w:left w:val="single" w:sz="4" w:space="0" w:color="auto"/>
              <w:bottom w:val="single" w:sz="4" w:space="0" w:color="auto"/>
              <w:right w:val="single" w:sz="4" w:space="0" w:color="auto"/>
            </w:tcBorders>
            <w:shd w:val="clear" w:color="auto" w:fill="8EAADB" w:themeFill="accent5" w:themeFillTint="99"/>
            <w:noWrap/>
            <w:vAlign w:val="bottom"/>
            <w:hideMark/>
          </w:tcPr>
          <w:p w:rsidR="006518A7" w:rsidRPr="00FE6A19" w:rsidRDefault="006518A7" w:rsidP="00002378">
            <w:pPr>
              <w:spacing w:line="240" w:lineRule="auto"/>
              <w:rPr>
                <w:color w:val="000000"/>
                <w:szCs w:val="24"/>
                <w:lang w:eastAsia="de-DE"/>
              </w:rPr>
            </w:pPr>
          </w:p>
        </w:tc>
        <w:tc>
          <w:tcPr>
            <w:tcW w:w="3120" w:type="dxa"/>
            <w:tcBorders>
              <w:top w:val="nil"/>
              <w:left w:val="nil"/>
              <w:bottom w:val="single" w:sz="4" w:space="0" w:color="auto"/>
              <w:right w:val="single" w:sz="4" w:space="0" w:color="auto"/>
            </w:tcBorders>
            <w:shd w:val="clear" w:color="auto" w:fill="B4C6E7" w:themeFill="accent5" w:themeFillTint="66"/>
            <w:noWrap/>
            <w:vAlign w:val="center"/>
            <w:hideMark/>
          </w:tcPr>
          <w:p w:rsidR="006518A7" w:rsidRPr="00FE6A19" w:rsidRDefault="006518A7" w:rsidP="00002378">
            <w:pPr>
              <w:spacing w:line="240" w:lineRule="auto"/>
              <w:rPr>
                <w:color w:val="000000"/>
                <w:szCs w:val="24"/>
                <w:lang w:eastAsia="de-DE"/>
              </w:rPr>
            </w:pPr>
            <w:r w:rsidRPr="00FE6A19">
              <w:rPr>
                <w:color w:val="000000"/>
                <w:szCs w:val="24"/>
                <w:lang w:eastAsia="de-DE"/>
              </w:rPr>
              <w:t>5 00 01</w:t>
            </w:r>
          </w:p>
        </w:tc>
        <w:tc>
          <w:tcPr>
            <w:tcW w:w="3760" w:type="dxa"/>
            <w:tcBorders>
              <w:top w:val="nil"/>
              <w:left w:val="nil"/>
              <w:bottom w:val="single" w:sz="4" w:space="0" w:color="auto"/>
              <w:right w:val="single" w:sz="4" w:space="0" w:color="auto"/>
            </w:tcBorders>
            <w:shd w:val="clear" w:color="auto" w:fill="B4C6E7" w:themeFill="accent5" w:themeFillTint="66"/>
            <w:noWrap/>
            <w:vAlign w:val="center"/>
            <w:hideMark/>
          </w:tcPr>
          <w:p w:rsidR="006518A7" w:rsidRPr="00FE6A19" w:rsidRDefault="006518A7" w:rsidP="00002378">
            <w:pPr>
              <w:spacing w:line="240" w:lineRule="auto"/>
              <w:rPr>
                <w:color w:val="000000"/>
                <w:szCs w:val="24"/>
                <w:lang w:eastAsia="de-DE"/>
              </w:rPr>
            </w:pPr>
            <w:r w:rsidRPr="00FE6A19">
              <w:rPr>
                <w:color w:val="000000"/>
                <w:szCs w:val="24"/>
                <w:lang w:eastAsia="de-DE"/>
              </w:rPr>
              <w:t>Kapacita podporovaných zařízení péče o děti nebo vzdělávacích zařízení</w:t>
            </w:r>
          </w:p>
        </w:tc>
      </w:tr>
      <w:tr w:rsidR="006518A7" w:rsidRPr="00FE6A19" w:rsidTr="00002378">
        <w:trPr>
          <w:trHeight w:val="623"/>
        </w:trPr>
        <w:tc>
          <w:tcPr>
            <w:tcW w:w="2080" w:type="dxa"/>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center"/>
            <w:hideMark/>
          </w:tcPr>
          <w:p w:rsidR="006518A7" w:rsidRPr="00FE6A19" w:rsidRDefault="006518A7" w:rsidP="00002378">
            <w:pPr>
              <w:spacing w:line="240" w:lineRule="auto"/>
              <w:rPr>
                <w:color w:val="000000"/>
                <w:szCs w:val="24"/>
                <w:lang w:eastAsia="de-DE"/>
              </w:rPr>
            </w:pPr>
            <w:r w:rsidRPr="00FE6A19">
              <w:rPr>
                <w:color w:val="000000"/>
                <w:szCs w:val="24"/>
                <w:lang w:eastAsia="de-DE"/>
              </w:rPr>
              <w:t>Indikátory výsledku</w:t>
            </w:r>
          </w:p>
          <w:p w:rsidR="006518A7" w:rsidRPr="00FE6A19" w:rsidRDefault="006518A7" w:rsidP="00002378">
            <w:pPr>
              <w:spacing w:line="240" w:lineRule="auto"/>
              <w:rPr>
                <w:color w:val="000000"/>
                <w:szCs w:val="24"/>
                <w:lang w:eastAsia="de-DE"/>
              </w:rPr>
            </w:pPr>
          </w:p>
        </w:tc>
        <w:tc>
          <w:tcPr>
            <w:tcW w:w="3120" w:type="dxa"/>
            <w:tcBorders>
              <w:top w:val="single" w:sz="4" w:space="0" w:color="auto"/>
              <w:left w:val="nil"/>
              <w:bottom w:val="single" w:sz="4" w:space="0" w:color="auto"/>
              <w:right w:val="single" w:sz="4" w:space="0" w:color="auto"/>
            </w:tcBorders>
            <w:shd w:val="clear" w:color="auto" w:fill="B4C6E7" w:themeFill="accent5" w:themeFillTint="66"/>
            <w:noWrap/>
            <w:vAlign w:val="center"/>
            <w:hideMark/>
          </w:tcPr>
          <w:p w:rsidR="006518A7" w:rsidRPr="00FE6A19" w:rsidRDefault="006518A7" w:rsidP="00002378">
            <w:pPr>
              <w:spacing w:line="240" w:lineRule="auto"/>
              <w:rPr>
                <w:color w:val="000000"/>
                <w:szCs w:val="24"/>
                <w:lang w:eastAsia="de-DE"/>
              </w:rPr>
            </w:pPr>
            <w:r w:rsidRPr="00FE6A19">
              <w:rPr>
                <w:color w:val="000000"/>
                <w:szCs w:val="24"/>
                <w:lang w:eastAsia="de-DE"/>
              </w:rPr>
              <w:t>5 00 30</w:t>
            </w:r>
          </w:p>
        </w:tc>
        <w:tc>
          <w:tcPr>
            <w:tcW w:w="3760" w:type="dxa"/>
            <w:tcBorders>
              <w:top w:val="single" w:sz="4" w:space="0" w:color="auto"/>
              <w:left w:val="nil"/>
              <w:bottom w:val="single" w:sz="4" w:space="0" w:color="auto"/>
              <w:right w:val="single" w:sz="4" w:space="0" w:color="auto"/>
            </w:tcBorders>
            <w:shd w:val="clear" w:color="auto" w:fill="B4C6E7" w:themeFill="accent5" w:themeFillTint="66"/>
            <w:noWrap/>
            <w:vAlign w:val="center"/>
            <w:hideMark/>
          </w:tcPr>
          <w:p w:rsidR="006518A7" w:rsidRPr="00FE6A19" w:rsidRDefault="006518A7" w:rsidP="00002378">
            <w:pPr>
              <w:spacing w:line="240" w:lineRule="auto"/>
              <w:rPr>
                <w:color w:val="000000"/>
                <w:szCs w:val="24"/>
                <w:lang w:eastAsia="de-DE"/>
              </w:rPr>
            </w:pPr>
            <w:r w:rsidRPr="00FE6A19">
              <w:rPr>
                <w:color w:val="000000"/>
                <w:szCs w:val="24"/>
                <w:lang w:eastAsia="de-DE"/>
              </w:rPr>
              <w:t xml:space="preserve">Podíl osob předčasně opouštějící vzdělávací systém </w:t>
            </w:r>
          </w:p>
        </w:tc>
      </w:tr>
    </w:tbl>
    <w:p w:rsidR="006518A7" w:rsidRPr="00FE6A19" w:rsidRDefault="006518A7" w:rsidP="006518A7">
      <w:pPr>
        <w:pStyle w:val="Bezmezer"/>
        <w:spacing w:after="160" w:line="259" w:lineRule="auto"/>
        <w:jc w:val="both"/>
        <w:rPr>
          <w:rFonts w:asciiTheme="minorHAnsi" w:hAnsiTheme="minorHAnsi"/>
          <w:szCs w:val="24"/>
          <w:lang w:eastAsia="de-DE"/>
        </w:rPr>
      </w:pPr>
    </w:p>
    <w:p w:rsidR="006518A7" w:rsidRPr="00FE6A19" w:rsidRDefault="006518A7" w:rsidP="006518A7">
      <w:pPr>
        <w:spacing w:after="160" w:line="259" w:lineRule="auto"/>
        <w:rPr>
          <w:szCs w:val="24"/>
          <w:lang w:eastAsia="de-DE"/>
        </w:rPr>
      </w:pPr>
    </w:p>
    <w:p w:rsidR="006518A7" w:rsidRPr="00FE6A19" w:rsidRDefault="006518A7" w:rsidP="006518A7">
      <w:pPr>
        <w:spacing w:line="240" w:lineRule="auto"/>
        <w:rPr>
          <w:szCs w:val="24"/>
          <w:lang w:eastAsia="de-DE"/>
        </w:rPr>
      </w:pPr>
    </w:p>
    <w:tbl>
      <w:tblPr>
        <w:tblW w:w="8960" w:type="dxa"/>
        <w:tblInd w:w="75" w:type="dxa"/>
        <w:tblCellMar>
          <w:left w:w="70" w:type="dxa"/>
          <w:right w:w="70" w:type="dxa"/>
        </w:tblCellMar>
        <w:tblLook w:val="04A0"/>
      </w:tblPr>
      <w:tblGrid>
        <w:gridCol w:w="2080"/>
        <w:gridCol w:w="3120"/>
        <w:gridCol w:w="3760"/>
      </w:tblGrid>
      <w:tr w:rsidR="006518A7" w:rsidRPr="00FE6A19" w:rsidTr="00002378">
        <w:trPr>
          <w:trHeight w:val="375"/>
        </w:trPr>
        <w:tc>
          <w:tcPr>
            <w:tcW w:w="8960" w:type="dxa"/>
            <w:gridSpan w:val="3"/>
            <w:tcBorders>
              <w:top w:val="single" w:sz="4" w:space="0" w:color="auto"/>
              <w:left w:val="single" w:sz="4" w:space="0" w:color="auto"/>
              <w:bottom w:val="single" w:sz="4" w:space="0" w:color="auto"/>
              <w:right w:val="single" w:sz="4" w:space="0" w:color="auto"/>
            </w:tcBorders>
            <w:shd w:val="clear" w:color="auto" w:fill="2F5496" w:themeFill="accent5" w:themeFillShade="BF"/>
            <w:vAlign w:val="bottom"/>
            <w:hideMark/>
          </w:tcPr>
          <w:p w:rsidR="006518A7" w:rsidRPr="008664EE" w:rsidRDefault="006518A7" w:rsidP="00002378">
            <w:pPr>
              <w:spacing w:line="240" w:lineRule="auto"/>
              <w:jc w:val="center"/>
              <w:rPr>
                <w:strike/>
                <w:color w:val="000000"/>
                <w:szCs w:val="24"/>
                <w:highlight w:val="yellow"/>
                <w:lang w:eastAsia="de-DE"/>
              </w:rPr>
            </w:pPr>
            <w:r w:rsidRPr="008664EE">
              <w:rPr>
                <w:b/>
                <w:strike/>
                <w:color w:val="000000"/>
                <w:sz w:val="24"/>
                <w:szCs w:val="24"/>
                <w:highlight w:val="yellow"/>
                <w:lang w:eastAsia="de-DE"/>
              </w:rPr>
              <w:t>Podpora celoživotního vzdělávání (opatření 10)</w:t>
            </w:r>
          </w:p>
        </w:tc>
      </w:tr>
      <w:tr w:rsidR="006518A7" w:rsidRPr="00FE6A19" w:rsidTr="00002378">
        <w:trPr>
          <w:trHeight w:val="750"/>
        </w:trPr>
        <w:tc>
          <w:tcPr>
            <w:tcW w:w="2080" w:type="dxa"/>
            <w:tcBorders>
              <w:top w:val="nil"/>
              <w:left w:val="single" w:sz="4" w:space="0" w:color="auto"/>
              <w:bottom w:val="single" w:sz="4" w:space="0" w:color="auto"/>
              <w:right w:val="single" w:sz="4" w:space="0" w:color="auto"/>
            </w:tcBorders>
            <w:shd w:val="clear" w:color="auto" w:fill="8EAADB" w:themeFill="accent5" w:themeFillTint="99"/>
            <w:vAlign w:val="center"/>
            <w:hideMark/>
          </w:tcPr>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Název specifického cíle strategie</w:t>
            </w:r>
          </w:p>
        </w:tc>
        <w:tc>
          <w:tcPr>
            <w:tcW w:w="6880" w:type="dxa"/>
            <w:gridSpan w:val="2"/>
            <w:tcBorders>
              <w:top w:val="single" w:sz="4" w:space="0" w:color="auto"/>
              <w:left w:val="nil"/>
              <w:bottom w:val="single" w:sz="4" w:space="0" w:color="auto"/>
              <w:right w:val="single" w:sz="4" w:space="0" w:color="auto"/>
            </w:tcBorders>
            <w:shd w:val="clear" w:color="auto" w:fill="B4C6E7" w:themeFill="accent5" w:themeFillTint="66"/>
            <w:hideMark/>
          </w:tcPr>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3.7 Vytvořit podmínky pro vzdělávání obyvatel a zajištění péče o rodinu</w:t>
            </w:r>
          </w:p>
        </w:tc>
      </w:tr>
      <w:tr w:rsidR="006518A7" w:rsidRPr="00FE6A19" w:rsidTr="00002378">
        <w:trPr>
          <w:trHeight w:val="1409"/>
        </w:trPr>
        <w:tc>
          <w:tcPr>
            <w:tcW w:w="2080" w:type="dxa"/>
            <w:tcBorders>
              <w:top w:val="nil"/>
              <w:left w:val="single" w:sz="4" w:space="0" w:color="auto"/>
              <w:bottom w:val="single" w:sz="4" w:space="0" w:color="auto"/>
              <w:right w:val="single" w:sz="4" w:space="0" w:color="auto"/>
            </w:tcBorders>
            <w:shd w:val="clear" w:color="auto" w:fill="8EAADB" w:themeFill="accent5" w:themeFillTint="99"/>
            <w:vAlign w:val="center"/>
            <w:hideMark/>
          </w:tcPr>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Název opatření</w:t>
            </w:r>
          </w:p>
        </w:tc>
        <w:tc>
          <w:tcPr>
            <w:tcW w:w="6880" w:type="dxa"/>
            <w:gridSpan w:val="2"/>
            <w:tcBorders>
              <w:top w:val="single" w:sz="4" w:space="0" w:color="auto"/>
              <w:left w:val="nil"/>
              <w:bottom w:val="single" w:sz="4" w:space="0" w:color="auto"/>
              <w:right w:val="single" w:sz="4" w:space="0" w:color="auto"/>
            </w:tcBorders>
            <w:shd w:val="clear" w:color="auto" w:fill="B4C6E7" w:themeFill="accent5" w:themeFillTint="66"/>
            <w:hideMark/>
          </w:tcPr>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Opatření č. 10 Podpora celoživotního vzdělávání vychází z následujících opatření SCLLD stanovených v rámci SC cíle 3.7 rozvojové strategie:</w:t>
            </w:r>
          </w:p>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3.7.1 Stavební úpravy a vybavení nezbytné pro zajištění vzdělávacích potřeb obyvatel</w:t>
            </w:r>
          </w:p>
          <w:p w:rsidR="006518A7" w:rsidRPr="008664EE" w:rsidRDefault="006518A7" w:rsidP="00002378">
            <w:pPr>
              <w:spacing w:line="240" w:lineRule="auto"/>
              <w:ind w:left="706" w:hanging="721"/>
              <w:rPr>
                <w:b/>
                <w:strike/>
                <w:highlight w:val="yellow"/>
              </w:rPr>
            </w:pPr>
            <w:r w:rsidRPr="008664EE">
              <w:rPr>
                <w:strike/>
                <w:color w:val="000000"/>
                <w:szCs w:val="24"/>
                <w:highlight w:val="yellow"/>
                <w:lang w:eastAsia="de-DE"/>
              </w:rPr>
              <w:t>3.7.2 Podpora infrastruktury pro předškolní vzdělávání a zajištění péče o rodinu</w:t>
            </w:r>
          </w:p>
        </w:tc>
      </w:tr>
      <w:tr w:rsidR="006518A7" w:rsidRPr="00FE6A19" w:rsidTr="00002378">
        <w:trPr>
          <w:trHeight w:val="1125"/>
        </w:trPr>
        <w:tc>
          <w:tcPr>
            <w:tcW w:w="2080" w:type="dxa"/>
            <w:tcBorders>
              <w:top w:val="nil"/>
              <w:left w:val="single" w:sz="4" w:space="0" w:color="auto"/>
              <w:bottom w:val="single" w:sz="4" w:space="0" w:color="auto"/>
              <w:right w:val="single" w:sz="4" w:space="0" w:color="auto"/>
            </w:tcBorders>
            <w:shd w:val="clear" w:color="auto" w:fill="8EAADB" w:themeFill="accent5" w:themeFillTint="99"/>
            <w:vAlign w:val="center"/>
            <w:hideMark/>
          </w:tcPr>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Vazba na specifický cíl IROP</w:t>
            </w:r>
          </w:p>
        </w:tc>
        <w:tc>
          <w:tcPr>
            <w:tcW w:w="6880" w:type="dxa"/>
            <w:gridSpan w:val="2"/>
            <w:tcBorders>
              <w:top w:val="single" w:sz="4" w:space="0" w:color="auto"/>
              <w:left w:val="nil"/>
              <w:bottom w:val="single" w:sz="4" w:space="0" w:color="auto"/>
              <w:right w:val="single" w:sz="4" w:space="0" w:color="auto"/>
            </w:tcBorders>
            <w:shd w:val="clear" w:color="auto" w:fill="B4C6E7" w:themeFill="accent5" w:themeFillTint="66"/>
            <w:hideMark/>
          </w:tcPr>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2.4 Zvýšení kvality a dostupnosti infrastruktury pro vzdělávání a celoživotní učení</w:t>
            </w:r>
          </w:p>
          <w:p w:rsidR="006518A7" w:rsidRPr="008664EE" w:rsidRDefault="006518A7" w:rsidP="00002378">
            <w:pPr>
              <w:spacing w:line="240" w:lineRule="auto"/>
              <w:rPr>
                <w:strike/>
                <w:szCs w:val="24"/>
                <w:highlight w:val="yellow"/>
                <w:lang w:eastAsia="de-DE"/>
              </w:rPr>
            </w:pPr>
            <w:r w:rsidRPr="008664EE">
              <w:rPr>
                <w:strike/>
                <w:szCs w:val="24"/>
                <w:highlight w:val="yellow"/>
                <w:lang w:eastAsia="de-DE"/>
              </w:rPr>
              <w:t>4.1 Posílení komunitně vedeného místního rozvoje za účelem zvýšení kvality života ve venkovských oblastech a aktivizace místního potencionálu</w:t>
            </w:r>
          </w:p>
        </w:tc>
      </w:tr>
      <w:tr w:rsidR="006518A7" w:rsidRPr="00FE6A19" w:rsidTr="00002378">
        <w:trPr>
          <w:trHeight w:val="2280"/>
        </w:trPr>
        <w:tc>
          <w:tcPr>
            <w:tcW w:w="2080" w:type="dxa"/>
            <w:tcBorders>
              <w:top w:val="nil"/>
              <w:left w:val="single" w:sz="4" w:space="0" w:color="auto"/>
              <w:bottom w:val="single" w:sz="4" w:space="0" w:color="auto"/>
              <w:right w:val="single" w:sz="4" w:space="0" w:color="auto"/>
            </w:tcBorders>
            <w:shd w:val="clear" w:color="auto" w:fill="8EAADB" w:themeFill="accent5" w:themeFillTint="99"/>
            <w:vAlign w:val="center"/>
            <w:hideMark/>
          </w:tcPr>
          <w:p w:rsidR="006518A7" w:rsidRPr="008664EE" w:rsidRDefault="006518A7" w:rsidP="00002378">
            <w:pPr>
              <w:spacing w:line="240" w:lineRule="auto"/>
              <w:jc w:val="left"/>
              <w:rPr>
                <w:strike/>
                <w:color w:val="000000"/>
                <w:szCs w:val="24"/>
                <w:lang w:eastAsia="de-DE"/>
              </w:rPr>
            </w:pPr>
            <w:r w:rsidRPr="008664EE">
              <w:rPr>
                <w:strike/>
                <w:color w:val="000000"/>
                <w:szCs w:val="24"/>
                <w:highlight w:val="yellow"/>
                <w:lang w:eastAsia="de-DE"/>
              </w:rPr>
              <w:t>Popis opatření včetně cíle opatření</w:t>
            </w:r>
          </w:p>
        </w:tc>
        <w:tc>
          <w:tcPr>
            <w:tcW w:w="6880" w:type="dxa"/>
            <w:gridSpan w:val="2"/>
            <w:tcBorders>
              <w:top w:val="single" w:sz="4" w:space="0" w:color="auto"/>
              <w:left w:val="nil"/>
              <w:bottom w:val="single" w:sz="4" w:space="0" w:color="auto"/>
              <w:right w:val="single" w:sz="4" w:space="0" w:color="auto"/>
            </w:tcBorders>
            <w:shd w:val="clear" w:color="auto" w:fill="B4C6E7" w:themeFill="accent5" w:themeFillTint="66"/>
            <w:hideMark/>
          </w:tcPr>
          <w:p w:rsidR="006518A7" w:rsidRPr="00E36EBC" w:rsidRDefault="006518A7" w:rsidP="00002378">
            <w:pPr>
              <w:spacing w:line="240" w:lineRule="auto"/>
            </w:pPr>
            <w:r w:rsidRPr="00E36EBC">
              <w:rPr>
                <w:highlight w:val="yellow"/>
              </w:rPr>
              <w:t>Opatření</w:t>
            </w:r>
            <w:r w:rsidRPr="001E5B24">
              <w:rPr>
                <w:highlight w:val="yellow"/>
              </w:rPr>
              <w:t xml:space="preserve"> 10</w:t>
            </w:r>
            <w:r w:rsidRPr="00E36EBC">
              <w:rPr>
                <w:highlight w:val="yellow"/>
              </w:rPr>
              <w:t xml:space="preserve"> </w:t>
            </w:r>
            <w:r>
              <w:rPr>
                <w:highlight w:val="yellow"/>
              </w:rPr>
              <w:t>Podpora celoživotního vzdělávání</w:t>
            </w:r>
            <w:r w:rsidRPr="00E36EBC">
              <w:rPr>
                <w:highlight w:val="yellow"/>
              </w:rPr>
              <w:t xml:space="preserve"> již nadále nebude realizováno z důvodu nulové poptávky na toto opatření ze strany žadatelů. Této změně předcházel průzkum v území a změna byla projednána a schválena oprávněným orgánem MAS dne 12. 6. 2019. Alokace se plánuje přesunout do jiných opatření.</w:t>
            </w:r>
          </w:p>
          <w:p w:rsidR="006518A7" w:rsidRDefault="006518A7" w:rsidP="00002378">
            <w:pPr>
              <w:spacing w:after="3" w:line="240" w:lineRule="auto"/>
              <w:ind w:left="-5"/>
            </w:pPr>
          </w:p>
          <w:p w:rsidR="006518A7" w:rsidRPr="008664EE" w:rsidRDefault="006518A7" w:rsidP="00002378">
            <w:pPr>
              <w:spacing w:after="3" w:line="240" w:lineRule="auto"/>
              <w:ind w:left="-5"/>
              <w:rPr>
                <w:strike/>
                <w:highlight w:val="yellow"/>
              </w:rPr>
            </w:pPr>
            <w:r w:rsidRPr="008664EE">
              <w:rPr>
                <w:strike/>
                <w:highlight w:val="yellow"/>
              </w:rPr>
              <w:t xml:space="preserve">Opatření je zaměřeno na modernizaci vzdělávacích zařízení a pořízení vybavení určených pro celoživotní vzdělávání dospělých a zájmové a neformální vzdělávání mládeže ve vazbě na klíčové kompetence, a to primárně v obcích, kde není základní škola. </w:t>
            </w:r>
          </w:p>
          <w:p w:rsidR="006518A7" w:rsidRPr="008664EE" w:rsidRDefault="006518A7" w:rsidP="00002378">
            <w:pPr>
              <w:spacing w:line="240" w:lineRule="auto"/>
              <w:ind w:right="13"/>
              <w:rPr>
                <w:strike/>
                <w:highlight w:val="yellow"/>
              </w:rPr>
            </w:pPr>
            <w:r w:rsidRPr="008664EE">
              <w:rPr>
                <w:strike/>
                <w:highlight w:val="yellow"/>
              </w:rPr>
              <w:t xml:space="preserve">Opatření je dále zaměřeno na rozvoj zařízení péče o děti do 3 let, dětských skupin a mateřských škol, včetně rodičovských/mateřských center zajišťující péči o děti do 3 let a předškolní vzdělávání dětí podle občanského zákoníku č. 89/2012 Sb. (např. lesní školky, mateřská centra, předškolní kluby). </w:t>
            </w:r>
          </w:p>
          <w:p w:rsidR="006518A7" w:rsidRPr="008664EE" w:rsidRDefault="006518A7" w:rsidP="00002378">
            <w:pPr>
              <w:spacing w:line="240" w:lineRule="auto"/>
              <w:ind w:right="13"/>
              <w:rPr>
                <w:strike/>
                <w:highlight w:val="yellow"/>
              </w:rPr>
            </w:pPr>
            <w:r w:rsidRPr="008664EE">
              <w:rPr>
                <w:strike/>
                <w:highlight w:val="yellow"/>
              </w:rPr>
              <w:t>Cílem opatření je lepší uplatnitelnost dospělých obyvatel zájmového území na trhu práce.</w:t>
            </w:r>
          </w:p>
          <w:p w:rsidR="006518A7" w:rsidRPr="008664EE" w:rsidRDefault="006518A7" w:rsidP="00002378">
            <w:pPr>
              <w:spacing w:line="240" w:lineRule="auto"/>
              <w:ind w:right="13"/>
              <w:rPr>
                <w:strike/>
                <w:highlight w:val="yellow"/>
              </w:rPr>
            </w:pPr>
            <w:r w:rsidRPr="008664EE">
              <w:rPr>
                <w:strike/>
                <w:highlight w:val="yellow"/>
              </w:rPr>
              <w:t>Opatření reaguje na výsledky šetření problémových okruhů v zájmovém území, které jsou popsány v analytické části strategie, konkrétně v kapitolách:</w:t>
            </w:r>
          </w:p>
          <w:p w:rsidR="006518A7" w:rsidRPr="008664EE" w:rsidRDefault="006518A7" w:rsidP="00002378">
            <w:pPr>
              <w:spacing w:line="240" w:lineRule="auto"/>
              <w:ind w:right="13"/>
              <w:rPr>
                <w:strike/>
                <w:highlight w:val="yellow"/>
              </w:rPr>
            </w:pPr>
            <w:r w:rsidRPr="008664EE">
              <w:rPr>
                <w:strike/>
                <w:highlight w:val="yellow"/>
              </w:rPr>
              <w:t>2.1.4.4.1 Předškolní výchova</w:t>
            </w:r>
          </w:p>
          <w:p w:rsidR="006518A7" w:rsidRPr="008664EE" w:rsidRDefault="006518A7" w:rsidP="00002378">
            <w:pPr>
              <w:spacing w:line="240" w:lineRule="auto"/>
              <w:ind w:right="13"/>
              <w:rPr>
                <w:strike/>
                <w:highlight w:val="yellow"/>
              </w:rPr>
            </w:pPr>
            <w:r w:rsidRPr="008664EE">
              <w:rPr>
                <w:strike/>
                <w:highlight w:val="yellow"/>
              </w:rPr>
              <w:t>2.1.4.4.2 Školy</w:t>
            </w:r>
          </w:p>
          <w:p w:rsidR="006518A7" w:rsidRPr="008664EE" w:rsidRDefault="006518A7" w:rsidP="00002378">
            <w:pPr>
              <w:spacing w:line="240" w:lineRule="auto"/>
              <w:ind w:right="13"/>
              <w:rPr>
                <w:strike/>
                <w:highlight w:val="yellow"/>
              </w:rPr>
            </w:pPr>
            <w:r w:rsidRPr="008664EE">
              <w:rPr>
                <w:strike/>
                <w:highlight w:val="yellow"/>
              </w:rPr>
              <w:t>2.1.5.1 Pracovní síla</w:t>
            </w:r>
          </w:p>
          <w:p w:rsidR="006518A7" w:rsidRPr="008664EE" w:rsidRDefault="006518A7" w:rsidP="00002378">
            <w:pPr>
              <w:spacing w:line="240" w:lineRule="auto"/>
              <w:ind w:right="13"/>
              <w:rPr>
                <w:strike/>
              </w:rPr>
            </w:pPr>
            <w:r w:rsidRPr="008664EE">
              <w:rPr>
                <w:strike/>
                <w:highlight w:val="yellow"/>
              </w:rPr>
              <w:t>2.1.5.4 Trh práce a vzdělání obyvatel</w:t>
            </w:r>
          </w:p>
          <w:p w:rsidR="006518A7" w:rsidRDefault="006518A7" w:rsidP="00002378">
            <w:pPr>
              <w:spacing w:line="240" w:lineRule="auto"/>
              <w:ind w:right="13"/>
            </w:pPr>
          </w:p>
          <w:p w:rsidR="006518A7" w:rsidRPr="00FE6A19" w:rsidRDefault="006518A7" w:rsidP="00002378">
            <w:pPr>
              <w:spacing w:line="240" w:lineRule="auto"/>
            </w:pPr>
          </w:p>
        </w:tc>
      </w:tr>
      <w:tr w:rsidR="006518A7" w:rsidRPr="00FE6A19" w:rsidTr="00002378">
        <w:trPr>
          <w:trHeight w:val="750"/>
        </w:trPr>
        <w:tc>
          <w:tcPr>
            <w:tcW w:w="2080" w:type="dxa"/>
            <w:tcBorders>
              <w:top w:val="nil"/>
              <w:left w:val="single" w:sz="4" w:space="0" w:color="auto"/>
              <w:bottom w:val="single" w:sz="4" w:space="0" w:color="auto"/>
              <w:right w:val="single" w:sz="4" w:space="0" w:color="auto"/>
            </w:tcBorders>
            <w:shd w:val="clear" w:color="auto" w:fill="8EAADB" w:themeFill="accent5" w:themeFillTint="99"/>
            <w:vAlign w:val="center"/>
            <w:hideMark/>
          </w:tcPr>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Typy projektů</w:t>
            </w:r>
          </w:p>
        </w:tc>
        <w:tc>
          <w:tcPr>
            <w:tcW w:w="6880" w:type="dxa"/>
            <w:gridSpan w:val="2"/>
            <w:tcBorders>
              <w:top w:val="single" w:sz="4" w:space="0" w:color="auto"/>
              <w:left w:val="nil"/>
              <w:bottom w:val="single" w:sz="4" w:space="0" w:color="auto"/>
              <w:right w:val="single" w:sz="4" w:space="0" w:color="auto"/>
            </w:tcBorders>
            <w:shd w:val="clear" w:color="auto" w:fill="B4C6E7" w:themeFill="accent5" w:themeFillTint="66"/>
            <w:hideMark/>
          </w:tcPr>
          <w:p w:rsidR="006518A7" w:rsidRPr="008664EE" w:rsidRDefault="006518A7" w:rsidP="00002378">
            <w:pPr>
              <w:spacing w:after="3" w:line="240" w:lineRule="auto"/>
              <w:ind w:left="-5"/>
              <w:rPr>
                <w:strike/>
                <w:highlight w:val="yellow"/>
              </w:rPr>
            </w:pPr>
            <w:r w:rsidRPr="008664EE">
              <w:rPr>
                <w:strike/>
                <w:highlight w:val="yellow"/>
              </w:rPr>
              <w:t xml:space="preserve">Podporovány budou takové projekty, které budou zaměřeny na vytvoření učeben vhodných pro celoživotní vzdělávání dospělých a zájmové a neformální vzdělávání mládeže v oblastech komunikace v cizích jazycích, v technických a řemeslných dovednostech, v přírodních vědách a v efektivním využívání digitálních technologií. </w:t>
            </w:r>
          </w:p>
          <w:p w:rsidR="006518A7" w:rsidRPr="008664EE" w:rsidRDefault="006518A7" w:rsidP="00002378">
            <w:pPr>
              <w:spacing w:line="240" w:lineRule="auto"/>
              <w:ind w:right="13"/>
              <w:rPr>
                <w:strike/>
                <w:highlight w:val="yellow"/>
              </w:rPr>
            </w:pPr>
            <w:r w:rsidRPr="008664EE">
              <w:rPr>
                <w:strike/>
                <w:highlight w:val="yellow"/>
              </w:rPr>
              <w:t>Rovněž budou podporovány projekty týkající se zařízení péče o děti do 3 let za účelem pokrytí poptávky po předškolním vzdělávání a umožnění zapojení rodičů na trh práce. Budou podpořeny projekty zaměřené na stavební úpravy typu: rozšíření šaten, společných prostor, jídelny, úprava venkovního prostranství (herní prvky, zeleň).</w:t>
            </w:r>
          </w:p>
        </w:tc>
      </w:tr>
      <w:tr w:rsidR="006518A7" w:rsidRPr="00FE6A19" w:rsidTr="00002378">
        <w:trPr>
          <w:trHeight w:val="750"/>
        </w:trPr>
        <w:tc>
          <w:tcPr>
            <w:tcW w:w="2080" w:type="dxa"/>
            <w:tcBorders>
              <w:top w:val="nil"/>
              <w:left w:val="single" w:sz="4" w:space="0" w:color="auto"/>
              <w:bottom w:val="single" w:sz="4" w:space="0" w:color="auto"/>
              <w:right w:val="single" w:sz="4" w:space="0" w:color="auto"/>
            </w:tcBorders>
            <w:shd w:val="clear" w:color="auto" w:fill="8EAADB" w:themeFill="accent5" w:themeFillTint="99"/>
            <w:vAlign w:val="center"/>
            <w:hideMark/>
          </w:tcPr>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Příjemci podpory</w:t>
            </w:r>
          </w:p>
        </w:tc>
        <w:tc>
          <w:tcPr>
            <w:tcW w:w="6880" w:type="dxa"/>
            <w:gridSpan w:val="2"/>
            <w:tcBorders>
              <w:top w:val="single" w:sz="4" w:space="0" w:color="auto"/>
              <w:left w:val="nil"/>
              <w:bottom w:val="single" w:sz="4" w:space="0" w:color="auto"/>
              <w:right w:val="single" w:sz="4" w:space="0" w:color="auto"/>
            </w:tcBorders>
            <w:shd w:val="clear" w:color="auto" w:fill="B4C6E7" w:themeFill="accent5" w:themeFillTint="66"/>
            <w:hideMark/>
          </w:tcPr>
          <w:p w:rsidR="006518A7" w:rsidRPr="008664EE" w:rsidRDefault="006518A7" w:rsidP="00002378">
            <w:pPr>
              <w:spacing w:line="240" w:lineRule="auto"/>
              <w:rPr>
                <w:strike/>
                <w:color w:val="000000"/>
                <w:szCs w:val="24"/>
                <w:highlight w:val="yellow"/>
                <w:lang w:eastAsia="de-DE"/>
              </w:rPr>
            </w:pPr>
            <w:r w:rsidRPr="008664EE">
              <w:rPr>
                <w:strike/>
                <w:highlight w:val="yellow"/>
              </w:rPr>
              <w:t>zařízení péče o děti do 3 let, školy a školská zařízení v oblasti předškolního, základního a středního vzdělávání a vyšší odborné školy, další subjekty podílející se na realizaci vzdělávacích aktivit, kraje, organizace zřizované nebo zakládané kraji, obce, organizace zřizované nebo zakládané obcemi, nestátní neziskové organizace, církve, církevní organizace, organizační složky státu, příspěvkové organizace organizačních složek státu</w:t>
            </w:r>
          </w:p>
        </w:tc>
      </w:tr>
      <w:tr w:rsidR="006518A7" w:rsidRPr="00FE6A19" w:rsidTr="00002378">
        <w:trPr>
          <w:trHeight w:val="750"/>
        </w:trPr>
        <w:tc>
          <w:tcPr>
            <w:tcW w:w="2080" w:type="dxa"/>
            <w:tcBorders>
              <w:top w:val="nil"/>
              <w:left w:val="single" w:sz="4" w:space="0" w:color="auto"/>
              <w:bottom w:val="single" w:sz="4" w:space="0" w:color="auto"/>
              <w:right w:val="single" w:sz="4" w:space="0" w:color="auto"/>
            </w:tcBorders>
            <w:shd w:val="clear" w:color="auto" w:fill="8EAADB" w:themeFill="accent5" w:themeFillTint="99"/>
            <w:vAlign w:val="center"/>
            <w:hideMark/>
          </w:tcPr>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Minimální a maximální výše způsobilých výdajů</w:t>
            </w:r>
          </w:p>
        </w:tc>
        <w:tc>
          <w:tcPr>
            <w:tcW w:w="6880" w:type="dxa"/>
            <w:gridSpan w:val="2"/>
            <w:tcBorders>
              <w:top w:val="single" w:sz="4" w:space="0" w:color="auto"/>
              <w:left w:val="nil"/>
              <w:bottom w:val="single" w:sz="4" w:space="0" w:color="auto"/>
              <w:right w:val="single" w:sz="4" w:space="0" w:color="auto"/>
            </w:tcBorders>
            <w:shd w:val="clear" w:color="auto" w:fill="B4C6E7" w:themeFill="accent5" w:themeFillTint="66"/>
            <w:hideMark/>
          </w:tcPr>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Maximální a minimální výše způsobilých výdajů bude nastavena ve výzvě MAS.</w:t>
            </w:r>
          </w:p>
        </w:tc>
      </w:tr>
      <w:tr w:rsidR="006518A7" w:rsidRPr="00FE6A19" w:rsidTr="00002378">
        <w:trPr>
          <w:trHeight w:val="1125"/>
        </w:trPr>
        <w:tc>
          <w:tcPr>
            <w:tcW w:w="2080" w:type="dxa"/>
            <w:tcBorders>
              <w:top w:val="nil"/>
              <w:left w:val="single" w:sz="4" w:space="0" w:color="auto"/>
              <w:bottom w:val="single" w:sz="4" w:space="0" w:color="auto"/>
              <w:right w:val="single" w:sz="4" w:space="0" w:color="auto"/>
            </w:tcBorders>
            <w:shd w:val="clear" w:color="auto" w:fill="8EAADB" w:themeFill="accent5" w:themeFillTint="99"/>
            <w:vAlign w:val="center"/>
            <w:hideMark/>
          </w:tcPr>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Principy preferenčních kritérií:</w:t>
            </w:r>
          </w:p>
        </w:tc>
        <w:tc>
          <w:tcPr>
            <w:tcW w:w="6880" w:type="dxa"/>
            <w:gridSpan w:val="2"/>
            <w:tcBorders>
              <w:top w:val="single" w:sz="4" w:space="0" w:color="auto"/>
              <w:left w:val="nil"/>
              <w:bottom w:val="single" w:sz="4" w:space="0" w:color="auto"/>
              <w:right w:val="single" w:sz="4" w:space="0" w:color="auto"/>
            </w:tcBorders>
            <w:shd w:val="clear" w:color="auto" w:fill="B4C6E7" w:themeFill="accent5" w:themeFillTint="66"/>
            <w:hideMark/>
          </w:tcPr>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Preferenční kritéria budou nastavena ve výzvě MAS.</w:t>
            </w:r>
          </w:p>
        </w:tc>
      </w:tr>
      <w:tr w:rsidR="006518A7" w:rsidRPr="00FE6A19" w:rsidTr="00002378">
        <w:trPr>
          <w:trHeight w:val="375"/>
        </w:trPr>
        <w:tc>
          <w:tcPr>
            <w:tcW w:w="2080" w:type="dxa"/>
            <w:tcBorders>
              <w:top w:val="nil"/>
              <w:left w:val="single" w:sz="4" w:space="0" w:color="auto"/>
              <w:bottom w:val="single" w:sz="4" w:space="0" w:color="auto"/>
              <w:right w:val="single" w:sz="4" w:space="0" w:color="auto"/>
            </w:tcBorders>
            <w:shd w:val="clear" w:color="auto" w:fill="8EAADB" w:themeFill="accent5" w:themeFillTint="99"/>
            <w:noWrap/>
            <w:vAlign w:val="bottom"/>
            <w:hideMark/>
          </w:tcPr>
          <w:p w:rsidR="006518A7" w:rsidRPr="008664EE" w:rsidRDefault="006518A7" w:rsidP="00002378">
            <w:pPr>
              <w:spacing w:line="240" w:lineRule="auto"/>
              <w:rPr>
                <w:strike/>
                <w:color w:val="000000"/>
                <w:szCs w:val="24"/>
                <w:highlight w:val="yellow"/>
                <w:lang w:eastAsia="de-DE"/>
              </w:rPr>
            </w:pPr>
          </w:p>
        </w:tc>
        <w:tc>
          <w:tcPr>
            <w:tcW w:w="3120" w:type="dxa"/>
            <w:tcBorders>
              <w:top w:val="nil"/>
              <w:left w:val="nil"/>
              <w:bottom w:val="single" w:sz="4" w:space="0" w:color="auto"/>
              <w:right w:val="single" w:sz="4" w:space="0" w:color="auto"/>
            </w:tcBorders>
            <w:shd w:val="clear" w:color="auto" w:fill="B4C6E7" w:themeFill="accent5" w:themeFillTint="66"/>
            <w:noWrap/>
            <w:vAlign w:val="bottom"/>
            <w:hideMark/>
          </w:tcPr>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kód NČI2014+</w:t>
            </w:r>
          </w:p>
        </w:tc>
        <w:tc>
          <w:tcPr>
            <w:tcW w:w="3760" w:type="dxa"/>
            <w:tcBorders>
              <w:top w:val="nil"/>
              <w:left w:val="nil"/>
              <w:bottom w:val="single" w:sz="4" w:space="0" w:color="auto"/>
              <w:right w:val="single" w:sz="4" w:space="0" w:color="auto"/>
            </w:tcBorders>
            <w:shd w:val="clear" w:color="auto" w:fill="B4C6E7" w:themeFill="accent5" w:themeFillTint="66"/>
            <w:noWrap/>
            <w:vAlign w:val="bottom"/>
            <w:hideMark/>
          </w:tcPr>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 xml:space="preserve">název indikátoru </w:t>
            </w:r>
          </w:p>
        </w:tc>
      </w:tr>
      <w:tr w:rsidR="006518A7" w:rsidRPr="00FE6A19" w:rsidTr="00002378">
        <w:trPr>
          <w:trHeight w:val="545"/>
        </w:trPr>
        <w:tc>
          <w:tcPr>
            <w:tcW w:w="2080" w:type="dxa"/>
            <w:vMerge w:val="restart"/>
            <w:tcBorders>
              <w:top w:val="nil"/>
              <w:left w:val="single" w:sz="4" w:space="0" w:color="auto"/>
              <w:right w:val="single" w:sz="4" w:space="0" w:color="auto"/>
            </w:tcBorders>
            <w:shd w:val="clear" w:color="auto" w:fill="8EAADB" w:themeFill="accent5" w:themeFillTint="99"/>
            <w:noWrap/>
            <w:vAlign w:val="bottom"/>
            <w:hideMark/>
          </w:tcPr>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 Indikátor výstupu</w:t>
            </w:r>
          </w:p>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 </w:t>
            </w:r>
          </w:p>
        </w:tc>
        <w:tc>
          <w:tcPr>
            <w:tcW w:w="3120" w:type="dxa"/>
            <w:tcBorders>
              <w:top w:val="nil"/>
              <w:left w:val="nil"/>
              <w:bottom w:val="single" w:sz="4" w:space="0" w:color="auto"/>
              <w:right w:val="single" w:sz="4" w:space="0" w:color="auto"/>
            </w:tcBorders>
            <w:shd w:val="clear" w:color="auto" w:fill="B4C6E7" w:themeFill="accent5" w:themeFillTint="66"/>
            <w:noWrap/>
            <w:vAlign w:val="bottom"/>
            <w:hideMark/>
          </w:tcPr>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5 00 00</w:t>
            </w:r>
          </w:p>
        </w:tc>
        <w:tc>
          <w:tcPr>
            <w:tcW w:w="3760" w:type="dxa"/>
            <w:tcBorders>
              <w:top w:val="nil"/>
              <w:left w:val="nil"/>
              <w:bottom w:val="single" w:sz="4" w:space="0" w:color="auto"/>
              <w:right w:val="single" w:sz="4" w:space="0" w:color="auto"/>
            </w:tcBorders>
            <w:shd w:val="clear" w:color="auto" w:fill="B4C6E7" w:themeFill="accent5" w:themeFillTint="66"/>
            <w:vAlign w:val="bottom"/>
            <w:hideMark/>
          </w:tcPr>
          <w:p w:rsidR="006518A7" w:rsidRPr="008664EE" w:rsidRDefault="006518A7" w:rsidP="00002378">
            <w:pPr>
              <w:spacing w:line="240" w:lineRule="auto"/>
              <w:jc w:val="left"/>
              <w:rPr>
                <w:strike/>
                <w:color w:val="000000"/>
                <w:szCs w:val="24"/>
                <w:highlight w:val="yellow"/>
                <w:lang w:eastAsia="de-DE"/>
              </w:rPr>
            </w:pPr>
            <w:r w:rsidRPr="008664EE">
              <w:rPr>
                <w:strike/>
                <w:color w:val="000000"/>
                <w:szCs w:val="24"/>
                <w:highlight w:val="yellow"/>
                <w:lang w:eastAsia="de-DE"/>
              </w:rPr>
              <w:t>Počet podpořených vzdělávacích zařízení</w:t>
            </w:r>
          </w:p>
        </w:tc>
      </w:tr>
      <w:tr w:rsidR="006518A7" w:rsidRPr="00FE6A19" w:rsidTr="00002378">
        <w:trPr>
          <w:trHeight w:val="375"/>
        </w:trPr>
        <w:tc>
          <w:tcPr>
            <w:tcW w:w="2080" w:type="dxa"/>
            <w:vMerge/>
            <w:tcBorders>
              <w:left w:val="single" w:sz="4" w:space="0" w:color="auto"/>
              <w:bottom w:val="single" w:sz="4" w:space="0" w:color="auto"/>
              <w:right w:val="single" w:sz="4" w:space="0" w:color="auto"/>
            </w:tcBorders>
            <w:shd w:val="clear" w:color="auto" w:fill="8EAADB" w:themeFill="accent5" w:themeFillTint="99"/>
            <w:noWrap/>
            <w:vAlign w:val="bottom"/>
            <w:hideMark/>
          </w:tcPr>
          <w:p w:rsidR="006518A7" w:rsidRPr="008664EE" w:rsidRDefault="006518A7" w:rsidP="00002378">
            <w:pPr>
              <w:spacing w:line="240" w:lineRule="auto"/>
              <w:rPr>
                <w:strike/>
                <w:color w:val="000000"/>
                <w:szCs w:val="24"/>
                <w:highlight w:val="yellow"/>
                <w:lang w:eastAsia="de-DE"/>
              </w:rPr>
            </w:pPr>
          </w:p>
        </w:tc>
        <w:tc>
          <w:tcPr>
            <w:tcW w:w="3120" w:type="dxa"/>
            <w:tcBorders>
              <w:top w:val="nil"/>
              <w:left w:val="nil"/>
              <w:bottom w:val="single" w:sz="4" w:space="0" w:color="auto"/>
              <w:right w:val="single" w:sz="4" w:space="0" w:color="auto"/>
            </w:tcBorders>
            <w:shd w:val="clear" w:color="auto" w:fill="B4C6E7" w:themeFill="accent5" w:themeFillTint="66"/>
            <w:noWrap/>
            <w:vAlign w:val="bottom"/>
            <w:hideMark/>
          </w:tcPr>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5 00 01</w:t>
            </w:r>
          </w:p>
        </w:tc>
        <w:tc>
          <w:tcPr>
            <w:tcW w:w="3760" w:type="dxa"/>
            <w:tcBorders>
              <w:top w:val="nil"/>
              <w:left w:val="nil"/>
              <w:bottom w:val="single" w:sz="4" w:space="0" w:color="auto"/>
              <w:right w:val="single" w:sz="4" w:space="0" w:color="auto"/>
            </w:tcBorders>
            <w:shd w:val="clear" w:color="auto" w:fill="B4C6E7" w:themeFill="accent5" w:themeFillTint="66"/>
            <w:noWrap/>
            <w:vAlign w:val="bottom"/>
            <w:hideMark/>
          </w:tcPr>
          <w:p w:rsidR="006518A7" w:rsidRPr="008664EE" w:rsidRDefault="006518A7" w:rsidP="00002378">
            <w:pPr>
              <w:spacing w:line="240" w:lineRule="auto"/>
              <w:jc w:val="left"/>
              <w:rPr>
                <w:strike/>
                <w:color w:val="000000"/>
                <w:szCs w:val="24"/>
                <w:highlight w:val="yellow"/>
                <w:lang w:eastAsia="de-DE"/>
              </w:rPr>
            </w:pPr>
            <w:r w:rsidRPr="008664EE">
              <w:rPr>
                <w:strike/>
                <w:color w:val="000000"/>
                <w:szCs w:val="24"/>
                <w:highlight w:val="yellow"/>
                <w:lang w:eastAsia="de-DE"/>
              </w:rPr>
              <w:t>Kapacita podporovaných zařízení péče o děti nebo vzdělávací zařízení</w:t>
            </w:r>
          </w:p>
        </w:tc>
      </w:tr>
      <w:tr w:rsidR="006518A7" w:rsidRPr="00FE6A19" w:rsidTr="00002378">
        <w:trPr>
          <w:trHeight w:val="508"/>
        </w:trPr>
        <w:tc>
          <w:tcPr>
            <w:tcW w:w="2080" w:type="dxa"/>
            <w:vMerge w:val="restart"/>
            <w:tcBorders>
              <w:top w:val="nil"/>
              <w:left w:val="single" w:sz="4" w:space="0" w:color="auto"/>
              <w:right w:val="single" w:sz="4" w:space="0" w:color="auto"/>
            </w:tcBorders>
            <w:shd w:val="clear" w:color="auto" w:fill="8EAADB" w:themeFill="accent5" w:themeFillTint="99"/>
            <w:noWrap/>
            <w:vAlign w:val="bottom"/>
            <w:hideMark/>
          </w:tcPr>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 Indikátor výsledku</w:t>
            </w:r>
          </w:p>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 </w:t>
            </w:r>
          </w:p>
        </w:tc>
        <w:tc>
          <w:tcPr>
            <w:tcW w:w="3120" w:type="dxa"/>
            <w:tcBorders>
              <w:top w:val="nil"/>
              <w:left w:val="nil"/>
              <w:bottom w:val="single" w:sz="4" w:space="0" w:color="auto"/>
              <w:right w:val="single" w:sz="4" w:space="0" w:color="auto"/>
            </w:tcBorders>
            <w:shd w:val="clear" w:color="auto" w:fill="B4C6E7" w:themeFill="accent5" w:themeFillTint="66"/>
            <w:noWrap/>
            <w:vAlign w:val="bottom"/>
          </w:tcPr>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5 00 20</w:t>
            </w:r>
          </w:p>
        </w:tc>
        <w:tc>
          <w:tcPr>
            <w:tcW w:w="3760" w:type="dxa"/>
            <w:tcBorders>
              <w:top w:val="nil"/>
              <w:left w:val="nil"/>
              <w:bottom w:val="single" w:sz="4" w:space="0" w:color="auto"/>
              <w:right w:val="single" w:sz="4" w:space="0" w:color="auto"/>
            </w:tcBorders>
            <w:shd w:val="clear" w:color="auto" w:fill="B4C6E7" w:themeFill="accent5" w:themeFillTint="66"/>
            <w:noWrap/>
            <w:vAlign w:val="center"/>
          </w:tcPr>
          <w:p w:rsidR="006518A7" w:rsidRPr="008664EE" w:rsidRDefault="006518A7" w:rsidP="00002378">
            <w:pPr>
              <w:spacing w:line="240" w:lineRule="auto"/>
              <w:jc w:val="left"/>
              <w:rPr>
                <w:strike/>
                <w:color w:val="000000"/>
                <w:szCs w:val="24"/>
                <w:highlight w:val="yellow"/>
                <w:lang w:eastAsia="de-DE"/>
              </w:rPr>
            </w:pPr>
            <w:r w:rsidRPr="008664EE">
              <w:rPr>
                <w:strike/>
                <w:color w:val="000000"/>
                <w:szCs w:val="24"/>
                <w:highlight w:val="yellow"/>
                <w:lang w:eastAsia="de-DE"/>
              </w:rPr>
              <w:t>Podíl tříletých dětí umístěných v předškolním zařízení</w:t>
            </w:r>
          </w:p>
        </w:tc>
      </w:tr>
      <w:tr w:rsidR="006518A7" w:rsidRPr="00FE6A19" w:rsidTr="00002378">
        <w:trPr>
          <w:trHeight w:val="750"/>
        </w:trPr>
        <w:tc>
          <w:tcPr>
            <w:tcW w:w="2080" w:type="dxa"/>
            <w:vMerge/>
            <w:tcBorders>
              <w:left w:val="single" w:sz="4" w:space="0" w:color="auto"/>
              <w:bottom w:val="nil"/>
              <w:right w:val="single" w:sz="4" w:space="0" w:color="auto"/>
            </w:tcBorders>
            <w:shd w:val="clear" w:color="auto" w:fill="8EAADB" w:themeFill="accent5" w:themeFillTint="99"/>
            <w:noWrap/>
            <w:vAlign w:val="bottom"/>
            <w:hideMark/>
          </w:tcPr>
          <w:p w:rsidR="006518A7" w:rsidRPr="008664EE" w:rsidRDefault="006518A7" w:rsidP="00002378">
            <w:pPr>
              <w:spacing w:line="240" w:lineRule="auto"/>
              <w:rPr>
                <w:strike/>
                <w:color w:val="000000"/>
                <w:szCs w:val="24"/>
                <w:highlight w:val="yellow"/>
                <w:lang w:eastAsia="de-DE"/>
              </w:rPr>
            </w:pPr>
          </w:p>
        </w:tc>
        <w:tc>
          <w:tcPr>
            <w:tcW w:w="3120" w:type="dxa"/>
            <w:tcBorders>
              <w:top w:val="nil"/>
              <w:left w:val="nil"/>
              <w:bottom w:val="single" w:sz="4" w:space="0" w:color="auto"/>
              <w:right w:val="single" w:sz="4" w:space="0" w:color="auto"/>
            </w:tcBorders>
            <w:shd w:val="clear" w:color="auto" w:fill="B4C6E7" w:themeFill="accent5" w:themeFillTint="66"/>
            <w:noWrap/>
            <w:vAlign w:val="bottom"/>
          </w:tcPr>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5 00 30</w:t>
            </w:r>
          </w:p>
        </w:tc>
        <w:tc>
          <w:tcPr>
            <w:tcW w:w="3760" w:type="dxa"/>
            <w:tcBorders>
              <w:top w:val="nil"/>
              <w:left w:val="nil"/>
              <w:bottom w:val="single" w:sz="4" w:space="0" w:color="auto"/>
              <w:right w:val="single" w:sz="4" w:space="0" w:color="auto"/>
            </w:tcBorders>
            <w:shd w:val="clear" w:color="auto" w:fill="B4C6E7" w:themeFill="accent5" w:themeFillTint="66"/>
            <w:vAlign w:val="center"/>
          </w:tcPr>
          <w:p w:rsidR="006518A7" w:rsidRPr="008664EE" w:rsidRDefault="006518A7" w:rsidP="00002378">
            <w:pPr>
              <w:spacing w:line="240" w:lineRule="auto"/>
              <w:jc w:val="left"/>
              <w:rPr>
                <w:strike/>
                <w:color w:val="000000"/>
                <w:szCs w:val="24"/>
                <w:highlight w:val="yellow"/>
                <w:lang w:eastAsia="de-DE"/>
              </w:rPr>
            </w:pPr>
            <w:r w:rsidRPr="008664EE">
              <w:rPr>
                <w:strike/>
                <w:color w:val="000000"/>
                <w:szCs w:val="24"/>
                <w:highlight w:val="yellow"/>
                <w:lang w:eastAsia="de-DE"/>
              </w:rPr>
              <w:t>Podíl osob předčasně opouštějící vzdělávací systém</w:t>
            </w:r>
          </w:p>
        </w:tc>
      </w:tr>
      <w:tr w:rsidR="006518A7" w:rsidRPr="00FE6A19" w:rsidTr="00002378">
        <w:trPr>
          <w:trHeight w:val="750"/>
        </w:trPr>
        <w:tc>
          <w:tcPr>
            <w:tcW w:w="2080" w:type="dxa"/>
            <w:tcBorders>
              <w:top w:val="nil"/>
              <w:left w:val="single" w:sz="4" w:space="0" w:color="auto"/>
              <w:bottom w:val="single" w:sz="4" w:space="0" w:color="auto"/>
              <w:right w:val="single" w:sz="4" w:space="0" w:color="auto"/>
            </w:tcBorders>
            <w:shd w:val="clear" w:color="auto" w:fill="8EAADB" w:themeFill="accent5" w:themeFillTint="99"/>
            <w:noWrap/>
            <w:vAlign w:val="bottom"/>
          </w:tcPr>
          <w:p w:rsidR="006518A7" w:rsidRPr="008664EE" w:rsidRDefault="006518A7" w:rsidP="00002378">
            <w:pPr>
              <w:spacing w:line="240" w:lineRule="auto"/>
              <w:rPr>
                <w:strike/>
                <w:color w:val="000000"/>
                <w:szCs w:val="24"/>
                <w:highlight w:val="yellow"/>
                <w:lang w:eastAsia="de-DE"/>
              </w:rPr>
            </w:pPr>
          </w:p>
        </w:tc>
        <w:tc>
          <w:tcPr>
            <w:tcW w:w="3120" w:type="dxa"/>
            <w:tcBorders>
              <w:top w:val="single" w:sz="4" w:space="0" w:color="auto"/>
              <w:left w:val="nil"/>
              <w:bottom w:val="single" w:sz="4" w:space="0" w:color="auto"/>
              <w:right w:val="single" w:sz="4" w:space="0" w:color="auto"/>
            </w:tcBorders>
            <w:shd w:val="clear" w:color="auto" w:fill="B4C6E7" w:themeFill="accent5" w:themeFillTint="66"/>
            <w:noWrap/>
            <w:vAlign w:val="bottom"/>
          </w:tcPr>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5 01 20</w:t>
            </w:r>
          </w:p>
        </w:tc>
        <w:tc>
          <w:tcPr>
            <w:tcW w:w="3760" w:type="dxa"/>
            <w:tcBorders>
              <w:top w:val="single" w:sz="4" w:space="0" w:color="auto"/>
              <w:left w:val="nil"/>
              <w:bottom w:val="single" w:sz="4" w:space="0" w:color="auto"/>
              <w:right w:val="single" w:sz="4" w:space="0" w:color="auto"/>
            </w:tcBorders>
            <w:shd w:val="clear" w:color="auto" w:fill="B4C6E7" w:themeFill="accent5" w:themeFillTint="66"/>
            <w:vAlign w:val="center"/>
          </w:tcPr>
          <w:p w:rsidR="006518A7" w:rsidRPr="008664EE" w:rsidRDefault="006518A7" w:rsidP="00002378">
            <w:pPr>
              <w:spacing w:line="240" w:lineRule="auto"/>
              <w:jc w:val="left"/>
              <w:rPr>
                <w:strike/>
                <w:color w:val="000000"/>
                <w:szCs w:val="24"/>
                <w:highlight w:val="yellow"/>
                <w:lang w:eastAsia="de-DE"/>
              </w:rPr>
            </w:pPr>
            <w:r w:rsidRPr="008664EE">
              <w:rPr>
                <w:strike/>
                <w:color w:val="000000"/>
                <w:szCs w:val="24"/>
                <w:highlight w:val="yellow"/>
                <w:lang w:eastAsia="de-DE"/>
              </w:rPr>
              <w:t>Počet osob využívajících zařízení péče o děti do 3 let</w:t>
            </w:r>
          </w:p>
        </w:tc>
      </w:tr>
    </w:tbl>
    <w:p w:rsidR="006518A7" w:rsidRPr="00FE6A19" w:rsidRDefault="006518A7" w:rsidP="006518A7">
      <w:pPr>
        <w:spacing w:line="240" w:lineRule="auto"/>
        <w:rPr>
          <w:szCs w:val="24"/>
          <w:lang w:eastAsia="de-DE"/>
        </w:rPr>
      </w:pPr>
    </w:p>
    <w:tbl>
      <w:tblPr>
        <w:tblW w:w="8960" w:type="dxa"/>
        <w:tblInd w:w="75" w:type="dxa"/>
        <w:tblCellMar>
          <w:left w:w="70" w:type="dxa"/>
          <w:right w:w="70" w:type="dxa"/>
        </w:tblCellMar>
        <w:tblLook w:val="04A0"/>
      </w:tblPr>
      <w:tblGrid>
        <w:gridCol w:w="2080"/>
        <w:gridCol w:w="3120"/>
        <w:gridCol w:w="3760"/>
      </w:tblGrid>
      <w:tr w:rsidR="006518A7" w:rsidRPr="00FE6A19" w:rsidTr="00002378">
        <w:trPr>
          <w:trHeight w:val="375"/>
        </w:trPr>
        <w:tc>
          <w:tcPr>
            <w:tcW w:w="8960" w:type="dxa"/>
            <w:gridSpan w:val="3"/>
            <w:tcBorders>
              <w:top w:val="single" w:sz="4" w:space="0" w:color="auto"/>
              <w:left w:val="single" w:sz="4" w:space="0" w:color="auto"/>
              <w:bottom w:val="single" w:sz="4" w:space="0" w:color="auto"/>
              <w:right w:val="single" w:sz="4" w:space="0" w:color="auto"/>
            </w:tcBorders>
            <w:shd w:val="clear" w:color="auto" w:fill="2F5496" w:themeFill="accent5" w:themeFillShade="BF"/>
            <w:vAlign w:val="bottom"/>
            <w:hideMark/>
          </w:tcPr>
          <w:p w:rsidR="006518A7" w:rsidRPr="00FE6A19" w:rsidRDefault="006518A7" w:rsidP="00002378">
            <w:pPr>
              <w:spacing w:line="240" w:lineRule="auto"/>
              <w:jc w:val="center"/>
              <w:rPr>
                <w:b/>
                <w:color w:val="000000"/>
                <w:sz w:val="24"/>
                <w:szCs w:val="24"/>
                <w:lang w:eastAsia="de-DE"/>
              </w:rPr>
            </w:pPr>
            <w:r w:rsidRPr="00FE6A19">
              <w:rPr>
                <w:b/>
                <w:color w:val="000000"/>
                <w:sz w:val="24"/>
                <w:szCs w:val="24"/>
                <w:lang w:eastAsia="de-DE"/>
              </w:rPr>
              <w:t>Rozvoj hromadné dopravy (opatření 11)</w:t>
            </w:r>
          </w:p>
        </w:tc>
      </w:tr>
      <w:tr w:rsidR="006518A7" w:rsidRPr="00FE6A19" w:rsidTr="00002378">
        <w:trPr>
          <w:trHeight w:val="750"/>
        </w:trPr>
        <w:tc>
          <w:tcPr>
            <w:tcW w:w="2080" w:type="dxa"/>
            <w:tcBorders>
              <w:top w:val="nil"/>
              <w:left w:val="single" w:sz="4" w:space="0" w:color="auto"/>
              <w:bottom w:val="single" w:sz="4" w:space="0" w:color="auto"/>
              <w:right w:val="single" w:sz="4" w:space="0" w:color="auto"/>
            </w:tcBorders>
            <w:shd w:val="clear" w:color="auto" w:fill="8EAADB" w:themeFill="accent5" w:themeFillTint="99"/>
            <w:vAlign w:val="center"/>
            <w:hideMark/>
          </w:tcPr>
          <w:p w:rsidR="006518A7" w:rsidRPr="00FE6A19" w:rsidRDefault="006518A7" w:rsidP="00002378">
            <w:pPr>
              <w:spacing w:line="240" w:lineRule="auto"/>
              <w:rPr>
                <w:color w:val="000000"/>
                <w:szCs w:val="24"/>
                <w:lang w:eastAsia="de-DE"/>
              </w:rPr>
            </w:pPr>
            <w:r w:rsidRPr="00FE6A19">
              <w:rPr>
                <w:color w:val="000000"/>
                <w:szCs w:val="24"/>
                <w:lang w:eastAsia="de-DE"/>
              </w:rPr>
              <w:t>Název specifického cíle strategie</w:t>
            </w:r>
          </w:p>
        </w:tc>
        <w:tc>
          <w:tcPr>
            <w:tcW w:w="6880" w:type="dxa"/>
            <w:gridSpan w:val="2"/>
            <w:tcBorders>
              <w:top w:val="single" w:sz="4" w:space="0" w:color="auto"/>
              <w:left w:val="nil"/>
              <w:bottom w:val="single" w:sz="4" w:space="0" w:color="auto"/>
              <w:right w:val="single" w:sz="4" w:space="0" w:color="auto"/>
            </w:tcBorders>
            <w:shd w:val="clear" w:color="auto" w:fill="B4C6E7" w:themeFill="accent5" w:themeFillTint="66"/>
            <w:hideMark/>
          </w:tcPr>
          <w:p w:rsidR="006518A7" w:rsidRPr="00FE6A19" w:rsidRDefault="006518A7" w:rsidP="00002378">
            <w:pPr>
              <w:spacing w:line="240" w:lineRule="auto"/>
              <w:rPr>
                <w:color w:val="000000"/>
                <w:szCs w:val="24"/>
                <w:lang w:eastAsia="de-DE"/>
              </w:rPr>
            </w:pPr>
            <w:r w:rsidRPr="00FE6A19">
              <w:rPr>
                <w:color w:val="000000"/>
                <w:szCs w:val="24"/>
                <w:lang w:eastAsia="de-DE"/>
              </w:rPr>
              <w:t>3.1 Vytvořit podmínky pro zvýšení dosažitelnosti blízkých cílů</w:t>
            </w:r>
          </w:p>
        </w:tc>
      </w:tr>
      <w:tr w:rsidR="006518A7" w:rsidRPr="00FE6A19" w:rsidTr="00002378">
        <w:trPr>
          <w:trHeight w:val="810"/>
        </w:trPr>
        <w:tc>
          <w:tcPr>
            <w:tcW w:w="2080" w:type="dxa"/>
            <w:tcBorders>
              <w:top w:val="nil"/>
              <w:left w:val="single" w:sz="4" w:space="0" w:color="auto"/>
              <w:bottom w:val="single" w:sz="4" w:space="0" w:color="auto"/>
              <w:right w:val="single" w:sz="4" w:space="0" w:color="auto"/>
            </w:tcBorders>
            <w:shd w:val="clear" w:color="auto" w:fill="8EAADB" w:themeFill="accent5" w:themeFillTint="99"/>
            <w:vAlign w:val="center"/>
            <w:hideMark/>
          </w:tcPr>
          <w:p w:rsidR="006518A7" w:rsidRPr="00FE6A19" w:rsidRDefault="006518A7" w:rsidP="00002378">
            <w:pPr>
              <w:spacing w:line="240" w:lineRule="auto"/>
              <w:rPr>
                <w:color w:val="000000"/>
                <w:szCs w:val="24"/>
                <w:lang w:eastAsia="de-DE"/>
              </w:rPr>
            </w:pPr>
            <w:r w:rsidRPr="00FE6A19">
              <w:rPr>
                <w:color w:val="000000"/>
                <w:szCs w:val="24"/>
                <w:lang w:eastAsia="de-DE"/>
              </w:rPr>
              <w:t>Název opatření</w:t>
            </w:r>
          </w:p>
        </w:tc>
        <w:tc>
          <w:tcPr>
            <w:tcW w:w="6880" w:type="dxa"/>
            <w:gridSpan w:val="2"/>
            <w:tcBorders>
              <w:top w:val="single" w:sz="4" w:space="0" w:color="auto"/>
              <w:left w:val="nil"/>
              <w:bottom w:val="single" w:sz="4" w:space="0" w:color="auto"/>
              <w:right w:val="single" w:sz="4" w:space="0" w:color="auto"/>
            </w:tcBorders>
            <w:shd w:val="clear" w:color="auto" w:fill="B4C6E7" w:themeFill="accent5" w:themeFillTint="66"/>
            <w:hideMark/>
          </w:tcPr>
          <w:p w:rsidR="006518A7" w:rsidRPr="00FE6A19" w:rsidRDefault="006518A7" w:rsidP="00002378">
            <w:pPr>
              <w:spacing w:line="240" w:lineRule="auto"/>
              <w:rPr>
                <w:color w:val="000000"/>
                <w:szCs w:val="24"/>
                <w:lang w:eastAsia="de-DE"/>
              </w:rPr>
            </w:pPr>
            <w:r w:rsidRPr="00FE6A19">
              <w:rPr>
                <w:color w:val="000000"/>
                <w:szCs w:val="24"/>
                <w:lang w:eastAsia="de-DE"/>
              </w:rPr>
              <w:t>Opatření č. 11Rozvoj hromadné dopravy vychází z následujících opatření SCLLD stanovenýc</w:t>
            </w:r>
            <w:r>
              <w:rPr>
                <w:color w:val="000000"/>
                <w:szCs w:val="24"/>
                <w:lang w:eastAsia="de-DE"/>
              </w:rPr>
              <w:t>h v rámci SC cíle 3.1 rozvojové</w:t>
            </w:r>
            <w:r w:rsidRPr="00FE6A19">
              <w:rPr>
                <w:color w:val="000000"/>
                <w:szCs w:val="24"/>
                <w:lang w:eastAsia="de-DE"/>
              </w:rPr>
              <w:t xml:space="preserve"> strategie:</w:t>
            </w:r>
          </w:p>
          <w:p w:rsidR="006518A7" w:rsidRPr="00FE6A19" w:rsidRDefault="006518A7" w:rsidP="00002378">
            <w:pPr>
              <w:spacing w:line="240" w:lineRule="auto"/>
              <w:rPr>
                <w:color w:val="000000"/>
                <w:szCs w:val="24"/>
                <w:lang w:eastAsia="de-DE"/>
              </w:rPr>
            </w:pPr>
            <w:r w:rsidRPr="00FE6A19">
              <w:rPr>
                <w:color w:val="000000"/>
                <w:szCs w:val="24"/>
                <w:lang w:eastAsia="de-DE"/>
              </w:rPr>
              <w:t xml:space="preserve">3.1.4 Rozvoj hromadné dopravy s využitím dopravních prostředků na alternativní pohon </w:t>
            </w:r>
          </w:p>
        </w:tc>
      </w:tr>
      <w:tr w:rsidR="006518A7" w:rsidRPr="00FE6A19" w:rsidTr="00002378">
        <w:trPr>
          <w:trHeight w:val="1125"/>
        </w:trPr>
        <w:tc>
          <w:tcPr>
            <w:tcW w:w="2080" w:type="dxa"/>
            <w:tcBorders>
              <w:top w:val="nil"/>
              <w:left w:val="single" w:sz="4" w:space="0" w:color="auto"/>
              <w:bottom w:val="single" w:sz="4" w:space="0" w:color="auto"/>
              <w:right w:val="single" w:sz="4" w:space="0" w:color="auto"/>
            </w:tcBorders>
            <w:shd w:val="clear" w:color="auto" w:fill="8EAADB" w:themeFill="accent5" w:themeFillTint="99"/>
            <w:vAlign w:val="center"/>
            <w:hideMark/>
          </w:tcPr>
          <w:p w:rsidR="006518A7" w:rsidRPr="00FE6A19" w:rsidRDefault="006518A7" w:rsidP="00002378">
            <w:pPr>
              <w:spacing w:line="240" w:lineRule="auto"/>
              <w:rPr>
                <w:color w:val="000000"/>
                <w:szCs w:val="24"/>
                <w:lang w:eastAsia="de-DE"/>
              </w:rPr>
            </w:pPr>
            <w:r w:rsidRPr="00FE6A19">
              <w:rPr>
                <w:color w:val="000000"/>
                <w:szCs w:val="24"/>
                <w:lang w:eastAsia="de-DE"/>
              </w:rPr>
              <w:t>Vazba na specifický cíl IROP</w:t>
            </w:r>
          </w:p>
        </w:tc>
        <w:tc>
          <w:tcPr>
            <w:tcW w:w="6880" w:type="dxa"/>
            <w:gridSpan w:val="2"/>
            <w:tcBorders>
              <w:top w:val="single" w:sz="4" w:space="0" w:color="auto"/>
              <w:left w:val="nil"/>
              <w:bottom w:val="single" w:sz="4" w:space="0" w:color="auto"/>
              <w:right w:val="single" w:sz="4" w:space="0" w:color="auto"/>
            </w:tcBorders>
            <w:shd w:val="clear" w:color="auto" w:fill="B4C6E7" w:themeFill="accent5" w:themeFillTint="66"/>
            <w:hideMark/>
          </w:tcPr>
          <w:p w:rsidR="006518A7" w:rsidRPr="00FE6A19" w:rsidRDefault="006518A7" w:rsidP="00002378">
            <w:pPr>
              <w:spacing w:line="240" w:lineRule="auto"/>
              <w:rPr>
                <w:color w:val="000000"/>
                <w:szCs w:val="24"/>
                <w:lang w:eastAsia="de-DE"/>
              </w:rPr>
            </w:pPr>
            <w:r w:rsidRPr="00FE6A19">
              <w:rPr>
                <w:color w:val="000000"/>
                <w:szCs w:val="24"/>
                <w:lang w:eastAsia="de-DE"/>
              </w:rPr>
              <w:t>1.2 Zvýšení podílu udržitelných forem dopravy</w:t>
            </w:r>
          </w:p>
          <w:p w:rsidR="006518A7" w:rsidRPr="00FE6A19" w:rsidRDefault="006518A7" w:rsidP="00002378">
            <w:pPr>
              <w:spacing w:line="240" w:lineRule="auto"/>
              <w:rPr>
                <w:szCs w:val="24"/>
                <w:lang w:eastAsia="de-DE"/>
              </w:rPr>
            </w:pPr>
            <w:r w:rsidRPr="00FE6A19">
              <w:rPr>
                <w:szCs w:val="24"/>
                <w:lang w:eastAsia="de-DE"/>
              </w:rPr>
              <w:t>4.1 Posílení komunitně vedeného místního rozvoje za účelem zvýšení kvality života ve venkovských oblastech a aktivizace místního potencionálu</w:t>
            </w:r>
          </w:p>
        </w:tc>
      </w:tr>
      <w:tr w:rsidR="006518A7" w:rsidRPr="00FE6A19" w:rsidTr="00002378">
        <w:trPr>
          <w:trHeight w:val="992"/>
        </w:trPr>
        <w:tc>
          <w:tcPr>
            <w:tcW w:w="2080" w:type="dxa"/>
            <w:tcBorders>
              <w:top w:val="nil"/>
              <w:left w:val="single" w:sz="4" w:space="0" w:color="auto"/>
              <w:bottom w:val="single" w:sz="4" w:space="0" w:color="auto"/>
              <w:right w:val="single" w:sz="4" w:space="0" w:color="auto"/>
            </w:tcBorders>
            <w:shd w:val="clear" w:color="auto" w:fill="8EAADB" w:themeFill="accent5" w:themeFillTint="99"/>
            <w:vAlign w:val="center"/>
            <w:hideMark/>
          </w:tcPr>
          <w:p w:rsidR="006518A7" w:rsidRPr="00FE6A19" w:rsidRDefault="006518A7" w:rsidP="00002378">
            <w:pPr>
              <w:spacing w:line="240" w:lineRule="auto"/>
              <w:rPr>
                <w:color w:val="000000"/>
                <w:szCs w:val="24"/>
                <w:lang w:eastAsia="de-DE"/>
              </w:rPr>
            </w:pPr>
            <w:r w:rsidRPr="00FE6A19">
              <w:rPr>
                <w:color w:val="000000"/>
                <w:szCs w:val="24"/>
                <w:lang w:eastAsia="de-DE"/>
              </w:rPr>
              <w:t>Popis opatření včetně cíle opatření</w:t>
            </w:r>
          </w:p>
        </w:tc>
        <w:tc>
          <w:tcPr>
            <w:tcW w:w="6880" w:type="dxa"/>
            <w:gridSpan w:val="2"/>
            <w:tcBorders>
              <w:top w:val="single" w:sz="4" w:space="0" w:color="auto"/>
              <w:left w:val="nil"/>
              <w:bottom w:val="single" w:sz="4" w:space="0" w:color="auto"/>
              <w:right w:val="single" w:sz="4" w:space="0" w:color="auto"/>
            </w:tcBorders>
            <w:shd w:val="clear" w:color="auto" w:fill="B4C6E7" w:themeFill="accent5" w:themeFillTint="66"/>
            <w:hideMark/>
          </w:tcPr>
          <w:p w:rsidR="006518A7" w:rsidRPr="00FE6A19" w:rsidRDefault="006518A7" w:rsidP="00002378">
            <w:pPr>
              <w:spacing w:after="3" w:line="240" w:lineRule="auto"/>
              <w:ind w:left="-5" w:right="25"/>
            </w:pPr>
            <w:r w:rsidRPr="00FE6A19">
              <w:t xml:space="preserve">Opatření je zaměřeno na řešení potřeb rozvoje hromadné dopravy s využitím dopravních prostředků. </w:t>
            </w:r>
          </w:p>
          <w:p w:rsidR="006518A7" w:rsidRPr="00FE6A19" w:rsidRDefault="006518A7" w:rsidP="00002378">
            <w:pPr>
              <w:spacing w:after="10" w:line="240" w:lineRule="auto"/>
              <w:ind w:left="-5" w:right="16"/>
            </w:pPr>
            <w:r w:rsidRPr="00FE6A19">
              <w:t>Podporovány budou takové projekty, jejichž součástí budou aktivity, které povedou k pořizování a uvádění do provozu dopravních prostředků na alternativní pohon</w:t>
            </w:r>
            <w:r>
              <w:t xml:space="preserve">. </w:t>
            </w:r>
            <w:r w:rsidRPr="0087265C">
              <w:t>Dále budou podporovány projekty, které zvýší bezpečnost v dopravě.</w:t>
            </w:r>
          </w:p>
          <w:p w:rsidR="006518A7" w:rsidRPr="00FE6A19" w:rsidRDefault="006518A7" w:rsidP="00002378">
            <w:pPr>
              <w:spacing w:line="240" w:lineRule="auto"/>
              <w:ind w:right="13"/>
            </w:pPr>
            <w:r w:rsidRPr="00FE6A19">
              <w:t>Opatření reaguje na výsledky šetření problémových okruhů v zájmovém území, které jsou popsány v analytické části strategie, konkrétně v kapitolách:</w:t>
            </w:r>
          </w:p>
          <w:p w:rsidR="006518A7" w:rsidRPr="00FE6A19" w:rsidRDefault="006518A7" w:rsidP="00002378">
            <w:pPr>
              <w:spacing w:line="240" w:lineRule="auto"/>
              <w:ind w:right="13"/>
            </w:pPr>
            <w:r w:rsidRPr="00FE6A19">
              <w:t>2.1.5.3 Vyjíždění za prací</w:t>
            </w:r>
          </w:p>
          <w:p w:rsidR="006518A7" w:rsidRPr="00FE6A19" w:rsidRDefault="006518A7" w:rsidP="00002378">
            <w:pPr>
              <w:spacing w:line="240" w:lineRule="auto"/>
              <w:ind w:right="13"/>
            </w:pPr>
            <w:r w:rsidRPr="00FE6A19">
              <w:t>2.1.7.12.5 Autobusová doprava</w:t>
            </w:r>
          </w:p>
          <w:p w:rsidR="006518A7" w:rsidRPr="00FE6A19" w:rsidRDefault="006518A7" w:rsidP="00002378">
            <w:pPr>
              <w:spacing w:line="240" w:lineRule="auto"/>
              <w:ind w:right="13"/>
            </w:pPr>
            <w:r w:rsidRPr="00FE6A19">
              <w:t>2.1.7.12.7 Cyklistika a alternativní způsob hromadné dopravy</w:t>
            </w:r>
          </w:p>
          <w:p w:rsidR="006518A7" w:rsidRPr="00FE6A19" w:rsidRDefault="006518A7" w:rsidP="00002378">
            <w:pPr>
              <w:spacing w:line="240" w:lineRule="auto"/>
              <w:ind w:right="13"/>
            </w:pPr>
            <w:r w:rsidRPr="00FE6A19">
              <w:t>2.1.7.12.8 Nehodovost</w:t>
            </w:r>
          </w:p>
        </w:tc>
      </w:tr>
      <w:tr w:rsidR="006518A7" w:rsidRPr="00FE6A19" w:rsidTr="00002378">
        <w:trPr>
          <w:trHeight w:val="855"/>
        </w:trPr>
        <w:tc>
          <w:tcPr>
            <w:tcW w:w="2080" w:type="dxa"/>
            <w:tcBorders>
              <w:top w:val="nil"/>
              <w:left w:val="single" w:sz="4" w:space="0" w:color="auto"/>
              <w:bottom w:val="single" w:sz="4" w:space="0" w:color="auto"/>
              <w:right w:val="single" w:sz="4" w:space="0" w:color="auto"/>
            </w:tcBorders>
            <w:shd w:val="clear" w:color="auto" w:fill="8EAADB" w:themeFill="accent5" w:themeFillTint="99"/>
            <w:vAlign w:val="center"/>
            <w:hideMark/>
          </w:tcPr>
          <w:p w:rsidR="006518A7" w:rsidRPr="00FE6A19" w:rsidRDefault="006518A7" w:rsidP="00002378">
            <w:pPr>
              <w:spacing w:line="240" w:lineRule="auto"/>
              <w:rPr>
                <w:color w:val="000000"/>
                <w:szCs w:val="24"/>
                <w:lang w:eastAsia="de-DE"/>
              </w:rPr>
            </w:pPr>
            <w:r w:rsidRPr="00FE6A19">
              <w:rPr>
                <w:color w:val="000000"/>
                <w:szCs w:val="24"/>
                <w:lang w:eastAsia="de-DE"/>
              </w:rPr>
              <w:t>Typy projektů</w:t>
            </w:r>
          </w:p>
        </w:tc>
        <w:tc>
          <w:tcPr>
            <w:tcW w:w="6880" w:type="dxa"/>
            <w:gridSpan w:val="2"/>
            <w:tcBorders>
              <w:top w:val="single" w:sz="4" w:space="0" w:color="auto"/>
              <w:left w:val="nil"/>
              <w:bottom w:val="single" w:sz="4" w:space="0" w:color="auto"/>
              <w:right w:val="single" w:sz="4" w:space="0" w:color="auto"/>
            </w:tcBorders>
            <w:shd w:val="clear" w:color="auto" w:fill="B4C6E7" w:themeFill="accent5" w:themeFillTint="66"/>
            <w:hideMark/>
          </w:tcPr>
          <w:p w:rsidR="006518A7" w:rsidRPr="0087265C" w:rsidRDefault="006518A7" w:rsidP="00002378">
            <w:pPr>
              <w:spacing w:line="240" w:lineRule="auto"/>
              <w:rPr>
                <w:szCs w:val="24"/>
                <w:lang w:eastAsia="de-DE"/>
              </w:rPr>
            </w:pPr>
            <w:r w:rsidRPr="0087265C">
              <w:t>Podpořeny budou projekty zaměřené např. na: nákup silničních nízkoemisních vozidel pro zajištění dopravní obslužnosti podle smlouvy o veřejných službách v přepravě cestujících, využívajících alternativní palivo CNG nebo LNG a splňujících normu EURO 6; nákup silničních bezemisních vozidel pro zajištění dopravní obslužnosti podle smlouvy o veřejných službách v přepravě cestujících, využívajících alternativní palivo elektřinu nebo vodík, bezbariérové přístupy k zastávkám, bezpečnostní prvky (bezbariérové přechody pro chodce, retardéry, semafory).</w:t>
            </w:r>
          </w:p>
        </w:tc>
      </w:tr>
      <w:tr w:rsidR="006518A7" w:rsidRPr="00FE6A19" w:rsidTr="00002378">
        <w:trPr>
          <w:trHeight w:val="750"/>
        </w:trPr>
        <w:tc>
          <w:tcPr>
            <w:tcW w:w="2080" w:type="dxa"/>
            <w:tcBorders>
              <w:top w:val="nil"/>
              <w:left w:val="single" w:sz="4" w:space="0" w:color="auto"/>
              <w:bottom w:val="single" w:sz="4" w:space="0" w:color="auto"/>
              <w:right w:val="single" w:sz="4" w:space="0" w:color="auto"/>
            </w:tcBorders>
            <w:shd w:val="clear" w:color="auto" w:fill="8EAADB" w:themeFill="accent5" w:themeFillTint="99"/>
            <w:vAlign w:val="center"/>
            <w:hideMark/>
          </w:tcPr>
          <w:p w:rsidR="006518A7" w:rsidRPr="00FE6A19" w:rsidRDefault="006518A7" w:rsidP="00002378">
            <w:pPr>
              <w:spacing w:line="240" w:lineRule="auto"/>
              <w:rPr>
                <w:color w:val="000000"/>
                <w:szCs w:val="24"/>
                <w:lang w:eastAsia="de-DE"/>
              </w:rPr>
            </w:pPr>
            <w:r w:rsidRPr="00FE6A19">
              <w:rPr>
                <w:color w:val="000000"/>
                <w:szCs w:val="24"/>
                <w:lang w:eastAsia="de-DE"/>
              </w:rPr>
              <w:t>Příjemci podpory</w:t>
            </w:r>
          </w:p>
        </w:tc>
        <w:tc>
          <w:tcPr>
            <w:tcW w:w="6880" w:type="dxa"/>
            <w:gridSpan w:val="2"/>
            <w:tcBorders>
              <w:top w:val="single" w:sz="4" w:space="0" w:color="auto"/>
              <w:left w:val="nil"/>
              <w:bottom w:val="single" w:sz="4" w:space="0" w:color="auto"/>
              <w:right w:val="single" w:sz="4" w:space="0" w:color="auto"/>
            </w:tcBorders>
            <w:shd w:val="clear" w:color="auto" w:fill="B4C6E7" w:themeFill="accent5" w:themeFillTint="66"/>
            <w:hideMark/>
          </w:tcPr>
          <w:p w:rsidR="006518A7" w:rsidRPr="0087265C" w:rsidRDefault="006518A7" w:rsidP="00002378">
            <w:pPr>
              <w:spacing w:line="240" w:lineRule="auto"/>
              <w:rPr>
                <w:color w:val="000000"/>
                <w:szCs w:val="24"/>
                <w:lang w:eastAsia="de-DE"/>
              </w:rPr>
            </w:pPr>
            <w:r w:rsidRPr="0087265C">
              <w:t>Kraje, obce, dobrovolné svazky obcí, organizace zřizované nebo zakládané kraji, organizace zřizované nebo zakládané obcemi, organizace zřizované nebo zakládané dobrovolnými svazky obcí, provozovatelé dráhy nebo drážní dopravy podle zákona č. 266/1994 Sb., o drahách - dopravci ve veřejné linkové dopravě podle zákona č. 111/1994 Sb., o silniční dopravě - Ministerstvo dopravy ČR, subjekty zajišťující dopravní obslužnost, uvedené v § 8 odst. 1 zákona č. 194/2010 Sb., o veřejných službách v přepravě cestujících a o změně dalších zákonů, tedy stát, kraje a obce, pokud poskytují veřejné služby v přepravě cestujících samy, a dopravci, kteří jsou provozovateli veřejné linkové dopravy podle zákona č. 111/1994 Sb., o silniční dopravě, na základě smlouvy o veřejných službách v přepravě cestujících</w:t>
            </w:r>
          </w:p>
        </w:tc>
      </w:tr>
      <w:tr w:rsidR="006518A7" w:rsidRPr="00FE6A19" w:rsidTr="00002378">
        <w:trPr>
          <w:trHeight w:val="750"/>
        </w:trPr>
        <w:tc>
          <w:tcPr>
            <w:tcW w:w="2080" w:type="dxa"/>
            <w:tcBorders>
              <w:top w:val="nil"/>
              <w:left w:val="single" w:sz="4" w:space="0" w:color="auto"/>
              <w:bottom w:val="single" w:sz="4" w:space="0" w:color="auto"/>
              <w:right w:val="single" w:sz="4" w:space="0" w:color="auto"/>
            </w:tcBorders>
            <w:shd w:val="clear" w:color="auto" w:fill="8EAADB" w:themeFill="accent5" w:themeFillTint="99"/>
            <w:vAlign w:val="center"/>
            <w:hideMark/>
          </w:tcPr>
          <w:p w:rsidR="006518A7" w:rsidRPr="00FE6A19" w:rsidRDefault="006518A7" w:rsidP="00002378">
            <w:pPr>
              <w:spacing w:line="240" w:lineRule="auto"/>
              <w:rPr>
                <w:color w:val="000000"/>
                <w:szCs w:val="24"/>
                <w:lang w:eastAsia="de-DE"/>
              </w:rPr>
            </w:pPr>
            <w:r w:rsidRPr="00FE6A19">
              <w:rPr>
                <w:color w:val="000000"/>
                <w:szCs w:val="24"/>
                <w:lang w:eastAsia="de-DE"/>
              </w:rPr>
              <w:t>Minimální a maximální výše způsobilých výdajů</w:t>
            </w:r>
          </w:p>
        </w:tc>
        <w:tc>
          <w:tcPr>
            <w:tcW w:w="6880" w:type="dxa"/>
            <w:gridSpan w:val="2"/>
            <w:tcBorders>
              <w:top w:val="single" w:sz="4" w:space="0" w:color="auto"/>
              <w:left w:val="nil"/>
              <w:bottom w:val="single" w:sz="4" w:space="0" w:color="auto"/>
              <w:right w:val="single" w:sz="4" w:space="0" w:color="auto"/>
            </w:tcBorders>
            <w:shd w:val="clear" w:color="auto" w:fill="B4C6E7" w:themeFill="accent5" w:themeFillTint="66"/>
            <w:hideMark/>
          </w:tcPr>
          <w:p w:rsidR="006518A7" w:rsidRPr="00FE6A19" w:rsidRDefault="006518A7" w:rsidP="00002378">
            <w:pPr>
              <w:spacing w:line="240" w:lineRule="auto"/>
              <w:rPr>
                <w:color w:val="000000"/>
                <w:szCs w:val="24"/>
                <w:lang w:eastAsia="de-DE"/>
              </w:rPr>
            </w:pPr>
            <w:r w:rsidRPr="00FE6A19">
              <w:rPr>
                <w:color w:val="000000"/>
                <w:szCs w:val="24"/>
                <w:lang w:eastAsia="de-DE"/>
              </w:rPr>
              <w:t>Maximální a minimální výše způsobilých výdajů bude nastavena ve výzvě MAS.</w:t>
            </w:r>
          </w:p>
        </w:tc>
      </w:tr>
      <w:tr w:rsidR="006518A7" w:rsidRPr="00FE6A19" w:rsidTr="00002378">
        <w:trPr>
          <w:trHeight w:val="1125"/>
        </w:trPr>
        <w:tc>
          <w:tcPr>
            <w:tcW w:w="2080" w:type="dxa"/>
            <w:tcBorders>
              <w:top w:val="nil"/>
              <w:left w:val="single" w:sz="4" w:space="0" w:color="auto"/>
              <w:bottom w:val="single" w:sz="4" w:space="0" w:color="auto"/>
              <w:right w:val="single" w:sz="4" w:space="0" w:color="auto"/>
            </w:tcBorders>
            <w:shd w:val="clear" w:color="auto" w:fill="8EAADB" w:themeFill="accent5" w:themeFillTint="99"/>
            <w:vAlign w:val="center"/>
            <w:hideMark/>
          </w:tcPr>
          <w:p w:rsidR="006518A7" w:rsidRPr="00FE6A19" w:rsidRDefault="006518A7" w:rsidP="00002378">
            <w:pPr>
              <w:spacing w:line="240" w:lineRule="auto"/>
              <w:rPr>
                <w:color w:val="000000"/>
                <w:szCs w:val="24"/>
                <w:lang w:eastAsia="de-DE"/>
              </w:rPr>
            </w:pPr>
            <w:r w:rsidRPr="00FE6A19">
              <w:rPr>
                <w:color w:val="000000"/>
                <w:szCs w:val="24"/>
                <w:lang w:eastAsia="de-DE"/>
              </w:rPr>
              <w:t>Principy preferenčních kritérií:</w:t>
            </w:r>
          </w:p>
        </w:tc>
        <w:tc>
          <w:tcPr>
            <w:tcW w:w="6880" w:type="dxa"/>
            <w:gridSpan w:val="2"/>
            <w:tcBorders>
              <w:top w:val="single" w:sz="4" w:space="0" w:color="auto"/>
              <w:left w:val="nil"/>
              <w:bottom w:val="single" w:sz="4" w:space="0" w:color="auto"/>
              <w:right w:val="single" w:sz="4" w:space="0" w:color="auto"/>
            </w:tcBorders>
            <w:shd w:val="clear" w:color="auto" w:fill="B4C6E7" w:themeFill="accent5" w:themeFillTint="66"/>
            <w:hideMark/>
          </w:tcPr>
          <w:p w:rsidR="006518A7" w:rsidRPr="00FE6A19" w:rsidRDefault="006518A7" w:rsidP="00002378">
            <w:pPr>
              <w:spacing w:line="240" w:lineRule="auto"/>
              <w:rPr>
                <w:color w:val="000000"/>
                <w:szCs w:val="24"/>
                <w:lang w:eastAsia="de-DE"/>
              </w:rPr>
            </w:pPr>
            <w:r w:rsidRPr="00FE6A19">
              <w:rPr>
                <w:color w:val="000000"/>
                <w:szCs w:val="24"/>
                <w:lang w:eastAsia="de-DE"/>
              </w:rPr>
              <w:t>Preferenční kritéria budou nastavena ve výzvě MAS.</w:t>
            </w:r>
          </w:p>
        </w:tc>
      </w:tr>
      <w:tr w:rsidR="006518A7" w:rsidRPr="00FE6A19" w:rsidTr="00002378">
        <w:trPr>
          <w:trHeight w:val="375"/>
        </w:trPr>
        <w:tc>
          <w:tcPr>
            <w:tcW w:w="2080" w:type="dxa"/>
            <w:tcBorders>
              <w:top w:val="nil"/>
              <w:left w:val="single" w:sz="4" w:space="0" w:color="auto"/>
              <w:bottom w:val="single" w:sz="4" w:space="0" w:color="auto"/>
              <w:right w:val="single" w:sz="4" w:space="0" w:color="auto"/>
            </w:tcBorders>
            <w:shd w:val="clear" w:color="auto" w:fill="8EAADB" w:themeFill="accent5" w:themeFillTint="99"/>
            <w:noWrap/>
            <w:vAlign w:val="bottom"/>
            <w:hideMark/>
          </w:tcPr>
          <w:p w:rsidR="006518A7" w:rsidRPr="00FE6A19" w:rsidRDefault="006518A7" w:rsidP="00002378">
            <w:pPr>
              <w:spacing w:line="240" w:lineRule="auto"/>
              <w:rPr>
                <w:color w:val="000000"/>
                <w:szCs w:val="24"/>
                <w:lang w:eastAsia="de-DE"/>
              </w:rPr>
            </w:pPr>
            <w:r w:rsidRPr="00FE6A19">
              <w:rPr>
                <w:color w:val="000000"/>
                <w:szCs w:val="24"/>
                <w:lang w:eastAsia="de-DE"/>
              </w:rPr>
              <w:t> </w:t>
            </w:r>
          </w:p>
        </w:tc>
        <w:tc>
          <w:tcPr>
            <w:tcW w:w="3120" w:type="dxa"/>
            <w:tcBorders>
              <w:top w:val="nil"/>
              <w:left w:val="nil"/>
              <w:bottom w:val="single" w:sz="4" w:space="0" w:color="auto"/>
              <w:right w:val="single" w:sz="4" w:space="0" w:color="auto"/>
            </w:tcBorders>
            <w:shd w:val="clear" w:color="auto" w:fill="B4C6E7" w:themeFill="accent5" w:themeFillTint="66"/>
            <w:noWrap/>
            <w:vAlign w:val="bottom"/>
            <w:hideMark/>
          </w:tcPr>
          <w:p w:rsidR="006518A7" w:rsidRPr="00FE6A19" w:rsidRDefault="006518A7" w:rsidP="00002378">
            <w:pPr>
              <w:spacing w:line="240" w:lineRule="auto"/>
              <w:rPr>
                <w:color w:val="000000"/>
                <w:szCs w:val="24"/>
                <w:lang w:eastAsia="de-DE"/>
              </w:rPr>
            </w:pPr>
            <w:r w:rsidRPr="00FE6A19">
              <w:rPr>
                <w:color w:val="000000"/>
                <w:szCs w:val="24"/>
                <w:lang w:eastAsia="de-DE"/>
              </w:rPr>
              <w:t>kód NČI2014+</w:t>
            </w:r>
          </w:p>
        </w:tc>
        <w:tc>
          <w:tcPr>
            <w:tcW w:w="3760" w:type="dxa"/>
            <w:tcBorders>
              <w:top w:val="nil"/>
              <w:left w:val="nil"/>
              <w:bottom w:val="single" w:sz="4" w:space="0" w:color="auto"/>
              <w:right w:val="single" w:sz="4" w:space="0" w:color="auto"/>
            </w:tcBorders>
            <w:shd w:val="clear" w:color="auto" w:fill="B4C6E7" w:themeFill="accent5" w:themeFillTint="66"/>
            <w:noWrap/>
            <w:vAlign w:val="bottom"/>
            <w:hideMark/>
          </w:tcPr>
          <w:p w:rsidR="006518A7" w:rsidRPr="00FE6A19" w:rsidRDefault="006518A7" w:rsidP="00002378">
            <w:pPr>
              <w:spacing w:line="240" w:lineRule="auto"/>
              <w:rPr>
                <w:color w:val="000000"/>
                <w:szCs w:val="24"/>
                <w:lang w:eastAsia="de-DE"/>
              </w:rPr>
            </w:pPr>
            <w:r w:rsidRPr="00FE6A19">
              <w:rPr>
                <w:color w:val="000000"/>
                <w:szCs w:val="24"/>
                <w:lang w:eastAsia="de-DE"/>
              </w:rPr>
              <w:t xml:space="preserve">název indikátoru </w:t>
            </w:r>
          </w:p>
        </w:tc>
      </w:tr>
      <w:tr w:rsidR="006518A7" w:rsidRPr="00FE6A19" w:rsidTr="00002378">
        <w:trPr>
          <w:trHeight w:val="522"/>
        </w:trPr>
        <w:tc>
          <w:tcPr>
            <w:tcW w:w="2080" w:type="dxa"/>
            <w:vMerge w:val="restart"/>
            <w:tcBorders>
              <w:top w:val="nil"/>
              <w:left w:val="single" w:sz="4" w:space="0" w:color="auto"/>
              <w:right w:val="single" w:sz="4" w:space="0" w:color="auto"/>
            </w:tcBorders>
            <w:shd w:val="clear" w:color="auto" w:fill="8EAADB" w:themeFill="accent5" w:themeFillTint="99"/>
            <w:noWrap/>
            <w:vAlign w:val="center"/>
          </w:tcPr>
          <w:p w:rsidR="006518A7" w:rsidRPr="00FE6A19" w:rsidRDefault="006518A7" w:rsidP="00002378">
            <w:pPr>
              <w:spacing w:line="240" w:lineRule="auto"/>
              <w:jc w:val="center"/>
              <w:rPr>
                <w:color w:val="000000"/>
                <w:szCs w:val="24"/>
                <w:lang w:eastAsia="de-DE"/>
              </w:rPr>
            </w:pPr>
            <w:r w:rsidRPr="00FE6A19">
              <w:rPr>
                <w:color w:val="000000"/>
                <w:szCs w:val="24"/>
                <w:lang w:eastAsia="de-DE"/>
              </w:rPr>
              <w:t>Indikátor výstupu</w:t>
            </w:r>
          </w:p>
        </w:tc>
        <w:tc>
          <w:tcPr>
            <w:tcW w:w="3120" w:type="dxa"/>
            <w:tcBorders>
              <w:top w:val="nil"/>
              <w:left w:val="nil"/>
              <w:bottom w:val="single" w:sz="4" w:space="0" w:color="auto"/>
              <w:right w:val="single" w:sz="4" w:space="0" w:color="auto"/>
            </w:tcBorders>
            <w:shd w:val="clear" w:color="auto" w:fill="B4C6E7" w:themeFill="accent5" w:themeFillTint="66"/>
            <w:noWrap/>
            <w:vAlign w:val="bottom"/>
          </w:tcPr>
          <w:p w:rsidR="006518A7" w:rsidRPr="00FE6A19" w:rsidRDefault="006518A7" w:rsidP="00002378">
            <w:pPr>
              <w:spacing w:line="240" w:lineRule="auto"/>
              <w:rPr>
                <w:color w:val="000000"/>
                <w:szCs w:val="24"/>
                <w:lang w:eastAsia="de-DE"/>
              </w:rPr>
            </w:pPr>
            <w:r w:rsidRPr="00FE6A19">
              <w:rPr>
                <w:color w:val="000000"/>
                <w:szCs w:val="24"/>
                <w:lang w:eastAsia="de-DE"/>
              </w:rPr>
              <w:t>7 50 01</w:t>
            </w:r>
          </w:p>
        </w:tc>
        <w:tc>
          <w:tcPr>
            <w:tcW w:w="3760" w:type="dxa"/>
            <w:tcBorders>
              <w:top w:val="nil"/>
              <w:left w:val="nil"/>
              <w:bottom w:val="single" w:sz="4" w:space="0" w:color="auto"/>
              <w:right w:val="single" w:sz="4" w:space="0" w:color="auto"/>
            </w:tcBorders>
            <w:shd w:val="clear" w:color="auto" w:fill="B4C6E7" w:themeFill="accent5" w:themeFillTint="66"/>
            <w:vAlign w:val="bottom"/>
          </w:tcPr>
          <w:p w:rsidR="006518A7" w:rsidRPr="00FE6A19" w:rsidRDefault="006518A7" w:rsidP="00002378">
            <w:pPr>
              <w:spacing w:line="240" w:lineRule="auto"/>
              <w:rPr>
                <w:color w:val="000000"/>
                <w:szCs w:val="22"/>
              </w:rPr>
            </w:pPr>
            <w:r w:rsidRPr="00FE6A19">
              <w:rPr>
                <w:color w:val="000000"/>
                <w:szCs w:val="22"/>
              </w:rPr>
              <w:t>Počet realizací vedoucích ke zvýšení bezpečnosti v dopravě</w:t>
            </w:r>
          </w:p>
        </w:tc>
      </w:tr>
      <w:tr w:rsidR="006518A7" w:rsidRPr="00FE6A19" w:rsidTr="00002378">
        <w:trPr>
          <w:trHeight w:val="522"/>
        </w:trPr>
        <w:tc>
          <w:tcPr>
            <w:tcW w:w="2080" w:type="dxa"/>
            <w:vMerge/>
            <w:tcBorders>
              <w:left w:val="single" w:sz="4" w:space="0" w:color="auto"/>
              <w:bottom w:val="single" w:sz="4" w:space="0" w:color="auto"/>
              <w:right w:val="single" w:sz="4" w:space="0" w:color="auto"/>
            </w:tcBorders>
            <w:shd w:val="clear" w:color="auto" w:fill="8EAADB" w:themeFill="accent5" w:themeFillTint="99"/>
            <w:noWrap/>
            <w:vAlign w:val="bottom"/>
            <w:hideMark/>
          </w:tcPr>
          <w:p w:rsidR="006518A7" w:rsidRPr="00FE6A19" w:rsidRDefault="006518A7" w:rsidP="00002378">
            <w:pPr>
              <w:spacing w:line="240" w:lineRule="auto"/>
              <w:rPr>
                <w:color w:val="000000"/>
                <w:szCs w:val="24"/>
                <w:lang w:eastAsia="de-DE"/>
              </w:rPr>
            </w:pPr>
          </w:p>
        </w:tc>
        <w:tc>
          <w:tcPr>
            <w:tcW w:w="3120" w:type="dxa"/>
            <w:tcBorders>
              <w:top w:val="nil"/>
              <w:left w:val="nil"/>
              <w:bottom w:val="single" w:sz="4" w:space="0" w:color="auto"/>
              <w:right w:val="single" w:sz="4" w:space="0" w:color="auto"/>
            </w:tcBorders>
            <w:shd w:val="clear" w:color="auto" w:fill="B4C6E7" w:themeFill="accent5" w:themeFillTint="66"/>
            <w:noWrap/>
            <w:vAlign w:val="bottom"/>
          </w:tcPr>
          <w:p w:rsidR="006518A7" w:rsidRPr="00FE6A19" w:rsidRDefault="006518A7" w:rsidP="00002378">
            <w:pPr>
              <w:spacing w:line="240" w:lineRule="auto"/>
              <w:rPr>
                <w:color w:val="000000"/>
                <w:szCs w:val="24"/>
                <w:lang w:eastAsia="de-DE"/>
              </w:rPr>
            </w:pPr>
            <w:r w:rsidRPr="00FE6A19">
              <w:rPr>
                <w:color w:val="000000"/>
                <w:szCs w:val="24"/>
                <w:lang w:eastAsia="de-DE"/>
              </w:rPr>
              <w:t>7 48 01</w:t>
            </w:r>
          </w:p>
        </w:tc>
        <w:tc>
          <w:tcPr>
            <w:tcW w:w="3760" w:type="dxa"/>
            <w:tcBorders>
              <w:top w:val="nil"/>
              <w:left w:val="nil"/>
              <w:bottom w:val="single" w:sz="4" w:space="0" w:color="auto"/>
              <w:right w:val="single" w:sz="4" w:space="0" w:color="auto"/>
            </w:tcBorders>
            <w:shd w:val="clear" w:color="auto" w:fill="B4C6E7" w:themeFill="accent5" w:themeFillTint="66"/>
            <w:vAlign w:val="bottom"/>
          </w:tcPr>
          <w:p w:rsidR="006518A7" w:rsidRPr="00FE6A19" w:rsidRDefault="006518A7" w:rsidP="00002378">
            <w:pPr>
              <w:spacing w:line="240" w:lineRule="auto"/>
              <w:rPr>
                <w:color w:val="000000"/>
                <w:szCs w:val="22"/>
              </w:rPr>
            </w:pPr>
            <w:r w:rsidRPr="00FE6A19">
              <w:rPr>
                <w:color w:val="000000"/>
                <w:szCs w:val="22"/>
              </w:rPr>
              <w:t>Počet nově pořízených vozidel pro veřejnou dopravu</w:t>
            </w:r>
          </w:p>
        </w:tc>
      </w:tr>
      <w:tr w:rsidR="006518A7" w:rsidRPr="00FE6A19" w:rsidTr="00002378">
        <w:trPr>
          <w:trHeight w:val="375"/>
        </w:trPr>
        <w:tc>
          <w:tcPr>
            <w:tcW w:w="2080" w:type="dxa"/>
            <w:tcBorders>
              <w:top w:val="nil"/>
              <w:left w:val="single" w:sz="4" w:space="0" w:color="auto"/>
              <w:bottom w:val="single" w:sz="4" w:space="0" w:color="auto"/>
              <w:right w:val="single" w:sz="4" w:space="0" w:color="auto"/>
            </w:tcBorders>
            <w:shd w:val="clear" w:color="auto" w:fill="8EAADB" w:themeFill="accent5" w:themeFillTint="99"/>
            <w:noWrap/>
            <w:vAlign w:val="bottom"/>
            <w:hideMark/>
          </w:tcPr>
          <w:p w:rsidR="006518A7" w:rsidRPr="00FE6A19" w:rsidRDefault="006518A7" w:rsidP="00002378">
            <w:pPr>
              <w:spacing w:line="240" w:lineRule="auto"/>
              <w:rPr>
                <w:color w:val="000000"/>
                <w:szCs w:val="24"/>
                <w:lang w:eastAsia="de-DE"/>
              </w:rPr>
            </w:pPr>
            <w:r w:rsidRPr="00FE6A19">
              <w:rPr>
                <w:color w:val="000000"/>
                <w:szCs w:val="24"/>
                <w:lang w:eastAsia="de-DE"/>
              </w:rPr>
              <w:t> Indikátor výsledku</w:t>
            </w:r>
          </w:p>
        </w:tc>
        <w:tc>
          <w:tcPr>
            <w:tcW w:w="3120" w:type="dxa"/>
            <w:tcBorders>
              <w:top w:val="nil"/>
              <w:left w:val="nil"/>
              <w:bottom w:val="single" w:sz="4" w:space="0" w:color="auto"/>
              <w:right w:val="single" w:sz="4" w:space="0" w:color="auto"/>
            </w:tcBorders>
            <w:shd w:val="clear" w:color="auto" w:fill="B4C6E7" w:themeFill="accent5" w:themeFillTint="66"/>
            <w:noWrap/>
            <w:vAlign w:val="bottom"/>
          </w:tcPr>
          <w:p w:rsidR="006518A7" w:rsidRPr="00FE6A19" w:rsidRDefault="006518A7" w:rsidP="00002378">
            <w:pPr>
              <w:spacing w:line="240" w:lineRule="auto"/>
              <w:rPr>
                <w:color w:val="000000"/>
                <w:szCs w:val="24"/>
                <w:lang w:eastAsia="de-DE"/>
              </w:rPr>
            </w:pPr>
            <w:r w:rsidRPr="00FE6A19">
              <w:rPr>
                <w:color w:val="000000"/>
                <w:szCs w:val="24"/>
                <w:lang w:eastAsia="de-DE"/>
              </w:rPr>
              <w:t>7 51 20</w:t>
            </w:r>
          </w:p>
        </w:tc>
        <w:tc>
          <w:tcPr>
            <w:tcW w:w="3760" w:type="dxa"/>
            <w:tcBorders>
              <w:top w:val="nil"/>
              <w:left w:val="nil"/>
              <w:bottom w:val="single" w:sz="4" w:space="0" w:color="auto"/>
              <w:right w:val="single" w:sz="4" w:space="0" w:color="auto"/>
            </w:tcBorders>
            <w:shd w:val="clear" w:color="auto" w:fill="B4C6E7" w:themeFill="accent5" w:themeFillTint="66"/>
            <w:noWrap/>
            <w:vAlign w:val="bottom"/>
          </w:tcPr>
          <w:p w:rsidR="006518A7" w:rsidRPr="00FE6A19" w:rsidRDefault="006518A7" w:rsidP="00002378">
            <w:pPr>
              <w:spacing w:line="240" w:lineRule="auto"/>
              <w:rPr>
                <w:color w:val="000000"/>
                <w:szCs w:val="22"/>
              </w:rPr>
            </w:pPr>
            <w:r w:rsidRPr="00FE6A19">
              <w:rPr>
                <w:color w:val="000000"/>
                <w:szCs w:val="22"/>
              </w:rPr>
              <w:t>Podíl veřejné osobní dopravy na celkových výkonech v osobní dopravě</w:t>
            </w:r>
          </w:p>
        </w:tc>
      </w:tr>
    </w:tbl>
    <w:p w:rsidR="006518A7" w:rsidRPr="00FE6A19" w:rsidRDefault="006518A7" w:rsidP="006518A7">
      <w:pPr>
        <w:pStyle w:val="Normostrana"/>
        <w:spacing w:line="240" w:lineRule="auto"/>
        <w:rPr>
          <w:szCs w:val="24"/>
          <w:lang w:eastAsia="de-DE"/>
        </w:rPr>
      </w:pPr>
    </w:p>
    <w:tbl>
      <w:tblPr>
        <w:tblW w:w="8960" w:type="dxa"/>
        <w:tblInd w:w="75" w:type="dxa"/>
        <w:tblCellMar>
          <w:left w:w="70" w:type="dxa"/>
          <w:right w:w="70" w:type="dxa"/>
        </w:tblCellMar>
        <w:tblLook w:val="04A0"/>
      </w:tblPr>
      <w:tblGrid>
        <w:gridCol w:w="2080"/>
        <w:gridCol w:w="3120"/>
        <w:gridCol w:w="3760"/>
      </w:tblGrid>
      <w:tr w:rsidR="006518A7" w:rsidRPr="00FE6A19" w:rsidTr="00002378">
        <w:trPr>
          <w:trHeight w:val="375"/>
        </w:trPr>
        <w:tc>
          <w:tcPr>
            <w:tcW w:w="8960" w:type="dxa"/>
            <w:gridSpan w:val="3"/>
            <w:tcBorders>
              <w:top w:val="single" w:sz="4" w:space="0" w:color="auto"/>
              <w:left w:val="single" w:sz="4" w:space="0" w:color="auto"/>
              <w:bottom w:val="single" w:sz="4" w:space="0" w:color="auto"/>
              <w:right w:val="single" w:sz="4" w:space="0" w:color="auto"/>
            </w:tcBorders>
            <w:shd w:val="clear" w:color="auto" w:fill="2F5496" w:themeFill="accent5" w:themeFillShade="BF"/>
            <w:vAlign w:val="bottom"/>
            <w:hideMark/>
          </w:tcPr>
          <w:p w:rsidR="006518A7" w:rsidRPr="00FE6A19" w:rsidRDefault="006518A7" w:rsidP="00002378">
            <w:pPr>
              <w:spacing w:line="240" w:lineRule="auto"/>
              <w:jc w:val="center"/>
              <w:rPr>
                <w:b/>
                <w:color w:val="000000"/>
                <w:sz w:val="24"/>
                <w:szCs w:val="24"/>
                <w:lang w:eastAsia="de-DE"/>
              </w:rPr>
            </w:pPr>
            <w:r w:rsidRPr="00FE6A19">
              <w:rPr>
                <w:b/>
                <w:color w:val="000000"/>
                <w:sz w:val="24"/>
                <w:szCs w:val="24"/>
                <w:lang w:eastAsia="de-DE"/>
              </w:rPr>
              <w:t>Investice do sociálních služeb (opatření 12)</w:t>
            </w:r>
          </w:p>
        </w:tc>
      </w:tr>
      <w:tr w:rsidR="006518A7" w:rsidRPr="00FE6A19" w:rsidTr="00002378">
        <w:trPr>
          <w:trHeight w:val="750"/>
        </w:trPr>
        <w:tc>
          <w:tcPr>
            <w:tcW w:w="2080" w:type="dxa"/>
            <w:tcBorders>
              <w:top w:val="nil"/>
              <w:left w:val="single" w:sz="4" w:space="0" w:color="auto"/>
              <w:bottom w:val="single" w:sz="4" w:space="0" w:color="auto"/>
              <w:right w:val="single" w:sz="4" w:space="0" w:color="auto"/>
            </w:tcBorders>
            <w:shd w:val="clear" w:color="auto" w:fill="8EAADB" w:themeFill="accent5" w:themeFillTint="99"/>
            <w:vAlign w:val="center"/>
            <w:hideMark/>
          </w:tcPr>
          <w:p w:rsidR="006518A7" w:rsidRPr="00FE6A19" w:rsidRDefault="006518A7" w:rsidP="00002378">
            <w:pPr>
              <w:spacing w:line="240" w:lineRule="auto"/>
              <w:rPr>
                <w:color w:val="000000"/>
                <w:szCs w:val="24"/>
                <w:lang w:val="de-DE" w:eastAsia="de-DE"/>
              </w:rPr>
            </w:pPr>
            <w:r w:rsidRPr="00FE6A19">
              <w:rPr>
                <w:color w:val="000000"/>
                <w:szCs w:val="24"/>
                <w:lang w:eastAsia="de-DE"/>
              </w:rPr>
              <w:t>Název specifického cíle strategie</w:t>
            </w:r>
          </w:p>
        </w:tc>
        <w:tc>
          <w:tcPr>
            <w:tcW w:w="6880" w:type="dxa"/>
            <w:gridSpan w:val="2"/>
            <w:tcBorders>
              <w:top w:val="single" w:sz="4" w:space="0" w:color="auto"/>
              <w:left w:val="nil"/>
              <w:bottom w:val="single" w:sz="4" w:space="0" w:color="auto"/>
              <w:right w:val="single" w:sz="4" w:space="0" w:color="auto"/>
            </w:tcBorders>
            <w:shd w:val="clear" w:color="auto" w:fill="B4C6E7" w:themeFill="accent5" w:themeFillTint="66"/>
            <w:hideMark/>
          </w:tcPr>
          <w:p w:rsidR="006518A7" w:rsidRPr="00FE6A19" w:rsidRDefault="006518A7" w:rsidP="00002378">
            <w:pPr>
              <w:spacing w:line="240" w:lineRule="auto"/>
              <w:rPr>
                <w:color w:val="000000"/>
                <w:szCs w:val="22"/>
                <w:lang w:eastAsia="de-DE"/>
              </w:rPr>
            </w:pPr>
            <w:bookmarkStart w:id="594" w:name="RANGE!B2"/>
            <w:r w:rsidRPr="00FE6A19">
              <w:rPr>
                <w:color w:val="000000"/>
                <w:szCs w:val="22"/>
                <w:lang w:eastAsia="de-DE"/>
              </w:rPr>
              <w:t>4.5</w:t>
            </w:r>
            <w:r w:rsidRPr="00FE6A19">
              <w:rPr>
                <w:szCs w:val="22"/>
              </w:rPr>
              <w:t xml:space="preserve"> Podporovat aktivity zaměřené na zvýšení kvality života obyvatel využívajících sociální služby</w:t>
            </w:r>
            <w:bookmarkEnd w:id="594"/>
          </w:p>
        </w:tc>
      </w:tr>
      <w:tr w:rsidR="006518A7" w:rsidRPr="00FE6A19" w:rsidTr="00002378">
        <w:trPr>
          <w:trHeight w:val="735"/>
        </w:trPr>
        <w:tc>
          <w:tcPr>
            <w:tcW w:w="2080" w:type="dxa"/>
            <w:tcBorders>
              <w:top w:val="nil"/>
              <w:left w:val="single" w:sz="4" w:space="0" w:color="auto"/>
              <w:bottom w:val="single" w:sz="4" w:space="0" w:color="auto"/>
              <w:right w:val="single" w:sz="4" w:space="0" w:color="auto"/>
            </w:tcBorders>
            <w:shd w:val="clear" w:color="auto" w:fill="8EAADB" w:themeFill="accent5" w:themeFillTint="99"/>
            <w:vAlign w:val="center"/>
            <w:hideMark/>
          </w:tcPr>
          <w:p w:rsidR="006518A7" w:rsidRPr="00FE6A19" w:rsidRDefault="006518A7" w:rsidP="00002378">
            <w:pPr>
              <w:spacing w:line="240" w:lineRule="auto"/>
              <w:rPr>
                <w:color w:val="000000"/>
                <w:szCs w:val="24"/>
                <w:lang w:val="de-DE" w:eastAsia="de-DE"/>
              </w:rPr>
            </w:pPr>
            <w:r w:rsidRPr="00FE6A19">
              <w:rPr>
                <w:color w:val="000000"/>
                <w:szCs w:val="24"/>
                <w:lang w:eastAsia="de-DE"/>
              </w:rPr>
              <w:t>Název opatření</w:t>
            </w:r>
          </w:p>
        </w:tc>
        <w:tc>
          <w:tcPr>
            <w:tcW w:w="6880" w:type="dxa"/>
            <w:gridSpan w:val="2"/>
            <w:tcBorders>
              <w:top w:val="single" w:sz="4" w:space="0" w:color="auto"/>
              <w:left w:val="nil"/>
              <w:bottom w:val="single" w:sz="4" w:space="0" w:color="auto"/>
              <w:right w:val="single" w:sz="4" w:space="0" w:color="auto"/>
            </w:tcBorders>
            <w:shd w:val="clear" w:color="auto" w:fill="B4C6E7" w:themeFill="accent5" w:themeFillTint="66"/>
            <w:hideMark/>
          </w:tcPr>
          <w:p w:rsidR="006518A7" w:rsidRPr="00FE6A19" w:rsidRDefault="006518A7" w:rsidP="00002378">
            <w:pPr>
              <w:spacing w:line="240" w:lineRule="auto"/>
              <w:rPr>
                <w:color w:val="000000"/>
                <w:szCs w:val="24"/>
                <w:lang w:eastAsia="de-DE"/>
              </w:rPr>
            </w:pPr>
            <w:r w:rsidRPr="00FE6A19">
              <w:rPr>
                <w:color w:val="000000"/>
                <w:szCs w:val="24"/>
                <w:lang w:eastAsia="de-DE"/>
              </w:rPr>
              <w:t>Opatření č. 12 Investice do sociálních služeb vychází z následujícího opatření SCLLD stanoveného v rámci SC cíle 4. 5 rozvojové strategie:</w:t>
            </w:r>
          </w:p>
          <w:p w:rsidR="006518A7" w:rsidRPr="00FE6A19" w:rsidRDefault="006518A7" w:rsidP="00002378">
            <w:pPr>
              <w:spacing w:line="240" w:lineRule="auto"/>
              <w:rPr>
                <w:color w:val="000000"/>
                <w:szCs w:val="24"/>
                <w:lang w:eastAsia="de-DE"/>
              </w:rPr>
            </w:pPr>
            <w:r w:rsidRPr="00FE6A19">
              <w:rPr>
                <w:color w:val="000000"/>
                <w:szCs w:val="24"/>
                <w:lang w:eastAsia="de-DE"/>
              </w:rPr>
              <w:t xml:space="preserve">4.5.2 </w:t>
            </w:r>
            <w:r w:rsidRPr="00FE6A19">
              <w:t>Rozvoj sociálních služeb založených na osobním kontaktu</w:t>
            </w:r>
          </w:p>
        </w:tc>
      </w:tr>
      <w:tr w:rsidR="006518A7" w:rsidRPr="00FE6A19" w:rsidTr="00002378">
        <w:trPr>
          <w:trHeight w:val="1125"/>
        </w:trPr>
        <w:tc>
          <w:tcPr>
            <w:tcW w:w="2080" w:type="dxa"/>
            <w:tcBorders>
              <w:top w:val="nil"/>
              <w:left w:val="single" w:sz="4" w:space="0" w:color="auto"/>
              <w:bottom w:val="single" w:sz="4" w:space="0" w:color="auto"/>
              <w:right w:val="single" w:sz="4" w:space="0" w:color="auto"/>
            </w:tcBorders>
            <w:shd w:val="clear" w:color="auto" w:fill="8EAADB" w:themeFill="accent5" w:themeFillTint="99"/>
            <w:vAlign w:val="center"/>
            <w:hideMark/>
          </w:tcPr>
          <w:p w:rsidR="006518A7" w:rsidRPr="00FE6A19" w:rsidRDefault="006518A7" w:rsidP="00002378">
            <w:pPr>
              <w:spacing w:line="240" w:lineRule="auto"/>
              <w:rPr>
                <w:color w:val="000000"/>
                <w:szCs w:val="24"/>
                <w:lang w:eastAsia="de-DE"/>
              </w:rPr>
            </w:pPr>
            <w:r w:rsidRPr="00FE6A19">
              <w:rPr>
                <w:color w:val="000000"/>
                <w:szCs w:val="24"/>
                <w:lang w:eastAsia="de-DE"/>
              </w:rPr>
              <w:t>Vazba na specifický cíl IROP</w:t>
            </w:r>
          </w:p>
        </w:tc>
        <w:tc>
          <w:tcPr>
            <w:tcW w:w="6880" w:type="dxa"/>
            <w:gridSpan w:val="2"/>
            <w:tcBorders>
              <w:top w:val="single" w:sz="4" w:space="0" w:color="auto"/>
              <w:left w:val="nil"/>
              <w:bottom w:val="single" w:sz="4" w:space="0" w:color="auto"/>
              <w:right w:val="single" w:sz="4" w:space="0" w:color="auto"/>
            </w:tcBorders>
            <w:shd w:val="clear" w:color="auto" w:fill="B4C6E7" w:themeFill="accent5" w:themeFillTint="66"/>
            <w:hideMark/>
          </w:tcPr>
          <w:p w:rsidR="006518A7" w:rsidRPr="00FE6A19" w:rsidRDefault="006518A7" w:rsidP="00002378">
            <w:pPr>
              <w:spacing w:line="240" w:lineRule="auto"/>
              <w:rPr>
                <w:color w:val="000000"/>
                <w:szCs w:val="24"/>
                <w:lang w:eastAsia="de-DE"/>
              </w:rPr>
            </w:pPr>
            <w:r w:rsidRPr="00FE6A19">
              <w:rPr>
                <w:color w:val="000000"/>
                <w:szCs w:val="24"/>
                <w:lang w:eastAsia="de-DE"/>
              </w:rPr>
              <w:t xml:space="preserve">2.1 Zvýšení kvality a dostupnosti služeb vedoucí k sociální inkluzi </w:t>
            </w:r>
          </w:p>
          <w:p w:rsidR="006518A7" w:rsidRPr="00FE6A19" w:rsidRDefault="006518A7" w:rsidP="00002378">
            <w:pPr>
              <w:spacing w:line="240" w:lineRule="auto"/>
              <w:rPr>
                <w:szCs w:val="24"/>
                <w:lang w:eastAsia="de-DE"/>
              </w:rPr>
            </w:pPr>
            <w:r w:rsidRPr="00FE6A19">
              <w:rPr>
                <w:szCs w:val="24"/>
                <w:lang w:eastAsia="de-DE"/>
              </w:rPr>
              <w:t>4.1 Posílení komunitně vedeného místního rozvoje za účelem zvýšení kvality života ve venkovských oblastech a aktivizace místního potencionálu</w:t>
            </w:r>
          </w:p>
        </w:tc>
      </w:tr>
      <w:tr w:rsidR="006518A7" w:rsidRPr="00FE6A19" w:rsidTr="00002378">
        <w:trPr>
          <w:trHeight w:val="2325"/>
        </w:trPr>
        <w:tc>
          <w:tcPr>
            <w:tcW w:w="2080" w:type="dxa"/>
            <w:tcBorders>
              <w:top w:val="nil"/>
              <w:left w:val="single" w:sz="4" w:space="0" w:color="auto"/>
              <w:bottom w:val="single" w:sz="4" w:space="0" w:color="auto"/>
              <w:right w:val="single" w:sz="4" w:space="0" w:color="auto"/>
            </w:tcBorders>
            <w:shd w:val="clear" w:color="auto" w:fill="8EAADB" w:themeFill="accent5" w:themeFillTint="99"/>
            <w:vAlign w:val="center"/>
            <w:hideMark/>
          </w:tcPr>
          <w:p w:rsidR="006518A7" w:rsidRPr="00FE6A19" w:rsidRDefault="006518A7" w:rsidP="00002378">
            <w:pPr>
              <w:spacing w:line="240" w:lineRule="auto"/>
              <w:rPr>
                <w:color w:val="000000"/>
                <w:szCs w:val="24"/>
                <w:lang w:eastAsia="de-DE"/>
              </w:rPr>
            </w:pPr>
            <w:r w:rsidRPr="00FE6A19">
              <w:rPr>
                <w:color w:val="000000"/>
                <w:szCs w:val="24"/>
                <w:lang w:eastAsia="de-DE"/>
              </w:rPr>
              <w:t>Popis opatření včetně cíle opatření</w:t>
            </w:r>
          </w:p>
        </w:tc>
        <w:tc>
          <w:tcPr>
            <w:tcW w:w="6880" w:type="dxa"/>
            <w:gridSpan w:val="2"/>
            <w:tcBorders>
              <w:top w:val="single" w:sz="4" w:space="0" w:color="auto"/>
              <w:left w:val="nil"/>
              <w:bottom w:val="single" w:sz="4" w:space="0" w:color="auto"/>
              <w:right w:val="single" w:sz="4" w:space="0" w:color="auto"/>
            </w:tcBorders>
            <w:shd w:val="clear" w:color="auto" w:fill="B4C6E7" w:themeFill="accent5" w:themeFillTint="66"/>
            <w:hideMark/>
          </w:tcPr>
          <w:p w:rsidR="006518A7" w:rsidRPr="00FE6A19" w:rsidRDefault="006518A7" w:rsidP="00002378">
            <w:pPr>
              <w:pStyle w:val="Zkladntextodsazen"/>
              <w:spacing w:after="0" w:line="240" w:lineRule="auto"/>
            </w:pPr>
            <w:r w:rsidRPr="00FE6A19">
              <w:t>Opatření je zaměřeno na pomoc cílovým skupinám využívajících sociální služby definované zákonem č. 108/2006 Sb., o sociálních službách, ve znění pozdějších předpisů.</w:t>
            </w:r>
          </w:p>
          <w:p w:rsidR="006518A7" w:rsidRPr="00FE6A19" w:rsidRDefault="006518A7" w:rsidP="00002378">
            <w:pPr>
              <w:spacing w:line="240" w:lineRule="auto"/>
              <w:ind w:left="-5" w:right="25"/>
            </w:pPr>
            <w:r w:rsidRPr="00FE6A19">
              <w:t>Cílem opatření je zvýšení kvality života obyvatel žijících v zájmovém území prostřednictvím rozšíření nabídky služeb, které v území chybí.</w:t>
            </w:r>
            <w:r>
              <w:t xml:space="preserve"> Do tohoto opatření byla nově přidána aktivita Komunitní centra.</w:t>
            </w:r>
          </w:p>
          <w:p w:rsidR="006518A7" w:rsidRPr="00FE6A19" w:rsidRDefault="006518A7" w:rsidP="00002378">
            <w:pPr>
              <w:spacing w:line="240" w:lineRule="auto"/>
              <w:ind w:left="-5" w:right="25"/>
            </w:pPr>
            <w:r w:rsidRPr="00FE6A19">
              <w:t>Opatření reaguje na výsledky šetření problémových okruhů v zájmovém území, které jsou popsány v analytické části strategie, konkrétně v kapitolách:</w:t>
            </w:r>
          </w:p>
          <w:p w:rsidR="006518A7" w:rsidRPr="00FE6A19" w:rsidRDefault="006518A7" w:rsidP="00002378">
            <w:pPr>
              <w:spacing w:line="240" w:lineRule="auto"/>
              <w:ind w:left="-5" w:right="25"/>
            </w:pPr>
            <w:r w:rsidRPr="00FE6A19">
              <w:t>2.1.4.4.4 Sociální péče</w:t>
            </w:r>
          </w:p>
          <w:p w:rsidR="006518A7" w:rsidRPr="00FE6A19" w:rsidRDefault="006518A7" w:rsidP="00002378">
            <w:pPr>
              <w:spacing w:line="240" w:lineRule="auto"/>
              <w:ind w:left="-5" w:right="25"/>
            </w:pPr>
            <w:r w:rsidRPr="00FE6A19">
              <w:t>2.1.5.5 Pracovní příležitosti</w:t>
            </w:r>
          </w:p>
        </w:tc>
      </w:tr>
      <w:tr w:rsidR="006518A7" w:rsidRPr="00FE6A19" w:rsidTr="00002378">
        <w:trPr>
          <w:trHeight w:val="425"/>
        </w:trPr>
        <w:tc>
          <w:tcPr>
            <w:tcW w:w="2080" w:type="dxa"/>
            <w:tcBorders>
              <w:top w:val="nil"/>
              <w:left w:val="single" w:sz="4" w:space="0" w:color="auto"/>
              <w:bottom w:val="single" w:sz="4" w:space="0" w:color="auto"/>
              <w:right w:val="single" w:sz="4" w:space="0" w:color="auto"/>
            </w:tcBorders>
            <w:shd w:val="clear" w:color="auto" w:fill="8EAADB" w:themeFill="accent5" w:themeFillTint="99"/>
            <w:vAlign w:val="center"/>
            <w:hideMark/>
          </w:tcPr>
          <w:p w:rsidR="006518A7" w:rsidRPr="00FE6A19" w:rsidRDefault="006518A7" w:rsidP="00002378">
            <w:pPr>
              <w:spacing w:line="240" w:lineRule="auto"/>
              <w:rPr>
                <w:color w:val="000000"/>
                <w:szCs w:val="24"/>
                <w:lang w:eastAsia="de-DE"/>
              </w:rPr>
            </w:pPr>
            <w:r w:rsidRPr="00FE6A19">
              <w:rPr>
                <w:color w:val="000000"/>
                <w:szCs w:val="24"/>
                <w:lang w:eastAsia="de-DE"/>
              </w:rPr>
              <w:t>Typy projektů</w:t>
            </w:r>
          </w:p>
        </w:tc>
        <w:tc>
          <w:tcPr>
            <w:tcW w:w="6880" w:type="dxa"/>
            <w:gridSpan w:val="2"/>
            <w:tcBorders>
              <w:top w:val="single" w:sz="4" w:space="0" w:color="auto"/>
              <w:left w:val="nil"/>
              <w:bottom w:val="single" w:sz="4" w:space="0" w:color="auto"/>
              <w:right w:val="single" w:sz="4" w:space="0" w:color="auto"/>
            </w:tcBorders>
            <w:shd w:val="clear" w:color="auto" w:fill="B4C6E7" w:themeFill="accent5" w:themeFillTint="66"/>
            <w:hideMark/>
          </w:tcPr>
          <w:p w:rsidR="006518A7" w:rsidRPr="00B53607" w:rsidRDefault="006518A7" w:rsidP="00002378">
            <w:pPr>
              <w:spacing w:line="240" w:lineRule="auto"/>
              <w:rPr>
                <w:strike/>
                <w:color w:val="000000"/>
                <w:szCs w:val="24"/>
                <w:lang w:eastAsia="de-DE"/>
              </w:rPr>
            </w:pPr>
            <w:r w:rsidRPr="00B53607">
              <w:rPr>
                <w:strike/>
                <w:color w:val="000000"/>
                <w:szCs w:val="24"/>
                <w:highlight w:val="yellow"/>
                <w:lang w:eastAsia="de-DE"/>
              </w:rPr>
              <w:t>Bude podporován nákup objektů, zařízení a vybavení a stavební úpravy, které vytvoří podmínky pro kvalitní poskytování sociálních služeb, obnovu a zkvalitnění materiálně-technické základny stávajících služeb sociální práce s cílovými skupinami. Projekty budou zaměřeny na budování zázemí pro terénní služby vybavené zařízením, které umožní práci v obtížně dostupných lokalitách. Bude podpořeno pořízení nízkoemisních či bezemisních dopravních prostředků (nejlépe elektromobily) pro mobilní týmy, kanceláře, skladové a technické prostory, kontaktní centra a poradny ve vazbě na infrastrukturu pro dostupnost a rozvoj sociální služby poskytované dle zákona č. 108/2006 Sb. o sociálních službách ve znění pozdějších předpisů.</w:t>
            </w:r>
          </w:p>
          <w:p w:rsidR="006518A7" w:rsidRPr="007E5D24" w:rsidRDefault="006518A7" w:rsidP="00002378">
            <w:pPr>
              <w:pStyle w:val="Default"/>
              <w:jc w:val="both"/>
              <w:rPr>
                <w:rFonts w:asciiTheme="minorHAnsi" w:eastAsia="Times New Roman" w:hAnsiTheme="minorHAnsi" w:cs="Times New Roman"/>
                <w:b/>
                <w:sz w:val="22"/>
                <w:highlight w:val="yellow"/>
                <w:lang w:eastAsia="de-DE"/>
              </w:rPr>
            </w:pPr>
            <w:r w:rsidRPr="00AA0545">
              <w:rPr>
                <w:rFonts w:asciiTheme="minorHAnsi" w:eastAsia="Times New Roman" w:hAnsiTheme="minorHAnsi" w:cs="Times New Roman"/>
                <w:b/>
                <w:sz w:val="22"/>
                <w:highlight w:val="yellow"/>
                <w:lang w:eastAsia="de-DE"/>
              </w:rPr>
              <w:t>Aktivita: Infrastruktura pro dostupnost a rozvoj sociální služby</w:t>
            </w:r>
          </w:p>
          <w:p w:rsidR="006518A7" w:rsidRPr="00F27ED3" w:rsidRDefault="006518A7" w:rsidP="00002378">
            <w:pPr>
              <w:pStyle w:val="Default"/>
              <w:jc w:val="both"/>
              <w:rPr>
                <w:rFonts w:asciiTheme="minorHAnsi" w:hAnsiTheme="minorHAnsi" w:cstheme="minorHAnsi"/>
                <w:sz w:val="22"/>
                <w:szCs w:val="22"/>
                <w:highlight w:val="yellow"/>
                <w:lang w:eastAsia="de-DE"/>
              </w:rPr>
            </w:pPr>
            <w:r w:rsidRPr="00F27ED3">
              <w:rPr>
                <w:rFonts w:asciiTheme="minorHAnsi" w:hAnsiTheme="minorHAnsi" w:cstheme="minorHAnsi"/>
                <w:sz w:val="22"/>
                <w:szCs w:val="22"/>
                <w:highlight w:val="yellow"/>
                <w:lang w:eastAsia="de-DE"/>
              </w:rPr>
              <w:t>Bude podporován nákup objektů, zařízení a vybavení a stavební úpravy, které vytvoří podmínky pro kvalitní poskytování sociálních služeb, obnovu a zkvalitnění materiálně-technické základny stávajících služeb sociální práce s cílovými skupinami. Sociá</w:t>
            </w:r>
            <w:r>
              <w:rPr>
                <w:rFonts w:asciiTheme="minorHAnsi" w:hAnsiTheme="minorHAnsi" w:cstheme="minorHAnsi"/>
                <w:sz w:val="22"/>
                <w:szCs w:val="22"/>
                <w:highlight w:val="yellow"/>
                <w:lang w:eastAsia="de-DE"/>
              </w:rPr>
              <w:t>lní služby jsou definovány záko</w:t>
            </w:r>
            <w:r w:rsidRPr="00F27ED3">
              <w:rPr>
                <w:rFonts w:asciiTheme="minorHAnsi" w:hAnsiTheme="minorHAnsi" w:cstheme="minorHAnsi"/>
                <w:sz w:val="22"/>
                <w:szCs w:val="22"/>
                <w:highlight w:val="yellow"/>
                <w:lang w:eastAsia="de-DE"/>
              </w:rPr>
              <w:t>nem č. 108/2006 Sb., o sociálních službách ve znění pozdějších předpisů.</w:t>
            </w:r>
          </w:p>
          <w:p w:rsidR="006518A7" w:rsidRPr="00F27ED3" w:rsidRDefault="006518A7" w:rsidP="00002378">
            <w:pPr>
              <w:pStyle w:val="Default"/>
              <w:jc w:val="both"/>
              <w:rPr>
                <w:rFonts w:asciiTheme="minorHAnsi" w:hAnsiTheme="minorHAnsi" w:cstheme="minorHAnsi"/>
                <w:sz w:val="22"/>
                <w:szCs w:val="22"/>
                <w:highlight w:val="yellow"/>
                <w:lang w:eastAsia="de-DE"/>
              </w:rPr>
            </w:pPr>
            <w:r w:rsidRPr="00F27ED3">
              <w:rPr>
                <w:rFonts w:asciiTheme="minorHAnsi" w:hAnsiTheme="minorHAnsi" w:cstheme="minorHAnsi"/>
                <w:sz w:val="22"/>
                <w:szCs w:val="22"/>
                <w:highlight w:val="yellow"/>
                <w:lang w:eastAsia="de-DE"/>
              </w:rPr>
              <w:t>Projekty se zaměřují na:</w:t>
            </w:r>
          </w:p>
          <w:p w:rsidR="006518A7" w:rsidRPr="00F27ED3" w:rsidRDefault="006518A7" w:rsidP="00002378">
            <w:pPr>
              <w:pStyle w:val="Default"/>
              <w:jc w:val="both"/>
              <w:rPr>
                <w:rFonts w:asciiTheme="minorHAnsi" w:hAnsiTheme="minorHAnsi" w:cstheme="minorHAnsi"/>
                <w:sz w:val="22"/>
                <w:szCs w:val="22"/>
                <w:highlight w:val="yellow"/>
                <w:lang w:eastAsia="de-DE"/>
              </w:rPr>
            </w:pPr>
            <w:r w:rsidRPr="00F27ED3">
              <w:rPr>
                <w:rFonts w:asciiTheme="minorHAnsi" w:hAnsiTheme="minorHAnsi" w:cstheme="minorHAnsi"/>
                <w:sz w:val="22"/>
                <w:szCs w:val="22"/>
                <w:highlight w:val="yellow"/>
                <w:lang w:eastAsia="de-DE"/>
              </w:rPr>
              <w:t>· vybudování zázemí pro terénní služby, vybavení zařízením, které umožňuje práci v ob-tížně dostupných lokalitách,</w:t>
            </w:r>
          </w:p>
          <w:p w:rsidR="006518A7" w:rsidRPr="00F27ED3" w:rsidRDefault="006518A7" w:rsidP="00002378">
            <w:pPr>
              <w:pStyle w:val="Default"/>
              <w:jc w:val="both"/>
              <w:rPr>
                <w:rFonts w:asciiTheme="minorHAnsi" w:hAnsiTheme="minorHAnsi" w:cstheme="minorHAnsi"/>
                <w:sz w:val="22"/>
                <w:szCs w:val="22"/>
                <w:highlight w:val="yellow"/>
                <w:lang w:eastAsia="de-DE"/>
              </w:rPr>
            </w:pPr>
            <w:r w:rsidRPr="00F27ED3">
              <w:rPr>
                <w:rFonts w:asciiTheme="minorHAnsi" w:hAnsiTheme="minorHAnsi" w:cstheme="minorHAnsi"/>
                <w:sz w:val="22"/>
                <w:szCs w:val="22"/>
                <w:highlight w:val="yellow"/>
                <w:lang w:eastAsia="de-DE"/>
              </w:rPr>
              <w:t>· pořízení vybavení mobilního týmu pro poskytování zdravotně sociální pomoci ve vy-loučených lokalitách,</w:t>
            </w:r>
          </w:p>
          <w:p w:rsidR="006518A7" w:rsidRPr="00F27ED3" w:rsidRDefault="006518A7" w:rsidP="00002378">
            <w:pPr>
              <w:pStyle w:val="Default"/>
              <w:jc w:val="both"/>
              <w:rPr>
                <w:rFonts w:asciiTheme="minorHAnsi" w:hAnsiTheme="minorHAnsi" w:cstheme="minorHAnsi"/>
                <w:sz w:val="22"/>
                <w:szCs w:val="22"/>
                <w:highlight w:val="yellow"/>
                <w:lang w:eastAsia="de-DE"/>
              </w:rPr>
            </w:pPr>
            <w:r w:rsidRPr="00F27ED3">
              <w:rPr>
                <w:rFonts w:asciiTheme="minorHAnsi" w:hAnsiTheme="minorHAnsi" w:cstheme="minorHAnsi"/>
                <w:sz w:val="22"/>
                <w:szCs w:val="22"/>
                <w:highlight w:val="yellow"/>
                <w:lang w:eastAsia="de-DE"/>
              </w:rPr>
              <w:t>· nebo vybudování zázemí pro realizaci fakultativních činností v ambulantní skupinové formě terénních služeb sociální prevence či odborného sociálního poradenství.</w:t>
            </w:r>
          </w:p>
          <w:p w:rsidR="006518A7" w:rsidRPr="00F27ED3" w:rsidRDefault="006518A7" w:rsidP="00002378">
            <w:pPr>
              <w:pStyle w:val="Default"/>
              <w:jc w:val="both"/>
              <w:rPr>
                <w:rFonts w:asciiTheme="minorHAnsi" w:hAnsiTheme="minorHAnsi" w:cstheme="minorHAnsi"/>
                <w:sz w:val="22"/>
                <w:szCs w:val="22"/>
                <w:highlight w:val="yellow"/>
                <w:lang w:eastAsia="de-DE"/>
              </w:rPr>
            </w:pPr>
            <w:r w:rsidRPr="00F27ED3">
              <w:rPr>
                <w:rFonts w:asciiTheme="minorHAnsi" w:hAnsiTheme="minorHAnsi" w:cstheme="minorHAnsi"/>
                <w:sz w:val="22"/>
                <w:szCs w:val="22"/>
                <w:highlight w:val="yellow"/>
                <w:lang w:eastAsia="de-DE"/>
              </w:rPr>
              <w:t>Ambulantní sociální služby se zaměřují na:</w:t>
            </w:r>
          </w:p>
          <w:p w:rsidR="006518A7" w:rsidRPr="00F27ED3" w:rsidRDefault="006518A7" w:rsidP="00002378">
            <w:pPr>
              <w:pStyle w:val="Default"/>
              <w:jc w:val="both"/>
              <w:rPr>
                <w:rFonts w:asciiTheme="minorHAnsi" w:hAnsiTheme="minorHAnsi" w:cstheme="minorHAnsi"/>
                <w:sz w:val="22"/>
                <w:szCs w:val="22"/>
                <w:highlight w:val="yellow"/>
                <w:lang w:eastAsia="de-DE"/>
              </w:rPr>
            </w:pPr>
            <w:r w:rsidRPr="00F27ED3">
              <w:rPr>
                <w:rFonts w:asciiTheme="minorHAnsi" w:hAnsiTheme="minorHAnsi" w:cstheme="minorHAnsi"/>
                <w:sz w:val="22"/>
                <w:szCs w:val="22"/>
                <w:highlight w:val="yellow"/>
                <w:lang w:eastAsia="de-DE"/>
              </w:rPr>
              <w:t>· prostorové oddělení ambulantních služeb od pobytových forem,</w:t>
            </w:r>
          </w:p>
          <w:p w:rsidR="006518A7" w:rsidRPr="00F27ED3" w:rsidRDefault="006518A7" w:rsidP="00002378">
            <w:pPr>
              <w:pStyle w:val="Default"/>
              <w:jc w:val="both"/>
              <w:rPr>
                <w:rFonts w:asciiTheme="minorHAnsi" w:hAnsiTheme="minorHAnsi" w:cstheme="minorHAnsi"/>
                <w:sz w:val="22"/>
                <w:szCs w:val="22"/>
                <w:highlight w:val="yellow"/>
                <w:lang w:eastAsia="de-DE"/>
              </w:rPr>
            </w:pPr>
            <w:r w:rsidRPr="00F27ED3">
              <w:rPr>
                <w:rFonts w:asciiTheme="minorHAnsi" w:hAnsiTheme="minorHAnsi" w:cstheme="minorHAnsi"/>
                <w:sz w:val="22"/>
                <w:szCs w:val="22"/>
                <w:highlight w:val="yellow"/>
                <w:lang w:eastAsia="de-DE"/>
              </w:rPr>
              <w:t>· rekonstrukci a vybavení stávajících prostor nebo na vý</w:t>
            </w:r>
            <w:r>
              <w:rPr>
                <w:rFonts w:asciiTheme="minorHAnsi" w:hAnsiTheme="minorHAnsi" w:cstheme="minorHAnsi"/>
                <w:sz w:val="22"/>
                <w:szCs w:val="22"/>
                <w:highlight w:val="yellow"/>
                <w:lang w:eastAsia="de-DE"/>
              </w:rPr>
              <w:t>stavbu či nákup objektů pro rea</w:t>
            </w:r>
            <w:r w:rsidRPr="00F27ED3">
              <w:rPr>
                <w:rFonts w:asciiTheme="minorHAnsi" w:hAnsiTheme="minorHAnsi" w:cstheme="minorHAnsi"/>
                <w:sz w:val="22"/>
                <w:szCs w:val="22"/>
                <w:highlight w:val="yellow"/>
                <w:lang w:eastAsia="de-DE"/>
              </w:rPr>
              <w:t>lizaci stávající sociální služby v nevyhovujícím prostoru,</w:t>
            </w:r>
          </w:p>
          <w:p w:rsidR="006518A7" w:rsidRPr="00F27ED3" w:rsidRDefault="006518A7" w:rsidP="00002378">
            <w:pPr>
              <w:pStyle w:val="Default"/>
              <w:jc w:val="both"/>
              <w:rPr>
                <w:rFonts w:asciiTheme="minorHAnsi" w:hAnsiTheme="minorHAnsi" w:cstheme="minorHAnsi"/>
                <w:sz w:val="22"/>
                <w:szCs w:val="22"/>
                <w:highlight w:val="yellow"/>
                <w:lang w:eastAsia="de-DE"/>
              </w:rPr>
            </w:pPr>
            <w:r w:rsidRPr="00F27ED3">
              <w:rPr>
                <w:rFonts w:asciiTheme="minorHAnsi" w:hAnsiTheme="minorHAnsi" w:cstheme="minorHAnsi"/>
                <w:sz w:val="22"/>
                <w:szCs w:val="22"/>
                <w:highlight w:val="yellow"/>
                <w:lang w:eastAsia="de-DE"/>
              </w:rPr>
              <w:t>· na vybudování zázemí pro hygienický servis v ambulantních zařízeních, rekonstrukci objektu a jeho adaptaci, např. na terapeutické dílny nebo zřízení kontaktního centra v nebytových prostorách domu.</w:t>
            </w:r>
          </w:p>
          <w:p w:rsidR="006518A7" w:rsidRPr="00F27ED3" w:rsidRDefault="006518A7" w:rsidP="00002378">
            <w:pPr>
              <w:pStyle w:val="Default"/>
              <w:jc w:val="both"/>
              <w:rPr>
                <w:rFonts w:asciiTheme="minorHAnsi" w:hAnsiTheme="minorHAnsi" w:cstheme="minorHAnsi"/>
                <w:sz w:val="22"/>
                <w:szCs w:val="22"/>
                <w:highlight w:val="yellow"/>
                <w:lang w:eastAsia="de-DE"/>
              </w:rPr>
            </w:pPr>
            <w:r w:rsidRPr="00F27ED3">
              <w:rPr>
                <w:rFonts w:asciiTheme="minorHAnsi" w:hAnsiTheme="minorHAnsi" w:cstheme="minorHAnsi"/>
                <w:sz w:val="22"/>
                <w:szCs w:val="22"/>
                <w:highlight w:val="yellow"/>
                <w:lang w:eastAsia="de-DE"/>
              </w:rPr>
              <w:t>Podpora pobytových sociálních služeb je zaměřena například na:</w:t>
            </w:r>
          </w:p>
          <w:p w:rsidR="006518A7" w:rsidRPr="00F27ED3" w:rsidRDefault="006518A7" w:rsidP="00002378">
            <w:pPr>
              <w:pStyle w:val="Default"/>
              <w:jc w:val="both"/>
              <w:rPr>
                <w:rFonts w:asciiTheme="minorHAnsi" w:hAnsiTheme="minorHAnsi" w:cstheme="minorHAnsi"/>
                <w:sz w:val="22"/>
                <w:szCs w:val="22"/>
                <w:highlight w:val="yellow"/>
                <w:lang w:eastAsia="de-DE"/>
              </w:rPr>
            </w:pPr>
            <w:r w:rsidRPr="00F27ED3">
              <w:rPr>
                <w:rFonts w:asciiTheme="minorHAnsi" w:hAnsiTheme="minorHAnsi" w:cstheme="minorHAnsi"/>
                <w:sz w:val="22"/>
                <w:szCs w:val="22"/>
                <w:highlight w:val="yellow"/>
                <w:lang w:eastAsia="de-DE"/>
              </w:rPr>
              <w:t>· přestavby azylových domů, které společně obývají různé</w:t>
            </w:r>
            <w:r>
              <w:rPr>
                <w:rFonts w:asciiTheme="minorHAnsi" w:hAnsiTheme="minorHAnsi" w:cstheme="minorHAnsi"/>
                <w:sz w:val="22"/>
                <w:szCs w:val="22"/>
                <w:highlight w:val="yellow"/>
                <w:lang w:eastAsia="de-DE"/>
              </w:rPr>
              <w:t xml:space="preserve"> cílové skupiny, nebo těch, kte</w:t>
            </w:r>
            <w:r w:rsidRPr="00F27ED3">
              <w:rPr>
                <w:rFonts w:asciiTheme="minorHAnsi" w:hAnsiTheme="minorHAnsi" w:cstheme="minorHAnsi"/>
                <w:sz w:val="22"/>
                <w:szCs w:val="22"/>
                <w:highlight w:val="yellow"/>
                <w:lang w:eastAsia="de-DE"/>
              </w:rPr>
              <w:t>ré koncentrují vysoký počet osob.</w:t>
            </w:r>
          </w:p>
          <w:p w:rsidR="006518A7" w:rsidRDefault="006518A7" w:rsidP="00002378">
            <w:pPr>
              <w:pStyle w:val="Default"/>
              <w:jc w:val="both"/>
              <w:rPr>
                <w:rFonts w:asciiTheme="minorHAnsi" w:hAnsiTheme="minorHAnsi" w:cstheme="minorHAnsi"/>
                <w:sz w:val="22"/>
                <w:szCs w:val="22"/>
                <w:highlight w:val="yellow"/>
                <w:lang w:eastAsia="de-DE"/>
              </w:rPr>
            </w:pPr>
            <w:r w:rsidRPr="00F27ED3">
              <w:rPr>
                <w:rFonts w:asciiTheme="minorHAnsi" w:hAnsiTheme="minorHAnsi" w:cstheme="minorHAnsi"/>
                <w:sz w:val="22"/>
                <w:szCs w:val="22"/>
                <w:highlight w:val="yellow"/>
                <w:lang w:eastAsia="de-DE"/>
              </w:rPr>
              <w:t>· Podpořena může být také rekonstrukce a úprava men</w:t>
            </w:r>
            <w:r>
              <w:rPr>
                <w:rFonts w:asciiTheme="minorHAnsi" w:hAnsiTheme="minorHAnsi" w:cstheme="minorHAnsi"/>
                <w:sz w:val="22"/>
                <w:szCs w:val="22"/>
                <w:highlight w:val="yellow"/>
                <w:lang w:eastAsia="de-DE"/>
              </w:rPr>
              <w:t>šího domu na azylový dům pro ro</w:t>
            </w:r>
            <w:r w:rsidRPr="00F27ED3">
              <w:rPr>
                <w:rFonts w:asciiTheme="minorHAnsi" w:hAnsiTheme="minorHAnsi" w:cstheme="minorHAnsi"/>
                <w:sz w:val="22"/>
                <w:szCs w:val="22"/>
                <w:highlight w:val="yellow"/>
                <w:lang w:eastAsia="de-DE"/>
              </w:rPr>
              <w:t xml:space="preserve">diče s dětmi. </w:t>
            </w:r>
          </w:p>
          <w:p w:rsidR="006518A7" w:rsidRDefault="006518A7" w:rsidP="00002378">
            <w:pPr>
              <w:pStyle w:val="Default"/>
              <w:jc w:val="both"/>
              <w:rPr>
                <w:rFonts w:asciiTheme="minorHAnsi" w:hAnsiTheme="minorHAnsi" w:cstheme="minorHAnsi"/>
                <w:sz w:val="22"/>
                <w:szCs w:val="22"/>
                <w:highlight w:val="yellow"/>
                <w:lang w:eastAsia="de-DE"/>
              </w:rPr>
            </w:pPr>
          </w:p>
          <w:p w:rsidR="006518A7" w:rsidRDefault="006518A7" w:rsidP="00002378">
            <w:pPr>
              <w:pStyle w:val="Default"/>
              <w:jc w:val="both"/>
              <w:rPr>
                <w:rFonts w:asciiTheme="minorHAnsi" w:hAnsiTheme="minorHAnsi" w:cstheme="minorHAnsi"/>
                <w:sz w:val="22"/>
                <w:szCs w:val="22"/>
                <w:highlight w:val="yellow"/>
                <w:lang w:eastAsia="de-DE"/>
              </w:rPr>
            </w:pPr>
            <w:r>
              <w:rPr>
                <w:rFonts w:asciiTheme="minorHAnsi" w:hAnsiTheme="minorHAnsi" w:cstheme="minorHAnsi"/>
                <w:sz w:val="22"/>
                <w:szCs w:val="22"/>
                <w:highlight w:val="yellow"/>
                <w:lang w:eastAsia="de-DE"/>
              </w:rPr>
              <w:t>Změnou SCLLD k datu 12. 6. 2019 se přidává aktivita Komunitní centra z důvodu zvýšeného zájmu v území. Tato změna byla projednána Členskou schůzí MAS.</w:t>
            </w:r>
          </w:p>
          <w:p w:rsidR="006518A7" w:rsidRPr="00291097" w:rsidRDefault="006518A7" w:rsidP="00002378">
            <w:pPr>
              <w:pStyle w:val="Default"/>
              <w:jc w:val="both"/>
              <w:rPr>
                <w:rFonts w:asciiTheme="minorHAnsi" w:hAnsiTheme="minorHAnsi" w:cstheme="minorHAnsi"/>
                <w:b/>
                <w:sz w:val="22"/>
                <w:szCs w:val="22"/>
                <w:highlight w:val="yellow"/>
                <w:lang w:eastAsia="de-DE"/>
              </w:rPr>
            </w:pPr>
            <w:r w:rsidRPr="00AA0545">
              <w:rPr>
                <w:rFonts w:asciiTheme="minorHAnsi" w:hAnsiTheme="minorHAnsi" w:cstheme="minorHAnsi"/>
                <w:b/>
                <w:sz w:val="22"/>
                <w:szCs w:val="22"/>
                <w:highlight w:val="yellow"/>
                <w:lang w:eastAsia="de-DE"/>
              </w:rPr>
              <w:t>Podpora rozvoje infrastruktury komunitních center za účelem sociálního začleňování a zvýšení uplatnitelnosti na trhu práce.</w:t>
            </w:r>
          </w:p>
          <w:p w:rsidR="006518A7" w:rsidRPr="00F27ED3" w:rsidRDefault="006518A7" w:rsidP="00002378">
            <w:pPr>
              <w:pStyle w:val="Default"/>
              <w:jc w:val="both"/>
              <w:rPr>
                <w:rFonts w:asciiTheme="minorHAnsi" w:hAnsiTheme="minorHAnsi" w:cstheme="minorHAnsi"/>
                <w:sz w:val="22"/>
                <w:szCs w:val="22"/>
                <w:highlight w:val="yellow"/>
                <w:lang w:eastAsia="de-DE"/>
              </w:rPr>
            </w:pPr>
            <w:r w:rsidRPr="00F27ED3">
              <w:rPr>
                <w:rFonts w:asciiTheme="minorHAnsi" w:hAnsiTheme="minorHAnsi" w:cstheme="minorHAnsi"/>
                <w:sz w:val="22"/>
                <w:szCs w:val="22"/>
                <w:highlight w:val="yellow"/>
                <w:lang w:eastAsia="de-DE"/>
              </w:rPr>
              <w:t>Jedná se o veřejná víceúčelová zařízení, ve kterých se setkávaj</w:t>
            </w:r>
            <w:r>
              <w:rPr>
                <w:rFonts w:asciiTheme="minorHAnsi" w:hAnsiTheme="minorHAnsi" w:cstheme="minorHAnsi"/>
                <w:sz w:val="22"/>
                <w:szCs w:val="22"/>
                <w:highlight w:val="yellow"/>
                <w:lang w:eastAsia="de-DE"/>
              </w:rPr>
              <w:t>í členové komunity za účelem re</w:t>
            </w:r>
            <w:r w:rsidRPr="00F27ED3">
              <w:rPr>
                <w:rFonts w:asciiTheme="minorHAnsi" w:hAnsiTheme="minorHAnsi" w:cstheme="minorHAnsi"/>
                <w:sz w:val="22"/>
                <w:szCs w:val="22"/>
                <w:highlight w:val="yellow"/>
                <w:lang w:eastAsia="de-DE"/>
              </w:rPr>
              <w:t>alizace sociálních, vzdělávacích, kulturních a rekreačních aktivit s cílem zlepšit sociální situaci těchto jednotlivců a komunity jako celku. Pro dosažení těchto cílů je v zařízení poskytována kombinace komunitních a veřejných služeb, minimálně základní sociální poradenství, sociální služba v ambulantní a terénní formě se zaměřením na řešení nepříznivé sociální situ</w:t>
            </w:r>
            <w:r>
              <w:rPr>
                <w:rFonts w:asciiTheme="minorHAnsi" w:hAnsiTheme="minorHAnsi" w:cstheme="minorHAnsi"/>
                <w:sz w:val="22"/>
                <w:szCs w:val="22"/>
                <w:highlight w:val="yellow"/>
                <w:lang w:eastAsia="de-DE"/>
              </w:rPr>
              <w:t>ace a soci</w:t>
            </w:r>
            <w:r w:rsidRPr="00F27ED3">
              <w:rPr>
                <w:rFonts w:asciiTheme="minorHAnsi" w:hAnsiTheme="minorHAnsi" w:cstheme="minorHAnsi"/>
                <w:sz w:val="22"/>
                <w:szCs w:val="22"/>
                <w:highlight w:val="yellow"/>
                <w:lang w:eastAsia="de-DE"/>
              </w:rPr>
              <w:t>ální začleňování. Prostorové vybavení integračních center m</w:t>
            </w:r>
            <w:r>
              <w:rPr>
                <w:rFonts w:asciiTheme="minorHAnsi" w:hAnsiTheme="minorHAnsi" w:cstheme="minorHAnsi"/>
                <w:sz w:val="22"/>
                <w:szCs w:val="22"/>
                <w:highlight w:val="yellow"/>
                <w:lang w:eastAsia="de-DE"/>
              </w:rPr>
              <w:t>usí vždy umožňovat vzájemné kon</w:t>
            </w:r>
            <w:r w:rsidRPr="00F27ED3">
              <w:rPr>
                <w:rFonts w:asciiTheme="minorHAnsi" w:hAnsiTheme="minorHAnsi" w:cstheme="minorHAnsi"/>
                <w:sz w:val="22"/>
                <w:szCs w:val="22"/>
                <w:highlight w:val="yellow"/>
                <w:lang w:eastAsia="de-DE"/>
              </w:rPr>
              <w:t>takty mezi příslušníky cílové skupiny a jejich kontakty s profesionály v sociální oblasti.</w:t>
            </w:r>
          </w:p>
          <w:p w:rsidR="006518A7" w:rsidRPr="00F27ED3" w:rsidRDefault="006518A7" w:rsidP="00002378">
            <w:pPr>
              <w:pStyle w:val="Default"/>
              <w:jc w:val="both"/>
              <w:rPr>
                <w:rFonts w:asciiTheme="minorHAnsi" w:hAnsiTheme="minorHAnsi" w:cstheme="minorHAnsi"/>
                <w:sz w:val="22"/>
                <w:szCs w:val="22"/>
                <w:highlight w:val="yellow"/>
                <w:lang w:eastAsia="de-DE"/>
              </w:rPr>
            </w:pPr>
            <w:r w:rsidRPr="00F27ED3">
              <w:rPr>
                <w:rFonts w:asciiTheme="minorHAnsi" w:hAnsiTheme="minorHAnsi" w:cstheme="minorHAnsi"/>
                <w:sz w:val="22"/>
                <w:szCs w:val="22"/>
                <w:highlight w:val="yellow"/>
                <w:lang w:eastAsia="de-DE"/>
              </w:rPr>
              <w:t>Rozvoj infrastruktury komunitních center bude zahrnovat:</w:t>
            </w:r>
          </w:p>
          <w:p w:rsidR="006518A7" w:rsidRPr="00F27ED3" w:rsidRDefault="006518A7" w:rsidP="00002378">
            <w:pPr>
              <w:pStyle w:val="Default"/>
              <w:jc w:val="both"/>
              <w:rPr>
                <w:rFonts w:asciiTheme="minorHAnsi" w:hAnsiTheme="minorHAnsi" w:cstheme="minorHAnsi"/>
                <w:sz w:val="22"/>
                <w:szCs w:val="22"/>
                <w:highlight w:val="yellow"/>
                <w:lang w:eastAsia="de-DE"/>
              </w:rPr>
            </w:pPr>
            <w:r w:rsidRPr="00F27ED3">
              <w:rPr>
                <w:rFonts w:asciiTheme="minorHAnsi" w:hAnsiTheme="minorHAnsi" w:cstheme="minorHAnsi"/>
                <w:sz w:val="22"/>
                <w:szCs w:val="22"/>
                <w:highlight w:val="yellow"/>
                <w:lang w:eastAsia="de-DE"/>
              </w:rPr>
              <w:t>· stavby, stavební úpravy,</w:t>
            </w:r>
          </w:p>
          <w:p w:rsidR="006518A7" w:rsidRPr="00F27ED3" w:rsidRDefault="006518A7" w:rsidP="00002378">
            <w:pPr>
              <w:pStyle w:val="Default"/>
              <w:jc w:val="both"/>
              <w:rPr>
                <w:rFonts w:asciiTheme="minorHAnsi" w:hAnsiTheme="minorHAnsi" w:cstheme="minorHAnsi"/>
                <w:sz w:val="22"/>
                <w:szCs w:val="22"/>
                <w:highlight w:val="yellow"/>
                <w:lang w:eastAsia="de-DE"/>
              </w:rPr>
            </w:pPr>
            <w:r w:rsidRPr="00F27ED3">
              <w:rPr>
                <w:rFonts w:asciiTheme="minorHAnsi" w:hAnsiTheme="minorHAnsi" w:cstheme="minorHAnsi"/>
                <w:sz w:val="22"/>
                <w:szCs w:val="22"/>
                <w:highlight w:val="yellow"/>
                <w:lang w:eastAsia="de-DE"/>
              </w:rPr>
              <w:t>· pořízení vybavení</w:t>
            </w:r>
          </w:p>
          <w:p w:rsidR="006518A7" w:rsidRPr="00F27ED3" w:rsidRDefault="006518A7" w:rsidP="00002378">
            <w:pPr>
              <w:pStyle w:val="Default"/>
              <w:jc w:val="both"/>
              <w:rPr>
                <w:rFonts w:asciiTheme="minorHAnsi" w:hAnsiTheme="minorHAnsi" w:cstheme="minorHAnsi"/>
                <w:sz w:val="22"/>
                <w:szCs w:val="22"/>
                <w:highlight w:val="yellow"/>
                <w:lang w:eastAsia="de-DE"/>
              </w:rPr>
            </w:pPr>
            <w:r w:rsidRPr="00F27ED3">
              <w:rPr>
                <w:rFonts w:asciiTheme="minorHAnsi" w:hAnsiTheme="minorHAnsi" w:cstheme="minorHAnsi"/>
                <w:sz w:val="22"/>
                <w:szCs w:val="22"/>
                <w:highlight w:val="yellow"/>
                <w:lang w:eastAsia="de-DE"/>
              </w:rPr>
              <w:t>· případné související úpravy venkovního prostranství (zeleň, parková úprava) za účelem vytvoření prostoru pro setkávání členů komunit ohrožených sociálním vyloučením.</w:t>
            </w:r>
          </w:p>
          <w:p w:rsidR="006518A7" w:rsidRPr="00F27ED3" w:rsidRDefault="006518A7" w:rsidP="00002378">
            <w:pPr>
              <w:pStyle w:val="Default"/>
              <w:jc w:val="both"/>
              <w:rPr>
                <w:rFonts w:asciiTheme="minorHAnsi" w:hAnsiTheme="minorHAnsi" w:cstheme="minorHAnsi"/>
                <w:sz w:val="22"/>
                <w:szCs w:val="22"/>
                <w:highlight w:val="yellow"/>
                <w:lang w:eastAsia="de-DE"/>
              </w:rPr>
            </w:pPr>
            <w:r w:rsidRPr="00F27ED3">
              <w:rPr>
                <w:rFonts w:asciiTheme="minorHAnsi" w:hAnsiTheme="minorHAnsi" w:cstheme="minorHAnsi"/>
                <w:sz w:val="22"/>
                <w:szCs w:val="22"/>
                <w:highlight w:val="yellow"/>
                <w:lang w:eastAsia="de-DE"/>
              </w:rPr>
              <w:t>Cílem je vytvoření materiálně a technicky vhodného prostoru pro:</w:t>
            </w:r>
          </w:p>
          <w:p w:rsidR="006518A7" w:rsidRPr="00F27ED3" w:rsidRDefault="006518A7" w:rsidP="00002378">
            <w:pPr>
              <w:pStyle w:val="Default"/>
              <w:jc w:val="both"/>
              <w:rPr>
                <w:rFonts w:asciiTheme="minorHAnsi" w:hAnsiTheme="minorHAnsi" w:cstheme="minorHAnsi"/>
                <w:sz w:val="22"/>
                <w:szCs w:val="22"/>
                <w:highlight w:val="yellow"/>
                <w:lang w:eastAsia="de-DE"/>
              </w:rPr>
            </w:pPr>
            <w:r w:rsidRPr="00F27ED3">
              <w:rPr>
                <w:rFonts w:asciiTheme="minorHAnsi" w:hAnsiTheme="minorHAnsi" w:cstheme="minorHAnsi"/>
                <w:sz w:val="22"/>
                <w:szCs w:val="22"/>
                <w:highlight w:val="yellow"/>
                <w:lang w:eastAsia="de-DE"/>
              </w:rPr>
              <w:t>· veřejná projednávání s ambicí setkávání obyvatel komunity (lokality) a sousedů, pří-padně ostatních obyvatel obce s cílem snížení předsudků a sbližování kultur;</w:t>
            </w:r>
          </w:p>
          <w:p w:rsidR="006518A7" w:rsidRPr="00F27ED3" w:rsidRDefault="006518A7" w:rsidP="00002378">
            <w:pPr>
              <w:pStyle w:val="Default"/>
              <w:jc w:val="both"/>
              <w:rPr>
                <w:rFonts w:asciiTheme="minorHAnsi" w:hAnsiTheme="minorHAnsi" w:cstheme="minorHAnsi"/>
                <w:sz w:val="22"/>
                <w:szCs w:val="22"/>
                <w:highlight w:val="yellow"/>
                <w:lang w:eastAsia="de-DE"/>
              </w:rPr>
            </w:pPr>
            <w:r w:rsidRPr="00F27ED3">
              <w:rPr>
                <w:rFonts w:asciiTheme="minorHAnsi" w:hAnsiTheme="minorHAnsi" w:cstheme="minorHAnsi"/>
                <w:sz w:val="22"/>
                <w:szCs w:val="22"/>
                <w:highlight w:val="yellow"/>
                <w:lang w:eastAsia="de-DE"/>
              </w:rPr>
              <w:t>· vznik jádrových skupin za cílem nastartování komunitní práce;</w:t>
            </w:r>
          </w:p>
          <w:p w:rsidR="006518A7" w:rsidRPr="00F27ED3" w:rsidRDefault="006518A7" w:rsidP="00002378">
            <w:pPr>
              <w:pStyle w:val="Default"/>
              <w:jc w:val="both"/>
              <w:rPr>
                <w:rFonts w:asciiTheme="minorHAnsi" w:hAnsiTheme="minorHAnsi" w:cstheme="minorHAnsi"/>
                <w:sz w:val="22"/>
                <w:szCs w:val="22"/>
                <w:highlight w:val="yellow"/>
                <w:lang w:eastAsia="de-DE"/>
              </w:rPr>
            </w:pPr>
            <w:r w:rsidRPr="00F27ED3">
              <w:rPr>
                <w:rFonts w:asciiTheme="minorHAnsi" w:hAnsiTheme="minorHAnsi" w:cstheme="minorHAnsi"/>
                <w:sz w:val="22"/>
                <w:szCs w:val="22"/>
                <w:highlight w:val="yellow"/>
                <w:lang w:eastAsia="de-DE"/>
              </w:rPr>
              <w:t>· setkávání tematických skupin pro řešení identifikovaných problémů komunity;</w:t>
            </w:r>
          </w:p>
          <w:p w:rsidR="006518A7" w:rsidRPr="00F27ED3" w:rsidRDefault="006518A7" w:rsidP="00002378">
            <w:pPr>
              <w:pStyle w:val="Default"/>
              <w:jc w:val="both"/>
              <w:rPr>
                <w:rFonts w:asciiTheme="minorHAnsi" w:hAnsiTheme="minorHAnsi" w:cstheme="minorHAnsi"/>
                <w:sz w:val="22"/>
                <w:szCs w:val="22"/>
                <w:highlight w:val="yellow"/>
                <w:lang w:eastAsia="de-DE"/>
              </w:rPr>
            </w:pPr>
            <w:r w:rsidRPr="00F27ED3">
              <w:rPr>
                <w:rFonts w:asciiTheme="minorHAnsi" w:hAnsiTheme="minorHAnsi" w:cstheme="minorHAnsi"/>
                <w:sz w:val="22"/>
                <w:szCs w:val="22"/>
                <w:highlight w:val="yellow"/>
                <w:lang w:eastAsia="de-DE"/>
              </w:rPr>
              <w:t>· realizaci volnočasových aktivit, kulturních a zájmových akcí vyplývajících z tradic a zvyků dané komunity či krajové oblasti;</w:t>
            </w:r>
          </w:p>
          <w:p w:rsidR="006518A7" w:rsidRPr="00F27ED3" w:rsidRDefault="006518A7" w:rsidP="00002378">
            <w:pPr>
              <w:pStyle w:val="Default"/>
              <w:jc w:val="both"/>
              <w:rPr>
                <w:rFonts w:asciiTheme="minorHAnsi" w:hAnsiTheme="minorHAnsi" w:cstheme="minorHAnsi"/>
                <w:sz w:val="22"/>
                <w:szCs w:val="22"/>
                <w:highlight w:val="yellow"/>
                <w:lang w:eastAsia="de-DE"/>
              </w:rPr>
            </w:pPr>
            <w:r w:rsidRPr="00F27ED3">
              <w:rPr>
                <w:rFonts w:asciiTheme="minorHAnsi" w:hAnsiTheme="minorHAnsi" w:cstheme="minorHAnsi"/>
                <w:sz w:val="22"/>
                <w:szCs w:val="22"/>
                <w:highlight w:val="yellow"/>
                <w:lang w:eastAsia="de-DE"/>
              </w:rPr>
              <w:t>· realizaci aktivit s cílem zplnomocnění motivovaných obyvatel komunity a získávání kompetencí pro vyjednávání a řešení běžných životních problémů a situací (učebny aškolicí místnosti) s ohledem na prvek podpory sociální integrace a uplatnění na trhu práce.</w:t>
            </w:r>
          </w:p>
          <w:p w:rsidR="006518A7" w:rsidRPr="00F27ED3" w:rsidRDefault="006518A7" w:rsidP="00002378">
            <w:pPr>
              <w:pStyle w:val="Default"/>
              <w:jc w:val="both"/>
              <w:rPr>
                <w:rFonts w:asciiTheme="minorHAnsi" w:hAnsiTheme="minorHAnsi" w:cstheme="minorHAnsi"/>
                <w:sz w:val="22"/>
                <w:szCs w:val="22"/>
                <w:highlight w:val="yellow"/>
                <w:lang w:eastAsia="de-DE"/>
              </w:rPr>
            </w:pPr>
            <w:r w:rsidRPr="00F27ED3">
              <w:rPr>
                <w:rFonts w:asciiTheme="minorHAnsi" w:hAnsiTheme="minorHAnsi" w:cstheme="minorHAnsi"/>
                <w:sz w:val="22"/>
                <w:szCs w:val="22"/>
                <w:highlight w:val="yellow"/>
                <w:lang w:eastAsia="de-DE"/>
              </w:rPr>
              <w:t>· Současně komunitní centra vytváří prostor pro řešení krizových situací jednotlivců jako první kontakt pro navázání dalších sociálních a jiných služeb.</w:t>
            </w:r>
          </w:p>
          <w:p w:rsidR="006518A7" w:rsidRPr="00F27ED3" w:rsidRDefault="006518A7" w:rsidP="00002378">
            <w:pPr>
              <w:pStyle w:val="Default"/>
              <w:jc w:val="both"/>
              <w:rPr>
                <w:rFonts w:asciiTheme="minorHAnsi" w:hAnsiTheme="minorHAnsi" w:cstheme="minorHAnsi"/>
                <w:sz w:val="22"/>
                <w:szCs w:val="22"/>
                <w:highlight w:val="yellow"/>
                <w:lang w:eastAsia="de-DE"/>
              </w:rPr>
            </w:pPr>
            <w:r w:rsidRPr="00F27ED3">
              <w:rPr>
                <w:rFonts w:asciiTheme="minorHAnsi" w:hAnsiTheme="minorHAnsi" w:cstheme="minorHAnsi"/>
                <w:sz w:val="22"/>
                <w:szCs w:val="22"/>
                <w:highlight w:val="yellow"/>
                <w:lang w:eastAsia="de-DE"/>
              </w:rPr>
              <w:t>Cílem není budovat kulturní centra nebo prostory pro masovou zábavu.</w:t>
            </w:r>
          </w:p>
          <w:p w:rsidR="006518A7" w:rsidRPr="00B53607" w:rsidRDefault="006518A7" w:rsidP="00002378">
            <w:pPr>
              <w:pStyle w:val="Default"/>
              <w:jc w:val="both"/>
              <w:rPr>
                <w:rFonts w:asciiTheme="minorHAnsi" w:eastAsia="Times New Roman" w:hAnsiTheme="minorHAnsi" w:cs="Times New Roman"/>
                <w:sz w:val="22"/>
                <w:highlight w:val="yellow"/>
                <w:lang w:eastAsia="de-DE"/>
              </w:rPr>
            </w:pPr>
            <w:r w:rsidRPr="00F27ED3">
              <w:rPr>
                <w:rFonts w:asciiTheme="minorHAnsi" w:eastAsia="Times New Roman" w:hAnsiTheme="minorHAnsi" w:cstheme="minorHAnsi"/>
                <w:sz w:val="22"/>
                <w:szCs w:val="22"/>
                <w:highlight w:val="yellow"/>
                <w:lang w:eastAsia="de-DE"/>
              </w:rPr>
              <w:t xml:space="preserve"> </w:t>
            </w:r>
          </w:p>
        </w:tc>
      </w:tr>
      <w:tr w:rsidR="006518A7" w:rsidRPr="00FE6A19" w:rsidTr="00002378">
        <w:trPr>
          <w:trHeight w:val="750"/>
        </w:trPr>
        <w:tc>
          <w:tcPr>
            <w:tcW w:w="2080" w:type="dxa"/>
            <w:tcBorders>
              <w:top w:val="nil"/>
              <w:left w:val="single" w:sz="4" w:space="0" w:color="auto"/>
              <w:bottom w:val="single" w:sz="4" w:space="0" w:color="auto"/>
              <w:right w:val="single" w:sz="4" w:space="0" w:color="auto"/>
            </w:tcBorders>
            <w:shd w:val="clear" w:color="auto" w:fill="8EAADB" w:themeFill="accent5" w:themeFillTint="99"/>
            <w:vAlign w:val="center"/>
            <w:hideMark/>
          </w:tcPr>
          <w:p w:rsidR="006518A7" w:rsidRPr="00FE6A19" w:rsidRDefault="006518A7" w:rsidP="00002378">
            <w:pPr>
              <w:spacing w:line="240" w:lineRule="auto"/>
              <w:rPr>
                <w:color w:val="000000"/>
                <w:szCs w:val="24"/>
                <w:lang w:eastAsia="de-DE"/>
              </w:rPr>
            </w:pPr>
            <w:r w:rsidRPr="00FE6A19">
              <w:rPr>
                <w:color w:val="000000"/>
                <w:szCs w:val="24"/>
                <w:lang w:eastAsia="de-DE"/>
              </w:rPr>
              <w:t>Příjemci podpory</w:t>
            </w:r>
          </w:p>
        </w:tc>
        <w:tc>
          <w:tcPr>
            <w:tcW w:w="6880" w:type="dxa"/>
            <w:gridSpan w:val="2"/>
            <w:tcBorders>
              <w:top w:val="single" w:sz="4" w:space="0" w:color="auto"/>
              <w:left w:val="nil"/>
              <w:bottom w:val="single" w:sz="4" w:space="0" w:color="auto"/>
              <w:right w:val="single" w:sz="4" w:space="0" w:color="auto"/>
            </w:tcBorders>
            <w:shd w:val="clear" w:color="auto" w:fill="B4C6E7" w:themeFill="accent5" w:themeFillTint="66"/>
            <w:hideMark/>
          </w:tcPr>
          <w:p w:rsidR="006518A7" w:rsidRPr="00FE6A19" w:rsidRDefault="006518A7" w:rsidP="00002378">
            <w:pPr>
              <w:spacing w:line="240" w:lineRule="auto"/>
              <w:rPr>
                <w:color w:val="000000"/>
                <w:szCs w:val="24"/>
                <w:lang w:eastAsia="de-DE"/>
              </w:rPr>
            </w:pPr>
            <w:r w:rsidRPr="00FE6A19">
              <w:rPr>
                <w:color w:val="000000"/>
                <w:szCs w:val="24"/>
                <w:lang w:eastAsia="de-DE"/>
              </w:rPr>
              <w:t>NNO, organizační složky státu, příspěvkové organizace organizačních složek státu, kraje, organizace zřizované nebo zakládané kraji, obce, organizace zřizované nebo zakládané obcemi, dobrovolné svazky obcí, organizace zřizované nebo zakládané dobrovolnými svazky obcí, církve, církevní organizace</w:t>
            </w:r>
          </w:p>
        </w:tc>
      </w:tr>
      <w:tr w:rsidR="006518A7" w:rsidRPr="00FE6A19" w:rsidTr="00002378">
        <w:trPr>
          <w:trHeight w:val="750"/>
        </w:trPr>
        <w:tc>
          <w:tcPr>
            <w:tcW w:w="2080" w:type="dxa"/>
            <w:tcBorders>
              <w:top w:val="nil"/>
              <w:left w:val="single" w:sz="4" w:space="0" w:color="auto"/>
              <w:bottom w:val="single" w:sz="4" w:space="0" w:color="auto"/>
              <w:right w:val="single" w:sz="4" w:space="0" w:color="auto"/>
            </w:tcBorders>
            <w:shd w:val="clear" w:color="auto" w:fill="8EAADB" w:themeFill="accent5" w:themeFillTint="99"/>
            <w:vAlign w:val="center"/>
            <w:hideMark/>
          </w:tcPr>
          <w:p w:rsidR="006518A7" w:rsidRPr="00FE6A19" w:rsidRDefault="006518A7" w:rsidP="00002378">
            <w:pPr>
              <w:spacing w:line="240" w:lineRule="auto"/>
              <w:rPr>
                <w:color w:val="000000"/>
                <w:szCs w:val="24"/>
                <w:lang w:eastAsia="de-DE"/>
              </w:rPr>
            </w:pPr>
            <w:r w:rsidRPr="00FE6A19">
              <w:rPr>
                <w:color w:val="000000"/>
                <w:szCs w:val="24"/>
                <w:lang w:eastAsia="de-DE"/>
              </w:rPr>
              <w:t>Minimální a maximální výše způsobilých výdajů</w:t>
            </w:r>
          </w:p>
        </w:tc>
        <w:tc>
          <w:tcPr>
            <w:tcW w:w="6880" w:type="dxa"/>
            <w:gridSpan w:val="2"/>
            <w:tcBorders>
              <w:top w:val="single" w:sz="4" w:space="0" w:color="auto"/>
              <w:left w:val="nil"/>
              <w:bottom w:val="single" w:sz="4" w:space="0" w:color="auto"/>
              <w:right w:val="single" w:sz="4" w:space="0" w:color="auto"/>
            </w:tcBorders>
            <w:shd w:val="clear" w:color="auto" w:fill="B4C6E7" w:themeFill="accent5" w:themeFillTint="66"/>
            <w:hideMark/>
          </w:tcPr>
          <w:p w:rsidR="006518A7" w:rsidRPr="00FE6A19" w:rsidRDefault="006518A7" w:rsidP="00002378">
            <w:pPr>
              <w:spacing w:line="240" w:lineRule="auto"/>
              <w:rPr>
                <w:color w:val="000000"/>
                <w:szCs w:val="24"/>
                <w:lang w:eastAsia="de-DE"/>
              </w:rPr>
            </w:pPr>
            <w:r w:rsidRPr="00FE6A19">
              <w:rPr>
                <w:color w:val="000000"/>
                <w:szCs w:val="24"/>
                <w:lang w:eastAsia="de-DE"/>
              </w:rPr>
              <w:t>Maximální a minimální výše způsobilých výdajů bude nastavena ve výzvě MAS.</w:t>
            </w:r>
          </w:p>
        </w:tc>
      </w:tr>
      <w:tr w:rsidR="006518A7" w:rsidRPr="00FE6A19" w:rsidTr="00002378">
        <w:trPr>
          <w:trHeight w:val="957"/>
        </w:trPr>
        <w:tc>
          <w:tcPr>
            <w:tcW w:w="2080" w:type="dxa"/>
            <w:tcBorders>
              <w:top w:val="nil"/>
              <w:left w:val="single" w:sz="4" w:space="0" w:color="auto"/>
              <w:bottom w:val="single" w:sz="4" w:space="0" w:color="auto"/>
              <w:right w:val="single" w:sz="4" w:space="0" w:color="auto"/>
            </w:tcBorders>
            <w:shd w:val="clear" w:color="auto" w:fill="8EAADB" w:themeFill="accent5" w:themeFillTint="99"/>
            <w:vAlign w:val="center"/>
            <w:hideMark/>
          </w:tcPr>
          <w:p w:rsidR="006518A7" w:rsidRPr="00FE6A19" w:rsidRDefault="006518A7" w:rsidP="00002378">
            <w:pPr>
              <w:spacing w:line="240" w:lineRule="auto"/>
              <w:rPr>
                <w:color w:val="000000"/>
                <w:szCs w:val="24"/>
                <w:lang w:eastAsia="de-DE"/>
              </w:rPr>
            </w:pPr>
            <w:r w:rsidRPr="00FE6A19">
              <w:rPr>
                <w:color w:val="000000"/>
                <w:szCs w:val="24"/>
                <w:lang w:eastAsia="de-DE"/>
              </w:rPr>
              <w:t>Principy preferenčních kritérií:</w:t>
            </w:r>
          </w:p>
        </w:tc>
        <w:tc>
          <w:tcPr>
            <w:tcW w:w="6880" w:type="dxa"/>
            <w:gridSpan w:val="2"/>
            <w:tcBorders>
              <w:top w:val="single" w:sz="4" w:space="0" w:color="auto"/>
              <w:left w:val="nil"/>
              <w:bottom w:val="single" w:sz="4" w:space="0" w:color="auto"/>
              <w:right w:val="single" w:sz="4" w:space="0" w:color="auto"/>
            </w:tcBorders>
            <w:shd w:val="clear" w:color="auto" w:fill="B4C6E7" w:themeFill="accent5" w:themeFillTint="66"/>
            <w:hideMark/>
          </w:tcPr>
          <w:p w:rsidR="006518A7" w:rsidRPr="00FE6A19" w:rsidRDefault="006518A7" w:rsidP="00002378">
            <w:pPr>
              <w:spacing w:line="240" w:lineRule="auto"/>
              <w:rPr>
                <w:color w:val="000000"/>
                <w:szCs w:val="24"/>
                <w:lang w:eastAsia="de-DE"/>
              </w:rPr>
            </w:pPr>
            <w:r w:rsidRPr="00FE6A19">
              <w:rPr>
                <w:color w:val="000000"/>
                <w:szCs w:val="24"/>
                <w:lang w:eastAsia="de-DE"/>
              </w:rPr>
              <w:t>Preferenční kritéria budou nastavena ve výzvě MAS.</w:t>
            </w:r>
          </w:p>
        </w:tc>
      </w:tr>
      <w:tr w:rsidR="006518A7" w:rsidRPr="00FE6A19" w:rsidTr="00002378">
        <w:trPr>
          <w:trHeight w:val="375"/>
        </w:trPr>
        <w:tc>
          <w:tcPr>
            <w:tcW w:w="2080" w:type="dxa"/>
            <w:tcBorders>
              <w:top w:val="nil"/>
              <w:left w:val="single" w:sz="4" w:space="0" w:color="auto"/>
              <w:bottom w:val="single" w:sz="4" w:space="0" w:color="auto"/>
              <w:right w:val="single" w:sz="4" w:space="0" w:color="auto"/>
            </w:tcBorders>
            <w:shd w:val="clear" w:color="auto" w:fill="8EAADB" w:themeFill="accent5" w:themeFillTint="99"/>
            <w:noWrap/>
            <w:vAlign w:val="bottom"/>
            <w:hideMark/>
          </w:tcPr>
          <w:p w:rsidR="006518A7" w:rsidRPr="00FE6A19" w:rsidRDefault="006518A7" w:rsidP="00002378">
            <w:pPr>
              <w:spacing w:line="240" w:lineRule="auto"/>
              <w:rPr>
                <w:color w:val="000000"/>
                <w:szCs w:val="24"/>
                <w:lang w:eastAsia="de-DE"/>
              </w:rPr>
            </w:pPr>
            <w:r w:rsidRPr="00FE6A19">
              <w:rPr>
                <w:color w:val="000000"/>
                <w:szCs w:val="24"/>
                <w:lang w:eastAsia="de-DE"/>
              </w:rPr>
              <w:t> </w:t>
            </w:r>
          </w:p>
        </w:tc>
        <w:tc>
          <w:tcPr>
            <w:tcW w:w="3120" w:type="dxa"/>
            <w:tcBorders>
              <w:top w:val="nil"/>
              <w:left w:val="nil"/>
              <w:bottom w:val="single" w:sz="4" w:space="0" w:color="auto"/>
              <w:right w:val="single" w:sz="4" w:space="0" w:color="auto"/>
            </w:tcBorders>
            <w:shd w:val="clear" w:color="auto" w:fill="B4C6E7" w:themeFill="accent5" w:themeFillTint="66"/>
            <w:noWrap/>
            <w:vAlign w:val="bottom"/>
            <w:hideMark/>
          </w:tcPr>
          <w:p w:rsidR="006518A7" w:rsidRPr="00FE6A19" w:rsidRDefault="006518A7" w:rsidP="00002378">
            <w:pPr>
              <w:spacing w:line="240" w:lineRule="auto"/>
              <w:rPr>
                <w:color w:val="000000"/>
                <w:szCs w:val="24"/>
                <w:lang w:eastAsia="de-DE"/>
              </w:rPr>
            </w:pPr>
            <w:r w:rsidRPr="00FE6A19">
              <w:rPr>
                <w:color w:val="000000"/>
                <w:szCs w:val="24"/>
                <w:lang w:eastAsia="de-DE"/>
              </w:rPr>
              <w:t>kód NČI2014+</w:t>
            </w:r>
          </w:p>
        </w:tc>
        <w:tc>
          <w:tcPr>
            <w:tcW w:w="3760" w:type="dxa"/>
            <w:tcBorders>
              <w:top w:val="nil"/>
              <w:left w:val="nil"/>
              <w:bottom w:val="single" w:sz="4" w:space="0" w:color="auto"/>
              <w:right w:val="single" w:sz="4" w:space="0" w:color="auto"/>
            </w:tcBorders>
            <w:shd w:val="clear" w:color="auto" w:fill="B4C6E7" w:themeFill="accent5" w:themeFillTint="66"/>
            <w:noWrap/>
            <w:vAlign w:val="bottom"/>
            <w:hideMark/>
          </w:tcPr>
          <w:p w:rsidR="006518A7" w:rsidRPr="00FE6A19" w:rsidRDefault="006518A7" w:rsidP="00002378">
            <w:pPr>
              <w:spacing w:line="240" w:lineRule="auto"/>
              <w:rPr>
                <w:color w:val="000000"/>
                <w:szCs w:val="24"/>
                <w:lang w:eastAsia="de-DE"/>
              </w:rPr>
            </w:pPr>
            <w:r w:rsidRPr="00FE6A19">
              <w:rPr>
                <w:color w:val="000000"/>
                <w:szCs w:val="24"/>
                <w:lang w:eastAsia="de-DE"/>
              </w:rPr>
              <w:t xml:space="preserve">název indikátoru </w:t>
            </w:r>
          </w:p>
        </w:tc>
      </w:tr>
      <w:tr w:rsidR="006518A7" w:rsidRPr="00FE6A19" w:rsidTr="00002378">
        <w:trPr>
          <w:trHeight w:val="587"/>
        </w:trPr>
        <w:tc>
          <w:tcPr>
            <w:tcW w:w="2080" w:type="dxa"/>
            <w:tcBorders>
              <w:top w:val="nil"/>
              <w:left w:val="single" w:sz="4" w:space="0" w:color="auto"/>
              <w:bottom w:val="single" w:sz="4" w:space="0" w:color="auto"/>
              <w:right w:val="single" w:sz="4" w:space="0" w:color="auto"/>
            </w:tcBorders>
            <w:shd w:val="clear" w:color="auto" w:fill="8EAADB" w:themeFill="accent5" w:themeFillTint="99"/>
            <w:noWrap/>
            <w:vAlign w:val="bottom"/>
            <w:hideMark/>
          </w:tcPr>
          <w:p w:rsidR="006518A7" w:rsidRPr="00FE6A19" w:rsidRDefault="006518A7" w:rsidP="00002378">
            <w:pPr>
              <w:spacing w:line="240" w:lineRule="auto"/>
              <w:rPr>
                <w:color w:val="000000"/>
                <w:szCs w:val="24"/>
                <w:lang w:eastAsia="de-DE"/>
              </w:rPr>
            </w:pPr>
            <w:r w:rsidRPr="00FE6A19">
              <w:rPr>
                <w:color w:val="000000"/>
                <w:szCs w:val="24"/>
                <w:lang w:eastAsia="de-DE"/>
              </w:rPr>
              <w:t> indikátory výstupu</w:t>
            </w:r>
          </w:p>
        </w:tc>
        <w:tc>
          <w:tcPr>
            <w:tcW w:w="3120" w:type="dxa"/>
            <w:tcBorders>
              <w:top w:val="nil"/>
              <w:left w:val="nil"/>
              <w:bottom w:val="single" w:sz="4" w:space="0" w:color="auto"/>
              <w:right w:val="single" w:sz="4" w:space="0" w:color="auto"/>
            </w:tcBorders>
            <w:shd w:val="clear" w:color="auto" w:fill="B4C6E7" w:themeFill="accent5" w:themeFillTint="66"/>
            <w:noWrap/>
            <w:vAlign w:val="bottom"/>
          </w:tcPr>
          <w:p w:rsidR="006518A7" w:rsidRPr="00FE6A19" w:rsidRDefault="006518A7" w:rsidP="00002378">
            <w:pPr>
              <w:spacing w:line="240" w:lineRule="auto"/>
              <w:rPr>
                <w:color w:val="000000"/>
                <w:szCs w:val="24"/>
                <w:lang w:eastAsia="de-DE"/>
              </w:rPr>
            </w:pPr>
            <w:r w:rsidRPr="00FE6A19">
              <w:rPr>
                <w:color w:val="000000"/>
                <w:szCs w:val="24"/>
                <w:lang w:eastAsia="de-DE"/>
              </w:rPr>
              <w:t>5 54 01</w:t>
            </w:r>
          </w:p>
        </w:tc>
        <w:tc>
          <w:tcPr>
            <w:tcW w:w="3760" w:type="dxa"/>
            <w:tcBorders>
              <w:top w:val="nil"/>
              <w:left w:val="nil"/>
              <w:bottom w:val="single" w:sz="4" w:space="0" w:color="auto"/>
              <w:right w:val="single" w:sz="4" w:space="0" w:color="auto"/>
            </w:tcBorders>
            <w:shd w:val="clear" w:color="auto" w:fill="B4C6E7" w:themeFill="accent5" w:themeFillTint="66"/>
            <w:vAlign w:val="bottom"/>
          </w:tcPr>
          <w:p w:rsidR="006518A7" w:rsidRPr="00FE6A19" w:rsidRDefault="006518A7" w:rsidP="00002378">
            <w:pPr>
              <w:spacing w:line="240" w:lineRule="auto"/>
              <w:rPr>
                <w:color w:val="000000"/>
                <w:szCs w:val="22"/>
              </w:rPr>
            </w:pPr>
            <w:r w:rsidRPr="00FE6A19">
              <w:rPr>
                <w:color w:val="000000"/>
                <w:szCs w:val="22"/>
              </w:rPr>
              <w:t>Počet podpořených zázemí pro služby a sociální práci</w:t>
            </w:r>
          </w:p>
        </w:tc>
      </w:tr>
      <w:tr w:rsidR="006518A7" w:rsidRPr="00FE6A19" w:rsidTr="00002378">
        <w:trPr>
          <w:trHeight w:val="375"/>
        </w:trPr>
        <w:tc>
          <w:tcPr>
            <w:tcW w:w="2080" w:type="dxa"/>
            <w:tcBorders>
              <w:top w:val="nil"/>
              <w:left w:val="single" w:sz="4" w:space="0" w:color="auto"/>
              <w:bottom w:val="single" w:sz="4" w:space="0" w:color="auto"/>
              <w:right w:val="single" w:sz="4" w:space="0" w:color="auto"/>
            </w:tcBorders>
            <w:shd w:val="clear" w:color="auto" w:fill="8EAADB" w:themeFill="accent5" w:themeFillTint="99"/>
            <w:noWrap/>
            <w:vAlign w:val="bottom"/>
            <w:hideMark/>
          </w:tcPr>
          <w:p w:rsidR="006518A7" w:rsidRPr="00FE6A19" w:rsidRDefault="006518A7" w:rsidP="00002378">
            <w:pPr>
              <w:spacing w:line="240" w:lineRule="auto"/>
              <w:rPr>
                <w:color w:val="000000"/>
                <w:szCs w:val="24"/>
                <w:lang w:eastAsia="de-DE"/>
              </w:rPr>
            </w:pPr>
            <w:r w:rsidRPr="00FE6A19">
              <w:rPr>
                <w:color w:val="000000"/>
                <w:szCs w:val="24"/>
                <w:lang w:eastAsia="de-DE"/>
              </w:rPr>
              <w:t> </w:t>
            </w:r>
          </w:p>
        </w:tc>
        <w:tc>
          <w:tcPr>
            <w:tcW w:w="3120" w:type="dxa"/>
            <w:tcBorders>
              <w:top w:val="nil"/>
              <w:left w:val="nil"/>
              <w:bottom w:val="single" w:sz="4" w:space="0" w:color="auto"/>
              <w:right w:val="single" w:sz="4" w:space="0" w:color="auto"/>
            </w:tcBorders>
            <w:shd w:val="clear" w:color="auto" w:fill="B4C6E7" w:themeFill="accent5" w:themeFillTint="66"/>
            <w:noWrap/>
            <w:vAlign w:val="bottom"/>
          </w:tcPr>
          <w:p w:rsidR="006518A7" w:rsidRPr="00FE6A19" w:rsidRDefault="006518A7" w:rsidP="00002378">
            <w:pPr>
              <w:spacing w:line="240" w:lineRule="auto"/>
              <w:rPr>
                <w:color w:val="000000"/>
                <w:szCs w:val="24"/>
                <w:lang w:eastAsia="de-DE"/>
              </w:rPr>
            </w:pPr>
            <w:r w:rsidRPr="00FE6A19">
              <w:rPr>
                <w:color w:val="000000"/>
                <w:szCs w:val="24"/>
                <w:lang w:eastAsia="de-DE"/>
              </w:rPr>
              <w:t>5 54 02</w:t>
            </w:r>
          </w:p>
        </w:tc>
        <w:tc>
          <w:tcPr>
            <w:tcW w:w="3760" w:type="dxa"/>
            <w:tcBorders>
              <w:top w:val="nil"/>
              <w:left w:val="nil"/>
              <w:bottom w:val="single" w:sz="4" w:space="0" w:color="auto"/>
              <w:right w:val="single" w:sz="4" w:space="0" w:color="auto"/>
            </w:tcBorders>
            <w:shd w:val="clear" w:color="auto" w:fill="B4C6E7" w:themeFill="accent5" w:themeFillTint="66"/>
            <w:noWrap/>
            <w:vAlign w:val="bottom"/>
          </w:tcPr>
          <w:p w:rsidR="006518A7" w:rsidRPr="00FE6A19" w:rsidRDefault="006518A7" w:rsidP="00002378">
            <w:pPr>
              <w:spacing w:line="240" w:lineRule="auto"/>
              <w:rPr>
                <w:color w:val="000000"/>
                <w:szCs w:val="22"/>
              </w:rPr>
            </w:pPr>
            <w:r w:rsidRPr="00FE6A19">
              <w:rPr>
                <w:color w:val="000000"/>
                <w:szCs w:val="22"/>
              </w:rPr>
              <w:t>Počet poskytovaných druhů sociálních služeb</w:t>
            </w:r>
          </w:p>
        </w:tc>
      </w:tr>
      <w:tr w:rsidR="006518A7" w:rsidRPr="00FE6A19" w:rsidTr="00002378">
        <w:trPr>
          <w:trHeight w:val="375"/>
        </w:trPr>
        <w:tc>
          <w:tcPr>
            <w:tcW w:w="2080" w:type="dxa"/>
            <w:tcBorders>
              <w:top w:val="nil"/>
              <w:left w:val="single" w:sz="4" w:space="0" w:color="auto"/>
              <w:bottom w:val="single" w:sz="4" w:space="0" w:color="auto"/>
              <w:right w:val="single" w:sz="4" w:space="0" w:color="auto"/>
            </w:tcBorders>
            <w:shd w:val="clear" w:color="auto" w:fill="8EAADB" w:themeFill="accent5" w:themeFillTint="99"/>
            <w:noWrap/>
            <w:vAlign w:val="bottom"/>
            <w:hideMark/>
          </w:tcPr>
          <w:p w:rsidR="006518A7" w:rsidRPr="00FE6A19" w:rsidRDefault="006518A7" w:rsidP="00002378">
            <w:pPr>
              <w:spacing w:line="240" w:lineRule="auto"/>
              <w:rPr>
                <w:color w:val="000000"/>
                <w:szCs w:val="24"/>
                <w:lang w:eastAsia="de-DE"/>
              </w:rPr>
            </w:pPr>
            <w:r w:rsidRPr="00FE6A19">
              <w:rPr>
                <w:color w:val="000000"/>
                <w:szCs w:val="24"/>
                <w:lang w:eastAsia="de-DE"/>
              </w:rPr>
              <w:t> Indikátor výsledku</w:t>
            </w:r>
          </w:p>
        </w:tc>
        <w:tc>
          <w:tcPr>
            <w:tcW w:w="3120" w:type="dxa"/>
            <w:tcBorders>
              <w:top w:val="nil"/>
              <w:left w:val="nil"/>
              <w:bottom w:val="single" w:sz="4" w:space="0" w:color="auto"/>
              <w:right w:val="single" w:sz="4" w:space="0" w:color="auto"/>
            </w:tcBorders>
            <w:shd w:val="clear" w:color="auto" w:fill="B4C6E7" w:themeFill="accent5" w:themeFillTint="66"/>
            <w:noWrap/>
            <w:vAlign w:val="bottom"/>
          </w:tcPr>
          <w:p w:rsidR="006518A7" w:rsidRPr="00FE6A19" w:rsidRDefault="006518A7" w:rsidP="00002378">
            <w:pPr>
              <w:spacing w:line="240" w:lineRule="auto"/>
              <w:rPr>
                <w:color w:val="000000"/>
                <w:szCs w:val="24"/>
                <w:lang w:eastAsia="de-DE"/>
              </w:rPr>
            </w:pPr>
            <w:r w:rsidRPr="00FE6A19">
              <w:rPr>
                <w:color w:val="000000"/>
                <w:szCs w:val="24"/>
                <w:lang w:eastAsia="de-DE"/>
              </w:rPr>
              <w:t>6 75 10</w:t>
            </w:r>
          </w:p>
        </w:tc>
        <w:tc>
          <w:tcPr>
            <w:tcW w:w="3760" w:type="dxa"/>
            <w:tcBorders>
              <w:top w:val="nil"/>
              <w:left w:val="nil"/>
              <w:bottom w:val="single" w:sz="4" w:space="0" w:color="auto"/>
              <w:right w:val="single" w:sz="4" w:space="0" w:color="auto"/>
            </w:tcBorders>
            <w:shd w:val="clear" w:color="auto" w:fill="B4C6E7" w:themeFill="accent5" w:themeFillTint="66"/>
            <w:noWrap/>
            <w:vAlign w:val="bottom"/>
          </w:tcPr>
          <w:p w:rsidR="006518A7" w:rsidRPr="00FE6A19" w:rsidRDefault="006518A7" w:rsidP="00002378">
            <w:pPr>
              <w:rPr>
                <w:color w:val="000000"/>
                <w:szCs w:val="22"/>
              </w:rPr>
            </w:pPr>
            <w:r w:rsidRPr="00FE6A19">
              <w:rPr>
                <w:color w:val="000000"/>
                <w:szCs w:val="22"/>
              </w:rPr>
              <w:t>Kapacita služeb a sociální práce</w:t>
            </w:r>
          </w:p>
        </w:tc>
      </w:tr>
    </w:tbl>
    <w:p w:rsidR="006518A7" w:rsidRPr="00FE6A19" w:rsidRDefault="006518A7" w:rsidP="006518A7">
      <w:pPr>
        <w:spacing w:line="240" w:lineRule="auto"/>
        <w:rPr>
          <w:szCs w:val="24"/>
          <w:lang w:eastAsia="de-DE"/>
        </w:rPr>
      </w:pPr>
    </w:p>
    <w:p w:rsidR="006518A7" w:rsidRPr="00FE6A19" w:rsidRDefault="006518A7" w:rsidP="006518A7">
      <w:pPr>
        <w:spacing w:line="240" w:lineRule="auto"/>
        <w:rPr>
          <w:szCs w:val="24"/>
          <w:lang w:eastAsia="de-DE"/>
        </w:rPr>
      </w:pPr>
    </w:p>
    <w:p w:rsidR="006518A7" w:rsidRPr="00FE6A19" w:rsidRDefault="006518A7" w:rsidP="006518A7">
      <w:pPr>
        <w:spacing w:line="240" w:lineRule="auto"/>
        <w:rPr>
          <w:szCs w:val="24"/>
          <w:lang w:eastAsia="de-DE"/>
        </w:rPr>
      </w:pPr>
    </w:p>
    <w:p w:rsidR="006518A7" w:rsidRPr="00FE6A19" w:rsidRDefault="006518A7" w:rsidP="006518A7">
      <w:pPr>
        <w:spacing w:line="240" w:lineRule="auto"/>
        <w:rPr>
          <w:szCs w:val="24"/>
          <w:lang w:eastAsia="de-DE"/>
        </w:rPr>
      </w:pPr>
    </w:p>
    <w:tbl>
      <w:tblPr>
        <w:tblW w:w="8960" w:type="dxa"/>
        <w:tblInd w:w="75" w:type="dxa"/>
        <w:tblCellMar>
          <w:left w:w="70" w:type="dxa"/>
          <w:right w:w="70" w:type="dxa"/>
        </w:tblCellMar>
        <w:tblLook w:val="04A0"/>
      </w:tblPr>
      <w:tblGrid>
        <w:gridCol w:w="2080"/>
        <w:gridCol w:w="3120"/>
        <w:gridCol w:w="3760"/>
      </w:tblGrid>
      <w:tr w:rsidR="006518A7" w:rsidRPr="00F97E1E" w:rsidTr="00002378">
        <w:trPr>
          <w:trHeight w:val="375"/>
        </w:trPr>
        <w:tc>
          <w:tcPr>
            <w:tcW w:w="8960" w:type="dxa"/>
            <w:gridSpan w:val="3"/>
            <w:tcBorders>
              <w:top w:val="single" w:sz="4" w:space="0" w:color="auto"/>
              <w:left w:val="single" w:sz="4" w:space="0" w:color="auto"/>
              <w:bottom w:val="single" w:sz="4" w:space="0" w:color="auto"/>
              <w:right w:val="single" w:sz="4" w:space="0" w:color="auto"/>
            </w:tcBorders>
            <w:shd w:val="clear" w:color="auto" w:fill="2F5496" w:themeFill="accent5" w:themeFillShade="BF"/>
            <w:vAlign w:val="bottom"/>
            <w:hideMark/>
          </w:tcPr>
          <w:p w:rsidR="006518A7" w:rsidRPr="008664EE" w:rsidRDefault="006518A7" w:rsidP="00002378">
            <w:pPr>
              <w:spacing w:line="240" w:lineRule="auto"/>
              <w:jc w:val="center"/>
              <w:rPr>
                <w:b/>
                <w:strike/>
                <w:color w:val="000000"/>
                <w:sz w:val="24"/>
                <w:szCs w:val="24"/>
                <w:highlight w:val="yellow"/>
                <w:lang w:eastAsia="de-DE"/>
              </w:rPr>
            </w:pPr>
            <w:r w:rsidRPr="008664EE">
              <w:rPr>
                <w:b/>
                <w:strike/>
                <w:color w:val="000000"/>
                <w:sz w:val="24"/>
                <w:szCs w:val="24"/>
                <w:highlight w:val="yellow"/>
                <w:lang w:eastAsia="de-DE"/>
              </w:rPr>
              <w:t>Investice do sociálních podniků (opatření 13)</w:t>
            </w:r>
          </w:p>
        </w:tc>
      </w:tr>
      <w:tr w:rsidR="006518A7" w:rsidRPr="00F97E1E" w:rsidTr="00002378">
        <w:trPr>
          <w:trHeight w:val="750"/>
        </w:trPr>
        <w:tc>
          <w:tcPr>
            <w:tcW w:w="2080" w:type="dxa"/>
            <w:tcBorders>
              <w:top w:val="nil"/>
              <w:left w:val="single" w:sz="4" w:space="0" w:color="auto"/>
              <w:bottom w:val="single" w:sz="4" w:space="0" w:color="auto"/>
              <w:right w:val="single" w:sz="4" w:space="0" w:color="auto"/>
            </w:tcBorders>
            <w:shd w:val="clear" w:color="auto" w:fill="8EAADB" w:themeFill="accent5" w:themeFillTint="99"/>
            <w:vAlign w:val="center"/>
            <w:hideMark/>
          </w:tcPr>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Název specifického cíle strategie</w:t>
            </w:r>
          </w:p>
        </w:tc>
        <w:tc>
          <w:tcPr>
            <w:tcW w:w="6880" w:type="dxa"/>
            <w:gridSpan w:val="2"/>
            <w:tcBorders>
              <w:top w:val="single" w:sz="4" w:space="0" w:color="auto"/>
              <w:left w:val="nil"/>
              <w:bottom w:val="single" w:sz="4" w:space="0" w:color="auto"/>
              <w:right w:val="single" w:sz="4" w:space="0" w:color="auto"/>
            </w:tcBorders>
            <w:shd w:val="clear" w:color="auto" w:fill="B4C6E7" w:themeFill="accent5" w:themeFillTint="66"/>
            <w:hideMark/>
          </w:tcPr>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2.2 Vytvářet podmínky pro vznik nových místních výrobků a služeb</w:t>
            </w:r>
          </w:p>
        </w:tc>
      </w:tr>
      <w:tr w:rsidR="006518A7" w:rsidRPr="00F97E1E" w:rsidTr="00002378">
        <w:trPr>
          <w:trHeight w:val="765"/>
        </w:trPr>
        <w:tc>
          <w:tcPr>
            <w:tcW w:w="2080" w:type="dxa"/>
            <w:tcBorders>
              <w:top w:val="nil"/>
              <w:left w:val="single" w:sz="4" w:space="0" w:color="auto"/>
              <w:bottom w:val="single" w:sz="4" w:space="0" w:color="auto"/>
              <w:right w:val="single" w:sz="4" w:space="0" w:color="auto"/>
            </w:tcBorders>
            <w:shd w:val="clear" w:color="auto" w:fill="8EAADB" w:themeFill="accent5" w:themeFillTint="99"/>
            <w:vAlign w:val="center"/>
            <w:hideMark/>
          </w:tcPr>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Název opatření</w:t>
            </w:r>
          </w:p>
        </w:tc>
        <w:tc>
          <w:tcPr>
            <w:tcW w:w="6880" w:type="dxa"/>
            <w:gridSpan w:val="2"/>
            <w:tcBorders>
              <w:top w:val="single" w:sz="4" w:space="0" w:color="auto"/>
              <w:left w:val="nil"/>
              <w:bottom w:val="single" w:sz="4" w:space="0" w:color="auto"/>
              <w:right w:val="single" w:sz="4" w:space="0" w:color="auto"/>
            </w:tcBorders>
            <w:shd w:val="clear" w:color="auto" w:fill="B4C6E7" w:themeFill="accent5" w:themeFillTint="66"/>
            <w:hideMark/>
          </w:tcPr>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Opatření č. 13 Investice do sociálních podniků vychází z následujícího opatření SCLLD stanoveného v rámci SC cíle 2.2 rozvojové strategie:</w:t>
            </w:r>
          </w:p>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2.2.6        Podpora sociálních podniků</w:t>
            </w:r>
          </w:p>
        </w:tc>
      </w:tr>
      <w:tr w:rsidR="006518A7" w:rsidRPr="00F97E1E" w:rsidTr="00002378">
        <w:trPr>
          <w:trHeight w:val="1125"/>
        </w:trPr>
        <w:tc>
          <w:tcPr>
            <w:tcW w:w="2080" w:type="dxa"/>
            <w:tcBorders>
              <w:top w:val="nil"/>
              <w:left w:val="single" w:sz="4" w:space="0" w:color="auto"/>
              <w:bottom w:val="single" w:sz="4" w:space="0" w:color="auto"/>
              <w:right w:val="single" w:sz="4" w:space="0" w:color="auto"/>
            </w:tcBorders>
            <w:shd w:val="clear" w:color="auto" w:fill="8EAADB" w:themeFill="accent5" w:themeFillTint="99"/>
            <w:vAlign w:val="center"/>
            <w:hideMark/>
          </w:tcPr>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Vazba na specifický cíl IROP</w:t>
            </w:r>
          </w:p>
        </w:tc>
        <w:tc>
          <w:tcPr>
            <w:tcW w:w="6880" w:type="dxa"/>
            <w:gridSpan w:val="2"/>
            <w:tcBorders>
              <w:top w:val="single" w:sz="4" w:space="0" w:color="auto"/>
              <w:left w:val="nil"/>
              <w:bottom w:val="single" w:sz="4" w:space="0" w:color="auto"/>
              <w:right w:val="single" w:sz="4" w:space="0" w:color="auto"/>
            </w:tcBorders>
            <w:shd w:val="clear" w:color="auto" w:fill="B4C6E7" w:themeFill="accent5" w:themeFillTint="66"/>
            <w:hideMark/>
          </w:tcPr>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2.2 Vznik nových a rozvoj existujících podnikatelských aktivit v oblasti sociálního podnikání</w:t>
            </w:r>
          </w:p>
          <w:p w:rsidR="006518A7" w:rsidRPr="008664EE" w:rsidRDefault="006518A7" w:rsidP="00002378">
            <w:pPr>
              <w:spacing w:line="240" w:lineRule="auto"/>
              <w:rPr>
                <w:strike/>
                <w:szCs w:val="24"/>
                <w:highlight w:val="yellow"/>
                <w:lang w:eastAsia="de-DE"/>
              </w:rPr>
            </w:pPr>
            <w:r w:rsidRPr="008664EE">
              <w:rPr>
                <w:strike/>
                <w:szCs w:val="24"/>
                <w:highlight w:val="yellow"/>
                <w:lang w:eastAsia="de-DE"/>
              </w:rPr>
              <w:t>4.1 Posílení komunitně vedeného místního rozvoje za účelem zvýšení kvality života ve venkovských oblastech a aktivizace místního potencionálu</w:t>
            </w:r>
          </w:p>
        </w:tc>
      </w:tr>
      <w:tr w:rsidR="006518A7" w:rsidRPr="00F97E1E" w:rsidTr="00002378">
        <w:trPr>
          <w:trHeight w:val="1603"/>
        </w:trPr>
        <w:tc>
          <w:tcPr>
            <w:tcW w:w="2080" w:type="dxa"/>
            <w:tcBorders>
              <w:top w:val="nil"/>
              <w:left w:val="single" w:sz="4" w:space="0" w:color="auto"/>
              <w:bottom w:val="single" w:sz="4" w:space="0" w:color="auto"/>
              <w:right w:val="single" w:sz="4" w:space="0" w:color="auto"/>
            </w:tcBorders>
            <w:shd w:val="clear" w:color="auto" w:fill="8EAADB" w:themeFill="accent5" w:themeFillTint="99"/>
            <w:vAlign w:val="center"/>
            <w:hideMark/>
          </w:tcPr>
          <w:p w:rsidR="006518A7" w:rsidRPr="008664EE" w:rsidRDefault="006518A7" w:rsidP="00002378">
            <w:pPr>
              <w:spacing w:line="240" w:lineRule="auto"/>
              <w:rPr>
                <w:strike/>
                <w:color w:val="000000"/>
                <w:szCs w:val="24"/>
                <w:lang w:eastAsia="de-DE"/>
              </w:rPr>
            </w:pPr>
            <w:r w:rsidRPr="008664EE">
              <w:rPr>
                <w:strike/>
                <w:color w:val="000000"/>
                <w:szCs w:val="24"/>
                <w:highlight w:val="yellow"/>
                <w:lang w:eastAsia="de-DE"/>
              </w:rPr>
              <w:t>Popis opatření včetně cíle opatření</w:t>
            </w:r>
          </w:p>
        </w:tc>
        <w:tc>
          <w:tcPr>
            <w:tcW w:w="6880" w:type="dxa"/>
            <w:gridSpan w:val="2"/>
            <w:tcBorders>
              <w:top w:val="single" w:sz="4" w:space="0" w:color="auto"/>
              <w:left w:val="nil"/>
              <w:bottom w:val="single" w:sz="4" w:space="0" w:color="auto"/>
              <w:right w:val="single" w:sz="4" w:space="0" w:color="auto"/>
            </w:tcBorders>
            <w:shd w:val="clear" w:color="auto" w:fill="B4C6E7" w:themeFill="accent5" w:themeFillTint="66"/>
            <w:hideMark/>
          </w:tcPr>
          <w:p w:rsidR="006518A7" w:rsidRDefault="006518A7" w:rsidP="00002378">
            <w:pPr>
              <w:spacing w:line="240" w:lineRule="auto"/>
              <w:ind w:right="13"/>
            </w:pPr>
            <w:r w:rsidRPr="00E36EBC">
              <w:rPr>
                <w:highlight w:val="yellow"/>
              </w:rPr>
              <w:t xml:space="preserve">Opatření </w:t>
            </w:r>
            <w:r>
              <w:rPr>
                <w:highlight w:val="yellow"/>
              </w:rPr>
              <w:t>13 Investice do sociálních podniků</w:t>
            </w:r>
            <w:r w:rsidRPr="00E36EBC">
              <w:rPr>
                <w:highlight w:val="yellow"/>
              </w:rPr>
              <w:t xml:space="preserve"> již nadále nebude realizováno z důvodu nulové poptávky na toto opatření ze strany žadatelů. Této změně předcházel průzkum v území a změna byla projednána a schválena oprávněným orgánem MAS dne 12. 6. 2019. Alokace se plánuje přesunout do jiných opatření.</w:t>
            </w:r>
          </w:p>
          <w:p w:rsidR="006518A7" w:rsidRPr="008664EE" w:rsidRDefault="006518A7" w:rsidP="00002378">
            <w:pPr>
              <w:spacing w:line="240" w:lineRule="auto"/>
              <w:ind w:right="13"/>
              <w:rPr>
                <w:strike/>
                <w:highlight w:val="yellow"/>
              </w:rPr>
            </w:pPr>
            <w:r w:rsidRPr="008664EE">
              <w:rPr>
                <w:strike/>
                <w:highlight w:val="yellow"/>
              </w:rPr>
              <w:t xml:space="preserve">Opatření je zaměřeno na podporu všech místních výrobců, řemeslníků a poskytovatelů služeb, kteří podnikají nebo hodlají podnikat v režimu sociálního podniku. </w:t>
            </w:r>
          </w:p>
          <w:p w:rsidR="006518A7" w:rsidRPr="008664EE" w:rsidRDefault="006518A7" w:rsidP="00002378">
            <w:pPr>
              <w:spacing w:line="240" w:lineRule="auto"/>
              <w:ind w:right="13"/>
              <w:rPr>
                <w:strike/>
                <w:highlight w:val="yellow"/>
              </w:rPr>
            </w:pPr>
            <w:r w:rsidRPr="008664EE">
              <w:rPr>
                <w:strike/>
                <w:highlight w:val="yellow"/>
              </w:rPr>
              <w:t xml:space="preserve">Podporovány budou projekty, jejichž součástí budou aktivity, které povedou k zajištění takové technologické úrovně provozu místních sociálních podniků, aby byla zajištěna konkurenceschopnost výrobců, řemeslníků a poskytovatelů služeb. Podporováno bude technologické a strojové vybavení, výstavba nových a zejména rekonstrukce stávajících prostor pro sociální podnikání environmentálního i integračního typu. Sociální podnik musí přispívat k podpoře sociálního začleňování a min. 30% zaměstnanců z celkového počtu zaměstnanců sociálního podniku musí pocházet z cílových skupin. Cílové skupiny jsou: osoby sociálně vyloučené, osoby ohrožené sociálním vyloučením, osoby se zdravotním postižením (z pohledu trhu práce patří mezi ohrožené osoby s nízkou kvalifikací, osoby starší 55 let, osoby se zdravotním postižením, matky s malými dětmi, absolventi, obyvatelé sociálně vyloučených lokalit a etnické menšiny, zejména Romové). </w:t>
            </w:r>
          </w:p>
          <w:p w:rsidR="006518A7" w:rsidRPr="008664EE" w:rsidRDefault="006518A7" w:rsidP="00002378">
            <w:pPr>
              <w:spacing w:line="240" w:lineRule="auto"/>
              <w:ind w:right="13"/>
              <w:rPr>
                <w:strike/>
                <w:color w:val="000000"/>
                <w:szCs w:val="24"/>
                <w:highlight w:val="yellow"/>
                <w:lang w:eastAsia="de-DE"/>
              </w:rPr>
            </w:pPr>
            <w:r w:rsidRPr="008664EE">
              <w:rPr>
                <w:strike/>
                <w:color w:val="000000"/>
                <w:szCs w:val="24"/>
                <w:highlight w:val="yellow"/>
                <w:lang w:eastAsia="de-DE"/>
              </w:rPr>
              <w:t>Nebudou podpořeny sociální podniky zaměřené na zemědělskou prvovýrobu, komerční turistická a volnočasová zařízení, gastrozařízení, sportovní, zábavní a rekreační činnosti, činnosti fitcenter a lázeňské provozy. Nelze financovat provozní výdaje žadatele.</w:t>
            </w:r>
          </w:p>
          <w:p w:rsidR="006518A7" w:rsidRPr="008664EE" w:rsidRDefault="006518A7" w:rsidP="00002378">
            <w:pPr>
              <w:spacing w:line="240" w:lineRule="auto"/>
              <w:ind w:right="13"/>
              <w:rPr>
                <w:strike/>
                <w:color w:val="000000"/>
                <w:szCs w:val="24"/>
                <w:highlight w:val="yellow"/>
                <w:lang w:eastAsia="de-DE"/>
              </w:rPr>
            </w:pPr>
            <w:r w:rsidRPr="008664EE">
              <w:rPr>
                <w:strike/>
                <w:color w:val="000000"/>
                <w:szCs w:val="24"/>
                <w:highlight w:val="yellow"/>
                <w:lang w:eastAsia="de-DE"/>
              </w:rPr>
              <w:t>Cílem opatření je podpoření podnikatelského prostředí vytvořením sociálních podniků, které mají sociální, environmentální a ekonomický přínos a které začleňují na trh práce nejvíce ohrožené cílové skupiny, přičemž jsou zohledněny potřeby a možnosti regionu.</w:t>
            </w:r>
          </w:p>
          <w:p w:rsidR="006518A7" w:rsidRPr="008664EE" w:rsidRDefault="006518A7" w:rsidP="00002378">
            <w:pPr>
              <w:spacing w:line="240" w:lineRule="auto"/>
              <w:ind w:right="13"/>
              <w:rPr>
                <w:strike/>
                <w:highlight w:val="yellow"/>
              </w:rPr>
            </w:pPr>
            <w:r w:rsidRPr="008664EE">
              <w:rPr>
                <w:strike/>
                <w:highlight w:val="yellow"/>
              </w:rPr>
              <w:t>Opatření reaguje na výsledky šetření problémových okruhů v zájmovém území, které jsou popsány v analytické části strategie, konkrétně v kapitolách:</w:t>
            </w:r>
          </w:p>
          <w:p w:rsidR="006518A7" w:rsidRPr="008664EE" w:rsidRDefault="006518A7" w:rsidP="00002378">
            <w:pPr>
              <w:spacing w:line="240" w:lineRule="auto"/>
              <w:ind w:right="13"/>
              <w:rPr>
                <w:strike/>
                <w:highlight w:val="yellow"/>
              </w:rPr>
            </w:pPr>
            <w:r w:rsidRPr="008664EE">
              <w:rPr>
                <w:strike/>
                <w:highlight w:val="yellow"/>
              </w:rPr>
              <w:t>2.1.5.2.3 Počty uchazečů o zaměstnání</w:t>
            </w:r>
          </w:p>
          <w:p w:rsidR="006518A7" w:rsidRPr="008664EE" w:rsidRDefault="006518A7" w:rsidP="00002378">
            <w:pPr>
              <w:spacing w:line="240" w:lineRule="auto"/>
              <w:ind w:right="13"/>
              <w:rPr>
                <w:strike/>
                <w:highlight w:val="yellow"/>
              </w:rPr>
            </w:pPr>
            <w:r w:rsidRPr="008664EE">
              <w:rPr>
                <w:strike/>
                <w:highlight w:val="yellow"/>
              </w:rPr>
              <w:t>2.1.5.5. Pracovní příležitosti</w:t>
            </w:r>
          </w:p>
          <w:p w:rsidR="006518A7" w:rsidRPr="008664EE" w:rsidRDefault="006518A7" w:rsidP="00002378">
            <w:pPr>
              <w:spacing w:line="240" w:lineRule="auto"/>
              <w:ind w:right="13"/>
              <w:rPr>
                <w:strike/>
              </w:rPr>
            </w:pPr>
            <w:r w:rsidRPr="008664EE">
              <w:rPr>
                <w:strike/>
                <w:highlight w:val="yellow"/>
              </w:rPr>
              <w:t>2.1.5.6 Podnikání v obcích zájmového území</w:t>
            </w:r>
          </w:p>
          <w:p w:rsidR="006518A7" w:rsidRDefault="006518A7" w:rsidP="00002378">
            <w:pPr>
              <w:spacing w:line="240" w:lineRule="auto"/>
              <w:ind w:right="13"/>
            </w:pPr>
          </w:p>
          <w:p w:rsidR="006518A7" w:rsidRPr="008D34FB" w:rsidRDefault="006518A7" w:rsidP="00002378">
            <w:pPr>
              <w:spacing w:line="240" w:lineRule="auto"/>
            </w:pPr>
          </w:p>
        </w:tc>
      </w:tr>
      <w:tr w:rsidR="006518A7" w:rsidRPr="00F97E1E" w:rsidTr="00002378">
        <w:trPr>
          <w:trHeight w:val="375"/>
        </w:trPr>
        <w:tc>
          <w:tcPr>
            <w:tcW w:w="2080" w:type="dxa"/>
            <w:tcBorders>
              <w:top w:val="nil"/>
              <w:left w:val="single" w:sz="4" w:space="0" w:color="auto"/>
              <w:bottom w:val="single" w:sz="4" w:space="0" w:color="auto"/>
              <w:right w:val="single" w:sz="4" w:space="0" w:color="auto"/>
            </w:tcBorders>
            <w:shd w:val="clear" w:color="auto" w:fill="8EAADB" w:themeFill="accent5" w:themeFillTint="99"/>
            <w:vAlign w:val="center"/>
            <w:hideMark/>
          </w:tcPr>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Typy projektů</w:t>
            </w:r>
          </w:p>
        </w:tc>
        <w:tc>
          <w:tcPr>
            <w:tcW w:w="6880" w:type="dxa"/>
            <w:gridSpan w:val="2"/>
            <w:tcBorders>
              <w:top w:val="single" w:sz="4" w:space="0" w:color="auto"/>
              <w:left w:val="nil"/>
              <w:bottom w:val="single" w:sz="4" w:space="0" w:color="auto"/>
              <w:right w:val="single" w:sz="4" w:space="0" w:color="auto"/>
            </w:tcBorders>
            <w:shd w:val="clear" w:color="auto" w:fill="B4C6E7" w:themeFill="accent5" w:themeFillTint="66"/>
            <w:hideMark/>
          </w:tcPr>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Bude podpořen vznik nových sociálních podniků a aktivity osob samostatně výdělečně činných v sociálním podnikání environmentálního a integračního typu, které v zájmovém území zcela chybí. Bude podporována výstavba, rekonstrukce a pořízení vybavení a zařízení, které vytvoří podmínky pro sociální podnikání.</w:t>
            </w:r>
          </w:p>
        </w:tc>
      </w:tr>
      <w:tr w:rsidR="006518A7" w:rsidRPr="00F97E1E" w:rsidTr="00002378">
        <w:trPr>
          <w:trHeight w:val="750"/>
        </w:trPr>
        <w:tc>
          <w:tcPr>
            <w:tcW w:w="2080" w:type="dxa"/>
            <w:tcBorders>
              <w:top w:val="nil"/>
              <w:left w:val="single" w:sz="4" w:space="0" w:color="auto"/>
              <w:bottom w:val="single" w:sz="4" w:space="0" w:color="auto"/>
              <w:right w:val="single" w:sz="4" w:space="0" w:color="auto"/>
            </w:tcBorders>
            <w:shd w:val="clear" w:color="auto" w:fill="8EAADB" w:themeFill="accent5" w:themeFillTint="99"/>
            <w:vAlign w:val="center"/>
            <w:hideMark/>
          </w:tcPr>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Příjemci podpory</w:t>
            </w:r>
          </w:p>
        </w:tc>
        <w:tc>
          <w:tcPr>
            <w:tcW w:w="6880" w:type="dxa"/>
            <w:gridSpan w:val="2"/>
            <w:tcBorders>
              <w:top w:val="single" w:sz="4" w:space="0" w:color="auto"/>
              <w:left w:val="nil"/>
              <w:bottom w:val="single" w:sz="4" w:space="0" w:color="auto"/>
              <w:right w:val="single" w:sz="4" w:space="0" w:color="auto"/>
            </w:tcBorders>
            <w:shd w:val="clear" w:color="auto" w:fill="B4C6E7" w:themeFill="accent5" w:themeFillTint="66"/>
            <w:hideMark/>
          </w:tcPr>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OSVČ, malé a střední podniky, obce, kraje, organizace zřizované nebo zakládané kraji, zřizované nebo zakládané obcemi, dobrovolné svazky obcí, zřizované nebo zakládané dobrovolnými svazky obcí, NNO,církve, církevní organizace</w:t>
            </w:r>
          </w:p>
        </w:tc>
      </w:tr>
      <w:tr w:rsidR="006518A7" w:rsidRPr="00F97E1E" w:rsidTr="00002378">
        <w:trPr>
          <w:trHeight w:val="750"/>
        </w:trPr>
        <w:tc>
          <w:tcPr>
            <w:tcW w:w="2080" w:type="dxa"/>
            <w:tcBorders>
              <w:top w:val="nil"/>
              <w:left w:val="single" w:sz="4" w:space="0" w:color="auto"/>
              <w:bottom w:val="single" w:sz="4" w:space="0" w:color="auto"/>
              <w:right w:val="single" w:sz="4" w:space="0" w:color="auto"/>
            </w:tcBorders>
            <w:shd w:val="clear" w:color="auto" w:fill="8EAADB" w:themeFill="accent5" w:themeFillTint="99"/>
            <w:vAlign w:val="center"/>
            <w:hideMark/>
          </w:tcPr>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Minimální a maximální výše způsobilých výdajů</w:t>
            </w:r>
          </w:p>
        </w:tc>
        <w:tc>
          <w:tcPr>
            <w:tcW w:w="6880" w:type="dxa"/>
            <w:gridSpan w:val="2"/>
            <w:tcBorders>
              <w:top w:val="single" w:sz="4" w:space="0" w:color="auto"/>
              <w:left w:val="nil"/>
              <w:bottom w:val="single" w:sz="4" w:space="0" w:color="auto"/>
              <w:right w:val="single" w:sz="4" w:space="0" w:color="auto"/>
            </w:tcBorders>
            <w:shd w:val="clear" w:color="auto" w:fill="B4C6E7" w:themeFill="accent5" w:themeFillTint="66"/>
            <w:hideMark/>
          </w:tcPr>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Maximální a minimální výše způsobilých výdajů bude nastavena ve výzvě MAS.</w:t>
            </w:r>
          </w:p>
        </w:tc>
      </w:tr>
      <w:tr w:rsidR="006518A7" w:rsidRPr="00F97E1E" w:rsidTr="00002378">
        <w:trPr>
          <w:trHeight w:val="850"/>
        </w:trPr>
        <w:tc>
          <w:tcPr>
            <w:tcW w:w="2080" w:type="dxa"/>
            <w:tcBorders>
              <w:top w:val="nil"/>
              <w:left w:val="single" w:sz="4" w:space="0" w:color="auto"/>
              <w:bottom w:val="single" w:sz="4" w:space="0" w:color="auto"/>
              <w:right w:val="single" w:sz="4" w:space="0" w:color="auto"/>
            </w:tcBorders>
            <w:shd w:val="clear" w:color="auto" w:fill="8EAADB" w:themeFill="accent5" w:themeFillTint="99"/>
            <w:vAlign w:val="center"/>
            <w:hideMark/>
          </w:tcPr>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Principy preferenčních kritérií:</w:t>
            </w:r>
          </w:p>
        </w:tc>
        <w:tc>
          <w:tcPr>
            <w:tcW w:w="6880" w:type="dxa"/>
            <w:gridSpan w:val="2"/>
            <w:tcBorders>
              <w:top w:val="single" w:sz="4" w:space="0" w:color="auto"/>
              <w:left w:val="nil"/>
              <w:bottom w:val="single" w:sz="4" w:space="0" w:color="auto"/>
              <w:right w:val="single" w:sz="4" w:space="0" w:color="auto"/>
            </w:tcBorders>
            <w:shd w:val="clear" w:color="auto" w:fill="B4C6E7" w:themeFill="accent5" w:themeFillTint="66"/>
            <w:hideMark/>
          </w:tcPr>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Preferenční kritéria budou nastavena ve výzvě MAS.</w:t>
            </w:r>
          </w:p>
        </w:tc>
      </w:tr>
      <w:tr w:rsidR="006518A7" w:rsidRPr="00F97E1E" w:rsidTr="00002378">
        <w:trPr>
          <w:trHeight w:val="375"/>
        </w:trPr>
        <w:tc>
          <w:tcPr>
            <w:tcW w:w="2080" w:type="dxa"/>
            <w:tcBorders>
              <w:top w:val="nil"/>
              <w:left w:val="single" w:sz="4" w:space="0" w:color="auto"/>
              <w:bottom w:val="single" w:sz="4" w:space="0" w:color="auto"/>
              <w:right w:val="single" w:sz="4" w:space="0" w:color="auto"/>
            </w:tcBorders>
            <w:shd w:val="clear" w:color="auto" w:fill="8EAADB" w:themeFill="accent5" w:themeFillTint="99"/>
            <w:noWrap/>
            <w:vAlign w:val="bottom"/>
            <w:hideMark/>
          </w:tcPr>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 </w:t>
            </w:r>
          </w:p>
        </w:tc>
        <w:tc>
          <w:tcPr>
            <w:tcW w:w="3120" w:type="dxa"/>
            <w:tcBorders>
              <w:top w:val="nil"/>
              <w:left w:val="nil"/>
              <w:bottom w:val="single" w:sz="4" w:space="0" w:color="auto"/>
              <w:right w:val="single" w:sz="4" w:space="0" w:color="auto"/>
            </w:tcBorders>
            <w:shd w:val="clear" w:color="auto" w:fill="B4C6E7" w:themeFill="accent5" w:themeFillTint="66"/>
            <w:noWrap/>
            <w:vAlign w:val="bottom"/>
            <w:hideMark/>
          </w:tcPr>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kód NČI2014+</w:t>
            </w:r>
          </w:p>
        </w:tc>
        <w:tc>
          <w:tcPr>
            <w:tcW w:w="3760" w:type="dxa"/>
            <w:tcBorders>
              <w:top w:val="nil"/>
              <w:left w:val="nil"/>
              <w:bottom w:val="single" w:sz="4" w:space="0" w:color="auto"/>
              <w:right w:val="single" w:sz="4" w:space="0" w:color="auto"/>
            </w:tcBorders>
            <w:shd w:val="clear" w:color="auto" w:fill="B4C6E7" w:themeFill="accent5" w:themeFillTint="66"/>
            <w:noWrap/>
            <w:vAlign w:val="bottom"/>
            <w:hideMark/>
          </w:tcPr>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 xml:space="preserve">název indikátoru </w:t>
            </w:r>
          </w:p>
        </w:tc>
      </w:tr>
      <w:tr w:rsidR="006518A7" w:rsidRPr="00F97E1E" w:rsidTr="00002378">
        <w:trPr>
          <w:trHeight w:val="478"/>
        </w:trPr>
        <w:tc>
          <w:tcPr>
            <w:tcW w:w="2080" w:type="dxa"/>
            <w:vMerge w:val="restart"/>
            <w:tcBorders>
              <w:top w:val="nil"/>
              <w:left w:val="single" w:sz="4" w:space="0" w:color="auto"/>
              <w:right w:val="single" w:sz="4" w:space="0" w:color="auto"/>
            </w:tcBorders>
            <w:shd w:val="clear" w:color="auto" w:fill="8EAADB" w:themeFill="accent5" w:themeFillTint="99"/>
            <w:noWrap/>
            <w:vAlign w:val="center"/>
            <w:hideMark/>
          </w:tcPr>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Indikátor výstupu</w:t>
            </w:r>
          </w:p>
          <w:p w:rsidR="006518A7" w:rsidRPr="008664EE" w:rsidRDefault="006518A7" w:rsidP="00002378">
            <w:pPr>
              <w:spacing w:line="240" w:lineRule="auto"/>
              <w:rPr>
                <w:strike/>
                <w:color w:val="000000"/>
                <w:szCs w:val="24"/>
                <w:highlight w:val="yellow"/>
                <w:lang w:eastAsia="de-DE"/>
              </w:rPr>
            </w:pPr>
          </w:p>
          <w:p w:rsidR="006518A7" w:rsidRPr="008664EE" w:rsidRDefault="006518A7" w:rsidP="00002378">
            <w:pPr>
              <w:spacing w:line="240" w:lineRule="auto"/>
              <w:rPr>
                <w:strike/>
                <w:color w:val="000000"/>
                <w:szCs w:val="24"/>
                <w:highlight w:val="yellow"/>
                <w:lang w:eastAsia="de-DE"/>
              </w:rPr>
            </w:pPr>
          </w:p>
          <w:p w:rsidR="006518A7" w:rsidRPr="008664EE" w:rsidRDefault="006518A7" w:rsidP="00002378">
            <w:pPr>
              <w:spacing w:line="240" w:lineRule="auto"/>
              <w:rPr>
                <w:strike/>
                <w:color w:val="000000"/>
                <w:szCs w:val="24"/>
                <w:highlight w:val="yellow"/>
                <w:lang w:eastAsia="de-DE"/>
              </w:rPr>
            </w:pPr>
          </w:p>
        </w:tc>
        <w:tc>
          <w:tcPr>
            <w:tcW w:w="3120" w:type="dxa"/>
            <w:tcBorders>
              <w:top w:val="nil"/>
              <w:left w:val="nil"/>
              <w:bottom w:val="single" w:sz="4" w:space="0" w:color="auto"/>
              <w:right w:val="single" w:sz="4" w:space="0" w:color="auto"/>
            </w:tcBorders>
            <w:shd w:val="clear" w:color="auto" w:fill="B4C6E7" w:themeFill="accent5" w:themeFillTint="66"/>
            <w:noWrap/>
            <w:vAlign w:val="bottom"/>
          </w:tcPr>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1 01 02</w:t>
            </w:r>
          </w:p>
        </w:tc>
        <w:tc>
          <w:tcPr>
            <w:tcW w:w="3760" w:type="dxa"/>
            <w:tcBorders>
              <w:top w:val="nil"/>
              <w:left w:val="nil"/>
              <w:bottom w:val="single" w:sz="4" w:space="0" w:color="auto"/>
              <w:right w:val="single" w:sz="4" w:space="0" w:color="auto"/>
            </w:tcBorders>
            <w:shd w:val="clear" w:color="auto" w:fill="B4C6E7" w:themeFill="accent5" w:themeFillTint="66"/>
            <w:vAlign w:val="bottom"/>
          </w:tcPr>
          <w:p w:rsidR="006518A7" w:rsidRPr="008664EE" w:rsidRDefault="006518A7" w:rsidP="00002378">
            <w:pPr>
              <w:rPr>
                <w:strike/>
                <w:color w:val="000000"/>
                <w:szCs w:val="22"/>
                <w:highlight w:val="yellow"/>
              </w:rPr>
            </w:pPr>
            <w:r w:rsidRPr="008664EE">
              <w:rPr>
                <w:strike/>
                <w:color w:val="000000"/>
                <w:szCs w:val="22"/>
                <w:highlight w:val="yellow"/>
              </w:rPr>
              <w:t>Počet podniků pobírající granty</w:t>
            </w:r>
          </w:p>
        </w:tc>
      </w:tr>
      <w:tr w:rsidR="006518A7" w:rsidRPr="00F97E1E" w:rsidTr="00002378">
        <w:trPr>
          <w:trHeight w:val="375"/>
        </w:trPr>
        <w:tc>
          <w:tcPr>
            <w:tcW w:w="2080" w:type="dxa"/>
            <w:vMerge/>
            <w:tcBorders>
              <w:left w:val="single" w:sz="4" w:space="0" w:color="auto"/>
              <w:right w:val="single" w:sz="4" w:space="0" w:color="auto"/>
            </w:tcBorders>
            <w:shd w:val="clear" w:color="auto" w:fill="8EAADB" w:themeFill="accent5" w:themeFillTint="99"/>
            <w:noWrap/>
            <w:vAlign w:val="center"/>
            <w:hideMark/>
          </w:tcPr>
          <w:p w:rsidR="006518A7" w:rsidRPr="008664EE" w:rsidRDefault="006518A7" w:rsidP="00002378">
            <w:pPr>
              <w:spacing w:line="240" w:lineRule="auto"/>
              <w:rPr>
                <w:strike/>
                <w:color w:val="000000"/>
                <w:szCs w:val="24"/>
                <w:highlight w:val="yellow"/>
                <w:lang w:eastAsia="de-DE"/>
              </w:rPr>
            </w:pPr>
          </w:p>
        </w:tc>
        <w:tc>
          <w:tcPr>
            <w:tcW w:w="3120" w:type="dxa"/>
            <w:tcBorders>
              <w:top w:val="nil"/>
              <w:left w:val="nil"/>
              <w:bottom w:val="single" w:sz="4" w:space="0" w:color="auto"/>
              <w:right w:val="single" w:sz="4" w:space="0" w:color="auto"/>
            </w:tcBorders>
            <w:shd w:val="clear" w:color="auto" w:fill="B4C6E7" w:themeFill="accent5" w:themeFillTint="66"/>
            <w:noWrap/>
            <w:vAlign w:val="bottom"/>
          </w:tcPr>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1 01 05</w:t>
            </w:r>
          </w:p>
        </w:tc>
        <w:tc>
          <w:tcPr>
            <w:tcW w:w="3760" w:type="dxa"/>
            <w:tcBorders>
              <w:top w:val="nil"/>
              <w:left w:val="nil"/>
              <w:bottom w:val="single" w:sz="4" w:space="0" w:color="auto"/>
              <w:right w:val="single" w:sz="4" w:space="0" w:color="auto"/>
            </w:tcBorders>
            <w:shd w:val="clear" w:color="auto" w:fill="B4C6E7" w:themeFill="accent5" w:themeFillTint="66"/>
            <w:noWrap/>
            <w:vAlign w:val="bottom"/>
          </w:tcPr>
          <w:p w:rsidR="006518A7" w:rsidRPr="008664EE" w:rsidRDefault="006518A7" w:rsidP="00002378">
            <w:pPr>
              <w:spacing w:line="240" w:lineRule="auto"/>
              <w:rPr>
                <w:strike/>
                <w:color w:val="000000"/>
                <w:szCs w:val="22"/>
                <w:highlight w:val="yellow"/>
              </w:rPr>
            </w:pPr>
            <w:r w:rsidRPr="008664EE">
              <w:rPr>
                <w:strike/>
                <w:color w:val="000000"/>
                <w:szCs w:val="22"/>
                <w:highlight w:val="yellow"/>
              </w:rPr>
              <w:t>Počet nových podniků, které dostávají podporu</w:t>
            </w:r>
          </w:p>
        </w:tc>
      </w:tr>
      <w:tr w:rsidR="006518A7" w:rsidRPr="00F97E1E" w:rsidTr="00002378">
        <w:trPr>
          <w:trHeight w:val="375"/>
        </w:trPr>
        <w:tc>
          <w:tcPr>
            <w:tcW w:w="2080" w:type="dxa"/>
            <w:vMerge/>
            <w:tcBorders>
              <w:left w:val="single" w:sz="4" w:space="0" w:color="auto"/>
              <w:right w:val="single" w:sz="4" w:space="0" w:color="auto"/>
            </w:tcBorders>
            <w:shd w:val="clear" w:color="auto" w:fill="8EAADB" w:themeFill="accent5" w:themeFillTint="99"/>
            <w:noWrap/>
            <w:vAlign w:val="center"/>
            <w:hideMark/>
          </w:tcPr>
          <w:p w:rsidR="006518A7" w:rsidRPr="008664EE" w:rsidRDefault="006518A7" w:rsidP="00002378">
            <w:pPr>
              <w:spacing w:line="240" w:lineRule="auto"/>
              <w:rPr>
                <w:strike/>
                <w:color w:val="000000"/>
                <w:szCs w:val="24"/>
                <w:highlight w:val="yellow"/>
                <w:lang w:eastAsia="de-DE"/>
              </w:rPr>
            </w:pPr>
          </w:p>
        </w:tc>
        <w:tc>
          <w:tcPr>
            <w:tcW w:w="3120" w:type="dxa"/>
            <w:tcBorders>
              <w:top w:val="nil"/>
              <w:left w:val="nil"/>
              <w:bottom w:val="single" w:sz="4" w:space="0" w:color="auto"/>
              <w:right w:val="single" w:sz="4" w:space="0" w:color="auto"/>
            </w:tcBorders>
            <w:shd w:val="clear" w:color="auto" w:fill="B4C6E7" w:themeFill="accent5" w:themeFillTint="66"/>
            <w:noWrap/>
            <w:vAlign w:val="bottom"/>
          </w:tcPr>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1 03 00</w:t>
            </w:r>
          </w:p>
        </w:tc>
        <w:tc>
          <w:tcPr>
            <w:tcW w:w="3760" w:type="dxa"/>
            <w:tcBorders>
              <w:top w:val="nil"/>
              <w:left w:val="nil"/>
              <w:bottom w:val="single" w:sz="4" w:space="0" w:color="auto"/>
              <w:right w:val="single" w:sz="4" w:space="0" w:color="auto"/>
            </w:tcBorders>
            <w:shd w:val="clear" w:color="auto" w:fill="B4C6E7" w:themeFill="accent5" w:themeFillTint="66"/>
            <w:noWrap/>
            <w:vAlign w:val="bottom"/>
          </w:tcPr>
          <w:p w:rsidR="006518A7" w:rsidRPr="008664EE" w:rsidRDefault="006518A7" w:rsidP="00002378">
            <w:pPr>
              <w:spacing w:line="240" w:lineRule="auto"/>
              <w:rPr>
                <w:strike/>
                <w:color w:val="000000"/>
                <w:szCs w:val="22"/>
                <w:highlight w:val="yellow"/>
              </w:rPr>
            </w:pPr>
            <w:r w:rsidRPr="008664EE">
              <w:rPr>
                <w:strike/>
                <w:color w:val="000000"/>
                <w:szCs w:val="22"/>
                <w:highlight w:val="yellow"/>
              </w:rPr>
              <w:t>Soukromé investice odpovídající veřejné podpoře podniků (granty)</w:t>
            </w:r>
          </w:p>
        </w:tc>
      </w:tr>
      <w:tr w:rsidR="006518A7" w:rsidRPr="00F97E1E" w:rsidTr="00002378">
        <w:trPr>
          <w:trHeight w:val="599"/>
        </w:trPr>
        <w:tc>
          <w:tcPr>
            <w:tcW w:w="2080" w:type="dxa"/>
            <w:vMerge/>
            <w:tcBorders>
              <w:left w:val="single" w:sz="4" w:space="0" w:color="auto"/>
              <w:right w:val="single" w:sz="4" w:space="0" w:color="auto"/>
            </w:tcBorders>
            <w:shd w:val="clear" w:color="auto" w:fill="8EAADB" w:themeFill="accent5" w:themeFillTint="99"/>
            <w:noWrap/>
            <w:vAlign w:val="center"/>
            <w:hideMark/>
          </w:tcPr>
          <w:p w:rsidR="006518A7" w:rsidRPr="008664EE" w:rsidRDefault="006518A7" w:rsidP="00002378">
            <w:pPr>
              <w:spacing w:line="240" w:lineRule="auto"/>
              <w:rPr>
                <w:strike/>
                <w:color w:val="000000"/>
                <w:szCs w:val="24"/>
                <w:highlight w:val="yellow"/>
                <w:lang w:eastAsia="de-DE"/>
              </w:rPr>
            </w:pPr>
          </w:p>
        </w:tc>
        <w:tc>
          <w:tcPr>
            <w:tcW w:w="3120" w:type="dxa"/>
            <w:tcBorders>
              <w:top w:val="nil"/>
              <w:left w:val="nil"/>
              <w:bottom w:val="single" w:sz="4" w:space="0" w:color="auto"/>
              <w:right w:val="single" w:sz="4" w:space="0" w:color="auto"/>
            </w:tcBorders>
            <w:shd w:val="clear" w:color="auto" w:fill="B4C6E7" w:themeFill="accent5" w:themeFillTint="66"/>
            <w:noWrap/>
            <w:vAlign w:val="center"/>
          </w:tcPr>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1 04 00</w:t>
            </w:r>
          </w:p>
        </w:tc>
        <w:tc>
          <w:tcPr>
            <w:tcW w:w="3760" w:type="dxa"/>
            <w:tcBorders>
              <w:top w:val="nil"/>
              <w:left w:val="nil"/>
              <w:bottom w:val="single" w:sz="4" w:space="0" w:color="auto"/>
              <w:right w:val="single" w:sz="4" w:space="0" w:color="auto"/>
            </w:tcBorders>
            <w:shd w:val="clear" w:color="auto" w:fill="B4C6E7" w:themeFill="accent5" w:themeFillTint="66"/>
            <w:vAlign w:val="bottom"/>
          </w:tcPr>
          <w:p w:rsidR="006518A7" w:rsidRPr="008664EE" w:rsidRDefault="006518A7" w:rsidP="00002378">
            <w:pPr>
              <w:spacing w:line="240" w:lineRule="auto"/>
              <w:rPr>
                <w:strike/>
                <w:color w:val="000000"/>
                <w:szCs w:val="22"/>
                <w:highlight w:val="yellow"/>
              </w:rPr>
            </w:pPr>
            <w:r w:rsidRPr="008664EE">
              <w:rPr>
                <w:strike/>
                <w:color w:val="000000"/>
                <w:szCs w:val="22"/>
                <w:highlight w:val="yellow"/>
              </w:rPr>
              <w:t xml:space="preserve">Zvýšení zaměstnanosti v podporovaných podnicích </w:t>
            </w:r>
          </w:p>
        </w:tc>
      </w:tr>
      <w:tr w:rsidR="006518A7" w:rsidRPr="00F97E1E" w:rsidTr="00002378">
        <w:trPr>
          <w:trHeight w:val="750"/>
        </w:trPr>
        <w:tc>
          <w:tcPr>
            <w:tcW w:w="2080" w:type="dxa"/>
            <w:vMerge/>
            <w:tcBorders>
              <w:left w:val="single" w:sz="4" w:space="0" w:color="auto"/>
              <w:bottom w:val="single" w:sz="4" w:space="0" w:color="auto"/>
              <w:right w:val="single" w:sz="4" w:space="0" w:color="auto"/>
            </w:tcBorders>
            <w:shd w:val="clear" w:color="auto" w:fill="8EAADB" w:themeFill="accent5" w:themeFillTint="99"/>
            <w:noWrap/>
            <w:vAlign w:val="center"/>
          </w:tcPr>
          <w:p w:rsidR="006518A7" w:rsidRPr="008664EE" w:rsidRDefault="006518A7" w:rsidP="00002378">
            <w:pPr>
              <w:spacing w:line="240" w:lineRule="auto"/>
              <w:rPr>
                <w:strike/>
                <w:color w:val="000000"/>
                <w:szCs w:val="24"/>
                <w:highlight w:val="yellow"/>
                <w:lang w:eastAsia="de-DE"/>
              </w:rPr>
            </w:pPr>
          </w:p>
        </w:tc>
        <w:tc>
          <w:tcPr>
            <w:tcW w:w="3120"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1 04 03</w:t>
            </w:r>
          </w:p>
        </w:tc>
        <w:tc>
          <w:tcPr>
            <w:tcW w:w="3760" w:type="dxa"/>
            <w:tcBorders>
              <w:top w:val="single" w:sz="4" w:space="0" w:color="auto"/>
              <w:left w:val="nil"/>
              <w:bottom w:val="single" w:sz="4" w:space="0" w:color="auto"/>
              <w:right w:val="single" w:sz="4" w:space="0" w:color="auto"/>
            </w:tcBorders>
            <w:shd w:val="clear" w:color="auto" w:fill="B4C6E7" w:themeFill="accent5" w:themeFillTint="66"/>
            <w:vAlign w:val="bottom"/>
          </w:tcPr>
          <w:p w:rsidR="006518A7" w:rsidRPr="008664EE" w:rsidRDefault="006518A7" w:rsidP="00002378">
            <w:pPr>
              <w:spacing w:line="240" w:lineRule="auto"/>
              <w:rPr>
                <w:strike/>
                <w:color w:val="000000"/>
                <w:szCs w:val="22"/>
                <w:highlight w:val="yellow"/>
              </w:rPr>
            </w:pPr>
            <w:r w:rsidRPr="008664EE">
              <w:rPr>
                <w:strike/>
                <w:color w:val="000000"/>
                <w:szCs w:val="22"/>
                <w:highlight w:val="yellow"/>
              </w:rPr>
              <w:t xml:space="preserve">Zvýšení zaměstnanosti v podporovaných podnicích se zaměřením na znevýhodněné osoby </w:t>
            </w:r>
          </w:p>
        </w:tc>
      </w:tr>
      <w:tr w:rsidR="006518A7" w:rsidRPr="00F97E1E" w:rsidTr="00002378">
        <w:trPr>
          <w:trHeight w:val="308"/>
        </w:trPr>
        <w:tc>
          <w:tcPr>
            <w:tcW w:w="2080" w:type="dxa"/>
            <w:vMerge w:val="restart"/>
            <w:tcBorders>
              <w:top w:val="single" w:sz="4" w:space="0" w:color="auto"/>
              <w:left w:val="single" w:sz="4" w:space="0" w:color="auto"/>
              <w:right w:val="single" w:sz="4" w:space="0" w:color="auto"/>
            </w:tcBorders>
            <w:shd w:val="clear" w:color="auto" w:fill="8EAADB" w:themeFill="accent5" w:themeFillTint="99"/>
            <w:noWrap/>
            <w:vAlign w:val="center"/>
          </w:tcPr>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Indikátor výsledku</w:t>
            </w:r>
          </w:p>
        </w:tc>
        <w:tc>
          <w:tcPr>
            <w:tcW w:w="3120"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1 00 00</w:t>
            </w:r>
          </w:p>
        </w:tc>
        <w:tc>
          <w:tcPr>
            <w:tcW w:w="3760" w:type="dxa"/>
            <w:tcBorders>
              <w:top w:val="single" w:sz="4" w:space="0" w:color="auto"/>
              <w:left w:val="nil"/>
              <w:bottom w:val="single" w:sz="4" w:space="0" w:color="auto"/>
              <w:right w:val="single" w:sz="4" w:space="0" w:color="auto"/>
            </w:tcBorders>
            <w:shd w:val="clear" w:color="auto" w:fill="B4C6E7" w:themeFill="accent5" w:themeFillTint="66"/>
            <w:vAlign w:val="bottom"/>
          </w:tcPr>
          <w:p w:rsidR="006518A7" w:rsidRPr="008664EE" w:rsidRDefault="006518A7" w:rsidP="00002378">
            <w:pPr>
              <w:spacing w:line="240" w:lineRule="auto"/>
              <w:rPr>
                <w:strike/>
                <w:color w:val="000000"/>
                <w:szCs w:val="22"/>
                <w:highlight w:val="yellow"/>
              </w:rPr>
            </w:pPr>
            <w:r w:rsidRPr="008664EE">
              <w:rPr>
                <w:strike/>
                <w:color w:val="000000"/>
                <w:szCs w:val="22"/>
                <w:highlight w:val="yellow"/>
              </w:rPr>
              <w:t>Počet podniků pobírajících podporu</w:t>
            </w:r>
          </w:p>
        </w:tc>
      </w:tr>
      <w:tr w:rsidR="006518A7" w:rsidRPr="00F97E1E" w:rsidTr="00002378">
        <w:trPr>
          <w:trHeight w:val="567"/>
        </w:trPr>
        <w:tc>
          <w:tcPr>
            <w:tcW w:w="2080" w:type="dxa"/>
            <w:vMerge/>
            <w:tcBorders>
              <w:left w:val="single" w:sz="4" w:space="0" w:color="auto"/>
              <w:bottom w:val="single" w:sz="4" w:space="0" w:color="auto"/>
              <w:right w:val="single" w:sz="4" w:space="0" w:color="auto"/>
            </w:tcBorders>
            <w:shd w:val="clear" w:color="auto" w:fill="8EAADB" w:themeFill="accent5" w:themeFillTint="99"/>
            <w:noWrap/>
            <w:vAlign w:val="bottom"/>
          </w:tcPr>
          <w:p w:rsidR="006518A7" w:rsidRPr="008664EE" w:rsidRDefault="006518A7" w:rsidP="00002378">
            <w:pPr>
              <w:spacing w:line="240" w:lineRule="auto"/>
              <w:rPr>
                <w:strike/>
                <w:color w:val="000000"/>
                <w:szCs w:val="24"/>
                <w:highlight w:val="yellow"/>
                <w:lang w:eastAsia="de-DE"/>
              </w:rPr>
            </w:pPr>
          </w:p>
        </w:tc>
        <w:tc>
          <w:tcPr>
            <w:tcW w:w="3120"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rsidR="006518A7" w:rsidRPr="008664EE" w:rsidRDefault="006518A7" w:rsidP="00002378">
            <w:pPr>
              <w:spacing w:line="240" w:lineRule="auto"/>
              <w:rPr>
                <w:strike/>
                <w:color w:val="000000"/>
                <w:szCs w:val="24"/>
                <w:highlight w:val="yellow"/>
                <w:lang w:eastAsia="de-DE"/>
              </w:rPr>
            </w:pPr>
            <w:r w:rsidRPr="008664EE">
              <w:rPr>
                <w:strike/>
                <w:color w:val="000000"/>
                <w:szCs w:val="24"/>
                <w:highlight w:val="yellow"/>
                <w:lang w:eastAsia="de-DE"/>
              </w:rPr>
              <w:t>1 04 11</w:t>
            </w:r>
          </w:p>
        </w:tc>
        <w:tc>
          <w:tcPr>
            <w:tcW w:w="3760" w:type="dxa"/>
            <w:tcBorders>
              <w:top w:val="single" w:sz="4" w:space="0" w:color="auto"/>
              <w:left w:val="nil"/>
              <w:bottom w:val="single" w:sz="4" w:space="0" w:color="auto"/>
              <w:right w:val="single" w:sz="4" w:space="0" w:color="auto"/>
            </w:tcBorders>
            <w:shd w:val="clear" w:color="auto" w:fill="B4C6E7" w:themeFill="accent5" w:themeFillTint="66"/>
            <w:vAlign w:val="bottom"/>
          </w:tcPr>
          <w:p w:rsidR="006518A7" w:rsidRPr="008664EE" w:rsidRDefault="006518A7" w:rsidP="00002378">
            <w:pPr>
              <w:spacing w:line="240" w:lineRule="auto"/>
              <w:rPr>
                <w:strike/>
                <w:color w:val="000000"/>
                <w:szCs w:val="22"/>
                <w:highlight w:val="yellow"/>
              </w:rPr>
            </w:pPr>
            <w:r w:rsidRPr="008664EE">
              <w:rPr>
                <w:strike/>
                <w:color w:val="000000"/>
                <w:szCs w:val="22"/>
                <w:highlight w:val="yellow"/>
              </w:rPr>
              <w:t>Míra nezaměstnanosti osob s nejnižším vzděláním</w:t>
            </w:r>
          </w:p>
        </w:tc>
      </w:tr>
    </w:tbl>
    <w:p w:rsidR="006518A7" w:rsidRPr="00FE6A19" w:rsidRDefault="006518A7" w:rsidP="006518A7">
      <w:pPr>
        <w:spacing w:line="240" w:lineRule="auto"/>
        <w:rPr>
          <w:lang w:eastAsia="de-DE"/>
        </w:rPr>
      </w:pPr>
    </w:p>
    <w:p w:rsidR="006518A7" w:rsidRPr="00FE6A19" w:rsidRDefault="006518A7" w:rsidP="006518A7">
      <w:pPr>
        <w:pStyle w:val="Nadpis3"/>
        <w:rPr>
          <w:lang w:eastAsia="de-DE"/>
        </w:rPr>
      </w:pPr>
      <w:bookmarkStart w:id="595" w:name="_Toc483980477"/>
      <w:r w:rsidRPr="00FE6A19">
        <w:rPr>
          <w:lang w:eastAsia="de-DE"/>
        </w:rPr>
        <w:t>Popis programového rámce IROP</w:t>
      </w:r>
      <w:bookmarkEnd w:id="595"/>
    </w:p>
    <w:p w:rsidR="006518A7" w:rsidRPr="00FE6A19" w:rsidRDefault="006518A7" w:rsidP="006518A7">
      <w:pPr>
        <w:spacing w:before="100" w:beforeAutospacing="1" w:after="100" w:afterAutospacing="1" w:line="240" w:lineRule="auto"/>
        <w:rPr>
          <w:szCs w:val="24"/>
          <w:lang w:eastAsia="de-DE"/>
        </w:rPr>
      </w:pPr>
      <w:r w:rsidRPr="00FE6A19">
        <w:rPr>
          <w:szCs w:val="24"/>
          <w:lang w:eastAsia="de-DE"/>
        </w:rPr>
        <w:t xml:space="preserve">Do programového rámce IROP jsou zařazeny opatření: 9, </w:t>
      </w:r>
      <w:r w:rsidRPr="008664EE">
        <w:rPr>
          <w:strike/>
          <w:szCs w:val="24"/>
          <w:highlight w:val="yellow"/>
          <w:lang w:eastAsia="de-DE"/>
        </w:rPr>
        <w:t>10</w:t>
      </w:r>
      <w:r w:rsidRPr="00FE6A19">
        <w:rPr>
          <w:szCs w:val="24"/>
          <w:lang w:eastAsia="de-DE"/>
        </w:rPr>
        <w:t xml:space="preserve">, 11, 12, </w:t>
      </w:r>
      <w:r w:rsidRPr="008664EE">
        <w:rPr>
          <w:strike/>
          <w:szCs w:val="24"/>
          <w:highlight w:val="yellow"/>
          <w:lang w:eastAsia="de-DE"/>
        </w:rPr>
        <w:t>13</w:t>
      </w:r>
      <w:r w:rsidRPr="007F55FF">
        <w:rPr>
          <w:szCs w:val="24"/>
          <w:lang w:eastAsia="de-DE"/>
        </w:rPr>
        <w:t xml:space="preserve"> </w:t>
      </w:r>
    </w:p>
    <w:p w:rsidR="006518A7" w:rsidRPr="00FE6A19" w:rsidRDefault="006518A7" w:rsidP="006518A7">
      <w:pPr>
        <w:spacing w:before="100" w:beforeAutospacing="1" w:after="100" w:afterAutospacing="1" w:line="240" w:lineRule="auto"/>
        <w:rPr>
          <w:szCs w:val="24"/>
          <w:lang w:eastAsia="de-DE"/>
        </w:rPr>
      </w:pPr>
      <w:r w:rsidRPr="00FE6A19">
        <w:rPr>
          <w:szCs w:val="24"/>
          <w:lang w:eastAsia="de-DE"/>
        </w:rPr>
        <w:t>Popis jednotlivých opatření zařazených do programového rámce IROP: viz článek 3.2.5</w:t>
      </w:r>
    </w:p>
    <w:p w:rsidR="006518A7" w:rsidRDefault="006518A7" w:rsidP="006518A7"/>
    <w:p w:rsidR="006518A7" w:rsidRDefault="006518A7" w:rsidP="006518A7"/>
    <w:p w:rsidR="00A3332D" w:rsidRDefault="00A3332D" w:rsidP="00A3332D"/>
    <w:p w:rsidR="00A3332D" w:rsidRDefault="00A3332D" w:rsidP="00A3332D"/>
    <w:p w:rsidR="00A23EE0" w:rsidRPr="00FE6A19" w:rsidRDefault="00A23EE0" w:rsidP="00F232D9">
      <w:pPr>
        <w:pStyle w:val="Nadpis3"/>
        <w:rPr>
          <w:lang w:eastAsia="de-DE"/>
        </w:rPr>
      </w:pPr>
      <w:r w:rsidRPr="00FE6A19">
        <w:rPr>
          <w:lang w:eastAsia="de-DE"/>
        </w:rPr>
        <w:t>Programový rámec OPZ</w:t>
      </w:r>
      <w:bookmarkEnd w:id="592"/>
    </w:p>
    <w:p w:rsidR="0025189B" w:rsidRPr="00FE6A19" w:rsidRDefault="0025189B" w:rsidP="00F232D9">
      <w:pPr>
        <w:pStyle w:val="Nadpis4"/>
        <w:spacing w:line="240" w:lineRule="auto"/>
      </w:pPr>
      <w:r w:rsidRPr="00FE6A19">
        <w:t>Opatření realizovaná s podporou z OPZ</w:t>
      </w:r>
    </w:p>
    <w:p w:rsidR="0025189B" w:rsidRPr="00FE6A19" w:rsidRDefault="0025189B" w:rsidP="00F232D9">
      <w:pPr>
        <w:spacing w:line="240" w:lineRule="auto"/>
      </w:pPr>
      <w:r w:rsidRPr="00FE6A19">
        <w:t>2.2.6 Podpora sociálních podniků</w:t>
      </w:r>
    </w:p>
    <w:p w:rsidR="00CA680E" w:rsidRPr="00FE6A19" w:rsidRDefault="00CA680E" w:rsidP="00F232D9">
      <w:pPr>
        <w:spacing w:line="240" w:lineRule="auto"/>
        <w:rPr>
          <w:color w:val="000000"/>
          <w:szCs w:val="22"/>
        </w:rPr>
      </w:pPr>
      <w:r w:rsidRPr="00FE6A19">
        <w:rPr>
          <w:color w:val="000000"/>
          <w:szCs w:val="22"/>
        </w:rPr>
        <w:t>3.7.2 Podpora infrastruktury pro předškolní vzdělávání a zajištění péče o rodinu</w:t>
      </w:r>
    </w:p>
    <w:p w:rsidR="0025189B" w:rsidRPr="00FE6A19" w:rsidRDefault="0025189B" w:rsidP="00F232D9">
      <w:pPr>
        <w:spacing w:line="240" w:lineRule="auto"/>
      </w:pPr>
      <w:r w:rsidRPr="00FE6A19">
        <w:t>4.5.2 Rozvoj sociálních služeb založených na osobním kontaktu</w:t>
      </w:r>
    </w:p>
    <w:p w:rsidR="0025189B" w:rsidRPr="00FE6A19" w:rsidRDefault="008D001D" w:rsidP="00F232D9">
      <w:pPr>
        <w:pStyle w:val="Nadpis3"/>
        <w:spacing w:line="240" w:lineRule="auto"/>
        <w:rPr>
          <w:lang w:eastAsia="de-DE"/>
        </w:rPr>
      </w:pPr>
      <w:bookmarkStart w:id="596" w:name="_Toc483980479"/>
      <w:r w:rsidRPr="008D001D">
        <w:rPr>
          <w:b w:val="0"/>
          <w:noProof/>
          <w:color w:val="000000" w:themeColor="text1"/>
          <w:sz w:val="32"/>
        </w:rPr>
        <w:pict>
          <v:rect id="_x0000_s1114" style="position:absolute;left:0;text-align:left;margin-left:-1.1pt;margin-top:26.8pt;width:467.75pt;height:43.3pt;z-index:-25147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" fillcolor="#823b0b [1605]"/>
        </w:pict>
      </w:r>
      <w:r w:rsidR="00CB2A42" w:rsidRPr="00FE6A19">
        <w:rPr>
          <w:lang w:eastAsia="de-DE"/>
        </w:rPr>
        <w:t xml:space="preserve"> </w:t>
      </w:r>
      <w:r w:rsidR="00137EF5" w:rsidRPr="00FE6A19">
        <w:rPr>
          <w:lang w:eastAsia="de-DE"/>
        </w:rPr>
        <w:t xml:space="preserve">Identifikace </w:t>
      </w:r>
      <w:r w:rsidR="00BC5257" w:rsidRPr="00FE6A19">
        <w:rPr>
          <w:lang w:eastAsia="de-DE"/>
        </w:rPr>
        <w:t>opatření SCLLD</w:t>
      </w:r>
      <w:r w:rsidR="00137EF5" w:rsidRPr="00FE6A19">
        <w:rPr>
          <w:lang w:eastAsia="de-DE"/>
        </w:rPr>
        <w:t xml:space="preserve"> s podporou </w:t>
      </w:r>
      <w:r w:rsidR="0025189B" w:rsidRPr="00FE6A19">
        <w:rPr>
          <w:lang w:eastAsia="de-DE"/>
        </w:rPr>
        <w:t>OPZ</w:t>
      </w:r>
      <w:bookmarkEnd w:id="596"/>
    </w:p>
    <w:p w:rsidR="00262BDE" w:rsidRPr="00FE6A19" w:rsidRDefault="00262BDE" w:rsidP="000F4D54">
      <w:pPr>
        <w:autoSpaceDE w:val="0"/>
        <w:autoSpaceDN w:val="0"/>
        <w:adjustRightInd w:val="0"/>
        <w:spacing w:line="240" w:lineRule="auto"/>
        <w:jc w:val="center"/>
        <w:rPr>
          <w:b/>
          <w:color w:val="000000" w:themeColor="text1"/>
          <w:sz w:val="32"/>
        </w:rPr>
      </w:pPr>
      <w:r w:rsidRPr="00FE6A19">
        <w:rPr>
          <w:b/>
          <w:color w:val="000000" w:themeColor="text1"/>
          <w:sz w:val="32"/>
        </w:rPr>
        <w:t>PROGRAMOVÝ RÁMEC – OPERAČNÍ PROGRAM ZAMĚSTNANOST (14)</w:t>
      </w:r>
    </w:p>
    <w:p w:rsidR="00262BDE" w:rsidRPr="00FE6A19" w:rsidRDefault="008D001D" w:rsidP="000F4D54">
      <w:pPr>
        <w:autoSpaceDE w:val="0"/>
        <w:autoSpaceDN w:val="0"/>
        <w:adjustRightInd w:val="0"/>
        <w:spacing w:line="240" w:lineRule="auto"/>
        <w:jc w:val="center"/>
        <w:rPr>
          <w:b/>
          <w:color w:val="000000" w:themeColor="text1"/>
          <w:sz w:val="32"/>
        </w:rPr>
      </w:pPr>
      <w:r w:rsidRPr="008D001D">
        <w:rPr>
          <w:noProof/>
        </w:rPr>
        <w:pict>
          <v:rect id="Rectangle 163" o:spid="_x0000_s1113" style="position:absolute;left:0;text-align:left;margin-left:1.15pt;margin-top:16.3pt;width:452.1pt;height:20.95pt;z-index:-25148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" fillcolor="#c45911 [2405]"/>
        </w:pict>
      </w:r>
    </w:p>
    <w:p w:rsidR="00262BDE" w:rsidRPr="00FE6A19" w:rsidRDefault="00262BDE" w:rsidP="000F4D54">
      <w:pPr>
        <w:spacing w:after="200" w:line="240" w:lineRule="auto"/>
        <w:jc w:val="center"/>
        <w:rPr>
          <w:b/>
          <w:color w:val="000000" w:themeColor="text1"/>
          <w:sz w:val="28"/>
          <w:szCs w:val="28"/>
        </w:rPr>
      </w:pPr>
      <w:r w:rsidRPr="00FE6A19">
        <w:rPr>
          <w:b/>
          <w:color w:val="000000" w:themeColor="text1"/>
          <w:sz w:val="28"/>
          <w:szCs w:val="28"/>
        </w:rPr>
        <w:t>Opatření č. 14: Podpora rodin</w:t>
      </w:r>
    </w:p>
    <w:p w:rsidR="00262BDE" w:rsidRPr="00FE6A19" w:rsidRDefault="008D001D" w:rsidP="000F4D54">
      <w:pPr>
        <w:pStyle w:val="Odstavecseseznamem"/>
        <w:spacing w:line="240" w:lineRule="auto"/>
        <w:jc w:val="center"/>
        <w:rPr>
          <w:b/>
          <w:color w:val="000000" w:themeColor="text1"/>
          <w:sz w:val="20"/>
        </w:rPr>
      </w:pPr>
      <w:r w:rsidRPr="008D001D">
        <w:rPr>
          <w:noProof/>
        </w:rPr>
        <w:pict>
          <v:rect id="Rectangle 164" o:spid="_x0000_s1112" style="position:absolute;left:0;text-align:left;margin-left:1.15pt;margin-top:7.85pt;width:452.1pt;height:20.95pt;z-index:-25148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" fillcolor="#f4b083 [1941]"/>
        </w:pict>
      </w:r>
    </w:p>
    <w:p w:rsidR="00262BDE" w:rsidRPr="00FE6A19" w:rsidRDefault="00262BDE" w:rsidP="000F4D54">
      <w:pPr>
        <w:spacing w:after="200" w:line="240" w:lineRule="auto"/>
        <w:jc w:val="center"/>
        <w:rPr>
          <w:b/>
          <w:color w:val="000000" w:themeColor="text1"/>
          <w:szCs w:val="24"/>
        </w:rPr>
      </w:pPr>
      <w:r w:rsidRPr="00FE6A19">
        <w:rPr>
          <w:b/>
          <w:color w:val="000000" w:themeColor="text1"/>
          <w:szCs w:val="24"/>
        </w:rPr>
        <w:t>Popis vazby na specifický cíl 2.3.1 OPZ</w:t>
      </w:r>
    </w:p>
    <w:p w:rsidR="00262BDE" w:rsidRPr="00FE6A19" w:rsidRDefault="00262BDE" w:rsidP="00F232D9">
      <w:pPr>
        <w:pStyle w:val="Default"/>
        <w:jc w:val="both"/>
        <w:rPr>
          <w:rFonts w:asciiTheme="minorHAnsi" w:hAnsiTheme="minorHAnsi" w:cstheme="minorHAnsi"/>
          <w:color w:val="000000" w:themeColor="text1"/>
          <w:sz w:val="22"/>
          <w:szCs w:val="22"/>
        </w:rPr>
      </w:pPr>
      <w:r w:rsidRPr="00FE6A19">
        <w:rPr>
          <w:rFonts w:asciiTheme="minorHAnsi" w:hAnsiTheme="minorHAnsi" w:cstheme="minorHAnsi"/>
          <w:color w:val="000000" w:themeColor="text1"/>
          <w:sz w:val="22"/>
          <w:szCs w:val="22"/>
        </w:rPr>
        <w:t xml:space="preserve">Opatření, které je zaměřeno na podporu fungování rodin na venkově ve smyslu harmonizace profesního a osobního života, je v souladu s následujícími podporovanými aktivitami v rámci investiční priority 2.3.1: </w:t>
      </w:r>
    </w:p>
    <w:p w:rsidR="00262BDE" w:rsidRPr="00FE6A19" w:rsidRDefault="00262BDE" w:rsidP="00F232D9">
      <w:pPr>
        <w:pStyle w:val="Default"/>
        <w:numPr>
          <w:ilvl w:val="0"/>
          <w:numId w:val="11"/>
        </w:numPr>
        <w:ind w:left="567"/>
        <w:jc w:val="both"/>
        <w:rPr>
          <w:rFonts w:asciiTheme="minorHAnsi" w:hAnsiTheme="minorHAnsi" w:cstheme="minorHAnsi"/>
          <w:color w:val="000000" w:themeColor="text1"/>
          <w:sz w:val="22"/>
          <w:szCs w:val="22"/>
        </w:rPr>
      </w:pPr>
      <w:r w:rsidRPr="00FE6A19">
        <w:rPr>
          <w:rFonts w:asciiTheme="minorHAnsi" w:hAnsiTheme="minorHAnsi" w:cstheme="minorHAnsi"/>
          <w:color w:val="000000" w:themeColor="text1"/>
          <w:sz w:val="22"/>
          <w:szCs w:val="22"/>
        </w:rPr>
        <w:t xml:space="preserve">Podpora spolupráce aktérů na místní úrovni při řešení lokální nezaměstnanosti, zjišťování potřeb lokálních zaměstnavatelů; </w:t>
      </w:r>
    </w:p>
    <w:p w:rsidR="00262BDE" w:rsidRPr="00FE6A19" w:rsidRDefault="00262BDE" w:rsidP="00F232D9">
      <w:pPr>
        <w:pStyle w:val="Default"/>
        <w:numPr>
          <w:ilvl w:val="0"/>
          <w:numId w:val="11"/>
        </w:numPr>
        <w:suppressAutoHyphens/>
        <w:ind w:left="567"/>
        <w:contextualSpacing/>
        <w:jc w:val="both"/>
        <w:rPr>
          <w:rFonts w:asciiTheme="minorHAnsi" w:eastAsia="Times New Roman" w:hAnsiTheme="minorHAnsi" w:cstheme="minorHAnsi"/>
          <w:color w:val="000000" w:themeColor="text1"/>
          <w:sz w:val="22"/>
          <w:szCs w:val="22"/>
          <w:lang w:eastAsia="cs-CZ"/>
        </w:rPr>
      </w:pPr>
      <w:r w:rsidRPr="00FE6A19">
        <w:rPr>
          <w:rFonts w:asciiTheme="minorHAnsi" w:hAnsiTheme="minorHAnsi" w:cstheme="minorHAnsi"/>
          <w:color w:val="000000" w:themeColor="text1"/>
          <w:sz w:val="22"/>
          <w:szCs w:val="22"/>
        </w:rPr>
        <w:t>Podpora prorodinných opatření obcí a dalších aktérů na místní úrovni.</w:t>
      </w:r>
    </w:p>
    <w:p w:rsidR="00262BDE" w:rsidRPr="00FE6A19" w:rsidRDefault="008D001D" w:rsidP="00F232D9">
      <w:pPr>
        <w:pStyle w:val="Odstavecseseznamem"/>
        <w:spacing w:line="240" w:lineRule="auto"/>
        <w:rPr>
          <w:color w:val="000000" w:themeColor="text1"/>
          <w:szCs w:val="24"/>
        </w:rPr>
      </w:pPr>
      <w:r w:rsidRPr="008D001D">
        <w:rPr>
          <w:noProof/>
        </w:rPr>
        <w:pict>
          <v:rect id="Rectangle 165" o:spid="_x0000_s1111" style="position:absolute;left:0;text-align:left;margin-left:1.15pt;margin-top:9.85pt;width:452.1pt;height:20.95pt;z-index:-25148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" fillcolor="#f4b083 [1941]"/>
        </w:pict>
      </w:r>
    </w:p>
    <w:p w:rsidR="00262BDE" w:rsidRPr="00FE6A19" w:rsidRDefault="00262BDE" w:rsidP="000F4D54">
      <w:pPr>
        <w:spacing w:after="200" w:line="240" w:lineRule="auto"/>
        <w:jc w:val="center"/>
        <w:rPr>
          <w:b/>
          <w:color w:val="000000" w:themeColor="text1"/>
          <w:szCs w:val="24"/>
        </w:rPr>
      </w:pPr>
      <w:r w:rsidRPr="00FE6A19">
        <w:rPr>
          <w:b/>
          <w:color w:val="000000" w:themeColor="text1"/>
          <w:szCs w:val="24"/>
        </w:rPr>
        <w:t>Popis cíle opatření</w:t>
      </w:r>
    </w:p>
    <w:p w:rsidR="00262BDE" w:rsidRPr="00FE6A19" w:rsidRDefault="00262BDE" w:rsidP="00F232D9">
      <w:pPr>
        <w:spacing w:line="240" w:lineRule="auto"/>
        <w:rPr>
          <w:color w:val="000000" w:themeColor="text1"/>
          <w:szCs w:val="24"/>
        </w:rPr>
      </w:pPr>
      <w:r w:rsidRPr="00FE6A19">
        <w:rPr>
          <w:color w:val="000000" w:themeColor="text1"/>
          <w:szCs w:val="24"/>
        </w:rPr>
        <w:t xml:space="preserve">Cílem opatření je podpořit fungování rodin při návratu rodiče/ů do práce a při jejich stabilizaci v zaměstnání tak, aby nedocházelo k dalšímu trvalému odchodu obyvatel území MAS do měst. Opatření řeší zlepšení životních podmínek rodin s malými dětmi formou podpory péče a aktivit pro děti předškolního a školního věku, a umožní tak lepší uplatnitelnost osob pečujících o malé děti/osob vracejících se po mateřské/rodičovské dovolené, na trhu práce. </w:t>
      </w:r>
    </w:p>
    <w:p w:rsidR="00262BDE" w:rsidRPr="00FE6A19" w:rsidRDefault="008D001D" w:rsidP="00F232D9">
      <w:pPr>
        <w:pStyle w:val="Odstavecseseznamem"/>
        <w:spacing w:line="240" w:lineRule="auto"/>
        <w:ind w:right="567"/>
        <w:rPr>
          <w:color w:val="000000" w:themeColor="text1"/>
          <w:szCs w:val="24"/>
        </w:rPr>
      </w:pPr>
      <w:r w:rsidRPr="008D001D">
        <w:rPr>
          <w:noProof/>
        </w:rPr>
        <w:pict>
          <v:rect id="Rectangle 166" o:spid="_x0000_s1110" style="position:absolute;left:0;text-align:left;margin-left:-2.2pt;margin-top:10.9pt;width:468.85pt;height:21.55pt;z-index:-25148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" fillcolor="#f4b083 [1941]"/>
        </w:pict>
      </w:r>
    </w:p>
    <w:p w:rsidR="00262BDE" w:rsidRPr="00FE6A19" w:rsidRDefault="00262BDE" w:rsidP="00F232D9">
      <w:pPr>
        <w:spacing w:after="200" w:line="240" w:lineRule="auto"/>
        <w:rPr>
          <w:b/>
          <w:color w:val="000000" w:themeColor="text1"/>
          <w:szCs w:val="24"/>
        </w:rPr>
      </w:pPr>
      <w:r w:rsidRPr="00FE6A19">
        <w:rPr>
          <w:b/>
          <w:color w:val="000000" w:themeColor="text1"/>
          <w:szCs w:val="24"/>
        </w:rPr>
        <w:t>Popis provázanosti navrhovaných opatření, a to včetně provázanosti na ostatní operační programy</w:t>
      </w:r>
    </w:p>
    <w:p w:rsidR="00262BDE" w:rsidRPr="00FE6A19" w:rsidRDefault="00262BDE" w:rsidP="00F232D9">
      <w:pPr>
        <w:spacing w:line="240" w:lineRule="auto"/>
        <w:rPr>
          <w:color w:val="000000" w:themeColor="text1"/>
          <w:szCs w:val="24"/>
        </w:rPr>
      </w:pPr>
      <w:r w:rsidRPr="00FE6A19">
        <w:rPr>
          <w:color w:val="000000" w:themeColor="text1"/>
          <w:szCs w:val="24"/>
          <w:u w:val="single"/>
        </w:rPr>
        <w:t>Potencionální provázání s IROP</w:t>
      </w:r>
      <w:r w:rsidRPr="00FE6A19">
        <w:rPr>
          <w:color w:val="000000" w:themeColor="text1"/>
          <w:szCs w:val="24"/>
        </w:rPr>
        <w:t>: prioritní osa 4 – Komunitně vedený místní rozvoj, SC 4.1 Posílení komunitně vedeného místního rozvoje za účelem zvýšení kvality života ve venkovských oblastech a aktivizace místního potenciálu.</w:t>
      </w:r>
    </w:p>
    <w:p w:rsidR="00262BDE" w:rsidRPr="00FE6A19" w:rsidRDefault="00262BDE" w:rsidP="00F232D9">
      <w:pPr>
        <w:spacing w:line="240" w:lineRule="auto"/>
        <w:rPr>
          <w:color w:val="000000" w:themeColor="text1"/>
          <w:szCs w:val="24"/>
        </w:rPr>
      </w:pPr>
      <w:r w:rsidRPr="00FE6A19">
        <w:rPr>
          <w:color w:val="000000" w:themeColor="text1"/>
          <w:szCs w:val="24"/>
        </w:rPr>
        <w:br/>
      </w:r>
      <w:r w:rsidRPr="00FE6A19">
        <w:rPr>
          <w:color w:val="000000" w:themeColor="text1"/>
          <w:szCs w:val="24"/>
          <w:u w:val="single"/>
        </w:rPr>
        <w:t>Integrační vazby mezi opatřeními, která jsou součástí programových rámců:</w:t>
      </w:r>
    </w:p>
    <w:p w:rsidR="00262BDE" w:rsidRPr="00FE6A19" w:rsidRDefault="00262BDE" w:rsidP="00F232D9">
      <w:pPr>
        <w:spacing w:line="240" w:lineRule="auto"/>
        <w:ind w:left="360"/>
        <w:rPr>
          <w:color w:val="000000" w:themeColor="text1"/>
          <w:szCs w:val="24"/>
        </w:rPr>
      </w:pPr>
    </w:p>
    <w:tbl>
      <w:tblPr>
        <w:tblStyle w:val="Mkatabulky"/>
        <w:tblW w:w="0" w:type="auto"/>
        <w:tblInd w:w="360" w:type="dxa"/>
        <w:tblLook w:val="04A0"/>
      </w:tblPr>
      <w:tblGrid>
        <w:gridCol w:w="1308"/>
        <w:gridCol w:w="7620"/>
      </w:tblGrid>
      <w:tr w:rsidR="00262BDE" w:rsidRPr="00FE6A19" w:rsidTr="00F232D9">
        <w:tc>
          <w:tcPr>
            <w:tcW w:w="1308" w:type="dxa"/>
          </w:tcPr>
          <w:p w:rsidR="00262BDE" w:rsidRPr="00FE6A19" w:rsidRDefault="00262BDE" w:rsidP="00F232D9">
            <w:pPr>
              <w:spacing w:line="240" w:lineRule="auto"/>
              <w:rPr>
                <w:color w:val="000000" w:themeColor="text1"/>
                <w:szCs w:val="24"/>
                <w:u w:val="single"/>
              </w:rPr>
            </w:pPr>
            <w:bookmarkStart w:id="597" w:name="OLE_LINK6"/>
            <w:bookmarkStart w:id="598" w:name="OLE_LINK7"/>
            <w:bookmarkStart w:id="599" w:name="OLE_LINK8"/>
            <w:r w:rsidRPr="00FE6A19">
              <w:rPr>
                <w:color w:val="000000" w:themeColor="text1"/>
                <w:szCs w:val="24"/>
                <w:u w:val="single"/>
              </w:rPr>
              <w:t>Vazby mezi opatřeními</w:t>
            </w:r>
          </w:p>
        </w:tc>
        <w:tc>
          <w:tcPr>
            <w:tcW w:w="7620" w:type="dxa"/>
          </w:tcPr>
          <w:p w:rsidR="00262BDE" w:rsidRPr="00FE6A19" w:rsidRDefault="00262BDE" w:rsidP="00F232D9">
            <w:pPr>
              <w:spacing w:line="240" w:lineRule="auto"/>
              <w:rPr>
                <w:color w:val="000000" w:themeColor="text1"/>
                <w:szCs w:val="24"/>
                <w:u w:val="single"/>
              </w:rPr>
            </w:pPr>
            <w:r w:rsidRPr="00FE6A19">
              <w:rPr>
                <w:color w:val="000000" w:themeColor="text1"/>
                <w:szCs w:val="24"/>
                <w:u w:val="single"/>
              </w:rPr>
              <w:t>Popis integrační vazby:</w:t>
            </w:r>
          </w:p>
        </w:tc>
      </w:tr>
      <w:tr w:rsidR="00262BDE" w:rsidRPr="00FE6A19" w:rsidTr="00F232D9">
        <w:tc>
          <w:tcPr>
            <w:tcW w:w="1308" w:type="dxa"/>
          </w:tcPr>
          <w:p w:rsidR="00262BDE" w:rsidRPr="00FE6A19" w:rsidRDefault="00262BDE" w:rsidP="00F232D9">
            <w:pPr>
              <w:spacing w:line="240" w:lineRule="auto"/>
              <w:rPr>
                <w:color w:val="000000" w:themeColor="text1"/>
                <w:szCs w:val="24"/>
              </w:rPr>
            </w:pPr>
            <w:r w:rsidRPr="00FE6A19">
              <w:rPr>
                <w:color w:val="000000" w:themeColor="text1"/>
                <w:szCs w:val="24"/>
              </w:rPr>
              <w:t>14 - 10</w:t>
            </w:r>
          </w:p>
        </w:tc>
        <w:tc>
          <w:tcPr>
            <w:tcW w:w="7620" w:type="dxa"/>
          </w:tcPr>
          <w:p w:rsidR="00262BDE" w:rsidRPr="00FE6A19" w:rsidRDefault="00262BDE" w:rsidP="00F232D9">
            <w:pPr>
              <w:spacing w:line="240" w:lineRule="auto"/>
              <w:rPr>
                <w:color w:val="000000" w:themeColor="text1"/>
                <w:szCs w:val="24"/>
              </w:rPr>
            </w:pPr>
            <w:r w:rsidRPr="00FE6A19">
              <w:rPr>
                <w:color w:val="000000" w:themeColor="text1"/>
                <w:szCs w:val="24"/>
                <w:u w:val="single"/>
              </w:rPr>
              <w:t>Věcný popis</w:t>
            </w:r>
            <w:r w:rsidRPr="00FE6A19">
              <w:rPr>
                <w:color w:val="000000" w:themeColor="text1"/>
                <w:szCs w:val="24"/>
              </w:rPr>
              <w:t>: Projekty realizované v rámci opatření 10 (programový rámec IROP) s názvem Podpora celoživotního vzdělávání mohou vytvořit vhodné podmínky pro realizaci dětských skupin, které budou podpořené i v rámci opatření 14 Podpora rodin např.: založení dětské skupiny – podpora pracovních míst v založené dětské skupině.</w:t>
            </w:r>
          </w:p>
          <w:p w:rsidR="00262BDE" w:rsidRPr="00FE6A19" w:rsidRDefault="00262BDE" w:rsidP="00F232D9">
            <w:pPr>
              <w:spacing w:line="240" w:lineRule="auto"/>
              <w:rPr>
                <w:color w:val="000000" w:themeColor="text1"/>
                <w:szCs w:val="24"/>
              </w:rPr>
            </w:pPr>
            <w:r w:rsidRPr="00FE6A19">
              <w:rPr>
                <w:color w:val="000000" w:themeColor="text1"/>
                <w:szCs w:val="24"/>
                <w:u w:val="single"/>
              </w:rPr>
              <w:t xml:space="preserve">Územní popis: </w:t>
            </w:r>
            <w:r w:rsidRPr="00FE6A19">
              <w:rPr>
                <w:color w:val="000000" w:themeColor="text1"/>
                <w:szCs w:val="24"/>
              </w:rPr>
              <w:t>Projekty bude možné realizovat v celém zájmovém území.</w:t>
            </w:r>
          </w:p>
          <w:p w:rsidR="00262BDE" w:rsidRPr="00FE6A19" w:rsidRDefault="00262BDE" w:rsidP="00F232D9">
            <w:pPr>
              <w:spacing w:line="240" w:lineRule="auto"/>
              <w:rPr>
                <w:color w:val="000000" w:themeColor="text1"/>
                <w:szCs w:val="24"/>
                <w:u w:val="single"/>
              </w:rPr>
            </w:pPr>
            <w:r w:rsidRPr="00FE6A19">
              <w:rPr>
                <w:color w:val="000000" w:themeColor="text1"/>
                <w:szCs w:val="24"/>
                <w:u w:val="single"/>
              </w:rPr>
              <w:t>Časový popis</w:t>
            </w:r>
            <w:r w:rsidRPr="00FE6A19">
              <w:rPr>
                <w:color w:val="000000" w:themeColor="text1"/>
                <w:szCs w:val="24"/>
              </w:rPr>
              <w:t>: Výzva pro opatření 10 bude vyhlášena v roce 2017 a 2018 a navazující projekty v rámci opatření 14 bude možné realizovat v období 2017 a 2019.</w:t>
            </w:r>
          </w:p>
        </w:tc>
      </w:tr>
      <w:bookmarkEnd w:id="597"/>
      <w:bookmarkEnd w:id="598"/>
      <w:bookmarkEnd w:id="599"/>
    </w:tbl>
    <w:p w:rsidR="00262BDE" w:rsidRPr="00FE6A19" w:rsidRDefault="00262BDE" w:rsidP="00F232D9">
      <w:pPr>
        <w:spacing w:line="240" w:lineRule="auto"/>
        <w:rPr>
          <w:color w:val="000000" w:themeColor="text1"/>
          <w:szCs w:val="24"/>
        </w:rPr>
      </w:pPr>
    </w:p>
    <w:p w:rsidR="00417332" w:rsidRPr="00FE6A19" w:rsidRDefault="00262BDE" w:rsidP="0063726C">
      <w:pPr>
        <w:spacing w:line="240" w:lineRule="auto"/>
        <w:ind w:hanging="15"/>
        <w:rPr>
          <w:b/>
        </w:rPr>
      </w:pPr>
      <w:r w:rsidRPr="00FE6A19">
        <w:rPr>
          <w:color w:val="000000" w:themeColor="text1"/>
          <w:szCs w:val="24"/>
          <w:u w:val="single"/>
        </w:rPr>
        <w:t>Vazba na opatření SCLLD</w:t>
      </w:r>
      <w:r w:rsidRPr="00FE6A19">
        <w:rPr>
          <w:color w:val="000000" w:themeColor="text1"/>
          <w:szCs w:val="24"/>
        </w:rPr>
        <w:t xml:space="preserve">: 3. Strategický cíl: Zlepšit občanskou vybavenost sídel zejména ve smyslu zavedení chybějících či zvýšení úrovně stávajících služeb; 3.7 Specifický cíl: Vytvořit podmínky pro vzdělávání obyvatel a zajištění péče o rodinu; </w:t>
      </w:r>
      <w:r w:rsidR="00417332" w:rsidRPr="00FE6A19">
        <w:rPr>
          <w:color w:val="000000" w:themeColor="text1"/>
          <w:szCs w:val="24"/>
        </w:rPr>
        <w:t>3.7.2 Podpora infrastruktury pro předškolní vzdělávání a zajištění péče o rodinu</w:t>
      </w:r>
    </w:p>
    <w:p w:rsidR="00262BDE" w:rsidRPr="00FE6A19" w:rsidRDefault="00262BDE" w:rsidP="00F232D9">
      <w:pPr>
        <w:spacing w:after="200" w:line="240" w:lineRule="auto"/>
        <w:rPr>
          <w:color w:val="000000" w:themeColor="text1"/>
          <w:szCs w:val="24"/>
        </w:rPr>
      </w:pPr>
    </w:p>
    <w:p w:rsidR="00262BDE" w:rsidRPr="00FE6A19" w:rsidRDefault="00262BDE" w:rsidP="00F232D9">
      <w:pPr>
        <w:spacing w:line="240" w:lineRule="auto"/>
        <w:rPr>
          <w:color w:val="000000" w:themeColor="text1"/>
          <w:szCs w:val="24"/>
          <w:u w:val="single"/>
        </w:rPr>
      </w:pPr>
      <w:r w:rsidRPr="00FE6A19">
        <w:rPr>
          <w:color w:val="000000" w:themeColor="text1"/>
          <w:szCs w:val="24"/>
          <w:u w:val="single"/>
        </w:rPr>
        <w:t>Integrační vazby na opatření SCLLD mimo programové rámce:</w:t>
      </w:r>
    </w:p>
    <w:tbl>
      <w:tblPr>
        <w:tblStyle w:val="Mkatabulky"/>
        <w:tblW w:w="9149" w:type="dxa"/>
        <w:tblInd w:w="108" w:type="dxa"/>
        <w:tblLook w:val="04A0"/>
      </w:tblPr>
      <w:tblGrid>
        <w:gridCol w:w="1368"/>
        <w:gridCol w:w="2709"/>
        <w:gridCol w:w="3544"/>
        <w:gridCol w:w="1528"/>
      </w:tblGrid>
      <w:tr w:rsidR="00262BDE" w:rsidRPr="00FE6A19" w:rsidTr="00F232D9">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262BDE" w:rsidRPr="00FE6A19" w:rsidRDefault="00262BDE" w:rsidP="00F232D9">
            <w:pPr>
              <w:spacing w:line="240" w:lineRule="auto"/>
              <w:rPr>
                <w:b/>
                <w:color w:val="000000" w:themeColor="text1"/>
                <w:sz w:val="20"/>
              </w:rPr>
            </w:pPr>
            <w:r w:rsidRPr="00FE6A19">
              <w:rPr>
                <w:b/>
                <w:color w:val="000000" w:themeColor="text1"/>
                <w:sz w:val="20"/>
              </w:rPr>
              <w:t>Číslo opatření SCLLD</w:t>
            </w:r>
          </w:p>
        </w:tc>
        <w:tc>
          <w:tcPr>
            <w:tcW w:w="2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262BDE" w:rsidRPr="00FE6A19" w:rsidRDefault="00262BDE" w:rsidP="00F232D9">
            <w:pPr>
              <w:spacing w:line="240" w:lineRule="auto"/>
              <w:rPr>
                <w:b/>
                <w:color w:val="000000" w:themeColor="text1"/>
                <w:sz w:val="20"/>
              </w:rPr>
            </w:pPr>
            <w:r w:rsidRPr="00FE6A19">
              <w:rPr>
                <w:b/>
                <w:color w:val="000000" w:themeColor="text1"/>
                <w:sz w:val="20"/>
              </w:rPr>
              <w:t>Název opatření SCLLD</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262BDE" w:rsidRPr="00FE6A19" w:rsidRDefault="00262BDE" w:rsidP="00F232D9">
            <w:pPr>
              <w:spacing w:line="240" w:lineRule="auto"/>
              <w:rPr>
                <w:b/>
                <w:color w:val="000000" w:themeColor="text1"/>
                <w:sz w:val="20"/>
              </w:rPr>
            </w:pPr>
            <w:r w:rsidRPr="00FE6A19">
              <w:rPr>
                <w:b/>
                <w:color w:val="000000" w:themeColor="text1"/>
                <w:sz w:val="20"/>
              </w:rPr>
              <w:t>Příklady aktivit a/nebo projektů mimo programové rámce, jejichž realizací bude přímo podpořeno opatření programového rámce č. 14</w:t>
            </w:r>
          </w:p>
        </w:tc>
        <w:tc>
          <w:tcPr>
            <w:tcW w:w="1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262BDE" w:rsidRPr="00FE6A19" w:rsidRDefault="00262BDE" w:rsidP="00F232D9">
            <w:pPr>
              <w:spacing w:line="240" w:lineRule="auto"/>
              <w:rPr>
                <w:b/>
                <w:color w:val="000000" w:themeColor="text1"/>
                <w:sz w:val="20"/>
              </w:rPr>
            </w:pPr>
            <w:r w:rsidRPr="00FE6A19">
              <w:rPr>
                <w:b/>
                <w:color w:val="000000" w:themeColor="text1"/>
                <w:sz w:val="20"/>
              </w:rPr>
              <w:t>Předpokládaná integrační vazba</w:t>
            </w:r>
          </w:p>
          <w:p w:rsidR="00262BDE" w:rsidRPr="00FE6A19" w:rsidRDefault="00262BDE" w:rsidP="00F232D9">
            <w:pPr>
              <w:spacing w:line="240" w:lineRule="auto"/>
              <w:rPr>
                <w:b/>
                <w:color w:val="000000" w:themeColor="text1"/>
                <w:sz w:val="20"/>
              </w:rPr>
            </w:pPr>
            <w:r w:rsidRPr="00FE6A19">
              <w:rPr>
                <w:b/>
                <w:color w:val="000000" w:themeColor="text1"/>
                <w:sz w:val="20"/>
              </w:rPr>
              <w:t>Slabá = 1</w:t>
            </w:r>
          </w:p>
          <w:p w:rsidR="00262BDE" w:rsidRPr="00FE6A19" w:rsidRDefault="00262BDE" w:rsidP="00F232D9">
            <w:pPr>
              <w:spacing w:line="240" w:lineRule="auto"/>
              <w:rPr>
                <w:b/>
                <w:color w:val="000000" w:themeColor="text1"/>
                <w:sz w:val="20"/>
              </w:rPr>
            </w:pPr>
            <w:r w:rsidRPr="00FE6A19">
              <w:rPr>
                <w:b/>
                <w:color w:val="000000" w:themeColor="text1"/>
                <w:sz w:val="20"/>
              </w:rPr>
              <w:t>Silná = 2</w:t>
            </w:r>
          </w:p>
        </w:tc>
      </w:tr>
      <w:tr w:rsidR="00262BDE" w:rsidRPr="00FE6A19" w:rsidTr="00F232D9">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262BDE" w:rsidRPr="00FE6A19" w:rsidRDefault="00417332" w:rsidP="00F232D9">
            <w:pPr>
              <w:spacing w:line="240" w:lineRule="auto"/>
              <w:rPr>
                <w:b/>
                <w:bCs/>
                <w:color w:val="000000" w:themeColor="text1"/>
                <w:sz w:val="20"/>
                <w:lang w:eastAsia="de-DE"/>
              </w:rPr>
            </w:pPr>
            <w:r w:rsidRPr="00FE6A19">
              <w:rPr>
                <w:b/>
                <w:bCs/>
                <w:color w:val="000000" w:themeColor="text1"/>
                <w:sz w:val="20"/>
                <w:lang w:eastAsia="de-DE"/>
              </w:rPr>
              <w:t>3.7.3</w:t>
            </w:r>
          </w:p>
        </w:tc>
        <w:tc>
          <w:tcPr>
            <w:tcW w:w="2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262BDE" w:rsidRPr="00FE6A19" w:rsidRDefault="00262BDE" w:rsidP="00F232D9">
            <w:pPr>
              <w:spacing w:line="240" w:lineRule="auto"/>
              <w:rPr>
                <w:color w:val="000000" w:themeColor="text1"/>
                <w:sz w:val="20"/>
                <w:lang w:eastAsia="de-DE"/>
              </w:rPr>
            </w:pPr>
            <w:r w:rsidRPr="00FE6A19">
              <w:rPr>
                <w:color w:val="000000" w:themeColor="text1"/>
                <w:sz w:val="20"/>
                <w:lang w:eastAsia="de-DE"/>
              </w:rPr>
              <w:t>Podpora dobrovolnických činností zaměřených na kvalitní trávení volného času předškoláků</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262BDE" w:rsidRPr="00FE6A19" w:rsidRDefault="00262BDE" w:rsidP="00F232D9">
            <w:pPr>
              <w:spacing w:line="240" w:lineRule="auto"/>
              <w:rPr>
                <w:color w:val="000000" w:themeColor="text1"/>
                <w:sz w:val="20"/>
              </w:rPr>
            </w:pPr>
            <w:r w:rsidRPr="00FE6A19">
              <w:rPr>
                <w:color w:val="000000" w:themeColor="text1"/>
                <w:sz w:val="20"/>
              </w:rPr>
              <w:t>Školení a odporná příprava pro dobrovolníky</w:t>
            </w:r>
          </w:p>
        </w:tc>
        <w:tc>
          <w:tcPr>
            <w:tcW w:w="1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262BDE" w:rsidRPr="00FE6A19" w:rsidRDefault="00262BDE" w:rsidP="00F232D9">
            <w:pPr>
              <w:spacing w:line="240" w:lineRule="auto"/>
              <w:rPr>
                <w:color w:val="000000" w:themeColor="text1"/>
                <w:sz w:val="20"/>
              </w:rPr>
            </w:pPr>
            <w:r w:rsidRPr="00FE6A19">
              <w:rPr>
                <w:color w:val="000000" w:themeColor="text1"/>
                <w:sz w:val="20"/>
              </w:rPr>
              <w:t>2</w:t>
            </w:r>
          </w:p>
        </w:tc>
      </w:tr>
      <w:tr w:rsidR="00262BDE" w:rsidRPr="00FE6A19" w:rsidTr="00F232D9">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262BDE" w:rsidRPr="00FE6A19" w:rsidRDefault="00262BDE" w:rsidP="00F232D9">
            <w:pPr>
              <w:spacing w:line="240" w:lineRule="auto"/>
              <w:rPr>
                <w:b/>
                <w:bCs/>
                <w:color w:val="000000" w:themeColor="text1"/>
                <w:sz w:val="20"/>
                <w:lang w:eastAsia="de-DE"/>
              </w:rPr>
            </w:pPr>
            <w:r w:rsidRPr="00FE6A19">
              <w:rPr>
                <w:b/>
                <w:bCs/>
                <w:color w:val="000000" w:themeColor="text1"/>
                <w:sz w:val="20"/>
                <w:lang w:eastAsia="de-DE"/>
              </w:rPr>
              <w:t>4.1.1</w:t>
            </w:r>
          </w:p>
        </w:tc>
        <w:tc>
          <w:tcPr>
            <w:tcW w:w="2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262BDE" w:rsidRPr="00FE6A19" w:rsidRDefault="00262BDE" w:rsidP="00F232D9">
            <w:pPr>
              <w:spacing w:line="240" w:lineRule="auto"/>
              <w:rPr>
                <w:color w:val="000000" w:themeColor="text1"/>
                <w:sz w:val="20"/>
                <w:lang w:eastAsia="de-DE"/>
              </w:rPr>
            </w:pPr>
            <w:r w:rsidRPr="00FE6A19">
              <w:rPr>
                <w:color w:val="000000" w:themeColor="text1"/>
                <w:sz w:val="20"/>
                <w:lang w:eastAsia="de-DE"/>
              </w:rPr>
              <w:t xml:space="preserve">Vyhledávání, motivace a vzdělávání vedoucích mládeže.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262BDE" w:rsidRPr="00FE6A19" w:rsidRDefault="00262BDE" w:rsidP="00F232D9">
            <w:pPr>
              <w:spacing w:line="240" w:lineRule="auto"/>
              <w:rPr>
                <w:color w:val="000000" w:themeColor="text1"/>
                <w:sz w:val="20"/>
              </w:rPr>
            </w:pPr>
            <w:r w:rsidRPr="00FE6A19">
              <w:rPr>
                <w:color w:val="000000" w:themeColor="text1"/>
                <w:sz w:val="20"/>
              </w:rPr>
              <w:t>Vyhledávání, motivování a kvalitní školení zájemců o vedení volnočasových aktivit dětí a mládeže</w:t>
            </w:r>
          </w:p>
        </w:tc>
        <w:tc>
          <w:tcPr>
            <w:tcW w:w="1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262BDE" w:rsidRPr="00FE6A19" w:rsidRDefault="00262BDE" w:rsidP="00F232D9">
            <w:pPr>
              <w:spacing w:line="240" w:lineRule="auto"/>
              <w:rPr>
                <w:color w:val="000000" w:themeColor="text1"/>
                <w:sz w:val="20"/>
              </w:rPr>
            </w:pPr>
            <w:r w:rsidRPr="00FE6A19">
              <w:rPr>
                <w:color w:val="000000" w:themeColor="text1"/>
                <w:sz w:val="20"/>
              </w:rPr>
              <w:t>2</w:t>
            </w:r>
          </w:p>
        </w:tc>
      </w:tr>
      <w:tr w:rsidR="00262BDE" w:rsidRPr="00FE6A19" w:rsidTr="00F232D9">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262BDE" w:rsidRPr="00FE6A19" w:rsidRDefault="00262BDE" w:rsidP="00F232D9">
            <w:pPr>
              <w:spacing w:line="240" w:lineRule="auto"/>
              <w:rPr>
                <w:b/>
                <w:bCs/>
                <w:color w:val="000000" w:themeColor="text1"/>
                <w:sz w:val="20"/>
                <w:lang w:eastAsia="de-DE"/>
              </w:rPr>
            </w:pPr>
            <w:r w:rsidRPr="00FE6A19">
              <w:rPr>
                <w:b/>
                <w:bCs/>
                <w:color w:val="000000" w:themeColor="text1"/>
                <w:sz w:val="20"/>
                <w:lang w:eastAsia="de-DE"/>
              </w:rPr>
              <w:t>4.3.1</w:t>
            </w:r>
          </w:p>
        </w:tc>
        <w:tc>
          <w:tcPr>
            <w:tcW w:w="2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262BDE" w:rsidRPr="00FE6A19" w:rsidRDefault="00262BDE" w:rsidP="00F232D9">
            <w:pPr>
              <w:spacing w:line="240" w:lineRule="auto"/>
              <w:rPr>
                <w:color w:val="000000" w:themeColor="text1"/>
                <w:sz w:val="20"/>
                <w:lang w:eastAsia="de-DE"/>
              </w:rPr>
            </w:pPr>
            <w:r w:rsidRPr="00FE6A19">
              <w:rPr>
                <w:color w:val="000000" w:themeColor="text1"/>
                <w:sz w:val="20"/>
                <w:lang w:eastAsia="de-DE"/>
              </w:rPr>
              <w:t xml:space="preserve">Podpora společných aktivit pro zapojování a spolupráci rodičů a dětí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262BDE" w:rsidRPr="00FE6A19" w:rsidRDefault="00262BDE" w:rsidP="00F232D9">
            <w:pPr>
              <w:spacing w:line="240" w:lineRule="auto"/>
              <w:rPr>
                <w:color w:val="000000" w:themeColor="text1"/>
                <w:sz w:val="20"/>
              </w:rPr>
            </w:pPr>
            <w:r w:rsidRPr="00FE6A19">
              <w:rPr>
                <w:color w:val="000000" w:themeColor="text1"/>
                <w:sz w:val="20"/>
              </w:rPr>
              <w:t>Náplň trávení volného času rodičů a dětí v rámci Rodičovských center</w:t>
            </w:r>
          </w:p>
        </w:tc>
        <w:tc>
          <w:tcPr>
            <w:tcW w:w="1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262BDE" w:rsidRPr="00FE6A19" w:rsidRDefault="00262BDE" w:rsidP="00F232D9">
            <w:pPr>
              <w:spacing w:line="240" w:lineRule="auto"/>
              <w:rPr>
                <w:color w:val="000000" w:themeColor="text1"/>
                <w:sz w:val="20"/>
              </w:rPr>
            </w:pPr>
            <w:r w:rsidRPr="00FE6A19">
              <w:rPr>
                <w:color w:val="000000" w:themeColor="text1"/>
                <w:sz w:val="20"/>
              </w:rPr>
              <w:t>2</w:t>
            </w:r>
          </w:p>
        </w:tc>
      </w:tr>
      <w:tr w:rsidR="00262BDE" w:rsidRPr="00FE6A19" w:rsidTr="00F232D9">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262BDE" w:rsidRPr="00FE6A19" w:rsidRDefault="00262BDE" w:rsidP="00F232D9">
            <w:pPr>
              <w:spacing w:line="240" w:lineRule="auto"/>
              <w:rPr>
                <w:b/>
                <w:bCs/>
                <w:color w:val="000000" w:themeColor="text1"/>
                <w:sz w:val="20"/>
                <w:lang w:eastAsia="de-DE"/>
              </w:rPr>
            </w:pPr>
            <w:r w:rsidRPr="00FE6A19">
              <w:rPr>
                <w:b/>
                <w:bCs/>
                <w:color w:val="000000" w:themeColor="text1"/>
                <w:sz w:val="20"/>
                <w:lang w:eastAsia="de-DE"/>
              </w:rPr>
              <w:t>4.3.2</w:t>
            </w:r>
          </w:p>
        </w:tc>
        <w:tc>
          <w:tcPr>
            <w:tcW w:w="2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262BDE" w:rsidRPr="00FE6A19" w:rsidRDefault="00262BDE" w:rsidP="00F232D9">
            <w:pPr>
              <w:spacing w:line="240" w:lineRule="auto"/>
              <w:rPr>
                <w:color w:val="000000" w:themeColor="text1"/>
                <w:sz w:val="20"/>
                <w:lang w:eastAsia="de-DE"/>
              </w:rPr>
            </w:pPr>
            <w:r w:rsidRPr="00FE6A19">
              <w:rPr>
                <w:color w:val="000000" w:themeColor="text1"/>
                <w:sz w:val="20"/>
                <w:lang w:eastAsia="de-DE"/>
              </w:rPr>
              <w:t xml:space="preserve">Příprava a realizace táborů pro rodiče s dětmi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262BDE" w:rsidRPr="00FE6A19" w:rsidRDefault="00262BDE" w:rsidP="00F232D9">
            <w:pPr>
              <w:spacing w:line="240" w:lineRule="auto"/>
              <w:rPr>
                <w:color w:val="000000" w:themeColor="text1"/>
                <w:sz w:val="20"/>
              </w:rPr>
            </w:pPr>
            <w:r w:rsidRPr="00FE6A19">
              <w:rPr>
                <w:color w:val="000000" w:themeColor="text1"/>
                <w:sz w:val="20"/>
              </w:rPr>
              <w:t>Aktivity, které umožní intenzivní týmovou spolupráci dětí a dospělých</w:t>
            </w:r>
          </w:p>
        </w:tc>
        <w:tc>
          <w:tcPr>
            <w:tcW w:w="1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262BDE" w:rsidRPr="00FE6A19" w:rsidRDefault="00262BDE" w:rsidP="00F232D9">
            <w:pPr>
              <w:spacing w:line="240" w:lineRule="auto"/>
              <w:rPr>
                <w:color w:val="000000" w:themeColor="text1"/>
                <w:sz w:val="20"/>
              </w:rPr>
            </w:pPr>
            <w:r w:rsidRPr="00FE6A19">
              <w:rPr>
                <w:color w:val="000000" w:themeColor="text1"/>
                <w:sz w:val="20"/>
              </w:rPr>
              <w:t>1</w:t>
            </w:r>
          </w:p>
        </w:tc>
      </w:tr>
      <w:tr w:rsidR="00262BDE" w:rsidRPr="00FE6A19" w:rsidTr="00F232D9">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262BDE" w:rsidRPr="00FE6A19" w:rsidRDefault="00262BDE" w:rsidP="00F232D9">
            <w:pPr>
              <w:spacing w:line="240" w:lineRule="auto"/>
              <w:rPr>
                <w:b/>
                <w:bCs/>
                <w:color w:val="000000" w:themeColor="text1"/>
                <w:sz w:val="20"/>
                <w:lang w:eastAsia="de-DE"/>
              </w:rPr>
            </w:pPr>
            <w:r w:rsidRPr="00FE6A19">
              <w:rPr>
                <w:b/>
                <w:bCs/>
                <w:color w:val="000000" w:themeColor="text1"/>
                <w:sz w:val="20"/>
                <w:lang w:eastAsia="de-DE"/>
              </w:rPr>
              <w:t>4.3.3</w:t>
            </w:r>
          </w:p>
        </w:tc>
        <w:tc>
          <w:tcPr>
            <w:tcW w:w="2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262BDE" w:rsidRPr="00FE6A19" w:rsidRDefault="00262BDE" w:rsidP="00F232D9">
            <w:pPr>
              <w:spacing w:line="240" w:lineRule="auto"/>
              <w:rPr>
                <w:color w:val="000000" w:themeColor="text1"/>
                <w:sz w:val="20"/>
                <w:lang w:eastAsia="de-DE"/>
              </w:rPr>
            </w:pPr>
            <w:r w:rsidRPr="00FE6A19">
              <w:rPr>
                <w:color w:val="000000" w:themeColor="text1"/>
                <w:sz w:val="20"/>
                <w:lang w:eastAsia="de-DE"/>
              </w:rPr>
              <w:t xml:space="preserve">“Školičky“ – intenzivní výuka osvojování schopností a dovedností dítěte s individuálním lektorem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262BDE" w:rsidRPr="00FE6A19" w:rsidRDefault="00262BDE" w:rsidP="00F232D9">
            <w:pPr>
              <w:spacing w:line="240" w:lineRule="auto"/>
              <w:rPr>
                <w:color w:val="000000" w:themeColor="text1"/>
                <w:sz w:val="20"/>
              </w:rPr>
            </w:pPr>
            <w:r w:rsidRPr="00FE6A19">
              <w:rPr>
                <w:color w:val="000000" w:themeColor="text1"/>
                <w:sz w:val="20"/>
              </w:rPr>
              <w:t>Osvojování praktických znalostí a dovedností dítěte vedeného individuálním lektorem</w:t>
            </w:r>
          </w:p>
        </w:tc>
        <w:tc>
          <w:tcPr>
            <w:tcW w:w="1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262BDE" w:rsidRPr="00FE6A19" w:rsidRDefault="00262BDE" w:rsidP="00F232D9">
            <w:pPr>
              <w:spacing w:line="240" w:lineRule="auto"/>
              <w:rPr>
                <w:color w:val="000000" w:themeColor="text1"/>
                <w:sz w:val="20"/>
              </w:rPr>
            </w:pPr>
            <w:r w:rsidRPr="00FE6A19">
              <w:rPr>
                <w:color w:val="000000" w:themeColor="text1"/>
                <w:sz w:val="20"/>
              </w:rPr>
              <w:t>1</w:t>
            </w:r>
          </w:p>
        </w:tc>
      </w:tr>
    </w:tbl>
    <w:p w:rsidR="00262BDE" w:rsidRPr="00FE6A19" w:rsidRDefault="008D001D" w:rsidP="00F232D9">
      <w:pPr>
        <w:spacing w:after="200" w:line="240" w:lineRule="auto"/>
        <w:rPr>
          <w:color w:val="000000" w:themeColor="text1"/>
          <w:szCs w:val="24"/>
          <w:u w:val="single"/>
        </w:rPr>
      </w:pPr>
      <w:r w:rsidRPr="008D001D">
        <w:rPr>
          <w:noProof/>
        </w:rPr>
        <w:pict>
          <v:rect id="Rectangle 167" o:spid="_x0000_s1109" style="position:absolute;left:0;text-align:left;margin-left:-6.4pt;margin-top:18.75pt;width:488.1pt;height:23.45pt;z-index:-251484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" fillcolor="#f4b083 [1941]"/>
        </w:pict>
      </w:r>
    </w:p>
    <w:p w:rsidR="00262BDE" w:rsidRPr="00FE6A19" w:rsidRDefault="00262BDE" w:rsidP="000F4D54">
      <w:pPr>
        <w:spacing w:after="200" w:line="240" w:lineRule="auto"/>
        <w:jc w:val="center"/>
        <w:rPr>
          <w:b/>
          <w:color w:val="000000" w:themeColor="text1"/>
          <w:szCs w:val="24"/>
        </w:rPr>
      </w:pPr>
      <w:r w:rsidRPr="00FE6A19">
        <w:rPr>
          <w:b/>
          <w:color w:val="000000" w:themeColor="text1"/>
          <w:szCs w:val="24"/>
        </w:rPr>
        <w:t>Prioritizace navrhovaných opatření</w:t>
      </w:r>
    </w:p>
    <w:p w:rsidR="00262BDE" w:rsidRPr="00FE6A19" w:rsidRDefault="00262BDE" w:rsidP="00F232D9">
      <w:pPr>
        <w:spacing w:after="200" w:line="240" w:lineRule="auto"/>
        <w:rPr>
          <w:b/>
          <w:color w:val="000000" w:themeColor="text1"/>
          <w:szCs w:val="24"/>
        </w:rPr>
      </w:pPr>
      <w:r w:rsidRPr="00FE6A19">
        <w:rPr>
          <w:color w:val="000000" w:themeColor="text1"/>
          <w:szCs w:val="24"/>
        </w:rPr>
        <w:t>A) Prioritizace opatření:</w:t>
      </w:r>
    </w:p>
    <w:p w:rsidR="00262BDE" w:rsidRPr="00FE6A19" w:rsidRDefault="00262BDE" w:rsidP="00F232D9">
      <w:pPr>
        <w:spacing w:line="240" w:lineRule="auto"/>
        <w:ind w:firstLine="360"/>
        <w:rPr>
          <w:color w:val="000000" w:themeColor="text1"/>
          <w:szCs w:val="24"/>
        </w:rPr>
      </w:pPr>
      <w:r w:rsidRPr="00FE6A19">
        <w:rPr>
          <w:color w:val="000000" w:themeColor="text1"/>
          <w:szCs w:val="24"/>
        </w:rPr>
        <w:t xml:space="preserve">Podpora aktivit v následujícím pořadí: </w:t>
      </w:r>
    </w:p>
    <w:p w:rsidR="00262BDE" w:rsidRPr="00FE6A19" w:rsidRDefault="00262BDE" w:rsidP="00F232D9">
      <w:pPr>
        <w:pStyle w:val="Odstavecseseznamem"/>
        <w:numPr>
          <w:ilvl w:val="0"/>
          <w:numId w:val="14"/>
        </w:numPr>
        <w:spacing w:line="240" w:lineRule="auto"/>
        <w:rPr>
          <w:color w:val="000000" w:themeColor="text1"/>
        </w:rPr>
      </w:pPr>
      <w:r w:rsidRPr="00FE6A19">
        <w:rPr>
          <w:color w:val="000000" w:themeColor="text1"/>
        </w:rPr>
        <w:t>Podpora zařízení, která doplní chybějící kapacitu stávajících institucionálních forem zařízení (školní družiny, kluby)</w:t>
      </w:r>
    </w:p>
    <w:p w:rsidR="00262BDE" w:rsidRPr="00FE6A19" w:rsidRDefault="00262BDE" w:rsidP="00F232D9">
      <w:pPr>
        <w:pStyle w:val="Odstavecseseznamem"/>
        <w:numPr>
          <w:ilvl w:val="0"/>
          <w:numId w:val="14"/>
        </w:numPr>
        <w:spacing w:line="240" w:lineRule="auto"/>
        <w:rPr>
          <w:color w:val="000000" w:themeColor="text1"/>
        </w:rPr>
      </w:pPr>
      <w:r w:rsidRPr="00FE6A19">
        <w:rPr>
          <w:color w:val="000000" w:themeColor="text1"/>
        </w:rPr>
        <w:t>Zajištění doprovodu dětí na kroužky a zájmové aktivity</w:t>
      </w:r>
    </w:p>
    <w:p w:rsidR="00262BDE" w:rsidRPr="00FE6A19" w:rsidRDefault="00262BDE" w:rsidP="00F232D9">
      <w:pPr>
        <w:pStyle w:val="Odstavecseseznamem"/>
        <w:numPr>
          <w:ilvl w:val="0"/>
          <w:numId w:val="14"/>
        </w:numPr>
        <w:spacing w:line="240" w:lineRule="auto"/>
        <w:rPr>
          <w:color w:val="000000" w:themeColor="text1"/>
        </w:rPr>
      </w:pPr>
      <w:r w:rsidRPr="00FE6A19">
        <w:rPr>
          <w:color w:val="000000" w:themeColor="text1"/>
        </w:rPr>
        <w:t>Podpora příměstských táborů v době školních prázdnin</w:t>
      </w:r>
    </w:p>
    <w:p w:rsidR="00262BDE" w:rsidRPr="00FE6A19" w:rsidRDefault="00262BDE" w:rsidP="00F232D9">
      <w:pPr>
        <w:pStyle w:val="Odstavecseseznamem"/>
        <w:numPr>
          <w:ilvl w:val="0"/>
          <w:numId w:val="14"/>
        </w:numPr>
        <w:spacing w:line="240" w:lineRule="auto"/>
        <w:rPr>
          <w:color w:val="000000" w:themeColor="text1"/>
        </w:rPr>
      </w:pPr>
      <w:r w:rsidRPr="00FE6A19">
        <w:rPr>
          <w:color w:val="000000" w:themeColor="text1"/>
        </w:rPr>
        <w:t>Zajištění dopravy dětí do/ze školy, dětské skupiny a/nebo příměstského tábora pro děti předškolního věku a pro děti 1. stupně ZŠ</w:t>
      </w:r>
    </w:p>
    <w:p w:rsidR="00262BDE" w:rsidRPr="00FE6A19" w:rsidRDefault="00262BDE" w:rsidP="00F232D9">
      <w:pPr>
        <w:pStyle w:val="Odstavecseseznamem"/>
        <w:numPr>
          <w:ilvl w:val="0"/>
          <w:numId w:val="14"/>
        </w:numPr>
        <w:spacing w:line="240" w:lineRule="auto"/>
        <w:rPr>
          <w:color w:val="000000" w:themeColor="text1"/>
          <w:szCs w:val="24"/>
        </w:rPr>
      </w:pPr>
      <w:r w:rsidRPr="00FE6A19">
        <w:rPr>
          <w:color w:val="000000" w:themeColor="text1"/>
          <w:szCs w:val="24"/>
        </w:rPr>
        <w:t>Podpora vytvoření dětských skupin</w:t>
      </w:r>
    </w:p>
    <w:p w:rsidR="00262BDE" w:rsidRPr="00FE6A19" w:rsidRDefault="00262BDE" w:rsidP="00F232D9">
      <w:pPr>
        <w:spacing w:line="240" w:lineRule="auto"/>
        <w:rPr>
          <w:color w:val="000000" w:themeColor="text1"/>
          <w:szCs w:val="24"/>
        </w:rPr>
      </w:pPr>
      <w:r w:rsidRPr="00FE6A19">
        <w:rPr>
          <w:color w:val="000000" w:themeColor="text1"/>
          <w:szCs w:val="24"/>
        </w:rPr>
        <w:t>B) V případě navýšení alokace:</w:t>
      </w:r>
    </w:p>
    <w:p w:rsidR="00262BDE" w:rsidRPr="00FE6A19" w:rsidRDefault="00262BDE" w:rsidP="00F232D9">
      <w:pPr>
        <w:spacing w:line="240" w:lineRule="auto"/>
        <w:ind w:left="360"/>
        <w:rPr>
          <w:color w:val="000000" w:themeColor="text1"/>
          <w:szCs w:val="24"/>
        </w:rPr>
      </w:pPr>
      <w:r w:rsidRPr="00FE6A19">
        <w:rPr>
          <w:color w:val="000000" w:themeColor="text1"/>
          <w:szCs w:val="24"/>
        </w:rPr>
        <w:t>podpora aktivit v pořadí dle bodu A)</w:t>
      </w:r>
    </w:p>
    <w:p w:rsidR="00262BDE" w:rsidRPr="00FE6A19" w:rsidRDefault="00262BDE" w:rsidP="00F232D9">
      <w:pPr>
        <w:spacing w:line="240" w:lineRule="auto"/>
        <w:rPr>
          <w:color w:val="000000" w:themeColor="text1"/>
          <w:szCs w:val="24"/>
        </w:rPr>
      </w:pPr>
      <w:r w:rsidRPr="00FE6A19">
        <w:rPr>
          <w:color w:val="000000" w:themeColor="text1"/>
          <w:szCs w:val="24"/>
        </w:rPr>
        <w:t xml:space="preserve">Opatření č. 14 programového rámce OPZ vychází z priority č. 3 nazvané „Kvalitní občanská vybavenost“, ze které vzešel jeden ze čtyř strategických cílů, a sice SC3 „Zlepšit občanskou vybavenost sídel zejména ve smyslu zavedení chybějících či zvýšení úrovně stávajících služeb“. </w:t>
      </w:r>
    </w:p>
    <w:p w:rsidR="00262BDE" w:rsidRPr="00FE6A19" w:rsidRDefault="00262BDE" w:rsidP="00F232D9">
      <w:pPr>
        <w:spacing w:line="240" w:lineRule="auto"/>
        <w:rPr>
          <w:color w:val="000000" w:themeColor="text1"/>
          <w:szCs w:val="24"/>
        </w:rPr>
      </w:pPr>
      <w:r w:rsidRPr="00FE6A19">
        <w:rPr>
          <w:color w:val="000000" w:themeColor="text1"/>
          <w:szCs w:val="24"/>
        </w:rPr>
        <w:t xml:space="preserve">Na realizaci tohoto opatření je v rámci SCLLD MAS Krajina srdce alokováno celkem 3,00 mil. Kč z celkové alokace 11,18 mil Kč. MAS předpokládá, že vyhlášením první výzvy dojde k prudkému navýšení poptávky po realizaci zejména příměstských táborů. Bude-li nutné zvýšit z těchto důvodů alokaci na opatření Podpora rodin, bude tak učiněno na úkor opatření věnovanému sociálním službám. Filosofie tohoto opatření jako celku vede k rozšíření spektra poskytovaných (a velmi postrádaných) služeb, které přispějí ke stabilizaci mladých rodin na trhu práce, což patří k vysokým prioritám MAS. </w:t>
      </w:r>
    </w:p>
    <w:p w:rsidR="00262BDE" w:rsidRPr="00FE6A19" w:rsidRDefault="008D001D" w:rsidP="00F232D9">
      <w:pPr>
        <w:pStyle w:val="Odstavecseseznamem"/>
        <w:spacing w:line="240" w:lineRule="auto"/>
        <w:rPr>
          <w:b/>
          <w:color w:val="000000" w:themeColor="text1"/>
          <w:szCs w:val="24"/>
        </w:rPr>
      </w:pPr>
      <w:r w:rsidRPr="008D001D">
        <w:rPr>
          <w:noProof/>
        </w:rPr>
        <w:pict>
          <v:rect id="Rectangle 168" o:spid="_x0000_s1108" style="position:absolute;left:0;text-align:left;margin-left:-.5pt;margin-top:8.05pt;width:482.2pt;height:25.1pt;z-index:-25148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" fillcolor="#f4b083 [1941]"/>
        </w:pict>
      </w:r>
    </w:p>
    <w:p w:rsidR="00262BDE" w:rsidRPr="00FE6A19" w:rsidRDefault="00262BDE" w:rsidP="000F4D54">
      <w:pPr>
        <w:spacing w:after="200" w:line="240" w:lineRule="auto"/>
        <w:jc w:val="center"/>
        <w:rPr>
          <w:b/>
          <w:color w:val="000000" w:themeColor="text1"/>
          <w:szCs w:val="24"/>
        </w:rPr>
      </w:pPr>
      <w:r w:rsidRPr="00FE6A19">
        <w:rPr>
          <w:b/>
          <w:color w:val="000000" w:themeColor="text1"/>
          <w:szCs w:val="24"/>
        </w:rPr>
        <w:t>Časový harmonogram realizace opatření ve vazbě na finanční plán</w:t>
      </w:r>
    </w:p>
    <w:p w:rsidR="00262BDE" w:rsidRPr="00FE6A19" w:rsidRDefault="00262BDE" w:rsidP="00F232D9">
      <w:pPr>
        <w:pStyle w:val="Default"/>
        <w:jc w:val="both"/>
        <w:rPr>
          <w:rFonts w:asciiTheme="minorHAnsi" w:hAnsiTheme="minorHAnsi" w:cstheme="minorHAnsi"/>
          <w:color w:val="000000" w:themeColor="text1"/>
          <w:sz w:val="22"/>
          <w:szCs w:val="22"/>
        </w:rPr>
      </w:pPr>
      <w:r w:rsidRPr="00FE6A19">
        <w:rPr>
          <w:rFonts w:asciiTheme="minorHAnsi" w:hAnsiTheme="minorHAnsi" w:cstheme="minorHAnsi"/>
          <w:color w:val="000000" w:themeColor="text1"/>
          <w:sz w:val="22"/>
          <w:szCs w:val="22"/>
        </w:rPr>
        <w:t xml:space="preserve">Doba realizace projektu: max. 3 roky. </w:t>
      </w:r>
    </w:p>
    <w:p w:rsidR="00262BDE" w:rsidRPr="00FE6A19" w:rsidRDefault="00262BDE" w:rsidP="00F232D9">
      <w:pPr>
        <w:pStyle w:val="Default"/>
        <w:jc w:val="both"/>
        <w:rPr>
          <w:rFonts w:asciiTheme="minorHAnsi" w:hAnsiTheme="minorHAnsi" w:cstheme="minorHAnsi"/>
          <w:color w:val="000000" w:themeColor="text1"/>
          <w:sz w:val="22"/>
          <w:szCs w:val="22"/>
        </w:rPr>
      </w:pPr>
      <w:r w:rsidRPr="00FE6A19">
        <w:rPr>
          <w:rFonts w:asciiTheme="minorHAnsi" w:hAnsiTheme="minorHAnsi" w:cstheme="minorHAnsi"/>
          <w:color w:val="000000" w:themeColor="text1"/>
          <w:sz w:val="22"/>
          <w:szCs w:val="22"/>
        </w:rPr>
        <w:t xml:space="preserve">Vyhlášení výzvy plánováno v letech: 2017, 2019. </w:t>
      </w:r>
    </w:p>
    <w:p w:rsidR="00262BDE" w:rsidRPr="00FE6A19" w:rsidRDefault="00262BDE" w:rsidP="00F232D9">
      <w:pPr>
        <w:spacing w:line="240" w:lineRule="auto"/>
        <w:rPr>
          <w:color w:val="000000" w:themeColor="text1"/>
          <w:szCs w:val="24"/>
        </w:rPr>
      </w:pPr>
      <w:r w:rsidRPr="00FE6A19">
        <w:rPr>
          <w:color w:val="000000" w:themeColor="text1"/>
          <w:szCs w:val="24"/>
        </w:rPr>
        <w:t>Harmonogram výzev byl stanoven s ohledem na potřebnost realizace opatření v území a na připravenost potencionálních žadatelů předložit své projektové záměry prostřednictvím výzvy MAS.</w:t>
      </w:r>
    </w:p>
    <w:p w:rsidR="00262BDE" w:rsidRPr="00FE6A19" w:rsidRDefault="008D001D" w:rsidP="00F232D9">
      <w:pPr>
        <w:pStyle w:val="Odstavecseseznamem"/>
        <w:spacing w:line="240" w:lineRule="auto"/>
        <w:rPr>
          <w:b/>
          <w:color w:val="000000" w:themeColor="text1"/>
          <w:szCs w:val="24"/>
        </w:rPr>
      </w:pPr>
      <w:r w:rsidRPr="008D001D">
        <w:rPr>
          <w:noProof/>
        </w:rPr>
        <w:pict>
          <v:rect id="Rectangle 169" o:spid="_x0000_s1107" style="position:absolute;left:0;text-align:left;margin-left:-.5pt;margin-top:9.95pt;width:473.85pt;height:22.6pt;z-index:-25148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" fillcolor="#f4b083 [1941]"/>
        </w:pict>
      </w:r>
    </w:p>
    <w:p w:rsidR="00262BDE" w:rsidRPr="00FE6A19" w:rsidRDefault="00262BDE" w:rsidP="000F4D54">
      <w:pPr>
        <w:spacing w:after="200" w:line="240" w:lineRule="auto"/>
        <w:jc w:val="center"/>
        <w:rPr>
          <w:b/>
          <w:color w:val="000000" w:themeColor="text1"/>
          <w:szCs w:val="24"/>
        </w:rPr>
      </w:pPr>
      <w:r w:rsidRPr="00FE6A19">
        <w:rPr>
          <w:b/>
          <w:color w:val="000000" w:themeColor="text1"/>
          <w:szCs w:val="24"/>
        </w:rPr>
        <w:t>Popis možných zaměřených projektů</w:t>
      </w:r>
    </w:p>
    <w:p w:rsidR="00262BDE" w:rsidRPr="00FE6A19" w:rsidRDefault="00262BDE" w:rsidP="00F232D9">
      <w:pPr>
        <w:pStyle w:val="Odstavecseseznamem"/>
        <w:numPr>
          <w:ilvl w:val="0"/>
          <w:numId w:val="14"/>
        </w:numPr>
        <w:spacing w:line="240" w:lineRule="auto"/>
        <w:rPr>
          <w:color w:val="000000" w:themeColor="text1"/>
        </w:rPr>
      </w:pPr>
      <w:r w:rsidRPr="00FE6A19">
        <w:rPr>
          <w:color w:val="000000" w:themeColor="text1"/>
        </w:rPr>
        <w:t>Podpora zařízení, která doplní chybějící kapacitu stávajících institucionálních forem zařízení (školní družiny, kluby)</w:t>
      </w:r>
    </w:p>
    <w:p w:rsidR="00262BDE" w:rsidRPr="00FE6A19" w:rsidRDefault="00262BDE" w:rsidP="00F232D9">
      <w:pPr>
        <w:pStyle w:val="Odstavecseseznamem"/>
        <w:numPr>
          <w:ilvl w:val="0"/>
          <w:numId w:val="14"/>
        </w:numPr>
        <w:spacing w:line="240" w:lineRule="auto"/>
        <w:rPr>
          <w:color w:val="000000" w:themeColor="text1"/>
        </w:rPr>
      </w:pPr>
      <w:r w:rsidRPr="00FE6A19">
        <w:rPr>
          <w:color w:val="000000" w:themeColor="text1"/>
        </w:rPr>
        <w:t>Zajištění doprovodu dětí na kroužky a zájmové aktivity</w:t>
      </w:r>
    </w:p>
    <w:p w:rsidR="00262BDE" w:rsidRPr="00FE6A19" w:rsidRDefault="00262BDE" w:rsidP="00F232D9">
      <w:pPr>
        <w:pStyle w:val="Odstavecseseznamem"/>
        <w:numPr>
          <w:ilvl w:val="0"/>
          <w:numId w:val="14"/>
        </w:numPr>
        <w:spacing w:line="240" w:lineRule="auto"/>
        <w:rPr>
          <w:color w:val="000000" w:themeColor="text1"/>
        </w:rPr>
      </w:pPr>
      <w:r w:rsidRPr="00FE6A19">
        <w:rPr>
          <w:color w:val="000000" w:themeColor="text1"/>
        </w:rPr>
        <w:t>Podpora příměstských táborů v době školních prázdnin</w:t>
      </w:r>
    </w:p>
    <w:p w:rsidR="00262BDE" w:rsidRPr="00FE6A19" w:rsidRDefault="00262BDE" w:rsidP="00F232D9">
      <w:pPr>
        <w:pStyle w:val="Odstavecseseznamem"/>
        <w:numPr>
          <w:ilvl w:val="0"/>
          <w:numId w:val="14"/>
        </w:numPr>
        <w:spacing w:line="240" w:lineRule="auto"/>
        <w:rPr>
          <w:color w:val="000000" w:themeColor="text1"/>
        </w:rPr>
      </w:pPr>
      <w:r w:rsidRPr="00FE6A19">
        <w:rPr>
          <w:color w:val="000000" w:themeColor="text1"/>
        </w:rPr>
        <w:t>Zajištění dopravy dětí do/ze školy, dětské skupiny a/nebo příměstského tábora pro děti předškolního věku a pro děti 1. stupně ZŠ</w:t>
      </w:r>
    </w:p>
    <w:p w:rsidR="00262BDE" w:rsidRPr="00FE6A19" w:rsidRDefault="00262BDE" w:rsidP="00F232D9">
      <w:pPr>
        <w:pStyle w:val="Odstavecseseznamem"/>
        <w:numPr>
          <w:ilvl w:val="0"/>
          <w:numId w:val="14"/>
        </w:numPr>
        <w:spacing w:line="240" w:lineRule="auto"/>
        <w:rPr>
          <w:color w:val="000000" w:themeColor="text1"/>
          <w:szCs w:val="24"/>
        </w:rPr>
      </w:pPr>
      <w:r w:rsidRPr="00FE6A19">
        <w:rPr>
          <w:color w:val="000000" w:themeColor="text1"/>
          <w:szCs w:val="24"/>
        </w:rPr>
        <w:t>Podpora vytvoření dětských skupin</w:t>
      </w:r>
    </w:p>
    <w:p w:rsidR="00262BDE" w:rsidRPr="00FE6A19" w:rsidRDefault="00262BDE" w:rsidP="00F232D9">
      <w:pPr>
        <w:spacing w:after="200" w:line="240" w:lineRule="auto"/>
        <w:rPr>
          <w:b/>
          <w:color w:val="000000" w:themeColor="text1"/>
          <w:szCs w:val="24"/>
        </w:rPr>
      </w:pPr>
    </w:p>
    <w:p w:rsidR="00262BDE" w:rsidRPr="00FE6A19" w:rsidRDefault="008D001D" w:rsidP="000F4D54">
      <w:pPr>
        <w:spacing w:after="200" w:line="240" w:lineRule="auto"/>
        <w:jc w:val="center"/>
        <w:rPr>
          <w:b/>
          <w:color w:val="000000" w:themeColor="text1"/>
          <w:szCs w:val="24"/>
        </w:rPr>
      </w:pPr>
      <w:r w:rsidRPr="008D001D">
        <w:rPr>
          <w:noProof/>
        </w:rPr>
        <w:pict>
          <v:rect id="Rectangle 170" o:spid="_x0000_s1106" style="position:absolute;left:0;text-align:left;margin-left:1.15pt;margin-top:-8.05pt;width:458.8pt;height:27.6pt;z-index:-25148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" fillcolor="#f4b083 [1941]"/>
        </w:pict>
      </w:r>
      <w:r w:rsidR="00262BDE" w:rsidRPr="00FE6A19">
        <w:rPr>
          <w:b/>
          <w:color w:val="000000" w:themeColor="text1"/>
          <w:szCs w:val="24"/>
        </w:rPr>
        <w:t>Podporované cílové skupiny</w:t>
      </w:r>
    </w:p>
    <w:p w:rsidR="00262BDE" w:rsidRPr="00FE6A19" w:rsidRDefault="00262BDE" w:rsidP="00F232D9">
      <w:pPr>
        <w:pStyle w:val="Odstavecseseznamem"/>
        <w:numPr>
          <w:ilvl w:val="0"/>
          <w:numId w:val="14"/>
        </w:numPr>
        <w:spacing w:line="240" w:lineRule="auto"/>
        <w:rPr>
          <w:color w:val="000000" w:themeColor="text1"/>
        </w:rPr>
      </w:pPr>
      <w:r w:rsidRPr="00FE6A19">
        <w:rPr>
          <w:color w:val="000000" w:themeColor="text1"/>
        </w:rPr>
        <w:t>Osoby pečující o malé děti</w:t>
      </w:r>
    </w:p>
    <w:p w:rsidR="00262BDE" w:rsidRPr="00FE6A19" w:rsidRDefault="00262BDE" w:rsidP="00F232D9">
      <w:pPr>
        <w:pStyle w:val="Odstavecseseznamem"/>
        <w:numPr>
          <w:ilvl w:val="0"/>
          <w:numId w:val="14"/>
        </w:numPr>
        <w:spacing w:line="240" w:lineRule="auto"/>
        <w:rPr>
          <w:color w:val="000000" w:themeColor="text1"/>
        </w:rPr>
      </w:pPr>
      <w:r w:rsidRPr="00FE6A19">
        <w:rPr>
          <w:color w:val="000000" w:themeColor="text1"/>
        </w:rPr>
        <w:t>Osoby vracející se na trh práce po návratu z mateřské/rodičovské dovolené</w:t>
      </w:r>
    </w:p>
    <w:p w:rsidR="00262BDE" w:rsidRPr="00FE6A19" w:rsidRDefault="008D001D" w:rsidP="00F232D9">
      <w:pPr>
        <w:pStyle w:val="Odstavecseseznamem"/>
        <w:spacing w:line="240" w:lineRule="auto"/>
        <w:ind w:left="1440"/>
        <w:rPr>
          <w:b/>
          <w:color w:val="000000" w:themeColor="text1"/>
          <w:szCs w:val="24"/>
        </w:rPr>
      </w:pPr>
      <w:r w:rsidRPr="008D001D">
        <w:rPr>
          <w:noProof/>
        </w:rPr>
        <w:pict>
          <v:rect id="Rectangle 171" o:spid="_x0000_s1105" style="position:absolute;left:0;text-align:left;margin-left:1.15pt;margin-top:11.2pt;width:478.9pt;height:22.6pt;z-index:-25148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" fillcolor="#f4b083 [1941]"/>
        </w:pict>
      </w:r>
    </w:p>
    <w:p w:rsidR="00262BDE" w:rsidRPr="00FE6A19" w:rsidRDefault="00262BDE" w:rsidP="000F4D54">
      <w:pPr>
        <w:spacing w:after="200" w:line="240" w:lineRule="auto"/>
        <w:jc w:val="center"/>
        <w:rPr>
          <w:b/>
          <w:color w:val="000000" w:themeColor="text1"/>
          <w:szCs w:val="24"/>
        </w:rPr>
      </w:pPr>
      <w:r w:rsidRPr="00FE6A19">
        <w:rPr>
          <w:b/>
          <w:color w:val="000000" w:themeColor="text1"/>
          <w:szCs w:val="24"/>
        </w:rPr>
        <w:t>Typy příjemců podpory</w:t>
      </w:r>
    </w:p>
    <w:p w:rsidR="00262BDE" w:rsidRPr="00FE6A19" w:rsidRDefault="00262BDE" w:rsidP="00F232D9">
      <w:pPr>
        <w:pStyle w:val="Odstavecseseznamem"/>
        <w:numPr>
          <w:ilvl w:val="0"/>
          <w:numId w:val="13"/>
        </w:numPr>
        <w:spacing w:line="240" w:lineRule="auto"/>
        <w:rPr>
          <w:color w:val="000000" w:themeColor="text1"/>
          <w:szCs w:val="24"/>
        </w:rPr>
      </w:pPr>
      <w:r w:rsidRPr="00FE6A19">
        <w:rPr>
          <w:color w:val="000000" w:themeColor="text1"/>
          <w:szCs w:val="24"/>
        </w:rPr>
        <w:t>Nestátní neziskové organizace</w:t>
      </w:r>
    </w:p>
    <w:p w:rsidR="00262BDE" w:rsidRPr="00FE6A19" w:rsidRDefault="00262BDE" w:rsidP="00F232D9">
      <w:pPr>
        <w:pStyle w:val="Odstavecseseznamem"/>
        <w:numPr>
          <w:ilvl w:val="0"/>
          <w:numId w:val="13"/>
        </w:numPr>
        <w:spacing w:line="240" w:lineRule="auto"/>
        <w:rPr>
          <w:color w:val="000000" w:themeColor="text1"/>
          <w:szCs w:val="24"/>
        </w:rPr>
      </w:pPr>
      <w:r w:rsidRPr="00FE6A19">
        <w:rPr>
          <w:color w:val="000000" w:themeColor="text1"/>
          <w:szCs w:val="24"/>
        </w:rPr>
        <w:t>Obce dle zákona č. 128/2000 Sb., o obcích</w:t>
      </w:r>
    </w:p>
    <w:p w:rsidR="00262BDE" w:rsidRPr="00FE6A19" w:rsidRDefault="00262BDE" w:rsidP="00F232D9">
      <w:pPr>
        <w:pStyle w:val="Odstavecseseznamem"/>
        <w:numPr>
          <w:ilvl w:val="0"/>
          <w:numId w:val="13"/>
        </w:numPr>
        <w:spacing w:line="240" w:lineRule="auto"/>
        <w:rPr>
          <w:color w:val="000000" w:themeColor="text1"/>
          <w:szCs w:val="24"/>
        </w:rPr>
      </w:pPr>
      <w:r w:rsidRPr="00FE6A19">
        <w:rPr>
          <w:color w:val="000000" w:themeColor="text1"/>
          <w:szCs w:val="24"/>
        </w:rPr>
        <w:t>MAS</w:t>
      </w:r>
    </w:p>
    <w:p w:rsidR="00262BDE" w:rsidRPr="00FE6A19" w:rsidRDefault="00262BDE" w:rsidP="00F232D9">
      <w:pPr>
        <w:pStyle w:val="Odstavecseseznamem"/>
        <w:numPr>
          <w:ilvl w:val="0"/>
          <w:numId w:val="13"/>
        </w:numPr>
        <w:spacing w:line="240" w:lineRule="auto"/>
        <w:rPr>
          <w:color w:val="000000" w:themeColor="text1"/>
          <w:szCs w:val="24"/>
        </w:rPr>
      </w:pPr>
      <w:r w:rsidRPr="00FE6A19">
        <w:rPr>
          <w:color w:val="000000" w:themeColor="text1"/>
          <w:szCs w:val="24"/>
        </w:rPr>
        <w:t xml:space="preserve">Vzdělávací a poradenské instituce </w:t>
      </w:r>
    </w:p>
    <w:p w:rsidR="00262BDE" w:rsidRPr="00FE6A19" w:rsidRDefault="00262BDE" w:rsidP="00F232D9">
      <w:pPr>
        <w:pStyle w:val="Odstavecseseznamem"/>
        <w:numPr>
          <w:ilvl w:val="0"/>
          <w:numId w:val="13"/>
        </w:numPr>
        <w:spacing w:line="240" w:lineRule="auto"/>
        <w:rPr>
          <w:color w:val="000000" w:themeColor="text1"/>
          <w:szCs w:val="24"/>
        </w:rPr>
      </w:pPr>
      <w:r w:rsidRPr="00FE6A19">
        <w:rPr>
          <w:color w:val="000000" w:themeColor="text1"/>
          <w:szCs w:val="24"/>
        </w:rPr>
        <w:t>Školy a školská zařízení</w:t>
      </w:r>
    </w:p>
    <w:p w:rsidR="00262BDE" w:rsidRPr="00FE6A19" w:rsidRDefault="00262BDE" w:rsidP="00F232D9">
      <w:pPr>
        <w:pStyle w:val="Odstavecseseznamem"/>
        <w:numPr>
          <w:ilvl w:val="0"/>
          <w:numId w:val="13"/>
        </w:numPr>
        <w:autoSpaceDE w:val="0"/>
        <w:autoSpaceDN w:val="0"/>
        <w:adjustRightInd w:val="0"/>
        <w:spacing w:line="240" w:lineRule="auto"/>
        <w:rPr>
          <w:b/>
          <w:color w:val="000000" w:themeColor="text1"/>
          <w:szCs w:val="24"/>
        </w:rPr>
      </w:pPr>
      <w:r w:rsidRPr="00FE6A19">
        <w:rPr>
          <w:color w:val="000000" w:themeColor="text1"/>
          <w:szCs w:val="24"/>
        </w:rPr>
        <w:t xml:space="preserve">OSVČ </w:t>
      </w:r>
    </w:p>
    <w:p w:rsidR="00262BDE" w:rsidRPr="00FE6A19" w:rsidRDefault="00262BDE" w:rsidP="00F232D9">
      <w:pPr>
        <w:pStyle w:val="Odstavecseseznamem"/>
        <w:numPr>
          <w:ilvl w:val="0"/>
          <w:numId w:val="13"/>
        </w:numPr>
        <w:autoSpaceDE w:val="0"/>
        <w:autoSpaceDN w:val="0"/>
        <w:adjustRightInd w:val="0"/>
        <w:spacing w:line="240" w:lineRule="auto"/>
        <w:rPr>
          <w:b/>
          <w:color w:val="000000" w:themeColor="text1"/>
          <w:szCs w:val="24"/>
        </w:rPr>
      </w:pPr>
      <w:r w:rsidRPr="00FE6A19">
        <w:rPr>
          <w:color w:val="000000" w:themeColor="text1"/>
          <w:szCs w:val="24"/>
        </w:rPr>
        <w:t>Příspěvkové organizace</w:t>
      </w:r>
    </w:p>
    <w:p w:rsidR="00262BDE" w:rsidRPr="00FE6A19" w:rsidRDefault="00262BDE" w:rsidP="00F232D9">
      <w:pPr>
        <w:pStyle w:val="Odstavecseseznamem"/>
        <w:keepNext/>
        <w:keepLines/>
        <w:numPr>
          <w:ilvl w:val="0"/>
          <w:numId w:val="13"/>
        </w:numPr>
        <w:spacing w:line="240" w:lineRule="auto"/>
        <w:rPr>
          <w:color w:val="000000" w:themeColor="text1"/>
        </w:rPr>
      </w:pPr>
      <w:r w:rsidRPr="00FE6A19">
        <w:rPr>
          <w:color w:val="000000" w:themeColor="text1"/>
        </w:rPr>
        <w:t>Pro aktivity Dětská skupina platí omezení žadatelů vycházející ze zákona č. 247/2014, o poskytování služby péče o dítě v dětské skupině. OSVČ může provozovat dětskou skupinu pro své zaměstnance nebo může na základě spojení s dalšími partnery provozovat podnikovou dětskou skupinu.</w:t>
      </w:r>
    </w:p>
    <w:p w:rsidR="00262BDE" w:rsidRPr="00FE6A19" w:rsidRDefault="008D001D" w:rsidP="00F232D9">
      <w:pPr>
        <w:pStyle w:val="Odstavecseseznamem"/>
        <w:spacing w:line="240" w:lineRule="auto"/>
        <w:rPr>
          <w:b/>
          <w:color w:val="000000" w:themeColor="text1"/>
          <w:szCs w:val="24"/>
        </w:rPr>
      </w:pPr>
      <w:r w:rsidRPr="008D001D">
        <w:rPr>
          <w:noProof/>
        </w:rPr>
        <w:pict>
          <v:rect id="Rectangle 172" o:spid="_x0000_s1104" style="position:absolute;left:0;text-align:left;margin-left:1.15pt;margin-top:10.35pt;width:478.9pt;height:22.6pt;z-index:-25147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" fillcolor="#f4b083 [1941]"/>
        </w:pict>
      </w:r>
    </w:p>
    <w:p w:rsidR="00262BDE" w:rsidRPr="00FE6A19" w:rsidRDefault="00262BDE" w:rsidP="000F4D54">
      <w:pPr>
        <w:spacing w:after="200" w:line="240" w:lineRule="auto"/>
        <w:jc w:val="center"/>
        <w:rPr>
          <w:b/>
          <w:color w:val="000000" w:themeColor="text1"/>
          <w:szCs w:val="24"/>
        </w:rPr>
      </w:pPr>
      <w:r w:rsidRPr="00FE6A19">
        <w:rPr>
          <w:b/>
          <w:color w:val="000000" w:themeColor="text1"/>
          <w:szCs w:val="24"/>
        </w:rPr>
        <w:t>Absorpční kapacita MAS</w:t>
      </w:r>
    </w:p>
    <w:p w:rsidR="00262BDE" w:rsidRPr="00FE6A19" w:rsidRDefault="00262BDE" w:rsidP="00F232D9">
      <w:pPr>
        <w:spacing w:line="240" w:lineRule="auto"/>
        <w:rPr>
          <w:color w:val="000000" w:themeColor="text1"/>
          <w:szCs w:val="24"/>
        </w:rPr>
      </w:pPr>
      <w:r w:rsidRPr="00FE6A19">
        <w:rPr>
          <w:color w:val="000000" w:themeColor="text1"/>
          <w:szCs w:val="24"/>
        </w:rPr>
        <w:t xml:space="preserve">Při komunitním projednávání bylo zjištěno, že poptávka po možnostech zajištění hlídání dětí je vysoká, a to jak formou mimoškolních klubů mimo letní prázdniny, tak i formou příměstských táborů během letních prázdnin. Na území MAS zcela chybí dětská skupina, která by zajišťovala péči o děti od 1 roku do zahájení povinné školní docházky. </w:t>
      </w:r>
    </w:p>
    <w:p w:rsidR="00262BDE" w:rsidRPr="00FE6A19" w:rsidRDefault="00262BDE" w:rsidP="00F232D9">
      <w:pPr>
        <w:spacing w:line="240" w:lineRule="auto"/>
        <w:rPr>
          <w:color w:val="000000" w:themeColor="text1"/>
          <w:szCs w:val="24"/>
        </w:rPr>
      </w:pPr>
      <w:r w:rsidRPr="00FE6A19">
        <w:rPr>
          <w:color w:val="000000" w:themeColor="text1"/>
          <w:szCs w:val="24"/>
        </w:rPr>
        <w:t>Na území MAS působí celkem 12 základních škol a 10 mateřských škol, které by mohly využít své prostory pro zajištění těchto aktivit mimo školní docházku. Poptávka je ale především v menších obcích se špatnou dopravní obslužností, kde je hodně dětí a kde by byly i vhodné prostory v budovách bývalých škol nebo v prostorách současných kluboven hasičů/sportovců apod. Převládá preference vytvoření dětských klubů přímo v těchto obcích (jmenujeme např. Mezno, Sedlec-Prčice, Borotín, Ratibořské Hory, Nadějkov).</w:t>
      </w:r>
    </w:p>
    <w:p w:rsidR="00262BDE" w:rsidRPr="00FE6A19" w:rsidRDefault="00262BDE" w:rsidP="00F232D9">
      <w:pPr>
        <w:spacing w:line="240" w:lineRule="auto"/>
        <w:rPr>
          <w:color w:val="000000" w:themeColor="text1"/>
          <w:szCs w:val="24"/>
        </w:rPr>
      </w:pPr>
      <w:r w:rsidRPr="00FE6A19">
        <w:rPr>
          <w:color w:val="000000" w:themeColor="text1"/>
          <w:szCs w:val="24"/>
        </w:rPr>
        <w:t xml:space="preserve">V současné době existují na území MAS minimálně 3 subjekty, které s cílovou skupinou pracují ve smyslu pořádání letních (příměstských) táborů a mají zájem tyto aktivity s podporou MAS dále rozvíjet. </w:t>
      </w:r>
    </w:p>
    <w:p w:rsidR="00262BDE" w:rsidRPr="00FE6A19" w:rsidRDefault="00262BDE" w:rsidP="00F232D9">
      <w:pPr>
        <w:spacing w:line="240" w:lineRule="auto"/>
        <w:rPr>
          <w:color w:val="000000" w:themeColor="text1"/>
          <w:szCs w:val="24"/>
        </w:rPr>
      </w:pPr>
      <w:r w:rsidRPr="00FE6A19">
        <w:rPr>
          <w:color w:val="000000" w:themeColor="text1"/>
          <w:szCs w:val="24"/>
        </w:rPr>
        <w:t xml:space="preserve">Co se týká dětské skupiny, je prozatím evidován zájem jedné neziskové organizace, která bude na území MAS v září 2017 otevírat školu Waldorfského typu v Ratibořských Horách a také zájem v obci Střezimíř. </w:t>
      </w:r>
    </w:p>
    <w:p w:rsidR="00262BDE" w:rsidRPr="00FE6A19" w:rsidRDefault="00262BDE" w:rsidP="00F232D9">
      <w:pPr>
        <w:spacing w:line="240" w:lineRule="auto"/>
        <w:rPr>
          <w:color w:val="000000" w:themeColor="text1"/>
          <w:szCs w:val="24"/>
        </w:rPr>
      </w:pPr>
      <w:r w:rsidRPr="00FE6A19">
        <w:rPr>
          <w:color w:val="000000" w:themeColor="text1"/>
          <w:szCs w:val="24"/>
        </w:rPr>
        <w:t xml:space="preserve">MAS rovněž eviduje zájem v území také o podporu na zajištění dopravy dětí do/ze školy a  příměstské tábory (u příměstských táborů je ale stále diskutována otázka místa jejich realizace a s tím související návaznosti spojů). </w:t>
      </w:r>
    </w:p>
    <w:p w:rsidR="00262BDE" w:rsidRPr="00FE6A19" w:rsidRDefault="00262BDE" w:rsidP="00F232D9">
      <w:pPr>
        <w:pStyle w:val="Odstavecseseznamem"/>
        <w:spacing w:line="240" w:lineRule="auto"/>
        <w:rPr>
          <w:color w:val="000000" w:themeColor="text1"/>
          <w:szCs w:val="24"/>
        </w:rPr>
      </w:pPr>
    </w:p>
    <w:p w:rsidR="00262BDE" w:rsidRPr="00FE6A19" w:rsidRDefault="008D001D" w:rsidP="000F4D54">
      <w:pPr>
        <w:spacing w:after="200" w:line="240" w:lineRule="auto"/>
        <w:jc w:val="center"/>
        <w:rPr>
          <w:b/>
          <w:color w:val="000000" w:themeColor="text1"/>
          <w:szCs w:val="24"/>
        </w:rPr>
      </w:pPr>
      <w:r w:rsidRPr="008D001D">
        <w:rPr>
          <w:noProof/>
        </w:rPr>
        <w:pict>
          <v:rect id="Rectangle 173" o:spid="_x0000_s1103" style="position:absolute;left:0;text-align:left;margin-left:-3.6pt;margin-top:-7.65pt;width:478.9pt;height:26.8pt;z-index:-25147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" fillcolor="#f4b083 [1941]"/>
        </w:pict>
      </w:r>
      <w:r w:rsidR="00262BDE" w:rsidRPr="00FE6A19">
        <w:rPr>
          <w:b/>
          <w:color w:val="000000" w:themeColor="text1"/>
          <w:szCs w:val="24"/>
        </w:rPr>
        <w:t>Vliv opatření naplňování horizontálních témat OPZ</w:t>
      </w:r>
    </w:p>
    <w:p w:rsidR="00262BDE" w:rsidRPr="00FE6A19" w:rsidRDefault="00262BDE" w:rsidP="00F232D9">
      <w:pPr>
        <w:pStyle w:val="Odstavecseseznamem"/>
        <w:numPr>
          <w:ilvl w:val="0"/>
          <w:numId w:val="13"/>
        </w:numPr>
        <w:autoSpaceDE w:val="0"/>
        <w:autoSpaceDN w:val="0"/>
        <w:adjustRightInd w:val="0"/>
        <w:spacing w:line="240" w:lineRule="auto"/>
        <w:rPr>
          <w:color w:val="000000" w:themeColor="text1"/>
          <w:szCs w:val="24"/>
        </w:rPr>
      </w:pPr>
      <w:r w:rsidRPr="00FE6A19">
        <w:rPr>
          <w:color w:val="000000" w:themeColor="text1"/>
          <w:szCs w:val="24"/>
        </w:rPr>
        <w:t xml:space="preserve">Vliv opatření na horizontální téma </w:t>
      </w:r>
      <w:r w:rsidRPr="00FE6A19">
        <w:rPr>
          <w:b/>
          <w:color w:val="000000" w:themeColor="text1"/>
          <w:szCs w:val="24"/>
        </w:rPr>
        <w:t>udržitelný rozvoj</w:t>
      </w:r>
      <w:r w:rsidRPr="00FE6A19">
        <w:rPr>
          <w:color w:val="000000" w:themeColor="text1"/>
          <w:szCs w:val="24"/>
        </w:rPr>
        <w:t xml:space="preserve"> je neutrální. </w:t>
      </w:r>
    </w:p>
    <w:p w:rsidR="00262BDE" w:rsidRPr="00FE6A19" w:rsidRDefault="00262BDE" w:rsidP="00F232D9">
      <w:pPr>
        <w:pStyle w:val="Odstavecseseznamem"/>
        <w:numPr>
          <w:ilvl w:val="0"/>
          <w:numId w:val="13"/>
        </w:numPr>
        <w:autoSpaceDE w:val="0"/>
        <w:autoSpaceDN w:val="0"/>
        <w:adjustRightInd w:val="0"/>
        <w:spacing w:line="240" w:lineRule="auto"/>
        <w:rPr>
          <w:color w:val="000000" w:themeColor="text1"/>
          <w:szCs w:val="24"/>
        </w:rPr>
      </w:pPr>
      <w:r w:rsidRPr="00FE6A19">
        <w:rPr>
          <w:color w:val="000000" w:themeColor="text1"/>
          <w:szCs w:val="24"/>
        </w:rPr>
        <w:t xml:space="preserve">Vliv opatření na horizontální téma </w:t>
      </w:r>
      <w:r w:rsidRPr="00FE6A19">
        <w:rPr>
          <w:b/>
          <w:color w:val="000000" w:themeColor="text1"/>
          <w:szCs w:val="24"/>
        </w:rPr>
        <w:t>rovné příležitosti a nediskriminace</w:t>
      </w:r>
      <w:r w:rsidRPr="00FE6A19">
        <w:rPr>
          <w:color w:val="000000" w:themeColor="text1"/>
          <w:szCs w:val="24"/>
        </w:rPr>
        <w:t xml:space="preserve"> je neutrální. </w:t>
      </w:r>
    </w:p>
    <w:p w:rsidR="00262BDE" w:rsidRPr="00FE6A19" w:rsidRDefault="00262BDE" w:rsidP="00F232D9">
      <w:pPr>
        <w:pStyle w:val="Odstavecseseznamem"/>
        <w:numPr>
          <w:ilvl w:val="0"/>
          <w:numId w:val="13"/>
        </w:numPr>
        <w:autoSpaceDE w:val="0"/>
        <w:autoSpaceDN w:val="0"/>
        <w:adjustRightInd w:val="0"/>
        <w:spacing w:line="240" w:lineRule="auto"/>
        <w:rPr>
          <w:color w:val="000000" w:themeColor="text1"/>
          <w:szCs w:val="24"/>
        </w:rPr>
      </w:pPr>
      <w:r w:rsidRPr="00FE6A19">
        <w:rPr>
          <w:color w:val="000000" w:themeColor="text1"/>
          <w:szCs w:val="24"/>
        </w:rPr>
        <w:t xml:space="preserve">Vliv opatření na horizontální téma </w:t>
      </w:r>
      <w:r w:rsidRPr="00FE6A19">
        <w:rPr>
          <w:b/>
          <w:color w:val="000000" w:themeColor="text1"/>
          <w:szCs w:val="24"/>
        </w:rPr>
        <w:t>rovné příležitosti mužů a žen</w:t>
      </w:r>
      <w:r w:rsidRPr="00FE6A19">
        <w:rPr>
          <w:color w:val="000000" w:themeColor="text1"/>
          <w:szCs w:val="24"/>
        </w:rPr>
        <w:t xml:space="preserve"> je pozitivní.  Rodiče s dětmi budou mít při rozšíření stávajících možností péče o děti snazší možnost návratu do zaměstnání, případně budou mít možnost si zaměstnání udržet či se v něm lépe rozvíjet. </w:t>
      </w:r>
    </w:p>
    <w:p w:rsidR="00262BDE" w:rsidRPr="00FE6A19" w:rsidRDefault="008D001D" w:rsidP="00F232D9">
      <w:pPr>
        <w:pStyle w:val="Odstavecseseznamem"/>
        <w:spacing w:line="240" w:lineRule="auto"/>
        <w:ind w:left="1440"/>
        <w:rPr>
          <w:color w:val="000000" w:themeColor="text1"/>
          <w:szCs w:val="24"/>
        </w:rPr>
      </w:pPr>
      <w:r w:rsidRPr="008D001D">
        <w:rPr>
          <w:noProof/>
        </w:rPr>
        <w:pict>
          <v:rect id="Rectangle 174" o:spid="_x0000_s1102" style="position:absolute;left:0;text-align:left;margin-left:-3.6pt;margin-top:9.25pt;width:478.9pt;height:26.8pt;z-index:-25147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" fillcolor="#f4b083 [1941]"/>
        </w:pict>
      </w:r>
    </w:p>
    <w:p w:rsidR="00262BDE" w:rsidRPr="00FE6A19" w:rsidRDefault="00262BDE" w:rsidP="000F4D54">
      <w:pPr>
        <w:spacing w:after="200" w:line="240" w:lineRule="auto"/>
        <w:jc w:val="center"/>
        <w:rPr>
          <w:b/>
          <w:color w:val="000000" w:themeColor="text1"/>
          <w:szCs w:val="24"/>
        </w:rPr>
      </w:pPr>
      <w:r w:rsidRPr="00FE6A19">
        <w:rPr>
          <w:b/>
          <w:color w:val="000000" w:themeColor="text1"/>
          <w:szCs w:val="24"/>
        </w:rPr>
        <w:t>Principy pro určení preferenčních kritérií</w:t>
      </w:r>
    </w:p>
    <w:p w:rsidR="00262BDE" w:rsidRPr="00FE6A19" w:rsidRDefault="00262BDE" w:rsidP="00F232D9">
      <w:pPr>
        <w:pStyle w:val="Odstavecseseznamem"/>
        <w:numPr>
          <w:ilvl w:val="0"/>
          <w:numId w:val="12"/>
        </w:numPr>
        <w:spacing w:line="240" w:lineRule="auto"/>
        <w:rPr>
          <w:rStyle w:val="Odkaznakoment"/>
          <w:rFonts w:eastAsiaTheme="majorEastAsia"/>
          <w:color w:val="000000" w:themeColor="text1"/>
          <w:sz w:val="24"/>
          <w:szCs w:val="24"/>
        </w:rPr>
      </w:pPr>
      <w:r w:rsidRPr="00FE6A19">
        <w:rPr>
          <w:rStyle w:val="Odkaznakoment"/>
          <w:rFonts w:eastAsiaTheme="majorEastAsia"/>
          <w:color w:val="000000" w:themeColor="text1"/>
          <w:sz w:val="24"/>
          <w:szCs w:val="24"/>
        </w:rPr>
        <w:t>Snižování nezaměstnanosti a udržení zaměstnanosti</w:t>
      </w:r>
    </w:p>
    <w:p w:rsidR="00262BDE" w:rsidRPr="00FE6A19" w:rsidRDefault="00262BDE" w:rsidP="00F232D9">
      <w:pPr>
        <w:pStyle w:val="Odstavecseseznamem"/>
        <w:numPr>
          <w:ilvl w:val="0"/>
          <w:numId w:val="12"/>
        </w:numPr>
        <w:spacing w:line="240" w:lineRule="auto"/>
        <w:rPr>
          <w:rStyle w:val="Odkaznakoment"/>
          <w:rFonts w:eastAsiaTheme="majorEastAsia"/>
          <w:color w:val="000000" w:themeColor="text1"/>
          <w:sz w:val="24"/>
          <w:szCs w:val="24"/>
        </w:rPr>
      </w:pPr>
      <w:r w:rsidRPr="00FE6A19">
        <w:rPr>
          <w:rStyle w:val="Odkaznakoment"/>
          <w:rFonts w:eastAsiaTheme="majorEastAsia"/>
          <w:color w:val="000000" w:themeColor="text1"/>
          <w:sz w:val="24"/>
          <w:szCs w:val="24"/>
        </w:rPr>
        <w:t>Rozšiřování stávajících aktivit a služeb</w:t>
      </w:r>
    </w:p>
    <w:p w:rsidR="00262BDE" w:rsidRPr="00FE6A19" w:rsidRDefault="00262BDE" w:rsidP="00F232D9">
      <w:pPr>
        <w:pStyle w:val="Odstavecseseznamem"/>
        <w:numPr>
          <w:ilvl w:val="0"/>
          <w:numId w:val="12"/>
        </w:numPr>
        <w:spacing w:line="240" w:lineRule="auto"/>
        <w:rPr>
          <w:rFonts w:eastAsiaTheme="majorEastAsia"/>
          <w:color w:val="000000" w:themeColor="text1"/>
          <w:szCs w:val="24"/>
        </w:rPr>
      </w:pPr>
      <w:r w:rsidRPr="00FE6A19">
        <w:rPr>
          <w:rStyle w:val="Odkaznakoment"/>
          <w:rFonts w:eastAsiaTheme="majorEastAsia"/>
          <w:color w:val="000000" w:themeColor="text1"/>
          <w:sz w:val="24"/>
          <w:szCs w:val="24"/>
        </w:rPr>
        <w:t>Spolupráce s dalšími subjekty</w:t>
      </w:r>
    </w:p>
    <w:p w:rsidR="00262BDE" w:rsidRPr="00FE6A19" w:rsidRDefault="00262BDE" w:rsidP="00F232D9">
      <w:pPr>
        <w:pStyle w:val="Odstavecseseznamem"/>
        <w:numPr>
          <w:ilvl w:val="0"/>
          <w:numId w:val="12"/>
        </w:numPr>
        <w:spacing w:line="240" w:lineRule="auto"/>
        <w:rPr>
          <w:color w:val="000000" w:themeColor="text1"/>
          <w:szCs w:val="24"/>
        </w:rPr>
      </w:pPr>
      <w:r w:rsidRPr="00FE6A19">
        <w:rPr>
          <w:color w:val="000000" w:themeColor="text1"/>
        </w:rPr>
        <w:t>Konkrétní hodnotící kritéria budou stanovena ve výzvách MAS a budou ověřena ze strany ŘO OPZ v rámci metodického ověřování souladu výzvy s OPZ</w:t>
      </w:r>
    </w:p>
    <w:p w:rsidR="00262BDE" w:rsidRPr="00FE6A19" w:rsidRDefault="00262BDE" w:rsidP="00F232D9">
      <w:pPr>
        <w:spacing w:after="200" w:line="240" w:lineRule="auto"/>
        <w:rPr>
          <w:b/>
          <w:color w:val="000000" w:themeColor="text1"/>
          <w:szCs w:val="24"/>
        </w:rPr>
      </w:pPr>
    </w:p>
    <w:p w:rsidR="00262BDE" w:rsidRPr="00FE6A19" w:rsidRDefault="008D001D" w:rsidP="000F4D54">
      <w:pPr>
        <w:spacing w:after="200" w:line="240" w:lineRule="auto"/>
        <w:jc w:val="center"/>
        <w:rPr>
          <w:b/>
          <w:color w:val="000000" w:themeColor="text1"/>
          <w:szCs w:val="24"/>
        </w:rPr>
      </w:pPr>
      <w:r w:rsidRPr="008D001D">
        <w:rPr>
          <w:noProof/>
        </w:rPr>
        <w:pict>
          <v:rect id="Rectangle 175" o:spid="_x0000_s1101" style="position:absolute;left:0;text-align:left;margin-left:-3.6pt;margin-top:-8.05pt;width:478.9pt;height:26.8pt;z-index:-25147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" fillcolor="#f4b083 [1941]"/>
        </w:pict>
      </w:r>
      <w:r w:rsidR="00262BDE" w:rsidRPr="00FE6A19">
        <w:rPr>
          <w:b/>
          <w:color w:val="000000" w:themeColor="text1"/>
          <w:szCs w:val="24"/>
        </w:rPr>
        <w:t>Indikátory</w:t>
      </w:r>
    </w:p>
    <w:tbl>
      <w:tblPr>
        <w:tblW w:w="9077" w:type="dxa"/>
        <w:tblInd w:w="65" w:type="dxa"/>
        <w:tblCellMar>
          <w:left w:w="70" w:type="dxa"/>
          <w:right w:w="70" w:type="dxa"/>
        </w:tblCellMar>
        <w:tblLook w:val="04A0"/>
      </w:tblPr>
      <w:tblGrid>
        <w:gridCol w:w="2132"/>
        <w:gridCol w:w="1269"/>
        <w:gridCol w:w="3263"/>
        <w:gridCol w:w="1243"/>
        <w:gridCol w:w="1170"/>
      </w:tblGrid>
      <w:tr w:rsidR="00262BDE" w:rsidRPr="00FE6A19" w:rsidTr="00F232D9">
        <w:trPr>
          <w:trHeight w:val="280"/>
        </w:trPr>
        <w:tc>
          <w:tcPr>
            <w:tcW w:w="2132" w:type="dxa"/>
            <w:vMerge w:val="restart"/>
            <w:tcBorders>
              <w:top w:val="single" w:sz="4" w:space="0" w:color="auto"/>
              <w:left w:val="single" w:sz="4" w:space="0" w:color="auto"/>
              <w:right w:val="single" w:sz="4" w:space="0" w:color="auto"/>
            </w:tcBorders>
            <w:shd w:val="clear" w:color="auto" w:fill="FFFFFF" w:themeFill="background1"/>
            <w:noWrap/>
          </w:tcPr>
          <w:p w:rsidR="00262BDE" w:rsidRPr="00FE6A19" w:rsidRDefault="00262BDE" w:rsidP="00F232D9">
            <w:pPr>
              <w:spacing w:line="240" w:lineRule="auto"/>
              <w:rPr>
                <w:bCs/>
                <w:i/>
                <w:color w:val="000000" w:themeColor="text1"/>
                <w:szCs w:val="24"/>
              </w:rPr>
            </w:pPr>
            <w:r w:rsidRPr="00FE6A19">
              <w:rPr>
                <w:bCs/>
                <w:i/>
                <w:color w:val="000000" w:themeColor="text1"/>
                <w:szCs w:val="24"/>
              </w:rPr>
              <w:t>Indikátory výstupu OP</w:t>
            </w:r>
          </w:p>
        </w:tc>
        <w:tc>
          <w:tcPr>
            <w:tcW w:w="1269" w:type="dxa"/>
            <w:tcBorders>
              <w:top w:val="single" w:sz="4" w:space="0" w:color="auto"/>
              <w:left w:val="nil"/>
              <w:bottom w:val="single" w:sz="4" w:space="0" w:color="auto"/>
              <w:right w:val="single" w:sz="4" w:space="0" w:color="auto"/>
            </w:tcBorders>
            <w:shd w:val="clear" w:color="auto" w:fill="auto"/>
            <w:vAlign w:val="center"/>
          </w:tcPr>
          <w:p w:rsidR="00262BDE" w:rsidRPr="00FE6A19" w:rsidRDefault="00262BDE" w:rsidP="00F232D9">
            <w:pPr>
              <w:spacing w:line="240" w:lineRule="auto"/>
              <w:rPr>
                <w:color w:val="000000" w:themeColor="text1"/>
                <w:szCs w:val="24"/>
              </w:rPr>
            </w:pPr>
            <w:r w:rsidRPr="00FE6A19">
              <w:rPr>
                <w:color w:val="000000" w:themeColor="text1"/>
                <w:szCs w:val="24"/>
              </w:rPr>
              <w:t>ID</w:t>
            </w:r>
          </w:p>
        </w:tc>
        <w:tc>
          <w:tcPr>
            <w:tcW w:w="3263" w:type="dxa"/>
            <w:tcBorders>
              <w:top w:val="single" w:sz="4" w:space="0" w:color="auto"/>
              <w:left w:val="nil"/>
              <w:bottom w:val="single" w:sz="4" w:space="0" w:color="auto"/>
              <w:right w:val="single" w:sz="4" w:space="0" w:color="auto"/>
            </w:tcBorders>
            <w:shd w:val="clear" w:color="auto" w:fill="auto"/>
            <w:vAlign w:val="center"/>
          </w:tcPr>
          <w:p w:rsidR="00262BDE" w:rsidRPr="00FE6A19" w:rsidRDefault="00262BDE" w:rsidP="00F232D9">
            <w:pPr>
              <w:spacing w:line="240" w:lineRule="auto"/>
              <w:rPr>
                <w:color w:val="000000" w:themeColor="text1"/>
                <w:szCs w:val="24"/>
              </w:rPr>
            </w:pPr>
            <w:r w:rsidRPr="00FE6A19">
              <w:rPr>
                <w:color w:val="000000" w:themeColor="text1"/>
                <w:szCs w:val="24"/>
              </w:rPr>
              <w:t>Název</w:t>
            </w:r>
          </w:p>
        </w:tc>
        <w:tc>
          <w:tcPr>
            <w:tcW w:w="1243" w:type="dxa"/>
            <w:tcBorders>
              <w:top w:val="single" w:sz="4" w:space="0" w:color="auto"/>
              <w:left w:val="nil"/>
              <w:bottom w:val="single" w:sz="4" w:space="0" w:color="auto"/>
              <w:right w:val="single" w:sz="4" w:space="0" w:color="auto"/>
            </w:tcBorders>
            <w:shd w:val="clear" w:color="auto" w:fill="auto"/>
            <w:vAlign w:val="center"/>
          </w:tcPr>
          <w:p w:rsidR="00262BDE" w:rsidRPr="00FE6A19" w:rsidRDefault="00262BDE" w:rsidP="00F232D9">
            <w:pPr>
              <w:spacing w:line="240" w:lineRule="auto"/>
              <w:rPr>
                <w:color w:val="000000" w:themeColor="text1"/>
                <w:szCs w:val="24"/>
              </w:rPr>
            </w:pPr>
            <w:r w:rsidRPr="00FE6A19">
              <w:rPr>
                <w:color w:val="000000" w:themeColor="text1"/>
                <w:szCs w:val="24"/>
              </w:rPr>
              <w:t>MJ</w:t>
            </w:r>
          </w:p>
        </w:tc>
        <w:tc>
          <w:tcPr>
            <w:tcW w:w="1170" w:type="dxa"/>
            <w:tcBorders>
              <w:top w:val="single" w:sz="4" w:space="0" w:color="auto"/>
              <w:left w:val="nil"/>
              <w:bottom w:val="single" w:sz="4" w:space="0" w:color="auto"/>
              <w:right w:val="single" w:sz="4" w:space="0" w:color="auto"/>
            </w:tcBorders>
            <w:shd w:val="clear" w:color="auto" w:fill="auto"/>
            <w:vAlign w:val="center"/>
          </w:tcPr>
          <w:p w:rsidR="00262BDE" w:rsidRPr="00FE6A19" w:rsidRDefault="00262BDE" w:rsidP="00F232D9">
            <w:pPr>
              <w:spacing w:line="240" w:lineRule="auto"/>
              <w:rPr>
                <w:color w:val="000000" w:themeColor="text1"/>
                <w:szCs w:val="24"/>
              </w:rPr>
            </w:pPr>
            <w:r w:rsidRPr="00FE6A19">
              <w:rPr>
                <w:color w:val="000000" w:themeColor="text1"/>
                <w:szCs w:val="24"/>
              </w:rPr>
              <w:t>cílová hodnota (2023)</w:t>
            </w:r>
          </w:p>
        </w:tc>
      </w:tr>
      <w:tr w:rsidR="00262BDE" w:rsidRPr="00FE6A19" w:rsidTr="00F232D9">
        <w:trPr>
          <w:trHeight w:val="280"/>
        </w:trPr>
        <w:tc>
          <w:tcPr>
            <w:tcW w:w="2132" w:type="dxa"/>
            <w:vMerge/>
            <w:tcBorders>
              <w:left w:val="single" w:sz="4" w:space="0" w:color="auto"/>
              <w:right w:val="single" w:sz="4" w:space="0" w:color="auto"/>
            </w:tcBorders>
            <w:shd w:val="clear" w:color="auto" w:fill="FFFFFF" w:themeFill="background1"/>
            <w:noWrap/>
          </w:tcPr>
          <w:p w:rsidR="00262BDE" w:rsidRPr="00FE6A19" w:rsidRDefault="00262BDE" w:rsidP="00F232D9">
            <w:pPr>
              <w:spacing w:line="240" w:lineRule="auto"/>
              <w:rPr>
                <w:bCs/>
                <w:i/>
                <w:color w:val="000000" w:themeColor="text1"/>
                <w:szCs w:val="24"/>
              </w:rPr>
            </w:pPr>
          </w:p>
        </w:tc>
        <w:tc>
          <w:tcPr>
            <w:tcW w:w="1269" w:type="dxa"/>
            <w:tcBorders>
              <w:top w:val="single" w:sz="4" w:space="0" w:color="auto"/>
              <w:left w:val="nil"/>
              <w:bottom w:val="single" w:sz="4" w:space="0" w:color="auto"/>
              <w:right w:val="single" w:sz="4" w:space="0" w:color="auto"/>
            </w:tcBorders>
            <w:shd w:val="clear" w:color="auto" w:fill="auto"/>
            <w:vAlign w:val="center"/>
          </w:tcPr>
          <w:p w:rsidR="00262BDE" w:rsidRPr="00FE6A19" w:rsidRDefault="00262BDE" w:rsidP="00F232D9">
            <w:pPr>
              <w:spacing w:line="240" w:lineRule="auto"/>
              <w:rPr>
                <w:color w:val="000000" w:themeColor="text1"/>
                <w:szCs w:val="24"/>
              </w:rPr>
            </w:pPr>
            <w:r w:rsidRPr="00FE6A19">
              <w:rPr>
                <w:color w:val="000000" w:themeColor="text1"/>
                <w:szCs w:val="24"/>
              </w:rPr>
              <w:t>60000</w:t>
            </w:r>
          </w:p>
        </w:tc>
        <w:tc>
          <w:tcPr>
            <w:tcW w:w="3263" w:type="dxa"/>
            <w:tcBorders>
              <w:top w:val="single" w:sz="4" w:space="0" w:color="auto"/>
              <w:left w:val="nil"/>
              <w:bottom w:val="single" w:sz="4" w:space="0" w:color="auto"/>
              <w:right w:val="single" w:sz="4" w:space="0" w:color="auto"/>
            </w:tcBorders>
            <w:shd w:val="clear" w:color="auto" w:fill="auto"/>
            <w:vAlign w:val="center"/>
          </w:tcPr>
          <w:p w:rsidR="00262BDE" w:rsidRPr="00FE6A19" w:rsidRDefault="00262BDE" w:rsidP="00F232D9">
            <w:pPr>
              <w:spacing w:line="240" w:lineRule="auto"/>
              <w:rPr>
                <w:color w:val="000000" w:themeColor="text1"/>
                <w:szCs w:val="24"/>
              </w:rPr>
            </w:pPr>
            <w:r w:rsidRPr="00FE6A19">
              <w:rPr>
                <w:color w:val="000000" w:themeColor="text1"/>
                <w:szCs w:val="24"/>
              </w:rPr>
              <w:t>Celkový počet účastníků</w:t>
            </w:r>
          </w:p>
        </w:tc>
        <w:tc>
          <w:tcPr>
            <w:tcW w:w="1243" w:type="dxa"/>
            <w:tcBorders>
              <w:top w:val="single" w:sz="4" w:space="0" w:color="auto"/>
              <w:left w:val="nil"/>
              <w:bottom w:val="single" w:sz="4" w:space="0" w:color="auto"/>
              <w:right w:val="single" w:sz="4" w:space="0" w:color="auto"/>
            </w:tcBorders>
            <w:shd w:val="clear" w:color="auto" w:fill="auto"/>
            <w:vAlign w:val="center"/>
          </w:tcPr>
          <w:p w:rsidR="00262BDE" w:rsidRPr="00FE6A19" w:rsidRDefault="00262BDE" w:rsidP="00F232D9">
            <w:pPr>
              <w:spacing w:line="240" w:lineRule="auto"/>
              <w:rPr>
                <w:color w:val="000000" w:themeColor="text1"/>
                <w:szCs w:val="24"/>
              </w:rPr>
            </w:pPr>
            <w:r w:rsidRPr="00FE6A19">
              <w:rPr>
                <w:color w:val="000000" w:themeColor="text1"/>
                <w:szCs w:val="24"/>
              </w:rPr>
              <w:t>účastníci</w:t>
            </w:r>
          </w:p>
        </w:tc>
        <w:tc>
          <w:tcPr>
            <w:tcW w:w="1170" w:type="dxa"/>
            <w:tcBorders>
              <w:top w:val="single" w:sz="4" w:space="0" w:color="auto"/>
              <w:left w:val="nil"/>
              <w:bottom w:val="single" w:sz="4" w:space="0" w:color="auto"/>
              <w:right w:val="single" w:sz="4" w:space="0" w:color="auto"/>
            </w:tcBorders>
            <w:shd w:val="clear" w:color="auto" w:fill="auto"/>
            <w:vAlign w:val="center"/>
          </w:tcPr>
          <w:p w:rsidR="00262BDE" w:rsidRPr="00FE6A19" w:rsidRDefault="00262BDE" w:rsidP="00F232D9">
            <w:pPr>
              <w:spacing w:line="240" w:lineRule="auto"/>
              <w:rPr>
                <w:color w:val="000000" w:themeColor="text1"/>
                <w:szCs w:val="24"/>
              </w:rPr>
            </w:pPr>
            <w:r w:rsidRPr="00FE6A19">
              <w:rPr>
                <w:color w:val="000000" w:themeColor="text1"/>
                <w:szCs w:val="24"/>
              </w:rPr>
              <w:t>125</w:t>
            </w:r>
          </w:p>
        </w:tc>
      </w:tr>
      <w:tr w:rsidR="00262BDE" w:rsidRPr="00FE6A19" w:rsidTr="00F232D9">
        <w:trPr>
          <w:trHeight w:val="280"/>
        </w:trPr>
        <w:tc>
          <w:tcPr>
            <w:tcW w:w="2132" w:type="dxa"/>
            <w:vMerge/>
            <w:tcBorders>
              <w:left w:val="single" w:sz="4" w:space="0" w:color="auto"/>
              <w:right w:val="single" w:sz="4" w:space="0" w:color="auto"/>
            </w:tcBorders>
            <w:shd w:val="clear" w:color="auto" w:fill="FFFFFF" w:themeFill="background1"/>
            <w:noWrap/>
          </w:tcPr>
          <w:p w:rsidR="00262BDE" w:rsidRPr="00FE6A19" w:rsidRDefault="00262BDE" w:rsidP="00F232D9">
            <w:pPr>
              <w:spacing w:line="240" w:lineRule="auto"/>
              <w:rPr>
                <w:bCs/>
                <w:i/>
                <w:color w:val="000000" w:themeColor="text1"/>
                <w:szCs w:val="24"/>
              </w:rPr>
            </w:pPr>
          </w:p>
        </w:tc>
        <w:tc>
          <w:tcPr>
            <w:tcW w:w="1269" w:type="dxa"/>
            <w:tcBorders>
              <w:top w:val="single" w:sz="4" w:space="0" w:color="auto"/>
              <w:left w:val="nil"/>
              <w:bottom w:val="single" w:sz="4" w:space="0" w:color="auto"/>
              <w:right w:val="single" w:sz="4" w:space="0" w:color="auto"/>
            </w:tcBorders>
            <w:shd w:val="clear" w:color="auto" w:fill="auto"/>
            <w:vAlign w:val="center"/>
          </w:tcPr>
          <w:p w:rsidR="00262BDE" w:rsidRPr="00FE6A19" w:rsidRDefault="00262BDE" w:rsidP="00F232D9">
            <w:pPr>
              <w:spacing w:line="240" w:lineRule="auto"/>
              <w:rPr>
                <w:color w:val="000000" w:themeColor="text1"/>
                <w:szCs w:val="24"/>
              </w:rPr>
            </w:pPr>
            <w:r w:rsidRPr="00FE6A19">
              <w:rPr>
                <w:color w:val="000000" w:themeColor="text1"/>
                <w:szCs w:val="24"/>
              </w:rPr>
              <w:t>50001</w:t>
            </w:r>
          </w:p>
        </w:tc>
        <w:tc>
          <w:tcPr>
            <w:tcW w:w="3263" w:type="dxa"/>
            <w:tcBorders>
              <w:top w:val="single" w:sz="4" w:space="0" w:color="auto"/>
              <w:left w:val="nil"/>
              <w:bottom w:val="single" w:sz="4" w:space="0" w:color="auto"/>
              <w:right w:val="single" w:sz="4" w:space="0" w:color="auto"/>
            </w:tcBorders>
            <w:shd w:val="clear" w:color="auto" w:fill="auto"/>
            <w:vAlign w:val="center"/>
          </w:tcPr>
          <w:p w:rsidR="00262BDE" w:rsidRPr="00FE6A19" w:rsidRDefault="00262BDE" w:rsidP="00F232D9">
            <w:pPr>
              <w:spacing w:line="240" w:lineRule="auto"/>
              <w:rPr>
                <w:color w:val="000000" w:themeColor="text1"/>
                <w:szCs w:val="24"/>
              </w:rPr>
            </w:pPr>
            <w:r w:rsidRPr="00FE6A19">
              <w:rPr>
                <w:color w:val="000000" w:themeColor="text1"/>
                <w:szCs w:val="24"/>
              </w:rPr>
              <w:t>Kapacita podporovaných zařízení péče o děti nebo vzdělávacích zařízení</w:t>
            </w:r>
          </w:p>
        </w:tc>
        <w:tc>
          <w:tcPr>
            <w:tcW w:w="1243" w:type="dxa"/>
            <w:tcBorders>
              <w:top w:val="single" w:sz="4" w:space="0" w:color="auto"/>
              <w:left w:val="nil"/>
              <w:bottom w:val="single" w:sz="4" w:space="0" w:color="auto"/>
              <w:right w:val="single" w:sz="4" w:space="0" w:color="auto"/>
            </w:tcBorders>
            <w:shd w:val="clear" w:color="auto" w:fill="auto"/>
            <w:vAlign w:val="center"/>
          </w:tcPr>
          <w:p w:rsidR="00262BDE" w:rsidRPr="00FE6A19" w:rsidRDefault="00262BDE" w:rsidP="00F232D9">
            <w:pPr>
              <w:spacing w:line="240" w:lineRule="auto"/>
              <w:rPr>
                <w:color w:val="000000" w:themeColor="text1"/>
                <w:szCs w:val="24"/>
              </w:rPr>
            </w:pPr>
            <w:r w:rsidRPr="00FE6A19">
              <w:rPr>
                <w:color w:val="000000" w:themeColor="text1"/>
                <w:szCs w:val="24"/>
              </w:rPr>
              <w:t>osoby</w:t>
            </w:r>
          </w:p>
        </w:tc>
        <w:tc>
          <w:tcPr>
            <w:tcW w:w="1170" w:type="dxa"/>
            <w:tcBorders>
              <w:top w:val="single" w:sz="4" w:space="0" w:color="auto"/>
              <w:left w:val="nil"/>
              <w:bottom w:val="single" w:sz="4" w:space="0" w:color="auto"/>
              <w:right w:val="single" w:sz="4" w:space="0" w:color="auto"/>
            </w:tcBorders>
            <w:shd w:val="clear" w:color="auto" w:fill="auto"/>
            <w:vAlign w:val="center"/>
          </w:tcPr>
          <w:p w:rsidR="00262BDE" w:rsidRPr="00FE6A19" w:rsidRDefault="00262BDE" w:rsidP="00F232D9">
            <w:pPr>
              <w:spacing w:line="240" w:lineRule="auto"/>
              <w:rPr>
                <w:color w:val="000000" w:themeColor="text1"/>
                <w:szCs w:val="24"/>
              </w:rPr>
            </w:pPr>
            <w:r w:rsidRPr="00FE6A19">
              <w:rPr>
                <w:color w:val="000000" w:themeColor="text1"/>
                <w:szCs w:val="24"/>
              </w:rPr>
              <w:t>30</w:t>
            </w:r>
          </w:p>
        </w:tc>
      </w:tr>
      <w:tr w:rsidR="00262BDE" w:rsidRPr="00FE6A19" w:rsidTr="00F232D9">
        <w:trPr>
          <w:trHeight w:val="280"/>
        </w:trPr>
        <w:tc>
          <w:tcPr>
            <w:tcW w:w="2132" w:type="dxa"/>
            <w:vMerge/>
            <w:tcBorders>
              <w:left w:val="single" w:sz="4" w:space="0" w:color="auto"/>
              <w:bottom w:val="single" w:sz="4" w:space="0" w:color="auto"/>
              <w:right w:val="single" w:sz="4" w:space="0" w:color="auto"/>
            </w:tcBorders>
            <w:shd w:val="clear" w:color="auto" w:fill="FFFFFF" w:themeFill="background1"/>
            <w:noWrap/>
          </w:tcPr>
          <w:p w:rsidR="00262BDE" w:rsidRPr="00FE6A19" w:rsidRDefault="00262BDE" w:rsidP="00F232D9">
            <w:pPr>
              <w:spacing w:line="240" w:lineRule="auto"/>
              <w:rPr>
                <w:bCs/>
                <w:i/>
                <w:color w:val="000000" w:themeColor="text1"/>
                <w:szCs w:val="24"/>
              </w:rPr>
            </w:pPr>
          </w:p>
        </w:tc>
        <w:tc>
          <w:tcPr>
            <w:tcW w:w="1269" w:type="dxa"/>
            <w:tcBorders>
              <w:top w:val="single" w:sz="4" w:space="0" w:color="auto"/>
              <w:left w:val="nil"/>
              <w:bottom w:val="single" w:sz="4" w:space="0" w:color="auto"/>
              <w:right w:val="single" w:sz="4" w:space="0" w:color="auto"/>
            </w:tcBorders>
            <w:shd w:val="clear" w:color="auto" w:fill="auto"/>
            <w:vAlign w:val="center"/>
          </w:tcPr>
          <w:p w:rsidR="00262BDE" w:rsidRPr="00FE6A19" w:rsidRDefault="00262BDE" w:rsidP="00F232D9">
            <w:pPr>
              <w:spacing w:line="240" w:lineRule="auto"/>
              <w:rPr>
                <w:color w:val="000000" w:themeColor="text1"/>
                <w:szCs w:val="24"/>
              </w:rPr>
            </w:pPr>
            <w:r w:rsidRPr="00FE6A19">
              <w:rPr>
                <w:color w:val="000000" w:themeColor="text1"/>
                <w:szCs w:val="24"/>
              </w:rPr>
              <w:t>50100</w:t>
            </w:r>
          </w:p>
        </w:tc>
        <w:tc>
          <w:tcPr>
            <w:tcW w:w="3263" w:type="dxa"/>
            <w:tcBorders>
              <w:top w:val="single" w:sz="4" w:space="0" w:color="auto"/>
              <w:left w:val="nil"/>
              <w:bottom w:val="single" w:sz="4" w:space="0" w:color="auto"/>
              <w:right w:val="single" w:sz="4" w:space="0" w:color="auto"/>
            </w:tcBorders>
            <w:shd w:val="clear" w:color="auto" w:fill="auto"/>
            <w:vAlign w:val="center"/>
          </w:tcPr>
          <w:p w:rsidR="00262BDE" w:rsidRPr="00FE6A19" w:rsidRDefault="00262BDE" w:rsidP="00F232D9">
            <w:pPr>
              <w:spacing w:line="240" w:lineRule="auto"/>
              <w:rPr>
                <w:color w:val="000000" w:themeColor="text1"/>
                <w:szCs w:val="24"/>
              </w:rPr>
            </w:pPr>
            <w:r w:rsidRPr="00FE6A19">
              <w:rPr>
                <w:color w:val="000000" w:themeColor="text1"/>
                <w:szCs w:val="24"/>
              </w:rPr>
              <w:t>Počet podpořených zařízení péče o děti předškolního věku</w:t>
            </w:r>
          </w:p>
        </w:tc>
        <w:tc>
          <w:tcPr>
            <w:tcW w:w="1243" w:type="dxa"/>
            <w:tcBorders>
              <w:top w:val="single" w:sz="4" w:space="0" w:color="auto"/>
              <w:left w:val="nil"/>
              <w:bottom w:val="single" w:sz="4" w:space="0" w:color="auto"/>
              <w:right w:val="single" w:sz="4" w:space="0" w:color="auto"/>
            </w:tcBorders>
            <w:shd w:val="clear" w:color="auto" w:fill="auto"/>
            <w:vAlign w:val="center"/>
          </w:tcPr>
          <w:p w:rsidR="00262BDE" w:rsidRPr="00FE6A19" w:rsidRDefault="00262BDE" w:rsidP="00F232D9">
            <w:pPr>
              <w:spacing w:line="240" w:lineRule="auto"/>
              <w:rPr>
                <w:color w:val="000000" w:themeColor="text1"/>
                <w:szCs w:val="24"/>
              </w:rPr>
            </w:pPr>
            <w:r w:rsidRPr="00FE6A19">
              <w:rPr>
                <w:color w:val="000000" w:themeColor="text1"/>
                <w:szCs w:val="24"/>
              </w:rPr>
              <w:t>zařízení</w:t>
            </w:r>
          </w:p>
        </w:tc>
        <w:tc>
          <w:tcPr>
            <w:tcW w:w="1170" w:type="dxa"/>
            <w:tcBorders>
              <w:top w:val="single" w:sz="4" w:space="0" w:color="auto"/>
              <w:left w:val="nil"/>
              <w:bottom w:val="single" w:sz="4" w:space="0" w:color="auto"/>
              <w:right w:val="single" w:sz="4" w:space="0" w:color="auto"/>
            </w:tcBorders>
            <w:shd w:val="clear" w:color="auto" w:fill="auto"/>
            <w:vAlign w:val="center"/>
          </w:tcPr>
          <w:p w:rsidR="00262BDE" w:rsidRPr="00FE6A19" w:rsidRDefault="00262BDE" w:rsidP="00F232D9">
            <w:pPr>
              <w:spacing w:line="240" w:lineRule="auto"/>
              <w:rPr>
                <w:color w:val="000000" w:themeColor="text1"/>
                <w:szCs w:val="24"/>
              </w:rPr>
            </w:pPr>
            <w:r w:rsidRPr="00FE6A19">
              <w:rPr>
                <w:color w:val="000000" w:themeColor="text1"/>
                <w:szCs w:val="24"/>
              </w:rPr>
              <w:t>1</w:t>
            </w:r>
          </w:p>
        </w:tc>
      </w:tr>
      <w:tr w:rsidR="00262BDE" w:rsidRPr="00FE6A19" w:rsidTr="00F232D9">
        <w:trPr>
          <w:trHeight w:val="280"/>
        </w:trPr>
        <w:tc>
          <w:tcPr>
            <w:tcW w:w="213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262BDE" w:rsidRPr="00FE6A19" w:rsidRDefault="00262BDE" w:rsidP="00F232D9">
            <w:pPr>
              <w:spacing w:line="240" w:lineRule="auto"/>
              <w:rPr>
                <w:bCs/>
                <w:i/>
                <w:color w:val="000000" w:themeColor="text1"/>
                <w:szCs w:val="24"/>
              </w:rPr>
            </w:pPr>
            <w:r w:rsidRPr="00FE6A19">
              <w:rPr>
                <w:bCs/>
                <w:i/>
                <w:color w:val="000000" w:themeColor="text1"/>
                <w:szCs w:val="24"/>
              </w:rPr>
              <w:t>Indikátory výsledku OP</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rsidR="00262BDE" w:rsidRPr="00FE6A19" w:rsidRDefault="00262BDE" w:rsidP="00F232D9">
            <w:pPr>
              <w:spacing w:line="240" w:lineRule="auto"/>
              <w:rPr>
                <w:color w:val="000000" w:themeColor="text1"/>
                <w:szCs w:val="24"/>
              </w:rPr>
            </w:pPr>
            <w:r w:rsidRPr="00FE6A19">
              <w:rPr>
                <w:color w:val="000000" w:themeColor="text1"/>
                <w:szCs w:val="24"/>
              </w:rPr>
              <w:t>ID</w:t>
            </w:r>
          </w:p>
        </w:tc>
        <w:tc>
          <w:tcPr>
            <w:tcW w:w="3263" w:type="dxa"/>
            <w:tcBorders>
              <w:top w:val="single" w:sz="4" w:space="0" w:color="auto"/>
              <w:left w:val="nil"/>
              <w:bottom w:val="single" w:sz="4" w:space="0" w:color="auto"/>
              <w:right w:val="single" w:sz="4" w:space="0" w:color="auto"/>
            </w:tcBorders>
            <w:shd w:val="clear" w:color="auto" w:fill="auto"/>
            <w:vAlign w:val="center"/>
          </w:tcPr>
          <w:p w:rsidR="00262BDE" w:rsidRPr="00FE6A19" w:rsidRDefault="00262BDE" w:rsidP="00F232D9">
            <w:pPr>
              <w:spacing w:line="240" w:lineRule="auto"/>
              <w:rPr>
                <w:color w:val="000000" w:themeColor="text1"/>
                <w:szCs w:val="24"/>
              </w:rPr>
            </w:pPr>
            <w:r w:rsidRPr="00FE6A19">
              <w:rPr>
                <w:color w:val="000000" w:themeColor="text1"/>
                <w:szCs w:val="24"/>
              </w:rPr>
              <w:t>Název</w:t>
            </w:r>
          </w:p>
        </w:tc>
        <w:tc>
          <w:tcPr>
            <w:tcW w:w="1243" w:type="dxa"/>
            <w:tcBorders>
              <w:top w:val="single" w:sz="4" w:space="0" w:color="auto"/>
              <w:left w:val="nil"/>
              <w:bottom w:val="single" w:sz="4" w:space="0" w:color="auto"/>
              <w:right w:val="single" w:sz="4" w:space="0" w:color="auto"/>
            </w:tcBorders>
            <w:shd w:val="clear" w:color="auto" w:fill="auto"/>
            <w:vAlign w:val="center"/>
          </w:tcPr>
          <w:p w:rsidR="00262BDE" w:rsidRPr="00FE6A19" w:rsidRDefault="00262BDE" w:rsidP="00F232D9">
            <w:pPr>
              <w:spacing w:line="240" w:lineRule="auto"/>
              <w:rPr>
                <w:color w:val="000000" w:themeColor="text1"/>
                <w:szCs w:val="24"/>
              </w:rPr>
            </w:pPr>
            <w:r w:rsidRPr="00FE6A19">
              <w:rPr>
                <w:color w:val="000000" w:themeColor="text1"/>
                <w:szCs w:val="24"/>
              </w:rPr>
              <w:t>MJ</w:t>
            </w:r>
          </w:p>
        </w:tc>
        <w:tc>
          <w:tcPr>
            <w:tcW w:w="1170" w:type="dxa"/>
            <w:tcBorders>
              <w:top w:val="single" w:sz="4" w:space="0" w:color="auto"/>
              <w:left w:val="nil"/>
              <w:bottom w:val="single" w:sz="4" w:space="0" w:color="auto"/>
              <w:right w:val="single" w:sz="4" w:space="0" w:color="auto"/>
            </w:tcBorders>
            <w:shd w:val="clear" w:color="auto" w:fill="auto"/>
            <w:vAlign w:val="center"/>
          </w:tcPr>
          <w:p w:rsidR="00262BDE" w:rsidRPr="00FE6A19" w:rsidRDefault="00262BDE" w:rsidP="00F232D9">
            <w:pPr>
              <w:spacing w:line="240" w:lineRule="auto"/>
              <w:rPr>
                <w:color w:val="000000" w:themeColor="text1"/>
                <w:szCs w:val="24"/>
              </w:rPr>
            </w:pPr>
            <w:r w:rsidRPr="00FE6A19">
              <w:rPr>
                <w:color w:val="000000" w:themeColor="text1"/>
                <w:szCs w:val="24"/>
              </w:rPr>
              <w:t>cílová hodnota (2023)</w:t>
            </w:r>
          </w:p>
        </w:tc>
      </w:tr>
      <w:tr w:rsidR="00262BDE" w:rsidRPr="00FE6A19" w:rsidTr="00F232D9">
        <w:trPr>
          <w:trHeight w:val="280"/>
        </w:trPr>
        <w:tc>
          <w:tcPr>
            <w:tcW w:w="2132" w:type="dxa"/>
            <w:vMerge/>
            <w:tcBorders>
              <w:top w:val="single" w:sz="4" w:space="0" w:color="auto"/>
              <w:left w:val="single" w:sz="4" w:space="0" w:color="auto"/>
              <w:right w:val="single" w:sz="4" w:space="0" w:color="auto"/>
            </w:tcBorders>
            <w:shd w:val="clear" w:color="auto" w:fill="FFFFFF" w:themeFill="background1"/>
            <w:noWrap/>
            <w:hideMark/>
          </w:tcPr>
          <w:p w:rsidR="00262BDE" w:rsidRPr="00FE6A19" w:rsidRDefault="00262BDE" w:rsidP="00F232D9">
            <w:pPr>
              <w:spacing w:line="240" w:lineRule="auto"/>
              <w:rPr>
                <w:bCs/>
                <w:i/>
                <w:color w:val="000000" w:themeColor="text1"/>
                <w:szCs w:val="24"/>
              </w:rPr>
            </w:pPr>
          </w:p>
        </w:tc>
        <w:tc>
          <w:tcPr>
            <w:tcW w:w="1269" w:type="dxa"/>
            <w:tcBorders>
              <w:top w:val="single" w:sz="4" w:space="0" w:color="auto"/>
              <w:left w:val="nil"/>
              <w:bottom w:val="single" w:sz="4" w:space="0" w:color="auto"/>
              <w:right w:val="single" w:sz="4" w:space="0" w:color="auto"/>
            </w:tcBorders>
            <w:shd w:val="clear" w:color="auto" w:fill="auto"/>
            <w:vAlign w:val="center"/>
            <w:hideMark/>
          </w:tcPr>
          <w:p w:rsidR="00262BDE" w:rsidRPr="00FE6A19" w:rsidRDefault="00262BDE" w:rsidP="00F232D9">
            <w:pPr>
              <w:spacing w:line="240" w:lineRule="auto"/>
              <w:rPr>
                <w:color w:val="000000" w:themeColor="text1"/>
                <w:szCs w:val="24"/>
              </w:rPr>
            </w:pPr>
            <w:r w:rsidRPr="00FE6A19">
              <w:rPr>
                <w:color w:val="000000" w:themeColor="text1"/>
                <w:szCs w:val="24"/>
              </w:rPr>
              <w:t>50110</w:t>
            </w:r>
          </w:p>
        </w:tc>
        <w:tc>
          <w:tcPr>
            <w:tcW w:w="3263" w:type="dxa"/>
            <w:tcBorders>
              <w:top w:val="single" w:sz="4" w:space="0" w:color="auto"/>
              <w:left w:val="nil"/>
              <w:bottom w:val="single" w:sz="4" w:space="0" w:color="auto"/>
              <w:right w:val="single" w:sz="4" w:space="0" w:color="auto"/>
            </w:tcBorders>
            <w:shd w:val="clear" w:color="auto" w:fill="auto"/>
            <w:vAlign w:val="center"/>
          </w:tcPr>
          <w:p w:rsidR="00262BDE" w:rsidRPr="00FE6A19" w:rsidRDefault="00262BDE" w:rsidP="00F232D9">
            <w:pPr>
              <w:spacing w:line="240" w:lineRule="auto"/>
              <w:rPr>
                <w:color w:val="000000" w:themeColor="text1"/>
                <w:szCs w:val="24"/>
              </w:rPr>
            </w:pPr>
            <w:r w:rsidRPr="00FE6A19">
              <w:rPr>
                <w:color w:val="000000" w:themeColor="text1"/>
                <w:szCs w:val="24"/>
              </w:rPr>
              <w:t>Počet osob využívajících zařízení péče o děti předškolního věku</w:t>
            </w:r>
          </w:p>
        </w:tc>
        <w:tc>
          <w:tcPr>
            <w:tcW w:w="1243" w:type="dxa"/>
            <w:tcBorders>
              <w:top w:val="single" w:sz="4" w:space="0" w:color="auto"/>
              <w:left w:val="nil"/>
              <w:bottom w:val="single" w:sz="4" w:space="0" w:color="auto"/>
              <w:right w:val="single" w:sz="4" w:space="0" w:color="auto"/>
            </w:tcBorders>
            <w:shd w:val="clear" w:color="auto" w:fill="auto"/>
            <w:vAlign w:val="center"/>
          </w:tcPr>
          <w:p w:rsidR="00262BDE" w:rsidRPr="00FE6A19" w:rsidRDefault="00262BDE" w:rsidP="00F232D9">
            <w:pPr>
              <w:spacing w:line="240" w:lineRule="auto"/>
              <w:rPr>
                <w:color w:val="000000" w:themeColor="text1"/>
                <w:szCs w:val="24"/>
              </w:rPr>
            </w:pPr>
            <w:r w:rsidRPr="00FE6A19">
              <w:rPr>
                <w:color w:val="000000" w:themeColor="text1"/>
                <w:szCs w:val="24"/>
              </w:rPr>
              <w:t>osoby</w:t>
            </w:r>
          </w:p>
        </w:tc>
        <w:tc>
          <w:tcPr>
            <w:tcW w:w="1170" w:type="dxa"/>
            <w:tcBorders>
              <w:top w:val="single" w:sz="4" w:space="0" w:color="auto"/>
              <w:left w:val="nil"/>
              <w:bottom w:val="single" w:sz="4" w:space="0" w:color="auto"/>
              <w:right w:val="single" w:sz="4" w:space="0" w:color="auto"/>
            </w:tcBorders>
            <w:shd w:val="clear" w:color="auto" w:fill="auto"/>
            <w:vAlign w:val="center"/>
          </w:tcPr>
          <w:p w:rsidR="00262BDE" w:rsidRPr="00FE6A19" w:rsidRDefault="001F470D" w:rsidP="00F232D9">
            <w:pPr>
              <w:spacing w:line="240" w:lineRule="auto"/>
              <w:rPr>
                <w:color w:val="000000" w:themeColor="text1"/>
                <w:szCs w:val="24"/>
              </w:rPr>
            </w:pPr>
            <w:r w:rsidRPr="00FE6A19">
              <w:rPr>
                <w:color w:val="000000" w:themeColor="text1"/>
                <w:szCs w:val="24"/>
              </w:rPr>
              <w:t>20</w:t>
            </w:r>
          </w:p>
        </w:tc>
      </w:tr>
      <w:tr w:rsidR="00262BDE" w:rsidRPr="00FE6A19" w:rsidTr="00F232D9">
        <w:trPr>
          <w:trHeight w:val="280"/>
        </w:trPr>
        <w:tc>
          <w:tcPr>
            <w:tcW w:w="2132" w:type="dxa"/>
            <w:tcBorders>
              <w:left w:val="single" w:sz="4" w:space="0" w:color="auto"/>
              <w:bottom w:val="single" w:sz="4" w:space="0" w:color="auto"/>
              <w:right w:val="single" w:sz="4" w:space="0" w:color="auto"/>
            </w:tcBorders>
            <w:shd w:val="clear" w:color="auto" w:fill="FFFFFF" w:themeFill="background1"/>
            <w:noWrap/>
            <w:hideMark/>
          </w:tcPr>
          <w:p w:rsidR="00262BDE" w:rsidRPr="00FE6A19" w:rsidRDefault="00262BDE" w:rsidP="00F232D9">
            <w:pPr>
              <w:spacing w:line="240" w:lineRule="auto"/>
              <w:rPr>
                <w:bCs/>
                <w:i/>
                <w:color w:val="000000" w:themeColor="text1"/>
                <w:szCs w:val="24"/>
              </w:rPr>
            </w:pPr>
          </w:p>
        </w:tc>
        <w:tc>
          <w:tcPr>
            <w:tcW w:w="1269" w:type="dxa"/>
            <w:tcBorders>
              <w:top w:val="single" w:sz="4" w:space="0" w:color="auto"/>
              <w:left w:val="nil"/>
              <w:bottom w:val="single" w:sz="4" w:space="0" w:color="auto"/>
              <w:right w:val="single" w:sz="4" w:space="0" w:color="auto"/>
            </w:tcBorders>
            <w:shd w:val="clear" w:color="auto" w:fill="auto"/>
            <w:vAlign w:val="center"/>
            <w:hideMark/>
          </w:tcPr>
          <w:p w:rsidR="00262BDE" w:rsidRPr="00FE6A19" w:rsidRDefault="00262BDE" w:rsidP="00F232D9">
            <w:pPr>
              <w:spacing w:line="240" w:lineRule="auto"/>
              <w:rPr>
                <w:color w:val="000000" w:themeColor="text1"/>
                <w:szCs w:val="24"/>
              </w:rPr>
            </w:pPr>
            <w:r w:rsidRPr="00FE6A19">
              <w:rPr>
                <w:color w:val="000000" w:themeColor="text1"/>
                <w:szCs w:val="24"/>
              </w:rPr>
              <w:t>50120</w:t>
            </w:r>
          </w:p>
        </w:tc>
        <w:tc>
          <w:tcPr>
            <w:tcW w:w="3263" w:type="dxa"/>
            <w:tcBorders>
              <w:top w:val="single" w:sz="4" w:space="0" w:color="auto"/>
              <w:left w:val="nil"/>
              <w:bottom w:val="single" w:sz="4" w:space="0" w:color="auto"/>
              <w:right w:val="single" w:sz="4" w:space="0" w:color="auto"/>
            </w:tcBorders>
            <w:shd w:val="clear" w:color="auto" w:fill="auto"/>
            <w:vAlign w:val="center"/>
          </w:tcPr>
          <w:p w:rsidR="00262BDE" w:rsidRPr="00FE6A19" w:rsidRDefault="00262BDE" w:rsidP="00F232D9">
            <w:pPr>
              <w:spacing w:line="240" w:lineRule="auto"/>
              <w:rPr>
                <w:color w:val="000000" w:themeColor="text1"/>
                <w:szCs w:val="24"/>
              </w:rPr>
            </w:pPr>
            <w:r w:rsidRPr="00FE6A19">
              <w:rPr>
                <w:color w:val="000000" w:themeColor="text1"/>
                <w:szCs w:val="24"/>
              </w:rPr>
              <w:t>Počet osob využívajících zařízení péče o děti ve věku do 3 let</w:t>
            </w:r>
          </w:p>
        </w:tc>
        <w:tc>
          <w:tcPr>
            <w:tcW w:w="1243" w:type="dxa"/>
            <w:tcBorders>
              <w:top w:val="single" w:sz="4" w:space="0" w:color="auto"/>
              <w:left w:val="nil"/>
              <w:bottom w:val="single" w:sz="4" w:space="0" w:color="auto"/>
              <w:right w:val="single" w:sz="4" w:space="0" w:color="auto"/>
            </w:tcBorders>
            <w:shd w:val="clear" w:color="auto" w:fill="auto"/>
            <w:vAlign w:val="center"/>
          </w:tcPr>
          <w:p w:rsidR="00262BDE" w:rsidRPr="00FE6A19" w:rsidRDefault="00262BDE" w:rsidP="00F232D9">
            <w:pPr>
              <w:spacing w:line="240" w:lineRule="auto"/>
              <w:rPr>
                <w:color w:val="000000" w:themeColor="text1"/>
                <w:szCs w:val="24"/>
              </w:rPr>
            </w:pPr>
            <w:r w:rsidRPr="00FE6A19">
              <w:rPr>
                <w:color w:val="000000" w:themeColor="text1"/>
                <w:szCs w:val="24"/>
              </w:rPr>
              <w:t>osoby</w:t>
            </w:r>
          </w:p>
        </w:tc>
        <w:tc>
          <w:tcPr>
            <w:tcW w:w="1170" w:type="dxa"/>
            <w:tcBorders>
              <w:top w:val="single" w:sz="4" w:space="0" w:color="auto"/>
              <w:left w:val="nil"/>
              <w:bottom w:val="single" w:sz="4" w:space="0" w:color="auto"/>
              <w:right w:val="single" w:sz="4" w:space="0" w:color="auto"/>
            </w:tcBorders>
            <w:shd w:val="clear" w:color="auto" w:fill="auto"/>
            <w:vAlign w:val="center"/>
          </w:tcPr>
          <w:p w:rsidR="00262BDE" w:rsidRPr="00FE6A19" w:rsidRDefault="001F470D" w:rsidP="00F232D9">
            <w:pPr>
              <w:spacing w:line="240" w:lineRule="auto"/>
              <w:rPr>
                <w:color w:val="000000" w:themeColor="text1"/>
                <w:szCs w:val="24"/>
              </w:rPr>
            </w:pPr>
            <w:r w:rsidRPr="00FE6A19">
              <w:rPr>
                <w:color w:val="000000" w:themeColor="text1"/>
                <w:szCs w:val="24"/>
              </w:rPr>
              <w:t>7</w:t>
            </w:r>
          </w:p>
        </w:tc>
      </w:tr>
    </w:tbl>
    <w:p w:rsidR="00262BDE" w:rsidRPr="00FE6A19" w:rsidRDefault="00262BDE" w:rsidP="00F232D9">
      <w:pPr>
        <w:spacing w:line="240" w:lineRule="auto"/>
        <w:rPr>
          <w:color w:val="000000" w:themeColor="text1"/>
          <w:szCs w:val="24"/>
        </w:rPr>
      </w:pPr>
      <w:r w:rsidRPr="00FE6A19">
        <w:rPr>
          <w:color w:val="000000" w:themeColor="text1"/>
          <w:szCs w:val="24"/>
        </w:rPr>
        <w:t>Pomocí indikátoru výstupu s ID 60000 budeme sledovat, kolik osob z řad cílových skupin zacílíme podporou tohoto programového rámce. Hodnota indikátoru byla kalkulována na základě kapacity jednotlivých zařízení, a sice následovně: MAS předpokládá ve stanovené alokaci realizaci 2 příměstských táborů s celkovou kapacitou minimálně 20 dětí v délce 3 turnusů/rok po dobu 3 let, dále minimálně 1 zařízení péče o děti zajišťující péči o děti v době mimo školní vyučování (tzv. dětský klub/družinu) s celkovou minimální kapacitou 5 dětí (v délce realizace projektu 3 let), realizaci projektu zaměřeného na vytvoření alespoň jedné dětské skupiny s kapacitou minimálně 5 dětí (v délce realizace projektu 3 let) a jednoho projektu zaměřeného na dopravu dětí předškolního věku a dětí 1. stupně ZŠ do MŠ/ZŠ (kapacita 5 dětí/auto). Z celkového kapacitního počtu všech uvedených záměrů realizovaných s podporou tohoto opatření se jedná celkem o cca 180 dětských účastníků příměstských táborů, z nichž odhadujeme počet rodičů na cca 100 s přihlédnutím na fakt, že se většina dětí účastní opakovaně každý rok, nebo se táborů účastní sourozenci. Dále předpokládáme, že rodiče dětí navštěvujících dětský klub/družinu dosáhne počtu 10 a počet rodičů dětí navštěvujících dětskou skupinu dosáhne počtu rovněž 10. Dále počet rodičů dětí přepravených do MŠ/ZŠ dosáhne celkového počtu 5 v celé délce realizace projektu za předpokladu obměny dětí. Celkem je tedy hodnota indikátoru „celkový počet účastníků“ stanovena na hodnotu 125</w:t>
      </w:r>
      <w:r w:rsidR="00F33DC2" w:rsidRPr="00FE6A19">
        <w:rPr>
          <w:color w:val="000000" w:themeColor="text1"/>
          <w:szCs w:val="24"/>
        </w:rPr>
        <w:t>.</w:t>
      </w:r>
    </w:p>
    <w:p w:rsidR="00262BDE" w:rsidRPr="00FE6A19" w:rsidRDefault="00262BDE" w:rsidP="00F232D9">
      <w:pPr>
        <w:spacing w:line="240" w:lineRule="auto"/>
        <w:rPr>
          <w:color w:val="000000" w:themeColor="text1"/>
          <w:szCs w:val="24"/>
        </w:rPr>
      </w:pPr>
      <w:r w:rsidRPr="00FE6A19">
        <w:rPr>
          <w:color w:val="000000" w:themeColor="text1"/>
          <w:szCs w:val="24"/>
        </w:rPr>
        <w:t>Indikátor výstupu s ID 50001 byl stanoven následovně: 2 příměstské tábory s celkovou kapacitou 20 dětí + 1 zařízení péče o děti zajišťující péči o děti v době mimo školní vyučování (tzv. dětský klub/družina) s celkovou minimální kapacitou 5 dětí + jedna dětská skupina s kapacitou minimálně 5 dětí. Z celkového kapacitního počtu všech uvedených záměrů realizovaných s podporou tohoto opatření je hodnota indikátoru stanovena na minimálně 30 dětí</w:t>
      </w:r>
      <w:r w:rsidR="00F33DC2" w:rsidRPr="00FE6A19">
        <w:rPr>
          <w:color w:val="000000" w:themeColor="text1"/>
          <w:szCs w:val="24"/>
        </w:rPr>
        <w:t>.</w:t>
      </w:r>
    </w:p>
    <w:p w:rsidR="00262BDE" w:rsidRPr="00FE6A19" w:rsidRDefault="00262BDE" w:rsidP="00F232D9">
      <w:pPr>
        <w:spacing w:line="240" w:lineRule="auto"/>
        <w:rPr>
          <w:color w:val="000000" w:themeColor="text1"/>
          <w:szCs w:val="24"/>
        </w:rPr>
      </w:pPr>
      <w:r w:rsidRPr="00FE6A19">
        <w:rPr>
          <w:color w:val="000000" w:themeColor="text1"/>
          <w:szCs w:val="24"/>
        </w:rPr>
        <w:t>Indikátor výstupu s ID 50100 je stanoven na 1 zařízení, které představuje realizaci jedné dětské skupiny pro veřejnost, zaměřené na děti od 1 roku do zahájení povinné školní docházky. Hodnota indikátoru byla stanovena na základě zjištěného požadavku na území MAS, kde neexistuje ani jedno zařízení tohoto typu zaji</w:t>
      </w:r>
      <w:r w:rsidR="00F33DC2" w:rsidRPr="00FE6A19">
        <w:rPr>
          <w:color w:val="000000" w:themeColor="text1"/>
          <w:szCs w:val="24"/>
        </w:rPr>
        <w:t>šťující péči o děti od 1 roku.</w:t>
      </w:r>
    </w:p>
    <w:p w:rsidR="00262BDE" w:rsidRPr="00F232D9" w:rsidRDefault="00262BDE" w:rsidP="00F232D9">
      <w:pPr>
        <w:spacing w:line="240" w:lineRule="auto"/>
        <w:rPr>
          <w:color w:val="000000" w:themeColor="text1"/>
          <w:szCs w:val="24"/>
        </w:rPr>
      </w:pPr>
      <w:r w:rsidRPr="00FE6A19">
        <w:rPr>
          <w:color w:val="000000" w:themeColor="text1"/>
          <w:szCs w:val="24"/>
        </w:rPr>
        <w:t xml:space="preserve">U kalkulace hodnoty indikátoru výsledku s ID 50110 vycházíme z kapacity dětské skupiny (minimálně 5 dětí), přičemž by </w:t>
      </w:r>
      <w:r w:rsidR="00286273" w:rsidRPr="00FE6A19">
        <w:rPr>
          <w:color w:val="000000" w:themeColor="text1"/>
          <w:szCs w:val="24"/>
        </w:rPr>
        <w:t xml:space="preserve">v případě realizace 3 letého projektu </w:t>
      </w:r>
      <w:r w:rsidRPr="00FE6A19">
        <w:rPr>
          <w:color w:val="000000" w:themeColor="text1"/>
          <w:szCs w:val="24"/>
        </w:rPr>
        <w:t xml:space="preserve">cca </w:t>
      </w:r>
      <w:r w:rsidR="00286273" w:rsidRPr="00FE6A19">
        <w:rPr>
          <w:color w:val="000000" w:themeColor="text1"/>
          <w:szCs w:val="24"/>
        </w:rPr>
        <w:t>20</w:t>
      </w:r>
      <w:r w:rsidRPr="00FE6A19">
        <w:rPr>
          <w:color w:val="000000" w:themeColor="text1"/>
          <w:szCs w:val="24"/>
        </w:rPr>
        <w:t xml:space="preserve"> rodič</w:t>
      </w:r>
      <w:r w:rsidR="00286273" w:rsidRPr="00FE6A19">
        <w:rPr>
          <w:color w:val="000000" w:themeColor="text1"/>
          <w:szCs w:val="24"/>
        </w:rPr>
        <w:t>ů využilo zařízení péče o děti předškolního věku</w:t>
      </w:r>
      <w:r w:rsidRPr="00FE6A19">
        <w:rPr>
          <w:color w:val="000000" w:themeColor="text1"/>
          <w:szCs w:val="24"/>
        </w:rPr>
        <w:t xml:space="preserve">. </w:t>
      </w:r>
      <w:r w:rsidR="00286273" w:rsidRPr="00FE6A19">
        <w:rPr>
          <w:color w:val="000000" w:themeColor="text1"/>
          <w:szCs w:val="24"/>
        </w:rPr>
        <w:t xml:space="preserve">Hodnota indikátoru </w:t>
      </w:r>
      <w:r w:rsidR="00777464" w:rsidRPr="00FE6A19">
        <w:rPr>
          <w:color w:val="000000" w:themeColor="text1"/>
          <w:szCs w:val="24"/>
        </w:rPr>
        <w:t>s ID 50120 (p</w:t>
      </w:r>
      <w:r w:rsidR="00286273" w:rsidRPr="00FE6A19">
        <w:rPr>
          <w:color w:val="000000" w:themeColor="text1"/>
          <w:szCs w:val="24"/>
        </w:rPr>
        <w:t>očet osob využívajících zařízení péče o děti ve věku do 3 let</w:t>
      </w:r>
      <w:r w:rsidR="00777464" w:rsidRPr="00FE6A19">
        <w:rPr>
          <w:color w:val="000000" w:themeColor="text1"/>
          <w:szCs w:val="24"/>
        </w:rPr>
        <w:t>) by</w:t>
      </w:r>
      <w:r w:rsidR="0023237E" w:rsidRPr="00FE6A19">
        <w:rPr>
          <w:color w:val="000000" w:themeColor="text1"/>
          <w:szCs w:val="24"/>
        </w:rPr>
        <w:t>la odhadnuta na počet</w:t>
      </w:r>
      <w:r w:rsidR="00777464" w:rsidRPr="00FE6A19">
        <w:rPr>
          <w:color w:val="000000" w:themeColor="text1"/>
          <w:szCs w:val="24"/>
        </w:rPr>
        <w:t xml:space="preserve"> 7 osob.</w:t>
      </w:r>
    </w:p>
    <w:p w:rsidR="00262BDE" w:rsidRDefault="00262BDE" w:rsidP="00F232D9">
      <w:pPr>
        <w:spacing w:line="240" w:lineRule="auto"/>
        <w:rPr>
          <w:szCs w:val="24"/>
        </w:rPr>
      </w:pPr>
    </w:p>
    <w:p w:rsidR="000F4D54" w:rsidRPr="00FE6A19" w:rsidRDefault="008D001D" w:rsidP="000F4D54">
      <w:pPr>
        <w:autoSpaceDE w:val="0"/>
        <w:autoSpaceDN w:val="0"/>
        <w:adjustRightInd w:val="0"/>
        <w:spacing w:line="240" w:lineRule="auto"/>
        <w:jc w:val="center"/>
        <w:rPr>
          <w:b/>
          <w:sz w:val="32"/>
          <w:szCs w:val="32"/>
        </w:rPr>
      </w:pPr>
      <w:r>
        <w:rPr>
          <w:b/>
          <w:noProof/>
          <w:sz w:val="32"/>
          <w:szCs w:val="32"/>
        </w:rPr>
        <w:pict>
          <v:rect id="_x0000_s1145" style="position:absolute;left:0;text-align:left;margin-left:-3.6pt;margin-top:-.4pt;width:467.75pt;height:37.65pt;z-index:-25144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" fillcolor="#823b0b [1605]"/>
        </w:pict>
      </w:r>
      <w:r w:rsidR="000F4D54" w:rsidRPr="00FE6A19">
        <w:rPr>
          <w:b/>
          <w:sz w:val="32"/>
          <w:szCs w:val="32"/>
        </w:rPr>
        <w:t>PROGRAMOVÝ RÁMEC – OPERAČNÍ PROGRAM ZAMĚSTNANOST (15)</w:t>
      </w:r>
    </w:p>
    <w:p w:rsidR="000F4D54" w:rsidRPr="00FE6A19" w:rsidRDefault="008D001D" w:rsidP="000F4D54">
      <w:pPr>
        <w:spacing w:after="200" w:line="240" w:lineRule="auto"/>
        <w:jc w:val="left"/>
        <w:rPr>
          <w:b/>
          <w:szCs w:val="24"/>
        </w:rPr>
      </w:pPr>
      <w:r w:rsidRPr="008D001D">
        <w:rPr>
          <w:noProof/>
        </w:rPr>
        <w:pict>
          <v:rect id="Obdélník 88" o:spid="_x0000_s1144" style="position:absolute;margin-left:-3.6pt;margin-top:21.45pt;width:467.75pt;height:21.75pt;z-index:-25147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" fillcolor="#c45911 [2405]"/>
        </w:pict>
      </w:r>
    </w:p>
    <w:p w:rsidR="000F4D54" w:rsidRPr="00FE6A19" w:rsidRDefault="000F4D54" w:rsidP="000F4D54">
      <w:pPr>
        <w:spacing w:after="200" w:line="240" w:lineRule="auto"/>
        <w:jc w:val="center"/>
        <w:rPr>
          <w:b/>
          <w:sz w:val="28"/>
          <w:szCs w:val="28"/>
        </w:rPr>
      </w:pPr>
      <w:r w:rsidRPr="00FE6A19">
        <w:rPr>
          <w:b/>
          <w:sz w:val="28"/>
          <w:szCs w:val="28"/>
        </w:rPr>
        <w:t>Opatření Poskytování sociálních služeb a poradenství – osobní náklady</w:t>
      </w:r>
    </w:p>
    <w:p w:rsidR="000F4D54" w:rsidRPr="00FE6A19" w:rsidRDefault="008D001D" w:rsidP="000F4D54">
      <w:pPr>
        <w:spacing w:after="200" w:line="240" w:lineRule="auto"/>
        <w:jc w:val="left"/>
        <w:rPr>
          <w:b/>
          <w:szCs w:val="24"/>
        </w:rPr>
      </w:pPr>
      <w:r w:rsidRPr="008D001D">
        <w:rPr>
          <w:noProof/>
        </w:rPr>
        <w:pict>
          <v:rect id="Obdélník 87" o:spid="_x0000_s1143" style="position:absolute;margin-left:-3.6pt;margin-top:19.9pt;width:467.75pt;height:20.9pt;z-index:-25147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" fillcolor="#f4b083 [1941]"/>
        </w:pict>
      </w:r>
    </w:p>
    <w:p w:rsidR="000F4D54" w:rsidRPr="00FE6A19" w:rsidRDefault="000F4D54" w:rsidP="000F4D54">
      <w:pPr>
        <w:spacing w:after="200" w:line="240" w:lineRule="auto"/>
        <w:jc w:val="center"/>
        <w:rPr>
          <w:b/>
          <w:szCs w:val="24"/>
        </w:rPr>
      </w:pPr>
      <w:r w:rsidRPr="00FE6A19">
        <w:rPr>
          <w:b/>
          <w:szCs w:val="24"/>
        </w:rPr>
        <w:t>Popis vazby na specifický cíl 2.3.1 OPZ</w:t>
      </w:r>
    </w:p>
    <w:p w:rsidR="000F4D54" w:rsidRPr="00FE6A19" w:rsidRDefault="000F4D54" w:rsidP="000F4D54">
      <w:pPr>
        <w:pStyle w:val="Default"/>
        <w:jc w:val="both"/>
        <w:rPr>
          <w:rFonts w:asciiTheme="minorHAnsi" w:hAnsiTheme="minorHAnsi" w:cstheme="minorHAnsi"/>
          <w:sz w:val="22"/>
          <w:szCs w:val="22"/>
        </w:rPr>
      </w:pPr>
      <w:r w:rsidRPr="00FE6A19">
        <w:rPr>
          <w:rFonts w:asciiTheme="minorHAnsi" w:hAnsiTheme="minorHAnsi" w:cstheme="minorHAnsi"/>
          <w:sz w:val="22"/>
          <w:szCs w:val="22"/>
        </w:rPr>
        <w:t xml:space="preserve">Zaměření tohoto opatření je v souladu s následujícími podporovanými aktivitami v rámci investiční priority 2.3.1: </w:t>
      </w:r>
    </w:p>
    <w:p w:rsidR="000F4D54" w:rsidRPr="00FE6A19" w:rsidRDefault="000F4D54" w:rsidP="000F4D54">
      <w:pPr>
        <w:pStyle w:val="Default"/>
        <w:numPr>
          <w:ilvl w:val="0"/>
          <w:numId w:val="15"/>
        </w:numPr>
        <w:jc w:val="both"/>
        <w:rPr>
          <w:rFonts w:asciiTheme="minorHAnsi" w:hAnsiTheme="minorHAnsi" w:cstheme="minorHAnsi"/>
          <w:sz w:val="22"/>
          <w:szCs w:val="22"/>
        </w:rPr>
      </w:pPr>
      <w:r w:rsidRPr="00FE6A19">
        <w:rPr>
          <w:rFonts w:asciiTheme="minorHAnsi" w:hAnsiTheme="minorHAnsi" w:cstheme="minorHAnsi"/>
          <w:sz w:val="22"/>
          <w:szCs w:val="22"/>
        </w:rPr>
        <w:t>Podpora sociálního začleňování osob sociálně vyloučených či sociálním vyloučením ohrožených prostřednictvím aktivit zaměřených na prevenci sociálního vyloučení osob, služeb poskytovaných terénní a ambulantní formou, podpora komunitní sociální práce.</w:t>
      </w:r>
    </w:p>
    <w:p w:rsidR="000F4D54" w:rsidRPr="00FE6A19" w:rsidRDefault="008D001D" w:rsidP="000F4D54">
      <w:pPr>
        <w:pStyle w:val="Odstavecseseznamem"/>
        <w:spacing w:line="240" w:lineRule="auto"/>
        <w:rPr>
          <w:b/>
          <w:szCs w:val="24"/>
        </w:rPr>
      </w:pPr>
      <w:r w:rsidRPr="008D001D">
        <w:rPr>
          <w:noProof/>
        </w:rPr>
        <w:pict>
          <v:rect id="Obdélník 86" o:spid="_x0000_s1142" style="position:absolute;left:0;text-align:left;margin-left:-3.6pt;margin-top:10.35pt;width:467.75pt;height:20.9pt;z-index:-25147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" fillcolor="#f4b083 [1941]"/>
        </w:pict>
      </w:r>
    </w:p>
    <w:p w:rsidR="000F4D54" w:rsidRPr="00FE6A19" w:rsidRDefault="000F4D54" w:rsidP="000F4D54">
      <w:pPr>
        <w:spacing w:after="200" w:line="240" w:lineRule="auto"/>
        <w:jc w:val="center"/>
        <w:rPr>
          <w:b/>
          <w:szCs w:val="24"/>
        </w:rPr>
      </w:pPr>
      <w:r w:rsidRPr="00FE6A19">
        <w:rPr>
          <w:b/>
          <w:szCs w:val="24"/>
        </w:rPr>
        <w:t>Popis cíle opatření</w:t>
      </w:r>
    </w:p>
    <w:p w:rsidR="000F4D54" w:rsidRPr="00FE6A19" w:rsidRDefault="000F4D54" w:rsidP="000F4D54">
      <w:pPr>
        <w:shd w:val="clear" w:color="auto" w:fill="FFFFFF" w:themeFill="background1"/>
        <w:spacing w:line="240" w:lineRule="auto"/>
        <w:rPr>
          <w:szCs w:val="24"/>
        </w:rPr>
      </w:pPr>
      <w:r w:rsidRPr="00FE6A19">
        <w:rPr>
          <w:szCs w:val="24"/>
        </w:rPr>
        <w:t xml:space="preserve">Ze šetření provedeného v obcích zájmového území vyplynulo, že jeho pokrytí nabídkou služeb pečovatelského charakteru, případně dalších služeb, které by ulehčily život potenciálním klientům, je nerovnoměrný a v některých jeho částech dokonce nabídka takových služeb úplně chybí. Stávající provozovatelé sociálních služeb se dlouhodobě potýkají mimo jiné i s nedostatkem personálních kapacit. S tím souvisí také přetrvávající nedostatečná nabídka některých sociálních služeb a to je také příčinou slabého pokrytí zájmového území těmito službami. </w:t>
      </w:r>
    </w:p>
    <w:p w:rsidR="000F4D54" w:rsidRPr="00FE6A19" w:rsidRDefault="000F4D54" w:rsidP="000F4D54">
      <w:pPr>
        <w:shd w:val="clear" w:color="auto" w:fill="FFFFFF" w:themeFill="background1"/>
        <w:spacing w:line="240" w:lineRule="auto"/>
        <w:rPr>
          <w:szCs w:val="24"/>
        </w:rPr>
      </w:pPr>
    </w:p>
    <w:p w:rsidR="000F4D54" w:rsidRPr="00FE6A19" w:rsidRDefault="000F4D54" w:rsidP="000F4D54">
      <w:pPr>
        <w:shd w:val="clear" w:color="auto" w:fill="FFFFFF" w:themeFill="background1"/>
        <w:spacing w:line="240" w:lineRule="auto"/>
        <w:rPr>
          <w:szCs w:val="24"/>
        </w:rPr>
      </w:pPr>
      <w:r w:rsidRPr="00FE6A19">
        <w:rPr>
          <w:szCs w:val="24"/>
        </w:rPr>
        <w:t>Proto, aby mohli poskytovatelé rozšířit nabídku sociálních služeb nebo aby případně vznikali noví zřizovatelé, je nezbytné saturovat nezbytné osobní náklady na sociální pracovníky a poradce v sociální oblasti z jiných zdrojů než ze zdrojů klientů, kteří jsou kvůli svému věku, či zdravotnímu handicapu nebo z jiných důvodů, prakticky vyloučeni z veřejného života.</w:t>
      </w:r>
    </w:p>
    <w:p w:rsidR="000F4D54" w:rsidRPr="00FE6A19" w:rsidRDefault="000F4D54" w:rsidP="000F4D54">
      <w:pPr>
        <w:shd w:val="clear" w:color="auto" w:fill="FFFFFF" w:themeFill="background1"/>
        <w:spacing w:line="240" w:lineRule="auto"/>
        <w:rPr>
          <w:szCs w:val="24"/>
        </w:rPr>
      </w:pPr>
    </w:p>
    <w:p w:rsidR="000F4D54" w:rsidRPr="00FE6A19" w:rsidRDefault="000F4D54" w:rsidP="000F4D54">
      <w:pPr>
        <w:shd w:val="clear" w:color="auto" w:fill="FFFFFF" w:themeFill="background1"/>
        <w:spacing w:line="240" w:lineRule="auto"/>
        <w:rPr>
          <w:szCs w:val="24"/>
        </w:rPr>
      </w:pPr>
      <w:r w:rsidRPr="00FE6A19">
        <w:rPr>
          <w:iCs/>
          <w:szCs w:val="24"/>
        </w:rPr>
        <w:t xml:space="preserve">Účinným prostředkem proti sociálnímu vyloučení jsou nejen zajištění </w:t>
      </w:r>
      <w:r w:rsidRPr="00FE6A19">
        <w:rPr>
          <w:szCs w:val="24"/>
        </w:rPr>
        <w:t>fungujících sociálních služeb, ale také fungující poradenství, jež dokáže pozitivně působit preventivně, nebo již v počátku problémů, a řešit komplexně situaci lidí nacházejících se v krizi.</w:t>
      </w:r>
    </w:p>
    <w:p w:rsidR="000F4D54" w:rsidRPr="00FE6A19" w:rsidRDefault="000F4D54" w:rsidP="000F4D54">
      <w:pPr>
        <w:shd w:val="clear" w:color="auto" w:fill="FFFFFF" w:themeFill="background1"/>
        <w:spacing w:line="240" w:lineRule="auto"/>
        <w:rPr>
          <w:szCs w:val="24"/>
        </w:rPr>
      </w:pPr>
    </w:p>
    <w:p w:rsidR="000F4D54" w:rsidRPr="00FE6A19" w:rsidRDefault="000F4D54" w:rsidP="000F4D54">
      <w:pPr>
        <w:spacing w:line="240" w:lineRule="auto"/>
        <w:rPr>
          <w:szCs w:val="24"/>
        </w:rPr>
      </w:pPr>
      <w:r w:rsidRPr="00FE6A19">
        <w:rPr>
          <w:szCs w:val="24"/>
        </w:rPr>
        <w:t>Cílem tohoto opatření je:</w:t>
      </w:r>
    </w:p>
    <w:p w:rsidR="00661F5C" w:rsidRPr="00FE6A19" w:rsidRDefault="005114C6" w:rsidP="005114C6">
      <w:pPr>
        <w:pStyle w:val="Odstavecseseznamem"/>
        <w:numPr>
          <w:ilvl w:val="0"/>
          <w:numId w:val="15"/>
        </w:numPr>
        <w:spacing w:line="240" w:lineRule="auto"/>
        <w:rPr>
          <w:szCs w:val="24"/>
        </w:rPr>
      </w:pPr>
      <w:r w:rsidRPr="00FE6A19">
        <w:rPr>
          <w:szCs w:val="24"/>
        </w:rPr>
        <w:t>Podpořit vznik takových sociálních služeb, které jsou v území postrádány</w:t>
      </w:r>
    </w:p>
    <w:p w:rsidR="00661F5C" w:rsidRPr="00FE6A19" w:rsidRDefault="00661F5C" w:rsidP="00661F5C">
      <w:pPr>
        <w:pStyle w:val="Odstavecseseznamem"/>
        <w:numPr>
          <w:ilvl w:val="0"/>
          <w:numId w:val="15"/>
        </w:numPr>
        <w:spacing w:line="240" w:lineRule="auto"/>
        <w:rPr>
          <w:szCs w:val="24"/>
        </w:rPr>
      </w:pPr>
      <w:r w:rsidRPr="00FE6A19">
        <w:rPr>
          <w:szCs w:val="24"/>
        </w:rPr>
        <w:t xml:space="preserve">Rozšířit nabídku pracovních příležitostí o pozice </w:t>
      </w:r>
      <w:r w:rsidR="005114C6" w:rsidRPr="00FE6A19">
        <w:rPr>
          <w:szCs w:val="24"/>
        </w:rPr>
        <w:t>v sociální oblasti</w:t>
      </w:r>
    </w:p>
    <w:p w:rsidR="00661F5C" w:rsidRPr="00FE6A19" w:rsidRDefault="005114C6" w:rsidP="00661F5C">
      <w:pPr>
        <w:pStyle w:val="Odstavecseseznamem"/>
        <w:numPr>
          <w:ilvl w:val="0"/>
          <w:numId w:val="15"/>
        </w:numPr>
        <w:spacing w:line="240" w:lineRule="auto"/>
        <w:rPr>
          <w:szCs w:val="24"/>
        </w:rPr>
      </w:pPr>
      <w:r w:rsidRPr="00FE6A19">
        <w:rPr>
          <w:szCs w:val="24"/>
        </w:rPr>
        <w:t>Umožnit</w:t>
      </w:r>
      <w:r w:rsidR="00661F5C" w:rsidRPr="00FE6A19">
        <w:rPr>
          <w:szCs w:val="24"/>
        </w:rPr>
        <w:t xml:space="preserve"> cílovým skupinám </w:t>
      </w:r>
      <w:r w:rsidRPr="00FE6A19">
        <w:rPr>
          <w:szCs w:val="24"/>
        </w:rPr>
        <w:t>návrat</w:t>
      </w:r>
      <w:r w:rsidR="00661F5C" w:rsidRPr="00FE6A19">
        <w:rPr>
          <w:szCs w:val="24"/>
        </w:rPr>
        <w:t xml:space="preserve"> na trh práce </w:t>
      </w:r>
      <w:r w:rsidRPr="00FE6A19">
        <w:rPr>
          <w:szCs w:val="24"/>
        </w:rPr>
        <w:t>nebo je na trhu práce stabilizovat</w:t>
      </w:r>
    </w:p>
    <w:p w:rsidR="000F4D54" w:rsidRPr="00FE6A19" w:rsidRDefault="00E146AD" w:rsidP="000F4D54">
      <w:pPr>
        <w:pStyle w:val="Odstavecseseznamem"/>
        <w:numPr>
          <w:ilvl w:val="0"/>
          <w:numId w:val="15"/>
        </w:numPr>
        <w:spacing w:line="240" w:lineRule="auto"/>
        <w:rPr>
          <w:b/>
          <w:szCs w:val="24"/>
        </w:rPr>
      </w:pPr>
      <w:r w:rsidRPr="00FE6A19">
        <w:rPr>
          <w:szCs w:val="24"/>
        </w:rPr>
        <w:t>Podpořit realizaci sociálních služeb tak, aby byly cílovým skupinám dostupné</w:t>
      </w:r>
    </w:p>
    <w:p w:rsidR="000F4D54" w:rsidRPr="00FE6A19" w:rsidRDefault="008D001D" w:rsidP="000F4D54">
      <w:pPr>
        <w:spacing w:after="200" w:line="240" w:lineRule="auto"/>
        <w:jc w:val="center"/>
        <w:rPr>
          <w:b/>
          <w:szCs w:val="24"/>
        </w:rPr>
      </w:pPr>
      <w:r w:rsidRPr="008D001D">
        <w:rPr>
          <w:noProof/>
        </w:rPr>
        <w:pict>
          <v:rect id="Obdélník 85" o:spid="_x0000_s1141" style="position:absolute;left:0;text-align:left;margin-left:-5.8pt;margin-top:.55pt;width:467.75pt;height:20.75pt;z-index:-25147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" fillcolor="#f4b083 [1941]"/>
        </w:pict>
      </w:r>
      <w:r w:rsidR="000F4D54" w:rsidRPr="00FE6A19">
        <w:rPr>
          <w:b/>
          <w:szCs w:val="24"/>
        </w:rPr>
        <w:t>Popis provázanosti navrhovaných opatření, a to včetně provázanosti na ostatní operační programy</w:t>
      </w:r>
    </w:p>
    <w:p w:rsidR="000F4D54" w:rsidRPr="00FE6A19" w:rsidRDefault="000F4D54" w:rsidP="000F4D54">
      <w:pPr>
        <w:spacing w:line="240" w:lineRule="auto"/>
        <w:rPr>
          <w:szCs w:val="24"/>
          <w:u w:val="single"/>
        </w:rPr>
      </w:pPr>
      <w:r w:rsidRPr="00FE6A19">
        <w:rPr>
          <w:szCs w:val="24"/>
          <w:u w:val="single"/>
        </w:rPr>
        <w:t>Vazba na CLLD:</w:t>
      </w:r>
    </w:p>
    <w:p w:rsidR="000F4D54" w:rsidRPr="00FE6A19" w:rsidRDefault="000F4D54" w:rsidP="000F4D54">
      <w:pPr>
        <w:spacing w:line="240" w:lineRule="auto"/>
        <w:rPr>
          <w:szCs w:val="24"/>
        </w:rPr>
      </w:pPr>
      <w:r w:rsidRPr="00FE6A19">
        <w:rPr>
          <w:szCs w:val="24"/>
        </w:rPr>
        <w:t>4. strategický cíl: Budování dobrých mezilidských vztahů přispívat k vytváření pozitivní společenské atmosféry v zájmovém území</w:t>
      </w:r>
    </w:p>
    <w:p w:rsidR="000F4D54" w:rsidRPr="00FE6A19" w:rsidRDefault="000F4D54" w:rsidP="000F4D54">
      <w:pPr>
        <w:spacing w:line="240" w:lineRule="auto"/>
        <w:rPr>
          <w:szCs w:val="24"/>
        </w:rPr>
      </w:pPr>
      <w:r w:rsidRPr="00FE6A19">
        <w:rPr>
          <w:szCs w:val="24"/>
        </w:rPr>
        <w:t>4.5 Specifický cíl: Podporovat aktivity zaměřené na zvýšení kvality života obyvatel využívajících sociální služby</w:t>
      </w:r>
    </w:p>
    <w:p w:rsidR="000F4D54" w:rsidRPr="00FE6A19" w:rsidRDefault="000F4D54" w:rsidP="000F4D54">
      <w:pPr>
        <w:spacing w:line="240" w:lineRule="auto"/>
        <w:rPr>
          <w:szCs w:val="24"/>
        </w:rPr>
      </w:pPr>
      <w:r w:rsidRPr="00FE6A19">
        <w:rPr>
          <w:szCs w:val="24"/>
        </w:rPr>
        <w:t>4.5.2 Rozvoj sociálních služeb založených na osobním kontaktu</w:t>
      </w:r>
    </w:p>
    <w:p w:rsidR="000F4D54" w:rsidRPr="00FE6A19" w:rsidRDefault="000F4D54" w:rsidP="000F4D54">
      <w:pPr>
        <w:spacing w:line="240" w:lineRule="auto"/>
        <w:ind w:left="360"/>
        <w:rPr>
          <w:szCs w:val="24"/>
        </w:rPr>
      </w:pPr>
    </w:p>
    <w:p w:rsidR="000F4D54" w:rsidRPr="00FE6A19" w:rsidRDefault="000F4D54" w:rsidP="000F4D54">
      <w:pPr>
        <w:spacing w:line="240" w:lineRule="auto"/>
        <w:rPr>
          <w:szCs w:val="24"/>
        </w:rPr>
      </w:pPr>
      <w:r w:rsidRPr="00FE6A19">
        <w:rPr>
          <w:szCs w:val="24"/>
          <w:u w:val="single"/>
        </w:rPr>
        <w:t>Integrační vazby mezi opatřeními, která jsou součástí programových rámců:</w:t>
      </w:r>
    </w:p>
    <w:p w:rsidR="000F4D54" w:rsidRPr="00FE6A19" w:rsidRDefault="000F4D54" w:rsidP="000F4D54">
      <w:pPr>
        <w:spacing w:line="240" w:lineRule="auto"/>
        <w:ind w:left="360"/>
        <w:rPr>
          <w:szCs w:val="24"/>
        </w:rPr>
      </w:pPr>
    </w:p>
    <w:tbl>
      <w:tblPr>
        <w:tblStyle w:val="Mkatabulky"/>
        <w:tblW w:w="0" w:type="auto"/>
        <w:tblInd w:w="360" w:type="dxa"/>
        <w:tblLook w:val="04A0"/>
      </w:tblPr>
      <w:tblGrid>
        <w:gridCol w:w="1308"/>
        <w:gridCol w:w="7620"/>
      </w:tblGrid>
      <w:tr w:rsidR="000F4D54" w:rsidRPr="00FE6A19" w:rsidTr="00007E39">
        <w:tc>
          <w:tcPr>
            <w:tcW w:w="1308" w:type="dxa"/>
          </w:tcPr>
          <w:p w:rsidR="000F4D54" w:rsidRPr="00FE6A19" w:rsidRDefault="000F4D54" w:rsidP="00007E39">
            <w:pPr>
              <w:spacing w:line="240" w:lineRule="auto"/>
              <w:jc w:val="center"/>
              <w:rPr>
                <w:szCs w:val="24"/>
                <w:u w:val="single"/>
              </w:rPr>
            </w:pPr>
            <w:r w:rsidRPr="00FE6A19">
              <w:rPr>
                <w:szCs w:val="24"/>
                <w:u w:val="single"/>
              </w:rPr>
              <w:t>Vazby mezi opatřeními</w:t>
            </w:r>
          </w:p>
        </w:tc>
        <w:tc>
          <w:tcPr>
            <w:tcW w:w="7620" w:type="dxa"/>
          </w:tcPr>
          <w:p w:rsidR="000F4D54" w:rsidRPr="00FE6A19" w:rsidRDefault="000F4D54" w:rsidP="00007E39">
            <w:pPr>
              <w:spacing w:line="240" w:lineRule="auto"/>
              <w:rPr>
                <w:szCs w:val="24"/>
                <w:u w:val="single"/>
              </w:rPr>
            </w:pPr>
            <w:r w:rsidRPr="00FE6A19">
              <w:rPr>
                <w:szCs w:val="24"/>
                <w:u w:val="single"/>
              </w:rPr>
              <w:t>Popis integrační vazby:</w:t>
            </w:r>
          </w:p>
        </w:tc>
      </w:tr>
      <w:tr w:rsidR="000F4D54" w:rsidRPr="00FE6A19" w:rsidTr="00007E39">
        <w:tc>
          <w:tcPr>
            <w:tcW w:w="1308" w:type="dxa"/>
          </w:tcPr>
          <w:p w:rsidR="000F4D54" w:rsidRPr="00FE6A19" w:rsidRDefault="000F4D54" w:rsidP="00007E39">
            <w:pPr>
              <w:spacing w:line="240" w:lineRule="auto"/>
              <w:jc w:val="center"/>
              <w:rPr>
                <w:szCs w:val="24"/>
              </w:rPr>
            </w:pPr>
            <w:r w:rsidRPr="00FE6A19">
              <w:rPr>
                <w:szCs w:val="24"/>
              </w:rPr>
              <w:t>12 - 15</w:t>
            </w:r>
          </w:p>
        </w:tc>
        <w:tc>
          <w:tcPr>
            <w:tcW w:w="7620" w:type="dxa"/>
          </w:tcPr>
          <w:p w:rsidR="000F4D54" w:rsidRPr="00FE6A19" w:rsidRDefault="000F4D54" w:rsidP="00007E39">
            <w:pPr>
              <w:spacing w:line="240" w:lineRule="auto"/>
              <w:rPr>
                <w:szCs w:val="24"/>
              </w:rPr>
            </w:pPr>
            <w:r w:rsidRPr="00FE6A19">
              <w:rPr>
                <w:szCs w:val="24"/>
                <w:u w:val="single"/>
              </w:rPr>
              <w:t xml:space="preserve">Věcný popis: </w:t>
            </w:r>
            <w:r w:rsidRPr="00FE6A19">
              <w:rPr>
                <w:szCs w:val="24"/>
              </w:rPr>
              <w:t>Projekty realizované v rámci opatření 12 Terénní sociální služby mohou vytvořit vhodné podmínky pro realizaci v rámci opatření 15 Poskytování sociálních služeb a poradenství např.: založení terénní sociální služby – podpora pracovních míst v založených sociálních službách.</w:t>
            </w:r>
          </w:p>
          <w:p w:rsidR="000F4D54" w:rsidRPr="00FE6A19" w:rsidRDefault="000F4D54" w:rsidP="00007E39">
            <w:pPr>
              <w:spacing w:line="240" w:lineRule="auto"/>
              <w:rPr>
                <w:szCs w:val="24"/>
              </w:rPr>
            </w:pPr>
            <w:r w:rsidRPr="00FE6A19">
              <w:rPr>
                <w:szCs w:val="24"/>
                <w:u w:val="single"/>
              </w:rPr>
              <w:t xml:space="preserve">Územní popis: </w:t>
            </w:r>
            <w:r w:rsidRPr="00FE6A19">
              <w:rPr>
                <w:szCs w:val="24"/>
              </w:rPr>
              <w:t>Projekty bude možné realizovat v celém zájmovém území.</w:t>
            </w:r>
          </w:p>
          <w:p w:rsidR="000F4D54" w:rsidRPr="00FE6A19" w:rsidRDefault="000F4D54" w:rsidP="00007E39">
            <w:pPr>
              <w:spacing w:line="240" w:lineRule="auto"/>
              <w:rPr>
                <w:szCs w:val="24"/>
                <w:u w:val="single"/>
              </w:rPr>
            </w:pPr>
            <w:r w:rsidRPr="00FE6A19">
              <w:rPr>
                <w:szCs w:val="24"/>
                <w:u w:val="single"/>
              </w:rPr>
              <w:t>Časový popis</w:t>
            </w:r>
            <w:r w:rsidRPr="00FE6A19">
              <w:rPr>
                <w:szCs w:val="24"/>
              </w:rPr>
              <w:t>: Výzva pro opatření 12 bude vyhlášena v roce 2017 a 2018 a navazující projekty v rámci opatření 15 bude možné realizovat v období 2017 a 2018.</w:t>
            </w:r>
          </w:p>
        </w:tc>
      </w:tr>
    </w:tbl>
    <w:p w:rsidR="000F4D54" w:rsidRPr="00FE6A19" w:rsidRDefault="000F4D54" w:rsidP="000F4D54">
      <w:pPr>
        <w:spacing w:line="240" w:lineRule="auto"/>
        <w:ind w:left="360"/>
        <w:rPr>
          <w:szCs w:val="24"/>
        </w:rPr>
      </w:pPr>
    </w:p>
    <w:p w:rsidR="000F4D54" w:rsidRPr="00FE6A19" w:rsidRDefault="000F4D54" w:rsidP="000F4D54">
      <w:pPr>
        <w:spacing w:line="240" w:lineRule="auto"/>
        <w:rPr>
          <w:szCs w:val="24"/>
          <w:u w:val="single"/>
        </w:rPr>
      </w:pPr>
      <w:r w:rsidRPr="00FE6A19">
        <w:rPr>
          <w:szCs w:val="24"/>
          <w:u w:val="single"/>
        </w:rPr>
        <w:t>Integrační vazby mimo programové rámce:</w:t>
      </w:r>
    </w:p>
    <w:p w:rsidR="000F4D54" w:rsidRPr="00FE6A19" w:rsidRDefault="000F4D54" w:rsidP="000F4D54">
      <w:pPr>
        <w:spacing w:line="240" w:lineRule="auto"/>
        <w:ind w:left="360"/>
        <w:rPr>
          <w:szCs w:val="24"/>
          <w:u w:val="single"/>
        </w:rPr>
      </w:pPr>
    </w:p>
    <w:tbl>
      <w:tblPr>
        <w:tblStyle w:val="Mkatabulky"/>
        <w:tblW w:w="0" w:type="auto"/>
        <w:tblInd w:w="392" w:type="dxa"/>
        <w:tblLook w:val="04A0"/>
      </w:tblPr>
      <w:tblGrid>
        <w:gridCol w:w="1042"/>
        <w:gridCol w:w="3322"/>
        <w:gridCol w:w="2461"/>
        <w:gridCol w:w="2071"/>
      </w:tblGrid>
      <w:tr w:rsidR="000F4D54" w:rsidRPr="00FE6A19" w:rsidTr="00007E39">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F4D54" w:rsidRPr="00FE6A19" w:rsidRDefault="000F4D54" w:rsidP="00007E39">
            <w:pPr>
              <w:spacing w:line="240" w:lineRule="auto"/>
              <w:jc w:val="center"/>
              <w:rPr>
                <w:b/>
                <w:szCs w:val="24"/>
              </w:rPr>
            </w:pPr>
            <w:r w:rsidRPr="00FE6A19">
              <w:rPr>
                <w:b/>
                <w:szCs w:val="24"/>
              </w:rPr>
              <w:t>Číslo opatření</w:t>
            </w:r>
          </w:p>
        </w:tc>
        <w:tc>
          <w:tcPr>
            <w:tcW w:w="3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F4D54" w:rsidRPr="00FE6A19" w:rsidRDefault="000F4D54" w:rsidP="00007E39">
            <w:pPr>
              <w:spacing w:line="240" w:lineRule="auto"/>
              <w:jc w:val="center"/>
              <w:rPr>
                <w:b/>
                <w:szCs w:val="24"/>
              </w:rPr>
            </w:pPr>
            <w:r w:rsidRPr="00FE6A19">
              <w:rPr>
                <w:b/>
                <w:szCs w:val="24"/>
              </w:rPr>
              <w:t>Název opatření</w:t>
            </w:r>
          </w:p>
        </w:tc>
        <w:tc>
          <w:tcPr>
            <w:tcW w:w="24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F4D54" w:rsidRPr="00FE6A19" w:rsidRDefault="000F4D54" w:rsidP="00007E39">
            <w:pPr>
              <w:spacing w:line="240" w:lineRule="auto"/>
              <w:jc w:val="center"/>
              <w:rPr>
                <w:b/>
                <w:szCs w:val="24"/>
              </w:rPr>
            </w:pPr>
            <w:r w:rsidRPr="00FE6A19">
              <w:rPr>
                <w:b/>
                <w:szCs w:val="24"/>
              </w:rPr>
              <w:t>Příklady aktivit a/nebo projektů mimo programové rámce, jejichž realizací bude přímo podpořena realizace FICHE 15</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F4D54" w:rsidRPr="00FE6A19" w:rsidRDefault="000F4D54" w:rsidP="00007E39">
            <w:pPr>
              <w:spacing w:line="240" w:lineRule="auto"/>
              <w:jc w:val="center"/>
              <w:rPr>
                <w:b/>
                <w:szCs w:val="24"/>
              </w:rPr>
            </w:pPr>
            <w:r w:rsidRPr="00FE6A19">
              <w:rPr>
                <w:b/>
                <w:szCs w:val="24"/>
              </w:rPr>
              <w:t>Předpokládaná integrační vazba</w:t>
            </w:r>
          </w:p>
          <w:p w:rsidR="000F4D54" w:rsidRPr="00FE6A19" w:rsidRDefault="000F4D54" w:rsidP="00007E39">
            <w:pPr>
              <w:spacing w:line="240" w:lineRule="auto"/>
              <w:jc w:val="center"/>
              <w:rPr>
                <w:b/>
                <w:szCs w:val="24"/>
              </w:rPr>
            </w:pPr>
            <w:r w:rsidRPr="00FE6A19">
              <w:rPr>
                <w:b/>
                <w:szCs w:val="24"/>
              </w:rPr>
              <w:t>Slabá = 1</w:t>
            </w:r>
          </w:p>
          <w:p w:rsidR="000F4D54" w:rsidRPr="00FE6A19" w:rsidRDefault="000F4D54" w:rsidP="00007E39">
            <w:pPr>
              <w:spacing w:line="240" w:lineRule="auto"/>
              <w:jc w:val="center"/>
              <w:rPr>
                <w:b/>
                <w:szCs w:val="24"/>
              </w:rPr>
            </w:pPr>
            <w:r w:rsidRPr="00FE6A19">
              <w:rPr>
                <w:b/>
                <w:szCs w:val="24"/>
              </w:rPr>
              <w:t>Silná = 2</w:t>
            </w:r>
          </w:p>
        </w:tc>
      </w:tr>
      <w:tr w:rsidR="000F4D54" w:rsidRPr="00FE6A19" w:rsidTr="00007E39">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F4D54" w:rsidRPr="00FE6A19" w:rsidRDefault="000F4D54" w:rsidP="00007E39">
            <w:pPr>
              <w:spacing w:line="240" w:lineRule="auto"/>
              <w:jc w:val="center"/>
              <w:rPr>
                <w:b/>
                <w:bCs/>
                <w:szCs w:val="24"/>
                <w:lang w:eastAsia="de-DE"/>
              </w:rPr>
            </w:pPr>
            <w:r w:rsidRPr="00FE6A19">
              <w:rPr>
                <w:b/>
                <w:bCs/>
                <w:szCs w:val="24"/>
                <w:lang w:eastAsia="de-DE"/>
              </w:rPr>
              <w:t>1.6.5</w:t>
            </w:r>
          </w:p>
        </w:tc>
        <w:tc>
          <w:tcPr>
            <w:tcW w:w="3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F4D54" w:rsidRPr="00FE6A19" w:rsidRDefault="000F4D54" w:rsidP="00007E39">
            <w:pPr>
              <w:spacing w:line="240" w:lineRule="auto"/>
              <w:jc w:val="center"/>
              <w:rPr>
                <w:color w:val="000000"/>
                <w:szCs w:val="24"/>
                <w:lang w:eastAsia="de-DE"/>
              </w:rPr>
            </w:pPr>
            <w:r w:rsidRPr="00FE6A19">
              <w:rPr>
                <w:color w:val="000000"/>
                <w:szCs w:val="24"/>
                <w:lang w:eastAsia="de-DE"/>
              </w:rPr>
              <w:t xml:space="preserve">Rekonstrukce budov a objektů </w:t>
            </w:r>
          </w:p>
        </w:tc>
        <w:tc>
          <w:tcPr>
            <w:tcW w:w="24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F4D54" w:rsidRPr="00FE6A19" w:rsidRDefault="000F4D54" w:rsidP="00007E39">
            <w:pPr>
              <w:spacing w:line="240" w:lineRule="auto"/>
              <w:jc w:val="center"/>
              <w:rPr>
                <w:szCs w:val="24"/>
              </w:rPr>
            </w:pPr>
            <w:r w:rsidRPr="00FE6A19">
              <w:rPr>
                <w:szCs w:val="24"/>
              </w:rPr>
              <w:t>Rekonstrukce stávajících, nevyužitých budov a dalšího nemovitého majetku</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F4D54" w:rsidRPr="00FE6A19" w:rsidRDefault="000F4D54" w:rsidP="00007E39">
            <w:pPr>
              <w:spacing w:line="240" w:lineRule="auto"/>
              <w:jc w:val="center"/>
              <w:rPr>
                <w:szCs w:val="24"/>
              </w:rPr>
            </w:pPr>
            <w:r w:rsidRPr="00FE6A19">
              <w:rPr>
                <w:szCs w:val="24"/>
              </w:rPr>
              <w:t>1</w:t>
            </w:r>
          </w:p>
        </w:tc>
      </w:tr>
    </w:tbl>
    <w:p w:rsidR="000F4D54" w:rsidRPr="00FE6A19" w:rsidRDefault="000F4D54" w:rsidP="000F4D54">
      <w:pPr>
        <w:spacing w:line="240" w:lineRule="auto"/>
        <w:ind w:left="360"/>
        <w:rPr>
          <w:szCs w:val="24"/>
          <w:u w:val="single"/>
        </w:rPr>
      </w:pPr>
    </w:p>
    <w:p w:rsidR="000F4D54" w:rsidRPr="00FE6A19" w:rsidRDefault="000F4D54" w:rsidP="000F4D54">
      <w:pPr>
        <w:spacing w:line="240" w:lineRule="auto"/>
        <w:rPr>
          <w:szCs w:val="24"/>
          <w:u w:val="single"/>
        </w:rPr>
      </w:pPr>
      <w:r w:rsidRPr="00FE6A19">
        <w:rPr>
          <w:szCs w:val="24"/>
          <w:u w:val="single"/>
        </w:rPr>
        <w:t>Potencionální provázání s IROP:</w:t>
      </w:r>
    </w:p>
    <w:p w:rsidR="000F4D54" w:rsidRPr="00FE6A19" w:rsidRDefault="000F4D54" w:rsidP="000F4D54">
      <w:pPr>
        <w:spacing w:line="240" w:lineRule="auto"/>
        <w:ind w:left="360"/>
        <w:rPr>
          <w:szCs w:val="24"/>
          <w:u w:val="single"/>
        </w:rPr>
      </w:pPr>
    </w:p>
    <w:p w:rsidR="000F4D54" w:rsidRPr="00FE6A19" w:rsidRDefault="000F4D54" w:rsidP="000F4D54">
      <w:pPr>
        <w:spacing w:after="200" w:line="240" w:lineRule="auto"/>
        <w:rPr>
          <w:szCs w:val="24"/>
        </w:rPr>
      </w:pPr>
      <w:r w:rsidRPr="00FE6A19">
        <w:rPr>
          <w:szCs w:val="24"/>
        </w:rPr>
        <w:t>Provázání s IROP, prioritní osa 4 – Komunitně vedený místní rozvoj, SC 4.1 Posílení komunitně vedeného místního rozvoje za účelem zvýšení kvality života ve venkovských oblastech a aktivizace místního potenciálu.</w:t>
      </w:r>
    </w:p>
    <w:p w:rsidR="000F4D54" w:rsidRPr="00FE6A19" w:rsidRDefault="008D001D" w:rsidP="000F4D54">
      <w:pPr>
        <w:spacing w:line="240" w:lineRule="auto"/>
        <w:ind w:left="360"/>
        <w:rPr>
          <w:szCs w:val="24"/>
        </w:rPr>
      </w:pPr>
      <w:r w:rsidRPr="008D001D">
        <w:rPr>
          <w:noProof/>
        </w:rPr>
        <w:pict>
          <v:rect id="Obdélník 84" o:spid="_x0000_s1140" style="position:absolute;left:0;text-align:left;margin-left:-3.35pt;margin-top:13.55pt;width:467.75pt;height:20.9pt;z-index:-25146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" fillcolor="#f4b083 [1941]"/>
        </w:pict>
      </w:r>
    </w:p>
    <w:p w:rsidR="000F4D54" w:rsidRPr="00FE6A19" w:rsidRDefault="000F4D54" w:rsidP="000F4D54">
      <w:pPr>
        <w:spacing w:after="200" w:line="240" w:lineRule="auto"/>
        <w:jc w:val="center"/>
        <w:rPr>
          <w:b/>
          <w:szCs w:val="24"/>
        </w:rPr>
      </w:pPr>
      <w:r w:rsidRPr="00FE6A19">
        <w:rPr>
          <w:b/>
          <w:szCs w:val="24"/>
        </w:rPr>
        <w:t>Prioritizace navrhovaných opatření</w:t>
      </w:r>
    </w:p>
    <w:p w:rsidR="000F4D54" w:rsidRPr="00FE6A19" w:rsidRDefault="000F4D54" w:rsidP="00A42713">
      <w:pPr>
        <w:pStyle w:val="Odstavecseseznamem"/>
        <w:numPr>
          <w:ilvl w:val="0"/>
          <w:numId w:val="52"/>
        </w:numPr>
        <w:spacing w:line="240" w:lineRule="auto"/>
        <w:rPr>
          <w:szCs w:val="24"/>
        </w:rPr>
      </w:pPr>
      <w:r w:rsidRPr="00FE6A19">
        <w:rPr>
          <w:szCs w:val="24"/>
        </w:rPr>
        <w:t xml:space="preserve">Prioritizace opatření: </w:t>
      </w:r>
    </w:p>
    <w:p w:rsidR="000F4D54" w:rsidRPr="00FE6A19" w:rsidRDefault="000F4D54" w:rsidP="00A42713">
      <w:pPr>
        <w:pStyle w:val="Odstavecseseznamem"/>
        <w:numPr>
          <w:ilvl w:val="0"/>
          <w:numId w:val="53"/>
        </w:numPr>
        <w:spacing w:line="240" w:lineRule="auto"/>
        <w:rPr>
          <w:szCs w:val="24"/>
        </w:rPr>
      </w:pPr>
      <w:r w:rsidRPr="00FE6A19">
        <w:rPr>
          <w:szCs w:val="24"/>
        </w:rPr>
        <w:t>Odborné sociální poradenství</w:t>
      </w:r>
    </w:p>
    <w:p w:rsidR="000F4D54" w:rsidRPr="00FE6A19" w:rsidRDefault="000F4D54" w:rsidP="00A42713">
      <w:pPr>
        <w:pStyle w:val="Odstavecseseznamem"/>
        <w:numPr>
          <w:ilvl w:val="0"/>
          <w:numId w:val="53"/>
        </w:numPr>
        <w:spacing w:line="240" w:lineRule="auto"/>
        <w:rPr>
          <w:szCs w:val="24"/>
        </w:rPr>
      </w:pPr>
      <w:r w:rsidRPr="00FE6A19">
        <w:rPr>
          <w:szCs w:val="24"/>
        </w:rPr>
        <w:t>Osobní asistence</w:t>
      </w:r>
    </w:p>
    <w:p w:rsidR="000F4D54" w:rsidRPr="00FE6A19" w:rsidRDefault="000F4D54" w:rsidP="00A42713">
      <w:pPr>
        <w:pStyle w:val="Odstavecseseznamem"/>
        <w:numPr>
          <w:ilvl w:val="0"/>
          <w:numId w:val="53"/>
        </w:numPr>
        <w:spacing w:line="240" w:lineRule="auto"/>
        <w:rPr>
          <w:szCs w:val="24"/>
        </w:rPr>
      </w:pPr>
      <w:r w:rsidRPr="00FE6A19">
        <w:rPr>
          <w:szCs w:val="24"/>
        </w:rPr>
        <w:t>Odlehčovací služby</w:t>
      </w:r>
    </w:p>
    <w:p w:rsidR="000F4D54" w:rsidRPr="00FE6A19" w:rsidRDefault="000F4D54" w:rsidP="00A42713">
      <w:pPr>
        <w:pStyle w:val="Odstavecseseznamem"/>
        <w:numPr>
          <w:ilvl w:val="0"/>
          <w:numId w:val="53"/>
        </w:numPr>
        <w:spacing w:line="240" w:lineRule="auto"/>
        <w:rPr>
          <w:szCs w:val="24"/>
        </w:rPr>
      </w:pPr>
      <w:r w:rsidRPr="00FE6A19">
        <w:rPr>
          <w:szCs w:val="24"/>
        </w:rPr>
        <w:t>Sociálně terapeutické dílny</w:t>
      </w:r>
    </w:p>
    <w:p w:rsidR="000F4D54" w:rsidRPr="00FE6A19" w:rsidRDefault="000F4D54" w:rsidP="00A42713">
      <w:pPr>
        <w:pStyle w:val="Odstavecseseznamem"/>
        <w:numPr>
          <w:ilvl w:val="0"/>
          <w:numId w:val="53"/>
        </w:numPr>
        <w:spacing w:line="240" w:lineRule="auto"/>
        <w:rPr>
          <w:szCs w:val="24"/>
        </w:rPr>
      </w:pPr>
      <w:r w:rsidRPr="00FE6A19">
        <w:rPr>
          <w:szCs w:val="24"/>
        </w:rPr>
        <w:t>Terénní programy</w:t>
      </w:r>
    </w:p>
    <w:p w:rsidR="000F4D54" w:rsidRPr="00FE6A19" w:rsidRDefault="000F4D54" w:rsidP="00A42713">
      <w:pPr>
        <w:pStyle w:val="Odstavecseseznamem"/>
        <w:numPr>
          <w:ilvl w:val="0"/>
          <w:numId w:val="53"/>
        </w:numPr>
        <w:spacing w:line="240" w:lineRule="auto"/>
        <w:rPr>
          <w:szCs w:val="24"/>
        </w:rPr>
      </w:pPr>
      <w:r w:rsidRPr="00FE6A19">
        <w:rPr>
          <w:szCs w:val="24"/>
        </w:rPr>
        <w:t>Aktivity zaměřené na podporu pečujících osob a neformální péče</w:t>
      </w:r>
    </w:p>
    <w:p w:rsidR="000F4D54" w:rsidRPr="00FE6A19" w:rsidRDefault="000F4D54" w:rsidP="000F4D54">
      <w:pPr>
        <w:pStyle w:val="Odstavecseseznamem"/>
        <w:spacing w:line="240" w:lineRule="auto"/>
        <w:ind w:left="1440"/>
        <w:rPr>
          <w:szCs w:val="24"/>
        </w:rPr>
      </w:pPr>
    </w:p>
    <w:p w:rsidR="000F4D54" w:rsidRPr="00FE6A19" w:rsidRDefault="000F4D54" w:rsidP="00A42713">
      <w:pPr>
        <w:pStyle w:val="Odstavecseseznamem"/>
        <w:numPr>
          <w:ilvl w:val="0"/>
          <w:numId w:val="52"/>
        </w:numPr>
        <w:spacing w:line="240" w:lineRule="auto"/>
        <w:rPr>
          <w:szCs w:val="24"/>
        </w:rPr>
      </w:pPr>
      <w:r w:rsidRPr="00FE6A19">
        <w:rPr>
          <w:szCs w:val="24"/>
        </w:rPr>
        <w:t xml:space="preserve">V případě změny ve výši alokace: </w:t>
      </w:r>
    </w:p>
    <w:p w:rsidR="000F4D54" w:rsidRPr="00FE6A19" w:rsidRDefault="000F4D54" w:rsidP="000F4D54">
      <w:pPr>
        <w:pStyle w:val="Odstavecseseznamem"/>
        <w:spacing w:line="240" w:lineRule="auto"/>
        <w:rPr>
          <w:b/>
          <w:szCs w:val="24"/>
        </w:rPr>
      </w:pPr>
      <w:r w:rsidRPr="00FE6A19">
        <w:rPr>
          <w:szCs w:val="24"/>
        </w:rPr>
        <w:t>Navýšení alokace MAS nepředpokládá. Na poskytování sociálních služeb a poradenství je v rámci SCLLD MAS Krajina srdce alokováno celkem 5,18 mil. Kč z celkové alokace 11,18 mil Kč. Pokud se alokace v tomto opatření nevyčerpá, bude alokace přesunuta na navýšení alokace pro opatření č. 14 Podpora rodin a 16 Sociální podnikání.</w:t>
      </w:r>
    </w:p>
    <w:p w:rsidR="000F4D54" w:rsidRPr="00FE6A19" w:rsidRDefault="008D001D" w:rsidP="000F4D54">
      <w:pPr>
        <w:pStyle w:val="Odstavecseseznamem"/>
        <w:spacing w:line="240" w:lineRule="auto"/>
        <w:rPr>
          <w:b/>
          <w:szCs w:val="24"/>
        </w:rPr>
      </w:pPr>
      <w:r w:rsidRPr="008D001D">
        <w:rPr>
          <w:noProof/>
        </w:rPr>
        <w:pict>
          <v:rect id="Obdélník 82" o:spid="_x0000_s1139" style="position:absolute;left:0;text-align:left;margin-left:-3.35pt;margin-top:11.25pt;width:467.75pt;height:20.9pt;z-index:-25146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" fillcolor="#f4b083 [1941]"/>
        </w:pict>
      </w:r>
    </w:p>
    <w:p w:rsidR="000F4D54" w:rsidRPr="00FE6A19" w:rsidRDefault="000F4D54" w:rsidP="000F4D54">
      <w:pPr>
        <w:spacing w:after="200" w:line="240" w:lineRule="auto"/>
        <w:jc w:val="center"/>
        <w:rPr>
          <w:b/>
          <w:szCs w:val="24"/>
        </w:rPr>
      </w:pPr>
      <w:r w:rsidRPr="00FE6A19">
        <w:rPr>
          <w:b/>
          <w:szCs w:val="24"/>
        </w:rPr>
        <w:t>Časový harmonogram realizace opatření ve vazbě na finanční plán</w:t>
      </w:r>
    </w:p>
    <w:p w:rsidR="000F4D54" w:rsidRPr="00FE6A19" w:rsidRDefault="000F4D54" w:rsidP="000F4D54">
      <w:pPr>
        <w:pStyle w:val="Default"/>
        <w:jc w:val="both"/>
        <w:rPr>
          <w:rFonts w:asciiTheme="minorHAnsi" w:hAnsiTheme="minorHAnsi" w:cstheme="minorHAnsi"/>
          <w:sz w:val="22"/>
          <w:szCs w:val="22"/>
        </w:rPr>
      </w:pPr>
      <w:r w:rsidRPr="00FE6A19">
        <w:rPr>
          <w:rFonts w:asciiTheme="minorHAnsi" w:hAnsiTheme="minorHAnsi" w:cstheme="minorHAnsi"/>
          <w:sz w:val="22"/>
          <w:szCs w:val="22"/>
        </w:rPr>
        <w:t xml:space="preserve">Doba realizace projektu: max. 3 roky. </w:t>
      </w:r>
    </w:p>
    <w:p w:rsidR="000F4D54" w:rsidRPr="00FE6A19" w:rsidRDefault="000F4D54" w:rsidP="000F4D54">
      <w:pPr>
        <w:pStyle w:val="Default"/>
        <w:jc w:val="both"/>
        <w:rPr>
          <w:rFonts w:asciiTheme="minorHAnsi" w:hAnsiTheme="minorHAnsi" w:cstheme="minorHAnsi"/>
          <w:sz w:val="22"/>
          <w:szCs w:val="22"/>
        </w:rPr>
      </w:pPr>
      <w:r w:rsidRPr="00FE6A19">
        <w:rPr>
          <w:rFonts w:asciiTheme="minorHAnsi" w:hAnsiTheme="minorHAnsi" w:cstheme="minorHAnsi"/>
          <w:sz w:val="22"/>
          <w:szCs w:val="22"/>
        </w:rPr>
        <w:t xml:space="preserve">Vyhlášení výzvy plánováno v letech: 2017, 2018. </w:t>
      </w:r>
    </w:p>
    <w:p w:rsidR="000F4D54" w:rsidRPr="00FE6A19" w:rsidRDefault="000F4D54" w:rsidP="000F4D54">
      <w:pPr>
        <w:spacing w:line="240" w:lineRule="auto"/>
        <w:rPr>
          <w:szCs w:val="24"/>
        </w:rPr>
      </w:pPr>
      <w:r w:rsidRPr="00FE6A19">
        <w:rPr>
          <w:szCs w:val="24"/>
        </w:rPr>
        <w:t>Harmonogram výzev byl stanoven s ohledem na</w:t>
      </w:r>
      <w:r w:rsidR="001301E1" w:rsidRPr="00FE6A19">
        <w:rPr>
          <w:szCs w:val="24"/>
        </w:rPr>
        <w:t xml:space="preserve"> potřebnost realizace opatření v území.</w:t>
      </w:r>
    </w:p>
    <w:p w:rsidR="000F4D54" w:rsidRPr="00FE6A19" w:rsidRDefault="008D001D" w:rsidP="000F4D54">
      <w:pPr>
        <w:pStyle w:val="Odstavecseseznamem"/>
        <w:spacing w:line="240" w:lineRule="auto"/>
        <w:rPr>
          <w:b/>
          <w:szCs w:val="24"/>
        </w:rPr>
      </w:pPr>
      <w:r w:rsidRPr="008D001D">
        <w:rPr>
          <w:noProof/>
        </w:rPr>
        <w:pict>
          <v:rect id="Obdélník 81" o:spid="_x0000_s1138" style="position:absolute;left:0;text-align:left;margin-left:-3.35pt;margin-top:10.3pt;width:467.75pt;height:20.9pt;z-index:-25146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" fillcolor="#f4b083 [1941]"/>
        </w:pict>
      </w:r>
    </w:p>
    <w:p w:rsidR="000F4D54" w:rsidRPr="00FE6A19" w:rsidRDefault="000F4D54" w:rsidP="000F4D54">
      <w:pPr>
        <w:spacing w:after="200" w:line="240" w:lineRule="auto"/>
        <w:jc w:val="center"/>
        <w:rPr>
          <w:b/>
          <w:szCs w:val="24"/>
        </w:rPr>
      </w:pPr>
      <w:r w:rsidRPr="00FE6A19">
        <w:rPr>
          <w:b/>
          <w:szCs w:val="24"/>
        </w:rPr>
        <w:t>Popis možných zaměřených projektů</w:t>
      </w:r>
    </w:p>
    <w:p w:rsidR="000F4D54" w:rsidRPr="00FE6A19" w:rsidRDefault="001301E1" w:rsidP="001301E1">
      <w:pPr>
        <w:spacing w:line="240" w:lineRule="auto"/>
        <w:rPr>
          <w:szCs w:val="24"/>
        </w:rPr>
      </w:pPr>
      <w:r w:rsidRPr="00FE6A19">
        <w:rPr>
          <w:szCs w:val="24"/>
        </w:rPr>
        <w:t>1)</w:t>
      </w:r>
      <w:r w:rsidR="000F4D54" w:rsidRPr="00FE6A19">
        <w:rPr>
          <w:szCs w:val="24"/>
        </w:rPr>
        <w:t xml:space="preserve">Podpora poskytování vybraných sociálních služeb v souladu se zákonem č. 108/2006 Sb., s cílem sociálního začlenění a prevence sociálního vyloučení osob sociálně vyloučených či sociálním vyloučením ohrožených. </w:t>
      </w:r>
    </w:p>
    <w:p w:rsidR="000F4D54" w:rsidRPr="00FE6A19" w:rsidRDefault="000F4D54" w:rsidP="000F4D54">
      <w:pPr>
        <w:spacing w:line="240" w:lineRule="auto"/>
        <w:rPr>
          <w:szCs w:val="24"/>
        </w:rPr>
      </w:pPr>
      <w:r w:rsidRPr="00FE6A19">
        <w:rPr>
          <w:szCs w:val="24"/>
        </w:rPr>
        <w:t xml:space="preserve">Podporovány budou pouze sociální služby poskytované terénní a ambulantní formou. Jako pobytové budou podporovány jen odlehčovací služby podle § 44 zákona č. 108/2006 Sb. Budou podporovány tyto druhy sociálních služeb:  </w:t>
      </w:r>
    </w:p>
    <w:p w:rsidR="000F4D54" w:rsidRPr="00FE6A19" w:rsidRDefault="000F4D54" w:rsidP="00A42713">
      <w:pPr>
        <w:pStyle w:val="Odstavecseseznamem"/>
        <w:numPr>
          <w:ilvl w:val="0"/>
          <w:numId w:val="16"/>
        </w:numPr>
        <w:tabs>
          <w:tab w:val="left" w:pos="709"/>
        </w:tabs>
        <w:spacing w:line="240" w:lineRule="auto"/>
        <w:ind w:left="709"/>
        <w:rPr>
          <w:szCs w:val="24"/>
        </w:rPr>
      </w:pPr>
      <w:r w:rsidRPr="00FE6A19">
        <w:rPr>
          <w:szCs w:val="24"/>
        </w:rPr>
        <w:t xml:space="preserve">Odborné sociální poradenství (občanské poradny, manželské a rodinné poradny, poradny pro osoby se zdravotním postižením, pro oběti trestných činů a domácího násilí, poradenství ve speciálních lůžkových zdravotnických zařízeních hospicového typu, poradenství osobám, jejichž způsob života může vést ke konfliktu se společností atd.); v rámci odborného sociálního poradenství budou podporovány i mobilní terénní týmy poskytující odborné sociální poradenství  </w:t>
      </w:r>
    </w:p>
    <w:p w:rsidR="000F4D54" w:rsidRPr="00FE6A19" w:rsidRDefault="000F4D54" w:rsidP="00A42713">
      <w:pPr>
        <w:pStyle w:val="Odstavecseseznamem"/>
        <w:numPr>
          <w:ilvl w:val="0"/>
          <w:numId w:val="16"/>
        </w:numPr>
        <w:tabs>
          <w:tab w:val="left" w:pos="709"/>
        </w:tabs>
        <w:spacing w:line="240" w:lineRule="auto"/>
        <w:ind w:left="709"/>
        <w:rPr>
          <w:szCs w:val="24"/>
        </w:rPr>
      </w:pPr>
      <w:r w:rsidRPr="00FE6A19">
        <w:rPr>
          <w:szCs w:val="24"/>
        </w:rPr>
        <w:t xml:space="preserve">Terénní programy (poskytované osobám, které vedou rizikový způsob života nebo jsou tímto způsobem života ohroženy; služba je určena pro problémové skupiny osob, uživatele návykových látek nebo omamných psychotropních látek, osoby bez přístřeší, osoby žijící v sociálně vyloučených lokalitách a jiné sociálně ohrožené skupiny; cílem služby je tyto osoby vyhledávat a minimalizovat rizika jejich způsobu života)  </w:t>
      </w:r>
    </w:p>
    <w:p w:rsidR="000F4D54" w:rsidRPr="00FE6A19" w:rsidRDefault="000F4D54" w:rsidP="00A42713">
      <w:pPr>
        <w:pStyle w:val="Odstavecseseznamem"/>
        <w:numPr>
          <w:ilvl w:val="0"/>
          <w:numId w:val="16"/>
        </w:numPr>
        <w:tabs>
          <w:tab w:val="left" w:pos="709"/>
        </w:tabs>
        <w:spacing w:line="240" w:lineRule="auto"/>
        <w:ind w:left="709"/>
        <w:rPr>
          <w:szCs w:val="24"/>
        </w:rPr>
      </w:pPr>
      <w:r w:rsidRPr="00FE6A19">
        <w:rPr>
          <w:szCs w:val="24"/>
        </w:rPr>
        <w:t xml:space="preserve">Sociálně terapeutické dílny (pro osoby se sníženou soběstačností z důvodu zdravotního postižení, které nejsou z tohoto důvodu umístitelné na otevřeném ani chráněném trhu práce; cílem je dlouhodobá a pravidelná podpora zdokonalování pracovních návyků a dovedností prostřednictvím sociálně pracovní terapie)  </w:t>
      </w:r>
    </w:p>
    <w:p w:rsidR="000F4D54" w:rsidRPr="00FE6A19" w:rsidRDefault="000F4D54" w:rsidP="00A42713">
      <w:pPr>
        <w:pStyle w:val="Odstavecseseznamem"/>
        <w:numPr>
          <w:ilvl w:val="0"/>
          <w:numId w:val="16"/>
        </w:numPr>
        <w:tabs>
          <w:tab w:val="left" w:pos="709"/>
        </w:tabs>
        <w:spacing w:line="240" w:lineRule="auto"/>
        <w:ind w:left="709"/>
        <w:rPr>
          <w:szCs w:val="24"/>
        </w:rPr>
      </w:pPr>
      <w:r w:rsidRPr="00FE6A19">
        <w:rPr>
          <w:szCs w:val="24"/>
        </w:rPr>
        <w:t xml:space="preserve">Osobní asistence poskytovaná osobám, které mají sníženou soběstačnost z důvodu věku, chronického onemocnění nebo zdravotního postižení  </w:t>
      </w:r>
    </w:p>
    <w:p w:rsidR="000F4D54" w:rsidRPr="00FE6A19" w:rsidRDefault="000F4D54" w:rsidP="00A42713">
      <w:pPr>
        <w:pStyle w:val="Odstavecseseznamem"/>
        <w:numPr>
          <w:ilvl w:val="0"/>
          <w:numId w:val="16"/>
        </w:numPr>
        <w:tabs>
          <w:tab w:val="left" w:pos="709"/>
        </w:tabs>
        <w:spacing w:line="240" w:lineRule="auto"/>
        <w:ind w:left="709"/>
        <w:rPr>
          <w:szCs w:val="24"/>
        </w:rPr>
      </w:pPr>
      <w:r w:rsidRPr="00FE6A19">
        <w:rPr>
          <w:szCs w:val="24"/>
        </w:rPr>
        <w:t>Odlehčovací služby pro osoby pečující v jejich přirozeném sociálním prostředí o osoby se sníženou soběstačností z důvodu věku, chronického onemocnění nebo zdravotního postižení; u této služby sociální péče bude podporována i pobytová forma jejího poskytování</w:t>
      </w:r>
    </w:p>
    <w:p w:rsidR="000F4D54" w:rsidRPr="00FE6A19" w:rsidRDefault="001301E1" w:rsidP="000F4D54">
      <w:pPr>
        <w:spacing w:line="240" w:lineRule="auto"/>
        <w:rPr>
          <w:szCs w:val="24"/>
        </w:rPr>
      </w:pPr>
      <w:r w:rsidRPr="00FE6A19">
        <w:rPr>
          <w:szCs w:val="24"/>
        </w:rPr>
        <w:t>2)</w:t>
      </w:r>
      <w:r w:rsidR="000F4D54" w:rsidRPr="00FE6A19">
        <w:rPr>
          <w:szCs w:val="24"/>
        </w:rPr>
        <w:t xml:space="preserve">Další programy a činnosti v rámci sociálního začleňování nad rámec/mimo režim zákona č. 108/2006 Sb. Jedná se o programy a činnosti se společensky prospěšným charakterem (nikoli komerčním), který mají pozitivní dopad na osoby z cílových skupin v území příslušné MAS. Podporovány budou programy a činnosti realizované v přirozeném sociálním prostředí osob z cílových skupin, tj. aktivity realizované terénní nebo ambulantní formou. Musí být zajištěno, že se skutečně bude jednat o programy a činnosti nad rámec/mimo režim zákona č. 108/2006 Sb. - tzn. nelze podporovat programy, které mají charakter sociální služby, avšak nejsou jako sociální služba registrovány. Budou podporovány zejména následující programy a činnosti:  </w:t>
      </w:r>
    </w:p>
    <w:p w:rsidR="000F4D54" w:rsidRPr="00FE6A19" w:rsidRDefault="000F4D54" w:rsidP="00A42713">
      <w:pPr>
        <w:pStyle w:val="Odstavecseseznamem"/>
        <w:numPr>
          <w:ilvl w:val="0"/>
          <w:numId w:val="17"/>
        </w:numPr>
        <w:spacing w:line="240" w:lineRule="auto"/>
        <w:ind w:left="709"/>
        <w:rPr>
          <w:szCs w:val="24"/>
        </w:rPr>
      </w:pPr>
      <w:r w:rsidRPr="00FE6A19">
        <w:rPr>
          <w:szCs w:val="24"/>
        </w:rPr>
        <w:t xml:space="preserve">Aktivity zaměřené na podporu neformální péče (tj. péče poskytovaná v rámci rodin nebo komunit osobami blízkými nebo jinými)a sdílené péče (tj. kombinace péče poskytované profesionálními poskytovateli a neformálními pečovateli), včetně rozvoje domácí paliativní péče (např. terénní mobilní týmy, vzdělávání a poradenství pro osoby pečující atd.)  </w:t>
      </w:r>
    </w:p>
    <w:p w:rsidR="000F4D54" w:rsidRPr="00FE6A19" w:rsidRDefault="008D001D" w:rsidP="000F4D54">
      <w:pPr>
        <w:pStyle w:val="Odstavecseseznamem"/>
        <w:spacing w:line="240" w:lineRule="auto"/>
        <w:rPr>
          <w:b/>
          <w:szCs w:val="24"/>
        </w:rPr>
      </w:pPr>
      <w:r w:rsidRPr="008D001D">
        <w:rPr>
          <w:noProof/>
        </w:rPr>
        <w:pict>
          <v:rect id="Obdélník 80" o:spid="_x0000_s1137" style="position:absolute;left:0;text-align:left;margin-left:-1.65pt;margin-top:10.7pt;width:467.75pt;height:20.9pt;z-index:-25146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" fillcolor="#f4b083 [1941]"/>
        </w:pict>
      </w:r>
    </w:p>
    <w:p w:rsidR="000F4D54" w:rsidRPr="00FE6A19" w:rsidRDefault="000F4D54" w:rsidP="000F4D54">
      <w:pPr>
        <w:spacing w:after="200" w:line="240" w:lineRule="auto"/>
        <w:jc w:val="center"/>
        <w:rPr>
          <w:b/>
          <w:szCs w:val="24"/>
        </w:rPr>
      </w:pPr>
      <w:r w:rsidRPr="00FE6A19">
        <w:rPr>
          <w:b/>
          <w:szCs w:val="24"/>
        </w:rPr>
        <w:t>Podporované cílové skupiny</w:t>
      </w:r>
    </w:p>
    <w:p w:rsidR="000F4D54" w:rsidRPr="00FE6A19" w:rsidRDefault="000F4D54" w:rsidP="00A42713">
      <w:pPr>
        <w:pStyle w:val="Odstavecseseznamem"/>
        <w:numPr>
          <w:ilvl w:val="0"/>
          <w:numId w:val="17"/>
        </w:numPr>
        <w:spacing w:line="240" w:lineRule="auto"/>
        <w:ind w:left="709"/>
        <w:jc w:val="left"/>
        <w:rPr>
          <w:szCs w:val="24"/>
        </w:rPr>
      </w:pPr>
      <w:r w:rsidRPr="00FE6A19">
        <w:rPr>
          <w:szCs w:val="24"/>
        </w:rPr>
        <w:t xml:space="preserve">osoby sociálně vyloučené a osoby sociálním vyloučením ohrožené, např. osoby se zdravotním postižením, </w:t>
      </w:r>
    </w:p>
    <w:p w:rsidR="000F4D54" w:rsidRPr="00FE6A19" w:rsidRDefault="000F4D54" w:rsidP="00A42713">
      <w:pPr>
        <w:pStyle w:val="Odstavecseseznamem"/>
        <w:numPr>
          <w:ilvl w:val="0"/>
          <w:numId w:val="17"/>
        </w:numPr>
        <w:spacing w:line="240" w:lineRule="auto"/>
        <w:ind w:left="709"/>
        <w:jc w:val="left"/>
        <w:rPr>
          <w:szCs w:val="24"/>
        </w:rPr>
      </w:pPr>
      <w:r w:rsidRPr="00FE6A19">
        <w:rPr>
          <w:szCs w:val="24"/>
        </w:rPr>
        <w:t>osoby s kombinovanými diagnózami</w:t>
      </w:r>
    </w:p>
    <w:p w:rsidR="000F4D54" w:rsidRPr="00FE6A19" w:rsidRDefault="000F4D54" w:rsidP="00A42713">
      <w:pPr>
        <w:pStyle w:val="Odstavecseseznamem"/>
        <w:numPr>
          <w:ilvl w:val="0"/>
          <w:numId w:val="17"/>
        </w:numPr>
        <w:spacing w:line="240" w:lineRule="auto"/>
        <w:ind w:left="709"/>
        <w:jc w:val="left"/>
        <w:rPr>
          <w:szCs w:val="24"/>
        </w:rPr>
      </w:pPr>
      <w:r w:rsidRPr="00FE6A19">
        <w:rPr>
          <w:szCs w:val="24"/>
        </w:rPr>
        <w:t>osoby ohrožené domácím násilím a závislostmi</w:t>
      </w:r>
    </w:p>
    <w:p w:rsidR="000F4D54" w:rsidRPr="00FE6A19" w:rsidRDefault="000F4D54" w:rsidP="00A42713">
      <w:pPr>
        <w:pStyle w:val="Odstavecseseznamem"/>
        <w:numPr>
          <w:ilvl w:val="0"/>
          <w:numId w:val="17"/>
        </w:numPr>
        <w:spacing w:line="240" w:lineRule="auto"/>
        <w:ind w:left="709"/>
        <w:jc w:val="left"/>
        <w:rPr>
          <w:szCs w:val="24"/>
        </w:rPr>
      </w:pPr>
      <w:r w:rsidRPr="00FE6A19">
        <w:rPr>
          <w:szCs w:val="24"/>
        </w:rPr>
        <w:t>oběti trestné činnosti, osoby ohrožené předlužeností</w:t>
      </w:r>
    </w:p>
    <w:p w:rsidR="000F4D54" w:rsidRPr="00FE6A19" w:rsidRDefault="000F4D54" w:rsidP="00A42713">
      <w:pPr>
        <w:pStyle w:val="Odstavecseseznamem"/>
        <w:numPr>
          <w:ilvl w:val="0"/>
          <w:numId w:val="17"/>
        </w:numPr>
        <w:spacing w:line="240" w:lineRule="auto"/>
        <w:ind w:left="709"/>
        <w:jc w:val="left"/>
        <w:rPr>
          <w:szCs w:val="24"/>
        </w:rPr>
      </w:pPr>
      <w:r w:rsidRPr="00FE6A19">
        <w:rPr>
          <w:szCs w:val="24"/>
        </w:rPr>
        <w:t>osoby ohrožené vícenásobnými riziky</w:t>
      </w:r>
    </w:p>
    <w:p w:rsidR="000F4D54" w:rsidRPr="00FE6A19" w:rsidRDefault="000F4D54" w:rsidP="00A42713">
      <w:pPr>
        <w:pStyle w:val="Odstavecseseznamem"/>
        <w:numPr>
          <w:ilvl w:val="0"/>
          <w:numId w:val="17"/>
        </w:numPr>
        <w:spacing w:line="240" w:lineRule="auto"/>
        <w:ind w:left="709"/>
        <w:jc w:val="left"/>
        <w:rPr>
          <w:szCs w:val="24"/>
        </w:rPr>
      </w:pPr>
      <w:r w:rsidRPr="00FE6A19">
        <w:rPr>
          <w:szCs w:val="24"/>
        </w:rPr>
        <w:t>osoby žijící v sociálně vyloučených lokalitách</w:t>
      </w:r>
    </w:p>
    <w:p w:rsidR="000F4D54" w:rsidRPr="00FE6A19" w:rsidRDefault="000F4D54" w:rsidP="00A42713">
      <w:pPr>
        <w:pStyle w:val="Odstavecseseznamem"/>
        <w:numPr>
          <w:ilvl w:val="0"/>
          <w:numId w:val="17"/>
        </w:numPr>
        <w:spacing w:line="240" w:lineRule="auto"/>
        <w:ind w:left="709"/>
        <w:jc w:val="left"/>
        <w:rPr>
          <w:szCs w:val="24"/>
        </w:rPr>
      </w:pPr>
      <w:r w:rsidRPr="00FE6A19">
        <w:rPr>
          <w:szCs w:val="24"/>
        </w:rPr>
        <w:t>osoby opouštějící institucionální zařízení</w:t>
      </w:r>
    </w:p>
    <w:p w:rsidR="000F4D54" w:rsidRPr="00FE6A19" w:rsidRDefault="000F4D54" w:rsidP="00A42713">
      <w:pPr>
        <w:pStyle w:val="Odstavecseseznamem"/>
        <w:numPr>
          <w:ilvl w:val="0"/>
          <w:numId w:val="17"/>
        </w:numPr>
        <w:spacing w:line="240" w:lineRule="auto"/>
        <w:ind w:left="709"/>
        <w:jc w:val="left"/>
        <w:rPr>
          <w:szCs w:val="24"/>
        </w:rPr>
      </w:pPr>
      <w:r w:rsidRPr="00FE6A19">
        <w:rPr>
          <w:szCs w:val="24"/>
        </w:rPr>
        <w:t>bezdomovci a osoby žijící v nevyhovujícím n nebo nejistém ubytování</w:t>
      </w:r>
    </w:p>
    <w:p w:rsidR="000F4D54" w:rsidRPr="00FE6A19" w:rsidRDefault="000F4D54" w:rsidP="00A42713">
      <w:pPr>
        <w:pStyle w:val="Odstavecseseznamem"/>
        <w:numPr>
          <w:ilvl w:val="0"/>
          <w:numId w:val="17"/>
        </w:numPr>
        <w:spacing w:line="240" w:lineRule="auto"/>
        <w:ind w:left="709"/>
        <w:jc w:val="left"/>
        <w:rPr>
          <w:szCs w:val="24"/>
        </w:rPr>
      </w:pPr>
      <w:r w:rsidRPr="00FE6A19">
        <w:rPr>
          <w:szCs w:val="24"/>
        </w:rPr>
        <w:t>osoby pečující o jiné závislé osoby</w:t>
      </w:r>
    </w:p>
    <w:p w:rsidR="000F4D54" w:rsidRPr="00FE6A19" w:rsidRDefault="000F4D54" w:rsidP="00A42713">
      <w:pPr>
        <w:pStyle w:val="Odstavecseseznamem"/>
        <w:numPr>
          <w:ilvl w:val="0"/>
          <w:numId w:val="17"/>
        </w:numPr>
        <w:spacing w:line="240" w:lineRule="auto"/>
        <w:ind w:left="709"/>
        <w:jc w:val="left"/>
      </w:pPr>
      <w:r w:rsidRPr="00FE6A19">
        <w:rPr>
          <w:szCs w:val="24"/>
        </w:rPr>
        <w:t>neformální pečovatelé</w:t>
      </w:r>
    </w:p>
    <w:p w:rsidR="000F4D54" w:rsidRPr="00FE6A19" w:rsidRDefault="008D001D" w:rsidP="000F4D54">
      <w:pPr>
        <w:spacing w:line="240" w:lineRule="auto"/>
      </w:pPr>
      <w:r>
        <w:rPr>
          <w:noProof/>
        </w:rPr>
        <w:pict>
          <v:rect id="Obdélník 79" o:spid="_x0000_s1136" style="position:absolute;left:0;text-align:left;margin-left:-1.65pt;margin-top:6.1pt;width:467.75pt;height:20.9pt;z-index:-25146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" fillcolor="#f4b083 [1941]"/>
        </w:pict>
      </w:r>
    </w:p>
    <w:p w:rsidR="000F4D54" w:rsidRPr="00FE6A19" w:rsidRDefault="000F4D54" w:rsidP="000F4D54">
      <w:pPr>
        <w:spacing w:line="240" w:lineRule="auto"/>
        <w:ind w:left="360"/>
        <w:jc w:val="center"/>
        <w:rPr>
          <w:b/>
          <w:szCs w:val="24"/>
        </w:rPr>
      </w:pPr>
      <w:r w:rsidRPr="00FE6A19">
        <w:rPr>
          <w:b/>
          <w:szCs w:val="24"/>
        </w:rPr>
        <w:t>Typy příjemců podpory</w:t>
      </w:r>
    </w:p>
    <w:p w:rsidR="000F4D54" w:rsidRPr="00FE6A19" w:rsidRDefault="001301E1" w:rsidP="00E146AD">
      <w:pPr>
        <w:spacing w:line="240" w:lineRule="auto"/>
        <w:jc w:val="left"/>
        <w:rPr>
          <w:szCs w:val="24"/>
        </w:rPr>
      </w:pPr>
      <w:r w:rsidRPr="00FE6A19">
        <w:rPr>
          <w:szCs w:val="24"/>
        </w:rPr>
        <w:t>V případě aktivit 1 - vybrané sociální služby, jsou oprávněnými žadateli pouze p</w:t>
      </w:r>
      <w:r w:rsidR="000F4D54" w:rsidRPr="00FE6A19">
        <w:rPr>
          <w:szCs w:val="24"/>
        </w:rPr>
        <w:t>oskytovatelé sociálních služeb registrovan</w:t>
      </w:r>
      <w:r w:rsidRPr="00FE6A19">
        <w:rPr>
          <w:szCs w:val="24"/>
        </w:rPr>
        <w:t>í dle zákona č. 108/2006 Sb., o s</w:t>
      </w:r>
      <w:r w:rsidR="000F4D54" w:rsidRPr="00FE6A19">
        <w:rPr>
          <w:szCs w:val="24"/>
        </w:rPr>
        <w:t xml:space="preserve">ociálních službách </w:t>
      </w:r>
    </w:p>
    <w:p w:rsidR="001301E1" w:rsidRPr="00FE6A19" w:rsidRDefault="001301E1" w:rsidP="00E146AD">
      <w:pPr>
        <w:spacing w:line="240" w:lineRule="auto"/>
        <w:jc w:val="left"/>
        <w:rPr>
          <w:szCs w:val="24"/>
        </w:rPr>
      </w:pPr>
      <w:r w:rsidRPr="00FE6A19">
        <w:rPr>
          <w:szCs w:val="24"/>
        </w:rPr>
        <w:t>V případě aktivit 2:</w:t>
      </w:r>
    </w:p>
    <w:p w:rsidR="000F4D54" w:rsidRPr="00FE6A19" w:rsidRDefault="000F4D54" w:rsidP="00A42713">
      <w:pPr>
        <w:pStyle w:val="Odstavecseseznamem"/>
        <w:numPr>
          <w:ilvl w:val="0"/>
          <w:numId w:val="25"/>
        </w:numPr>
        <w:spacing w:line="240" w:lineRule="auto"/>
        <w:jc w:val="left"/>
        <w:rPr>
          <w:szCs w:val="24"/>
        </w:rPr>
      </w:pPr>
      <w:r w:rsidRPr="00FE6A19">
        <w:rPr>
          <w:szCs w:val="24"/>
        </w:rPr>
        <w:t>Nestátní neziskové organizace</w:t>
      </w:r>
    </w:p>
    <w:p w:rsidR="000F4D54" w:rsidRPr="00FE6A19" w:rsidRDefault="000F4D54" w:rsidP="00A42713">
      <w:pPr>
        <w:pStyle w:val="Odstavecseseznamem"/>
        <w:numPr>
          <w:ilvl w:val="0"/>
          <w:numId w:val="25"/>
        </w:numPr>
        <w:spacing w:line="240" w:lineRule="auto"/>
        <w:jc w:val="left"/>
        <w:rPr>
          <w:szCs w:val="24"/>
        </w:rPr>
      </w:pPr>
      <w:r w:rsidRPr="00FE6A19">
        <w:rPr>
          <w:szCs w:val="24"/>
        </w:rPr>
        <w:t>Obce dle zákona č. 128/2000 Sb., o obcích</w:t>
      </w:r>
    </w:p>
    <w:p w:rsidR="000F4D54" w:rsidRPr="00FE6A19" w:rsidRDefault="000F4D54" w:rsidP="00A42713">
      <w:pPr>
        <w:pStyle w:val="Odstavecseseznamem"/>
        <w:numPr>
          <w:ilvl w:val="0"/>
          <w:numId w:val="25"/>
        </w:numPr>
        <w:spacing w:line="240" w:lineRule="auto"/>
        <w:jc w:val="left"/>
        <w:rPr>
          <w:szCs w:val="24"/>
        </w:rPr>
      </w:pPr>
      <w:r w:rsidRPr="00FE6A19">
        <w:rPr>
          <w:szCs w:val="24"/>
        </w:rPr>
        <w:t>Organizace zřizované obcemi působící v sociální oblasti</w:t>
      </w:r>
    </w:p>
    <w:p w:rsidR="000F4D54" w:rsidRPr="00FE6A19" w:rsidRDefault="000F4D54" w:rsidP="00A42713">
      <w:pPr>
        <w:pStyle w:val="Odstavecseseznamem"/>
        <w:numPr>
          <w:ilvl w:val="0"/>
          <w:numId w:val="25"/>
        </w:numPr>
        <w:autoSpaceDE w:val="0"/>
        <w:autoSpaceDN w:val="0"/>
        <w:adjustRightInd w:val="0"/>
        <w:spacing w:line="240" w:lineRule="auto"/>
        <w:jc w:val="left"/>
        <w:rPr>
          <w:b/>
          <w:szCs w:val="24"/>
        </w:rPr>
      </w:pPr>
      <w:r w:rsidRPr="00FE6A19">
        <w:rPr>
          <w:szCs w:val="24"/>
        </w:rPr>
        <w:t>Organizace zřizované kraji</w:t>
      </w:r>
    </w:p>
    <w:p w:rsidR="000F4D54" w:rsidRPr="00FE6A19" w:rsidRDefault="000F4D54" w:rsidP="00A42713">
      <w:pPr>
        <w:pStyle w:val="Odstavecseseznamem"/>
        <w:numPr>
          <w:ilvl w:val="0"/>
          <w:numId w:val="25"/>
        </w:numPr>
        <w:autoSpaceDE w:val="0"/>
        <w:autoSpaceDN w:val="0"/>
        <w:adjustRightInd w:val="0"/>
        <w:spacing w:line="240" w:lineRule="auto"/>
        <w:jc w:val="left"/>
        <w:rPr>
          <w:b/>
          <w:szCs w:val="24"/>
        </w:rPr>
      </w:pPr>
      <w:r w:rsidRPr="00FE6A19">
        <w:rPr>
          <w:szCs w:val="24"/>
        </w:rPr>
        <w:t>Příspěvkové organizace</w:t>
      </w:r>
    </w:p>
    <w:p w:rsidR="000F4D54" w:rsidRPr="00FE6A19" w:rsidRDefault="000F4D54" w:rsidP="00A42713">
      <w:pPr>
        <w:pStyle w:val="Odstavecseseznamem"/>
        <w:numPr>
          <w:ilvl w:val="0"/>
          <w:numId w:val="25"/>
        </w:numPr>
        <w:autoSpaceDE w:val="0"/>
        <w:autoSpaceDN w:val="0"/>
        <w:adjustRightInd w:val="0"/>
        <w:spacing w:line="240" w:lineRule="auto"/>
        <w:jc w:val="left"/>
        <w:rPr>
          <w:b/>
          <w:szCs w:val="24"/>
        </w:rPr>
      </w:pPr>
      <w:r w:rsidRPr="00FE6A19">
        <w:t>a další relevantní příjemci dle aktuálních výzev OP ZAM.</w:t>
      </w:r>
    </w:p>
    <w:p w:rsidR="000F4D54" w:rsidRPr="00FE6A19" w:rsidRDefault="000F4D54" w:rsidP="000F4D54">
      <w:pPr>
        <w:pStyle w:val="Odstavecseseznamem"/>
        <w:autoSpaceDE w:val="0"/>
        <w:autoSpaceDN w:val="0"/>
        <w:adjustRightInd w:val="0"/>
        <w:spacing w:line="240" w:lineRule="auto"/>
        <w:jc w:val="left"/>
        <w:rPr>
          <w:b/>
          <w:szCs w:val="24"/>
        </w:rPr>
      </w:pPr>
    </w:p>
    <w:p w:rsidR="000F4D54" w:rsidRPr="00FE6A19" w:rsidRDefault="008D001D" w:rsidP="000F4D54">
      <w:pPr>
        <w:pStyle w:val="Odstavecseseznamem"/>
        <w:spacing w:line="240" w:lineRule="auto"/>
        <w:rPr>
          <w:b/>
          <w:szCs w:val="24"/>
        </w:rPr>
      </w:pPr>
      <w:r w:rsidRPr="008D001D">
        <w:rPr>
          <w:noProof/>
        </w:rPr>
        <w:pict>
          <v:rect id="Obdélník 78" o:spid="_x0000_s1135" style="position:absolute;left:0;text-align:left;margin-left:-1.65pt;margin-top:10pt;width:467.75pt;height:20.9pt;z-index:-25146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" fillcolor="#f4b083 [1941]"/>
        </w:pict>
      </w:r>
    </w:p>
    <w:p w:rsidR="000F4D54" w:rsidRPr="00FE6A19" w:rsidRDefault="000F4D54" w:rsidP="000F4D54">
      <w:pPr>
        <w:spacing w:after="200" w:line="240" w:lineRule="auto"/>
        <w:jc w:val="center"/>
        <w:rPr>
          <w:b/>
          <w:szCs w:val="24"/>
        </w:rPr>
      </w:pPr>
      <w:r w:rsidRPr="00FE6A19">
        <w:rPr>
          <w:b/>
          <w:szCs w:val="24"/>
        </w:rPr>
        <w:t>Absorpční kapacita MAS</w:t>
      </w:r>
    </w:p>
    <w:p w:rsidR="000F4D54" w:rsidRPr="00FE6A19" w:rsidRDefault="000F4D54" w:rsidP="000F4D54">
      <w:pPr>
        <w:pStyle w:val="Default"/>
        <w:jc w:val="both"/>
        <w:rPr>
          <w:rFonts w:asciiTheme="minorHAnsi" w:hAnsiTheme="minorHAnsi" w:cstheme="minorHAnsi"/>
          <w:sz w:val="22"/>
          <w:szCs w:val="22"/>
        </w:rPr>
      </w:pPr>
      <w:r w:rsidRPr="00FE6A19">
        <w:rPr>
          <w:rFonts w:asciiTheme="minorHAnsi" w:hAnsiTheme="minorHAnsi" w:cstheme="minorHAnsi"/>
          <w:sz w:val="22"/>
          <w:szCs w:val="22"/>
        </w:rPr>
        <w:t xml:space="preserve">Na území MAS Krajina srdce je jen jediný poskytovatel sociálních služeb, a sice město Mladá Vožice, které obsluhuje kromě svého katastrálního území ještě obec Šebířov a další rozšiřování prozatím neplánuje, přičemž nabídka služeb je velice omezená a mobilní automobily využívané pro terénní účely značně zastaralé a nevyhovující. </w:t>
      </w:r>
    </w:p>
    <w:p w:rsidR="000F4D54" w:rsidRPr="00FE6A19" w:rsidRDefault="000F4D54" w:rsidP="000F4D54">
      <w:pPr>
        <w:pStyle w:val="Default"/>
        <w:jc w:val="both"/>
        <w:rPr>
          <w:rFonts w:asciiTheme="minorHAnsi" w:hAnsiTheme="minorHAnsi" w:cstheme="minorHAnsi"/>
          <w:sz w:val="22"/>
          <w:szCs w:val="22"/>
        </w:rPr>
      </w:pPr>
      <w:r w:rsidRPr="00FE6A19">
        <w:rPr>
          <w:rFonts w:asciiTheme="minorHAnsi" w:hAnsiTheme="minorHAnsi" w:cstheme="minorHAnsi"/>
          <w:sz w:val="22"/>
          <w:szCs w:val="22"/>
        </w:rPr>
        <w:t>Na území MAS je dále několik obcí, které chtějí rozšířit své služby pro obyvatele právě o služby sociálního charakteru</w:t>
      </w:r>
      <w:r w:rsidR="0063726C" w:rsidRPr="00FE6A19">
        <w:rPr>
          <w:rFonts w:asciiTheme="minorHAnsi" w:hAnsiTheme="minorHAnsi" w:cstheme="minorHAnsi"/>
          <w:sz w:val="22"/>
          <w:szCs w:val="22"/>
        </w:rPr>
        <w:t xml:space="preserve"> </w:t>
      </w:r>
      <w:r w:rsidRPr="00FE6A19">
        <w:rPr>
          <w:rFonts w:asciiTheme="minorHAnsi" w:hAnsiTheme="minorHAnsi" w:cstheme="minorHAnsi"/>
          <w:sz w:val="22"/>
          <w:szCs w:val="22"/>
        </w:rPr>
        <w:t xml:space="preserve">(Jistebnice, Borotín, Sedlec-Prčice) a dále obce, které disponují s prostory vhodnými pro vytvoření zázemí odloučených pracovišť (Vilice, Nová Ves, Nemyšl). V území zcela chybí poradny, garáže pro parkování mobilních prostředků pro terénní týmy, o neexistenci personálních kapacit nemluvě. </w:t>
      </w:r>
    </w:p>
    <w:p w:rsidR="000F4D54" w:rsidRPr="00FE6A19" w:rsidRDefault="000F4D54" w:rsidP="000F4D54">
      <w:pPr>
        <w:pStyle w:val="Default"/>
        <w:jc w:val="both"/>
        <w:rPr>
          <w:rFonts w:asciiTheme="minorHAnsi" w:hAnsiTheme="minorHAnsi" w:cstheme="minorHAnsi"/>
          <w:sz w:val="22"/>
          <w:szCs w:val="22"/>
        </w:rPr>
      </w:pPr>
      <w:r w:rsidRPr="00FE6A19">
        <w:rPr>
          <w:rFonts w:asciiTheme="minorHAnsi" w:hAnsiTheme="minorHAnsi" w:cstheme="minorHAnsi"/>
          <w:sz w:val="22"/>
          <w:szCs w:val="22"/>
        </w:rPr>
        <w:t xml:space="preserve">Otázkou zůstává, zda a kdy se případným nově registrovaným poskytovatelům sociálních služeb podaří zařadit se do sítě sociálních služeb podporovaných Krajem. MAS si uvědomuje rizika spojená s případným nezdarem v tomto smyslu, a tak v současné době rovněž probíhají jednání s poskytovateli působícími mimo zájmové území (ovšem zařazení v síti sociálních služeb podporovaných Krajem), aby vytvořili v území MAS své pobočky ve spolupráci s obcemi, které to žádají.   </w:t>
      </w:r>
    </w:p>
    <w:p w:rsidR="000F4D54" w:rsidRPr="00FE6A19" w:rsidRDefault="008D001D" w:rsidP="000F4D54">
      <w:pPr>
        <w:spacing w:after="200" w:line="240" w:lineRule="auto"/>
        <w:jc w:val="left"/>
        <w:rPr>
          <w:b/>
          <w:szCs w:val="24"/>
        </w:rPr>
      </w:pPr>
      <w:r w:rsidRPr="008D001D">
        <w:rPr>
          <w:noProof/>
        </w:rPr>
        <w:pict>
          <v:rect id="Obdélník 77" o:spid="_x0000_s1134" style="position:absolute;margin-left:-1.65pt;margin-top:19.4pt;width:467.75pt;height:20.9pt;z-index:-25146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" fillcolor="#f4b083 [1941]"/>
        </w:pict>
      </w:r>
    </w:p>
    <w:p w:rsidR="000F4D54" w:rsidRPr="00FE6A19" w:rsidRDefault="000F4D54" w:rsidP="000F4D54">
      <w:pPr>
        <w:spacing w:after="200" w:line="240" w:lineRule="auto"/>
        <w:jc w:val="center"/>
        <w:rPr>
          <w:b/>
          <w:szCs w:val="24"/>
        </w:rPr>
      </w:pPr>
      <w:r w:rsidRPr="00FE6A19">
        <w:rPr>
          <w:b/>
          <w:szCs w:val="24"/>
        </w:rPr>
        <w:t>Vliv opatření naplňování horizontálních témat OPZ</w:t>
      </w:r>
    </w:p>
    <w:p w:rsidR="000F4D54" w:rsidRPr="00FE6A19" w:rsidRDefault="000F4D54" w:rsidP="00A42713">
      <w:pPr>
        <w:pStyle w:val="Odstavecseseznamem"/>
        <w:numPr>
          <w:ilvl w:val="0"/>
          <w:numId w:val="18"/>
        </w:numPr>
        <w:spacing w:line="240" w:lineRule="auto"/>
      </w:pPr>
      <w:r w:rsidRPr="00FE6A19">
        <w:t xml:space="preserve">Vliv opatření na horizontální téma udržitelný rozvoj je neutrální. </w:t>
      </w:r>
    </w:p>
    <w:p w:rsidR="000F4D54" w:rsidRPr="00FE6A19" w:rsidRDefault="000F4D54" w:rsidP="00A42713">
      <w:pPr>
        <w:pStyle w:val="Odstavecseseznamem"/>
        <w:numPr>
          <w:ilvl w:val="0"/>
          <w:numId w:val="18"/>
        </w:numPr>
        <w:spacing w:line="240" w:lineRule="auto"/>
        <w:rPr>
          <w:b/>
          <w:szCs w:val="24"/>
        </w:rPr>
      </w:pPr>
      <w:r w:rsidRPr="00FE6A19">
        <w:t xml:space="preserve">Vliv opatření na horizontální téma rovné příležitosti a nediskriminace je neutrální. </w:t>
      </w:r>
    </w:p>
    <w:p w:rsidR="000F4D54" w:rsidRPr="00FE6A19" w:rsidRDefault="000F4D54" w:rsidP="00A42713">
      <w:pPr>
        <w:pStyle w:val="Odstavecseseznamem"/>
        <w:numPr>
          <w:ilvl w:val="0"/>
          <w:numId w:val="18"/>
        </w:numPr>
        <w:spacing w:line="240" w:lineRule="auto"/>
        <w:rPr>
          <w:b/>
          <w:szCs w:val="24"/>
        </w:rPr>
      </w:pPr>
      <w:r w:rsidRPr="00FE6A19">
        <w:t>Vliv opatření na horizontální téma rovné příležitosti mužů a žen je neutrální</w:t>
      </w:r>
    </w:p>
    <w:p w:rsidR="000F4D54" w:rsidRPr="00FE6A19" w:rsidRDefault="008D001D" w:rsidP="000F4D54">
      <w:pPr>
        <w:spacing w:after="200" w:line="240" w:lineRule="auto"/>
        <w:jc w:val="left"/>
        <w:rPr>
          <w:b/>
          <w:szCs w:val="24"/>
        </w:rPr>
      </w:pPr>
      <w:r w:rsidRPr="008D001D">
        <w:rPr>
          <w:noProof/>
        </w:rPr>
        <w:pict>
          <v:rect id="Obdélník 76" o:spid="_x0000_s1133" style="position:absolute;margin-left:-1.65pt;margin-top:19.9pt;width:467.75pt;height:20.9pt;z-index:-25146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" fillcolor="#f4b083 [1941]"/>
        </w:pict>
      </w:r>
    </w:p>
    <w:p w:rsidR="000F4D54" w:rsidRPr="00FE6A19" w:rsidRDefault="000F4D54" w:rsidP="000F4D54">
      <w:pPr>
        <w:spacing w:after="200" w:line="240" w:lineRule="auto"/>
        <w:jc w:val="center"/>
        <w:rPr>
          <w:b/>
          <w:szCs w:val="24"/>
        </w:rPr>
      </w:pPr>
      <w:r w:rsidRPr="00FE6A19">
        <w:rPr>
          <w:b/>
          <w:szCs w:val="24"/>
        </w:rPr>
        <w:t>Principy pro určení preferenčních kritérií</w:t>
      </w:r>
    </w:p>
    <w:p w:rsidR="000F4D54" w:rsidRPr="00FE6A19" w:rsidRDefault="000F4D54" w:rsidP="00A42713">
      <w:pPr>
        <w:pStyle w:val="Odstavecseseznamem"/>
        <w:numPr>
          <w:ilvl w:val="0"/>
          <w:numId w:val="19"/>
        </w:numPr>
        <w:spacing w:line="240" w:lineRule="auto"/>
        <w:jc w:val="left"/>
        <w:rPr>
          <w:rStyle w:val="Odkaznakoment"/>
          <w:rFonts w:eastAsiaTheme="majorEastAsia"/>
          <w:sz w:val="22"/>
          <w:szCs w:val="22"/>
        </w:rPr>
      </w:pPr>
      <w:r w:rsidRPr="00FE6A19">
        <w:rPr>
          <w:rStyle w:val="Odkaznakoment"/>
          <w:rFonts w:eastAsiaTheme="majorEastAsia"/>
          <w:sz w:val="22"/>
          <w:szCs w:val="22"/>
        </w:rPr>
        <w:t>Projekt napomáhá ke snižování nezaměstnanosti.</w:t>
      </w:r>
    </w:p>
    <w:p w:rsidR="000F4D54" w:rsidRPr="00FE6A19" w:rsidRDefault="000F4D54" w:rsidP="00A42713">
      <w:pPr>
        <w:pStyle w:val="Odstavecseseznamem"/>
        <w:numPr>
          <w:ilvl w:val="0"/>
          <w:numId w:val="19"/>
        </w:numPr>
        <w:spacing w:line="240" w:lineRule="auto"/>
        <w:jc w:val="left"/>
        <w:rPr>
          <w:rStyle w:val="Odkaznakoment"/>
          <w:rFonts w:eastAsiaTheme="majorEastAsia"/>
          <w:sz w:val="22"/>
          <w:szCs w:val="22"/>
        </w:rPr>
      </w:pPr>
      <w:r w:rsidRPr="00FE6A19">
        <w:rPr>
          <w:iCs/>
          <w:color w:val="000000"/>
          <w:szCs w:val="22"/>
        </w:rPr>
        <w:t>Inovativnost metody nebo technologie řešení.</w:t>
      </w:r>
    </w:p>
    <w:p w:rsidR="000F4D54" w:rsidRPr="00FE6A19" w:rsidRDefault="000F4D54" w:rsidP="00A42713">
      <w:pPr>
        <w:pStyle w:val="Odstavecseseznamem"/>
        <w:numPr>
          <w:ilvl w:val="0"/>
          <w:numId w:val="19"/>
        </w:numPr>
        <w:spacing w:line="240" w:lineRule="auto"/>
        <w:jc w:val="left"/>
        <w:rPr>
          <w:rStyle w:val="Odkaznakoment"/>
          <w:rFonts w:eastAsiaTheme="majorEastAsia"/>
          <w:sz w:val="22"/>
          <w:szCs w:val="22"/>
        </w:rPr>
      </w:pPr>
      <w:r w:rsidRPr="00FE6A19">
        <w:rPr>
          <w:rStyle w:val="Odkaznakoment"/>
          <w:rFonts w:eastAsiaTheme="majorEastAsia"/>
          <w:sz w:val="22"/>
          <w:szCs w:val="22"/>
        </w:rPr>
        <w:t>Rozšiřování stávajících aktivit.</w:t>
      </w:r>
    </w:p>
    <w:p w:rsidR="000F4D54" w:rsidRPr="00FE6A19" w:rsidRDefault="000F4D54" w:rsidP="00A42713">
      <w:pPr>
        <w:pStyle w:val="Odstavecseseznamem"/>
        <w:numPr>
          <w:ilvl w:val="0"/>
          <w:numId w:val="19"/>
        </w:numPr>
        <w:spacing w:line="240" w:lineRule="auto"/>
        <w:jc w:val="left"/>
        <w:rPr>
          <w:rStyle w:val="Odkaznakoment"/>
          <w:rFonts w:eastAsiaTheme="majorEastAsia"/>
          <w:sz w:val="22"/>
          <w:szCs w:val="22"/>
        </w:rPr>
      </w:pPr>
      <w:r w:rsidRPr="00FE6A19">
        <w:rPr>
          <w:rStyle w:val="Odkaznakoment"/>
          <w:rFonts w:eastAsiaTheme="majorEastAsia"/>
          <w:sz w:val="22"/>
          <w:szCs w:val="22"/>
        </w:rPr>
        <w:t>Spolupráce s dalšími subjekty.</w:t>
      </w:r>
    </w:p>
    <w:p w:rsidR="000F4D54" w:rsidRPr="00FE6A19" w:rsidRDefault="000F4D54" w:rsidP="00A42713">
      <w:pPr>
        <w:pStyle w:val="Odstavecseseznamem"/>
        <w:numPr>
          <w:ilvl w:val="0"/>
          <w:numId w:val="19"/>
        </w:numPr>
        <w:spacing w:line="240" w:lineRule="auto"/>
        <w:jc w:val="left"/>
        <w:rPr>
          <w:szCs w:val="22"/>
        </w:rPr>
      </w:pPr>
      <w:r w:rsidRPr="00FE6A19">
        <w:rPr>
          <w:bCs/>
          <w:color w:val="000000"/>
          <w:szCs w:val="22"/>
        </w:rPr>
        <w:t>Využití stávajících budov nebo staveb.</w:t>
      </w:r>
    </w:p>
    <w:p w:rsidR="000F4D54" w:rsidRPr="00FE6A19" w:rsidRDefault="000F4D54" w:rsidP="00A42713">
      <w:pPr>
        <w:pStyle w:val="Odstavecseseznamem"/>
        <w:numPr>
          <w:ilvl w:val="0"/>
          <w:numId w:val="19"/>
        </w:numPr>
        <w:spacing w:line="240" w:lineRule="auto"/>
        <w:jc w:val="left"/>
        <w:rPr>
          <w:szCs w:val="24"/>
        </w:rPr>
      </w:pPr>
      <w:r w:rsidRPr="00FE6A19">
        <w:rPr>
          <w:bCs/>
          <w:color w:val="000000"/>
          <w:szCs w:val="22"/>
        </w:rPr>
        <w:t>Dostupnost služby, jež</w:t>
      </w:r>
      <w:r w:rsidR="001301E1" w:rsidRPr="00FE6A19">
        <w:rPr>
          <w:bCs/>
          <w:color w:val="000000"/>
          <w:szCs w:val="22"/>
        </w:rPr>
        <w:t xml:space="preserve"> se v</w:t>
      </w:r>
      <w:r w:rsidR="001301E1" w:rsidRPr="00FE6A19">
        <w:rPr>
          <w:bCs/>
          <w:color w:val="000000"/>
          <w:szCs w:val="24"/>
        </w:rPr>
        <w:t> území dosud nevyskytovala</w:t>
      </w:r>
    </w:p>
    <w:p w:rsidR="001301E1" w:rsidRPr="00FE6A19" w:rsidRDefault="001301E1" w:rsidP="00A42713">
      <w:pPr>
        <w:pStyle w:val="Odstavecseseznamem"/>
        <w:numPr>
          <w:ilvl w:val="0"/>
          <w:numId w:val="19"/>
        </w:numPr>
        <w:spacing w:line="240" w:lineRule="auto"/>
        <w:jc w:val="left"/>
        <w:rPr>
          <w:bCs/>
          <w:color w:val="000000"/>
          <w:szCs w:val="24"/>
        </w:rPr>
      </w:pPr>
      <w:r w:rsidRPr="00FE6A19">
        <w:rPr>
          <w:bCs/>
          <w:color w:val="000000"/>
          <w:szCs w:val="24"/>
        </w:rPr>
        <w:t>MAS zahrne do kritérií hodnocení aspekty kvality projektů dle Metodického pokynu pro řízení výzev, hodnocení a výběru projektů 2014-2020. Kritéria hodnocení projektů budou před vyhlášením výzev konzultována s ŘO OPZ.</w:t>
      </w:r>
    </w:p>
    <w:p w:rsidR="000F4D54" w:rsidRPr="00FE6A19" w:rsidRDefault="000F4D54" w:rsidP="000F4D54">
      <w:pPr>
        <w:pStyle w:val="Odstavecseseznamem"/>
        <w:spacing w:line="240" w:lineRule="auto"/>
        <w:rPr>
          <w:b/>
          <w:szCs w:val="24"/>
        </w:rPr>
      </w:pPr>
    </w:p>
    <w:p w:rsidR="000F4D54" w:rsidRPr="00FE6A19" w:rsidRDefault="008D001D" w:rsidP="000F4D54">
      <w:pPr>
        <w:spacing w:after="200" w:line="240" w:lineRule="auto"/>
        <w:jc w:val="center"/>
        <w:rPr>
          <w:b/>
          <w:szCs w:val="24"/>
        </w:rPr>
      </w:pPr>
      <w:r w:rsidRPr="008D001D">
        <w:rPr>
          <w:noProof/>
        </w:rPr>
        <w:pict>
          <v:rect id="Obdélník 75" o:spid="_x0000_s1132" style="position:absolute;left:0;text-align:left;margin-left:4.6pt;margin-top:.5pt;width:467.75pt;height:16.75pt;z-index:-25146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" fillcolor="#f4b083 [1941]"/>
        </w:pict>
      </w:r>
      <w:r w:rsidR="000F4D54" w:rsidRPr="00FE6A19">
        <w:rPr>
          <w:b/>
          <w:szCs w:val="24"/>
        </w:rPr>
        <w:t>Indikátor</w:t>
      </w:r>
    </w:p>
    <w:tbl>
      <w:tblPr>
        <w:tblW w:w="9077" w:type="dxa"/>
        <w:tblInd w:w="140" w:type="dxa"/>
        <w:tblCellMar>
          <w:left w:w="70" w:type="dxa"/>
          <w:right w:w="70" w:type="dxa"/>
        </w:tblCellMar>
        <w:tblLook w:val="04A0"/>
      </w:tblPr>
      <w:tblGrid>
        <w:gridCol w:w="2132"/>
        <w:gridCol w:w="1181"/>
        <w:gridCol w:w="2999"/>
        <w:gridCol w:w="1194"/>
        <w:gridCol w:w="1571"/>
      </w:tblGrid>
      <w:tr w:rsidR="000F4D54" w:rsidRPr="00FE6A19" w:rsidTr="00007E39">
        <w:trPr>
          <w:trHeight w:val="280"/>
        </w:trPr>
        <w:tc>
          <w:tcPr>
            <w:tcW w:w="2132" w:type="dxa"/>
            <w:vMerge w:val="restart"/>
            <w:tcBorders>
              <w:top w:val="single" w:sz="4" w:space="0" w:color="auto"/>
              <w:left w:val="single" w:sz="4" w:space="0" w:color="auto"/>
              <w:right w:val="single" w:sz="4" w:space="0" w:color="auto"/>
            </w:tcBorders>
            <w:shd w:val="clear" w:color="auto" w:fill="FFFFFF" w:themeFill="background1"/>
            <w:noWrap/>
          </w:tcPr>
          <w:p w:rsidR="000F4D54" w:rsidRPr="00FE6A19" w:rsidRDefault="000F4D54" w:rsidP="00007E39">
            <w:pPr>
              <w:spacing w:line="240" w:lineRule="auto"/>
              <w:rPr>
                <w:bCs/>
                <w:i/>
                <w:color w:val="000000"/>
                <w:szCs w:val="24"/>
              </w:rPr>
            </w:pPr>
            <w:r w:rsidRPr="00FE6A19">
              <w:rPr>
                <w:bCs/>
                <w:i/>
                <w:color w:val="000000"/>
                <w:szCs w:val="24"/>
              </w:rPr>
              <w:t>Indikátory výstupu OP</w:t>
            </w:r>
          </w:p>
        </w:tc>
        <w:tc>
          <w:tcPr>
            <w:tcW w:w="1181" w:type="dxa"/>
            <w:tcBorders>
              <w:top w:val="single" w:sz="4" w:space="0" w:color="auto"/>
              <w:left w:val="nil"/>
              <w:bottom w:val="single" w:sz="4" w:space="0" w:color="auto"/>
              <w:right w:val="single" w:sz="4" w:space="0" w:color="auto"/>
            </w:tcBorders>
            <w:shd w:val="clear" w:color="auto" w:fill="auto"/>
            <w:vAlign w:val="center"/>
          </w:tcPr>
          <w:p w:rsidR="000F4D54" w:rsidRPr="00FE6A19" w:rsidRDefault="000F4D54" w:rsidP="00007E39">
            <w:pPr>
              <w:spacing w:line="240" w:lineRule="auto"/>
              <w:jc w:val="center"/>
              <w:rPr>
                <w:color w:val="000000"/>
                <w:szCs w:val="24"/>
              </w:rPr>
            </w:pPr>
            <w:r w:rsidRPr="00FE6A19">
              <w:rPr>
                <w:color w:val="000000"/>
                <w:szCs w:val="24"/>
              </w:rPr>
              <w:t>ID</w:t>
            </w:r>
          </w:p>
        </w:tc>
        <w:tc>
          <w:tcPr>
            <w:tcW w:w="2999" w:type="dxa"/>
            <w:tcBorders>
              <w:top w:val="single" w:sz="4" w:space="0" w:color="auto"/>
              <w:left w:val="nil"/>
              <w:bottom w:val="single" w:sz="4" w:space="0" w:color="auto"/>
              <w:right w:val="single" w:sz="4" w:space="0" w:color="auto"/>
            </w:tcBorders>
            <w:shd w:val="clear" w:color="auto" w:fill="auto"/>
            <w:vAlign w:val="center"/>
          </w:tcPr>
          <w:p w:rsidR="000F4D54" w:rsidRPr="00FE6A19" w:rsidRDefault="000F4D54" w:rsidP="00007E39">
            <w:pPr>
              <w:spacing w:line="240" w:lineRule="auto"/>
              <w:jc w:val="center"/>
              <w:rPr>
                <w:color w:val="000000"/>
                <w:szCs w:val="24"/>
              </w:rPr>
            </w:pPr>
            <w:r w:rsidRPr="00FE6A19">
              <w:rPr>
                <w:color w:val="000000"/>
                <w:szCs w:val="24"/>
              </w:rPr>
              <w:t>Název</w:t>
            </w:r>
          </w:p>
        </w:tc>
        <w:tc>
          <w:tcPr>
            <w:tcW w:w="1194" w:type="dxa"/>
            <w:tcBorders>
              <w:top w:val="single" w:sz="4" w:space="0" w:color="auto"/>
              <w:left w:val="nil"/>
              <w:bottom w:val="single" w:sz="4" w:space="0" w:color="auto"/>
              <w:right w:val="single" w:sz="4" w:space="0" w:color="auto"/>
            </w:tcBorders>
            <w:shd w:val="clear" w:color="auto" w:fill="auto"/>
            <w:vAlign w:val="center"/>
          </w:tcPr>
          <w:p w:rsidR="000F4D54" w:rsidRPr="00FE6A19" w:rsidRDefault="000F4D54" w:rsidP="00007E39">
            <w:pPr>
              <w:spacing w:line="240" w:lineRule="auto"/>
              <w:jc w:val="center"/>
              <w:rPr>
                <w:color w:val="000000"/>
                <w:szCs w:val="24"/>
              </w:rPr>
            </w:pPr>
            <w:r w:rsidRPr="00FE6A19">
              <w:rPr>
                <w:color w:val="000000"/>
                <w:szCs w:val="24"/>
              </w:rPr>
              <w:t>MJ</w:t>
            </w:r>
          </w:p>
        </w:tc>
        <w:tc>
          <w:tcPr>
            <w:tcW w:w="1571" w:type="dxa"/>
            <w:tcBorders>
              <w:top w:val="single" w:sz="4" w:space="0" w:color="auto"/>
              <w:left w:val="nil"/>
              <w:bottom w:val="single" w:sz="4" w:space="0" w:color="auto"/>
              <w:right w:val="single" w:sz="4" w:space="0" w:color="auto"/>
            </w:tcBorders>
            <w:shd w:val="clear" w:color="auto" w:fill="auto"/>
            <w:vAlign w:val="center"/>
          </w:tcPr>
          <w:p w:rsidR="000F4D54" w:rsidRPr="00FE6A19" w:rsidRDefault="000F4D54" w:rsidP="00007E39">
            <w:pPr>
              <w:spacing w:line="240" w:lineRule="auto"/>
              <w:jc w:val="center"/>
              <w:rPr>
                <w:color w:val="000000"/>
                <w:szCs w:val="24"/>
              </w:rPr>
            </w:pPr>
            <w:r w:rsidRPr="00FE6A19">
              <w:rPr>
                <w:color w:val="000000"/>
                <w:szCs w:val="24"/>
              </w:rPr>
              <w:t>cílová hodnota (2023)</w:t>
            </w:r>
          </w:p>
        </w:tc>
      </w:tr>
      <w:tr w:rsidR="000F4D54" w:rsidRPr="00FE6A19" w:rsidTr="00007E39">
        <w:trPr>
          <w:trHeight w:val="280"/>
        </w:trPr>
        <w:tc>
          <w:tcPr>
            <w:tcW w:w="2132" w:type="dxa"/>
            <w:vMerge/>
            <w:tcBorders>
              <w:left w:val="single" w:sz="4" w:space="0" w:color="auto"/>
              <w:right w:val="single" w:sz="4" w:space="0" w:color="auto"/>
            </w:tcBorders>
            <w:shd w:val="clear" w:color="auto" w:fill="FFFFFF" w:themeFill="background1"/>
            <w:noWrap/>
          </w:tcPr>
          <w:p w:rsidR="000F4D54" w:rsidRPr="00FE6A19" w:rsidRDefault="000F4D54" w:rsidP="00007E39">
            <w:pPr>
              <w:spacing w:line="240" w:lineRule="auto"/>
              <w:rPr>
                <w:bCs/>
                <w:i/>
                <w:color w:val="000000"/>
                <w:szCs w:val="24"/>
              </w:rPr>
            </w:pPr>
          </w:p>
        </w:tc>
        <w:tc>
          <w:tcPr>
            <w:tcW w:w="1181" w:type="dxa"/>
            <w:tcBorders>
              <w:top w:val="single" w:sz="4" w:space="0" w:color="auto"/>
              <w:left w:val="nil"/>
              <w:bottom w:val="single" w:sz="4" w:space="0" w:color="auto"/>
              <w:right w:val="single" w:sz="4" w:space="0" w:color="auto"/>
            </w:tcBorders>
            <w:shd w:val="clear" w:color="auto" w:fill="auto"/>
            <w:vAlign w:val="center"/>
          </w:tcPr>
          <w:p w:rsidR="000F4D54" w:rsidRPr="00FE6A19" w:rsidRDefault="000F4D54" w:rsidP="00007E39">
            <w:pPr>
              <w:spacing w:line="240" w:lineRule="auto"/>
              <w:jc w:val="center"/>
              <w:rPr>
                <w:color w:val="000000"/>
                <w:szCs w:val="24"/>
              </w:rPr>
            </w:pPr>
            <w:r w:rsidRPr="00FE6A19">
              <w:rPr>
                <w:color w:val="000000"/>
                <w:szCs w:val="24"/>
              </w:rPr>
              <w:t>60000</w:t>
            </w:r>
          </w:p>
        </w:tc>
        <w:tc>
          <w:tcPr>
            <w:tcW w:w="2999" w:type="dxa"/>
            <w:tcBorders>
              <w:top w:val="single" w:sz="4" w:space="0" w:color="auto"/>
              <w:left w:val="nil"/>
              <w:bottom w:val="single" w:sz="4" w:space="0" w:color="auto"/>
              <w:right w:val="single" w:sz="4" w:space="0" w:color="auto"/>
            </w:tcBorders>
            <w:shd w:val="clear" w:color="auto" w:fill="auto"/>
            <w:vAlign w:val="center"/>
          </w:tcPr>
          <w:p w:rsidR="000F4D54" w:rsidRPr="00FE6A19" w:rsidRDefault="000F4D54" w:rsidP="00007E39">
            <w:pPr>
              <w:spacing w:line="240" w:lineRule="auto"/>
              <w:rPr>
                <w:color w:val="000000"/>
                <w:szCs w:val="24"/>
              </w:rPr>
            </w:pPr>
            <w:r w:rsidRPr="00FE6A19">
              <w:rPr>
                <w:color w:val="000000"/>
                <w:szCs w:val="24"/>
              </w:rPr>
              <w:t>Celkový počet účastníků</w:t>
            </w:r>
          </w:p>
        </w:tc>
        <w:tc>
          <w:tcPr>
            <w:tcW w:w="1194" w:type="dxa"/>
            <w:tcBorders>
              <w:top w:val="single" w:sz="4" w:space="0" w:color="auto"/>
              <w:left w:val="nil"/>
              <w:bottom w:val="single" w:sz="4" w:space="0" w:color="auto"/>
              <w:right w:val="single" w:sz="4" w:space="0" w:color="auto"/>
            </w:tcBorders>
            <w:shd w:val="clear" w:color="auto" w:fill="auto"/>
            <w:vAlign w:val="center"/>
          </w:tcPr>
          <w:p w:rsidR="000F4D54" w:rsidRPr="00FE6A19" w:rsidRDefault="000F4D54" w:rsidP="00007E39">
            <w:pPr>
              <w:spacing w:line="240" w:lineRule="auto"/>
              <w:jc w:val="center"/>
              <w:rPr>
                <w:color w:val="000000"/>
                <w:szCs w:val="24"/>
              </w:rPr>
            </w:pPr>
            <w:r w:rsidRPr="00FE6A19">
              <w:rPr>
                <w:color w:val="000000"/>
                <w:szCs w:val="24"/>
              </w:rPr>
              <w:t>účastníci</w:t>
            </w:r>
          </w:p>
        </w:tc>
        <w:tc>
          <w:tcPr>
            <w:tcW w:w="1571" w:type="dxa"/>
            <w:tcBorders>
              <w:top w:val="single" w:sz="4" w:space="0" w:color="auto"/>
              <w:left w:val="nil"/>
              <w:bottom w:val="single" w:sz="4" w:space="0" w:color="auto"/>
              <w:right w:val="single" w:sz="4" w:space="0" w:color="auto"/>
            </w:tcBorders>
            <w:shd w:val="clear" w:color="auto" w:fill="auto"/>
            <w:vAlign w:val="center"/>
          </w:tcPr>
          <w:p w:rsidR="000F4D54" w:rsidRPr="00FE6A19" w:rsidRDefault="0069497E" w:rsidP="00007E39">
            <w:pPr>
              <w:spacing w:line="240" w:lineRule="auto"/>
              <w:jc w:val="center"/>
              <w:rPr>
                <w:color w:val="000000"/>
                <w:szCs w:val="24"/>
              </w:rPr>
            </w:pPr>
            <w:r w:rsidRPr="00FE6A19">
              <w:rPr>
                <w:color w:val="000000"/>
                <w:szCs w:val="24"/>
              </w:rPr>
              <w:t>80</w:t>
            </w:r>
          </w:p>
        </w:tc>
      </w:tr>
      <w:tr w:rsidR="001301E1" w:rsidRPr="00FE6A19" w:rsidTr="00007E39">
        <w:trPr>
          <w:trHeight w:val="280"/>
        </w:trPr>
        <w:tc>
          <w:tcPr>
            <w:tcW w:w="2132" w:type="dxa"/>
            <w:tcBorders>
              <w:left w:val="single" w:sz="4" w:space="0" w:color="auto"/>
              <w:right w:val="single" w:sz="4" w:space="0" w:color="auto"/>
            </w:tcBorders>
            <w:shd w:val="clear" w:color="auto" w:fill="FFFFFF" w:themeFill="background1"/>
            <w:noWrap/>
          </w:tcPr>
          <w:p w:rsidR="001301E1" w:rsidRPr="00FE6A19" w:rsidRDefault="001301E1" w:rsidP="00007E39">
            <w:pPr>
              <w:spacing w:line="240" w:lineRule="auto"/>
              <w:rPr>
                <w:bCs/>
                <w:i/>
                <w:color w:val="000000"/>
                <w:szCs w:val="24"/>
              </w:rPr>
            </w:pPr>
          </w:p>
        </w:tc>
        <w:tc>
          <w:tcPr>
            <w:tcW w:w="1181" w:type="dxa"/>
            <w:tcBorders>
              <w:top w:val="single" w:sz="4" w:space="0" w:color="auto"/>
              <w:left w:val="nil"/>
              <w:bottom w:val="single" w:sz="4" w:space="0" w:color="auto"/>
              <w:right w:val="single" w:sz="4" w:space="0" w:color="auto"/>
            </w:tcBorders>
            <w:shd w:val="clear" w:color="auto" w:fill="auto"/>
            <w:vAlign w:val="center"/>
          </w:tcPr>
          <w:p w:rsidR="001301E1" w:rsidRPr="00FE6A19" w:rsidRDefault="001301E1" w:rsidP="00007E39">
            <w:pPr>
              <w:spacing w:line="240" w:lineRule="auto"/>
              <w:jc w:val="center"/>
              <w:rPr>
                <w:color w:val="000000"/>
                <w:szCs w:val="24"/>
              </w:rPr>
            </w:pPr>
            <w:r w:rsidRPr="00FE6A19">
              <w:rPr>
                <w:color w:val="000000"/>
                <w:szCs w:val="24"/>
              </w:rPr>
              <w:t>67001</w:t>
            </w:r>
          </w:p>
        </w:tc>
        <w:tc>
          <w:tcPr>
            <w:tcW w:w="2999" w:type="dxa"/>
            <w:tcBorders>
              <w:top w:val="single" w:sz="4" w:space="0" w:color="auto"/>
              <w:left w:val="nil"/>
              <w:bottom w:val="single" w:sz="4" w:space="0" w:color="auto"/>
              <w:right w:val="single" w:sz="4" w:space="0" w:color="auto"/>
            </w:tcBorders>
            <w:shd w:val="clear" w:color="auto" w:fill="auto"/>
            <w:vAlign w:val="center"/>
          </w:tcPr>
          <w:p w:rsidR="001301E1" w:rsidRPr="00FE6A19" w:rsidRDefault="001301E1" w:rsidP="00007E39">
            <w:pPr>
              <w:spacing w:line="240" w:lineRule="auto"/>
              <w:rPr>
                <w:color w:val="000000"/>
                <w:szCs w:val="24"/>
              </w:rPr>
            </w:pPr>
            <w:r w:rsidRPr="00FE6A19">
              <w:rPr>
                <w:color w:val="000000"/>
                <w:szCs w:val="24"/>
              </w:rPr>
              <w:t>Kapacita podpořených služeb</w:t>
            </w:r>
          </w:p>
        </w:tc>
        <w:tc>
          <w:tcPr>
            <w:tcW w:w="1194" w:type="dxa"/>
            <w:tcBorders>
              <w:top w:val="single" w:sz="4" w:space="0" w:color="auto"/>
              <w:left w:val="nil"/>
              <w:bottom w:val="single" w:sz="4" w:space="0" w:color="auto"/>
              <w:right w:val="single" w:sz="4" w:space="0" w:color="auto"/>
            </w:tcBorders>
            <w:shd w:val="clear" w:color="auto" w:fill="auto"/>
            <w:vAlign w:val="center"/>
          </w:tcPr>
          <w:p w:rsidR="001301E1" w:rsidRPr="00FE6A19" w:rsidRDefault="001301E1" w:rsidP="001301E1">
            <w:pPr>
              <w:spacing w:line="240" w:lineRule="auto"/>
              <w:jc w:val="center"/>
              <w:rPr>
                <w:color w:val="000000"/>
                <w:szCs w:val="24"/>
              </w:rPr>
            </w:pPr>
            <w:r w:rsidRPr="00FE6A19">
              <w:rPr>
                <w:color w:val="000000"/>
                <w:szCs w:val="24"/>
              </w:rPr>
              <w:t xml:space="preserve">místa </w:t>
            </w:r>
          </w:p>
        </w:tc>
        <w:tc>
          <w:tcPr>
            <w:tcW w:w="1571" w:type="dxa"/>
            <w:tcBorders>
              <w:top w:val="single" w:sz="4" w:space="0" w:color="auto"/>
              <w:left w:val="nil"/>
              <w:bottom w:val="single" w:sz="4" w:space="0" w:color="auto"/>
              <w:right w:val="single" w:sz="4" w:space="0" w:color="auto"/>
            </w:tcBorders>
            <w:shd w:val="clear" w:color="auto" w:fill="auto"/>
            <w:vAlign w:val="center"/>
          </w:tcPr>
          <w:p w:rsidR="001301E1" w:rsidRPr="00FE6A19" w:rsidRDefault="005B153C" w:rsidP="00007E39">
            <w:pPr>
              <w:spacing w:line="240" w:lineRule="auto"/>
              <w:jc w:val="center"/>
              <w:rPr>
                <w:color w:val="000000"/>
                <w:szCs w:val="24"/>
              </w:rPr>
            </w:pPr>
            <w:r w:rsidRPr="00FE6A19">
              <w:rPr>
                <w:color w:val="000000"/>
                <w:szCs w:val="24"/>
              </w:rPr>
              <w:t>29</w:t>
            </w:r>
          </w:p>
        </w:tc>
      </w:tr>
      <w:tr w:rsidR="000F4D54" w:rsidRPr="00FE6A19" w:rsidTr="00007E39">
        <w:trPr>
          <w:trHeight w:val="280"/>
        </w:trPr>
        <w:tc>
          <w:tcPr>
            <w:tcW w:w="2132" w:type="dxa"/>
            <w:vMerge w:val="restart"/>
            <w:tcBorders>
              <w:top w:val="single" w:sz="4" w:space="0" w:color="auto"/>
              <w:left w:val="single" w:sz="4" w:space="0" w:color="auto"/>
              <w:right w:val="single" w:sz="4" w:space="0" w:color="auto"/>
            </w:tcBorders>
            <w:shd w:val="clear" w:color="auto" w:fill="FFFFFF" w:themeFill="background1"/>
            <w:noWrap/>
            <w:hideMark/>
          </w:tcPr>
          <w:p w:rsidR="000F4D54" w:rsidRPr="00FE6A19" w:rsidRDefault="000F4D54" w:rsidP="00007E39">
            <w:pPr>
              <w:spacing w:line="240" w:lineRule="auto"/>
              <w:rPr>
                <w:bCs/>
                <w:i/>
                <w:color w:val="000000"/>
                <w:szCs w:val="24"/>
              </w:rPr>
            </w:pPr>
            <w:r w:rsidRPr="00FE6A19">
              <w:rPr>
                <w:bCs/>
                <w:i/>
                <w:color w:val="000000"/>
                <w:szCs w:val="24"/>
              </w:rPr>
              <w:t>Indikátory výsledku OP</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rsidR="000F4D54" w:rsidRPr="00FE6A19" w:rsidRDefault="000F4D54" w:rsidP="00007E39">
            <w:pPr>
              <w:spacing w:line="240" w:lineRule="auto"/>
              <w:jc w:val="center"/>
              <w:rPr>
                <w:color w:val="000000"/>
                <w:szCs w:val="24"/>
              </w:rPr>
            </w:pPr>
            <w:r w:rsidRPr="00FE6A19">
              <w:rPr>
                <w:color w:val="000000"/>
                <w:szCs w:val="24"/>
              </w:rPr>
              <w:t>ID</w:t>
            </w:r>
          </w:p>
        </w:tc>
        <w:tc>
          <w:tcPr>
            <w:tcW w:w="2999" w:type="dxa"/>
            <w:tcBorders>
              <w:top w:val="single" w:sz="4" w:space="0" w:color="auto"/>
              <w:left w:val="nil"/>
              <w:bottom w:val="single" w:sz="4" w:space="0" w:color="auto"/>
              <w:right w:val="single" w:sz="4" w:space="0" w:color="auto"/>
            </w:tcBorders>
            <w:shd w:val="clear" w:color="auto" w:fill="auto"/>
            <w:vAlign w:val="center"/>
          </w:tcPr>
          <w:p w:rsidR="000F4D54" w:rsidRPr="00FE6A19" w:rsidRDefault="000F4D54" w:rsidP="00007E39">
            <w:pPr>
              <w:spacing w:line="240" w:lineRule="auto"/>
              <w:jc w:val="center"/>
              <w:rPr>
                <w:color w:val="000000"/>
                <w:szCs w:val="24"/>
              </w:rPr>
            </w:pPr>
            <w:r w:rsidRPr="00FE6A19">
              <w:rPr>
                <w:color w:val="000000"/>
                <w:szCs w:val="24"/>
              </w:rPr>
              <w:t>Název</w:t>
            </w:r>
          </w:p>
        </w:tc>
        <w:tc>
          <w:tcPr>
            <w:tcW w:w="1194" w:type="dxa"/>
            <w:tcBorders>
              <w:top w:val="single" w:sz="4" w:space="0" w:color="auto"/>
              <w:left w:val="nil"/>
              <w:bottom w:val="single" w:sz="4" w:space="0" w:color="auto"/>
              <w:right w:val="single" w:sz="4" w:space="0" w:color="auto"/>
            </w:tcBorders>
            <w:shd w:val="clear" w:color="auto" w:fill="auto"/>
            <w:vAlign w:val="center"/>
          </w:tcPr>
          <w:p w:rsidR="000F4D54" w:rsidRPr="00FE6A19" w:rsidRDefault="000F4D54" w:rsidP="00007E39">
            <w:pPr>
              <w:spacing w:line="240" w:lineRule="auto"/>
              <w:jc w:val="center"/>
              <w:rPr>
                <w:color w:val="000000"/>
                <w:szCs w:val="24"/>
              </w:rPr>
            </w:pPr>
            <w:r w:rsidRPr="00FE6A19">
              <w:rPr>
                <w:color w:val="000000"/>
                <w:szCs w:val="24"/>
              </w:rPr>
              <w:t>MJ</w:t>
            </w:r>
          </w:p>
        </w:tc>
        <w:tc>
          <w:tcPr>
            <w:tcW w:w="1571" w:type="dxa"/>
            <w:tcBorders>
              <w:top w:val="single" w:sz="4" w:space="0" w:color="auto"/>
              <w:left w:val="nil"/>
              <w:bottom w:val="single" w:sz="4" w:space="0" w:color="auto"/>
              <w:right w:val="single" w:sz="4" w:space="0" w:color="auto"/>
            </w:tcBorders>
            <w:shd w:val="clear" w:color="auto" w:fill="auto"/>
            <w:vAlign w:val="center"/>
          </w:tcPr>
          <w:p w:rsidR="000F4D54" w:rsidRPr="00FE6A19" w:rsidRDefault="000F4D54" w:rsidP="00007E39">
            <w:pPr>
              <w:spacing w:line="240" w:lineRule="auto"/>
              <w:jc w:val="center"/>
              <w:rPr>
                <w:color w:val="000000"/>
                <w:szCs w:val="24"/>
              </w:rPr>
            </w:pPr>
            <w:r w:rsidRPr="00FE6A19">
              <w:rPr>
                <w:color w:val="000000"/>
                <w:szCs w:val="24"/>
              </w:rPr>
              <w:t>cílová hodnota (2023)</w:t>
            </w:r>
          </w:p>
        </w:tc>
      </w:tr>
      <w:tr w:rsidR="000F4D54" w:rsidRPr="00FE6A19" w:rsidTr="00007E39">
        <w:trPr>
          <w:trHeight w:val="280"/>
        </w:trPr>
        <w:tc>
          <w:tcPr>
            <w:tcW w:w="2132" w:type="dxa"/>
            <w:vMerge/>
            <w:tcBorders>
              <w:left w:val="single" w:sz="4" w:space="0" w:color="auto"/>
              <w:right w:val="single" w:sz="4" w:space="0" w:color="auto"/>
            </w:tcBorders>
            <w:shd w:val="clear" w:color="auto" w:fill="FFFFFF" w:themeFill="background1"/>
            <w:noWrap/>
            <w:hideMark/>
          </w:tcPr>
          <w:p w:rsidR="000F4D54" w:rsidRPr="00FE6A19" w:rsidRDefault="000F4D54" w:rsidP="00007E39">
            <w:pPr>
              <w:spacing w:line="240" w:lineRule="auto"/>
              <w:rPr>
                <w:bCs/>
                <w:i/>
                <w:color w:val="000000"/>
                <w:szCs w:val="24"/>
              </w:rPr>
            </w:pPr>
          </w:p>
        </w:tc>
        <w:tc>
          <w:tcPr>
            <w:tcW w:w="1181" w:type="dxa"/>
            <w:tcBorders>
              <w:top w:val="single" w:sz="4" w:space="0" w:color="auto"/>
              <w:left w:val="nil"/>
              <w:bottom w:val="single" w:sz="4" w:space="0" w:color="auto"/>
              <w:right w:val="single" w:sz="4" w:space="0" w:color="auto"/>
            </w:tcBorders>
            <w:shd w:val="clear" w:color="auto" w:fill="auto"/>
            <w:vAlign w:val="center"/>
            <w:hideMark/>
          </w:tcPr>
          <w:p w:rsidR="000F4D54" w:rsidRPr="00FE6A19" w:rsidRDefault="000F4D54" w:rsidP="00007E39">
            <w:pPr>
              <w:spacing w:line="240" w:lineRule="auto"/>
              <w:jc w:val="center"/>
              <w:rPr>
                <w:color w:val="000000"/>
                <w:szCs w:val="24"/>
              </w:rPr>
            </w:pPr>
            <w:r w:rsidRPr="00FE6A19">
              <w:rPr>
                <w:color w:val="000000"/>
                <w:szCs w:val="24"/>
              </w:rPr>
              <w:t>67010</w:t>
            </w:r>
          </w:p>
        </w:tc>
        <w:tc>
          <w:tcPr>
            <w:tcW w:w="2999" w:type="dxa"/>
            <w:tcBorders>
              <w:top w:val="single" w:sz="4" w:space="0" w:color="auto"/>
              <w:left w:val="nil"/>
              <w:bottom w:val="single" w:sz="4" w:space="0" w:color="auto"/>
              <w:right w:val="single" w:sz="4" w:space="0" w:color="auto"/>
            </w:tcBorders>
            <w:shd w:val="clear" w:color="auto" w:fill="auto"/>
            <w:vAlign w:val="center"/>
          </w:tcPr>
          <w:p w:rsidR="000F4D54" w:rsidRPr="00FE6A19" w:rsidRDefault="000F4D54" w:rsidP="00007E39">
            <w:pPr>
              <w:spacing w:line="240" w:lineRule="auto"/>
              <w:rPr>
                <w:color w:val="000000"/>
                <w:szCs w:val="24"/>
              </w:rPr>
            </w:pPr>
            <w:r w:rsidRPr="00FE6A19">
              <w:rPr>
                <w:color w:val="000000"/>
                <w:szCs w:val="24"/>
              </w:rPr>
              <w:t>Využívání podpořených služeb</w:t>
            </w:r>
          </w:p>
        </w:tc>
        <w:tc>
          <w:tcPr>
            <w:tcW w:w="1194" w:type="dxa"/>
            <w:tcBorders>
              <w:top w:val="single" w:sz="4" w:space="0" w:color="auto"/>
              <w:left w:val="nil"/>
              <w:bottom w:val="single" w:sz="4" w:space="0" w:color="auto"/>
              <w:right w:val="single" w:sz="4" w:space="0" w:color="auto"/>
            </w:tcBorders>
            <w:shd w:val="clear" w:color="auto" w:fill="auto"/>
            <w:vAlign w:val="center"/>
          </w:tcPr>
          <w:p w:rsidR="000F4D54" w:rsidRPr="00FE6A19" w:rsidRDefault="000F4D54" w:rsidP="00007E39">
            <w:pPr>
              <w:spacing w:line="240" w:lineRule="auto"/>
              <w:jc w:val="center"/>
              <w:rPr>
                <w:color w:val="000000"/>
                <w:szCs w:val="24"/>
              </w:rPr>
            </w:pPr>
            <w:r w:rsidRPr="00FE6A19">
              <w:rPr>
                <w:color w:val="000000"/>
                <w:szCs w:val="24"/>
              </w:rPr>
              <w:t>osoby</w:t>
            </w:r>
          </w:p>
        </w:tc>
        <w:tc>
          <w:tcPr>
            <w:tcW w:w="1571" w:type="dxa"/>
            <w:tcBorders>
              <w:top w:val="single" w:sz="4" w:space="0" w:color="auto"/>
              <w:left w:val="nil"/>
              <w:bottom w:val="single" w:sz="4" w:space="0" w:color="auto"/>
              <w:right w:val="single" w:sz="4" w:space="0" w:color="auto"/>
            </w:tcBorders>
            <w:shd w:val="clear" w:color="auto" w:fill="auto"/>
            <w:vAlign w:val="center"/>
          </w:tcPr>
          <w:p w:rsidR="000F4D54" w:rsidRPr="00FE6A19" w:rsidRDefault="005944B6" w:rsidP="00007E39">
            <w:pPr>
              <w:spacing w:line="240" w:lineRule="auto"/>
              <w:jc w:val="center"/>
              <w:rPr>
                <w:color w:val="000000"/>
                <w:szCs w:val="24"/>
              </w:rPr>
            </w:pPr>
            <w:r w:rsidRPr="00FE6A19">
              <w:rPr>
                <w:color w:val="000000"/>
                <w:szCs w:val="24"/>
              </w:rPr>
              <w:t>200</w:t>
            </w:r>
          </w:p>
        </w:tc>
      </w:tr>
      <w:tr w:rsidR="000F4D54" w:rsidRPr="00FE6A19" w:rsidTr="00007E39">
        <w:trPr>
          <w:trHeight w:val="280"/>
        </w:trPr>
        <w:tc>
          <w:tcPr>
            <w:tcW w:w="2132" w:type="dxa"/>
            <w:vMerge/>
            <w:tcBorders>
              <w:left w:val="single" w:sz="4" w:space="0" w:color="auto"/>
              <w:right w:val="single" w:sz="4" w:space="0" w:color="auto"/>
            </w:tcBorders>
            <w:shd w:val="clear" w:color="auto" w:fill="FFFFFF" w:themeFill="background1"/>
            <w:noWrap/>
            <w:hideMark/>
          </w:tcPr>
          <w:p w:rsidR="000F4D54" w:rsidRPr="00FE6A19" w:rsidRDefault="000F4D54" w:rsidP="00007E39">
            <w:pPr>
              <w:spacing w:line="240" w:lineRule="auto"/>
              <w:rPr>
                <w:bCs/>
                <w:i/>
                <w:color w:val="000000"/>
                <w:szCs w:val="24"/>
              </w:rPr>
            </w:pPr>
          </w:p>
        </w:tc>
        <w:tc>
          <w:tcPr>
            <w:tcW w:w="1181" w:type="dxa"/>
            <w:tcBorders>
              <w:top w:val="single" w:sz="4" w:space="0" w:color="auto"/>
              <w:left w:val="nil"/>
              <w:bottom w:val="single" w:sz="4" w:space="0" w:color="auto"/>
              <w:right w:val="single" w:sz="4" w:space="0" w:color="auto"/>
            </w:tcBorders>
            <w:shd w:val="clear" w:color="auto" w:fill="auto"/>
            <w:vAlign w:val="center"/>
            <w:hideMark/>
          </w:tcPr>
          <w:p w:rsidR="000F4D54" w:rsidRPr="00FE6A19" w:rsidRDefault="000F4D54" w:rsidP="00007E39">
            <w:pPr>
              <w:spacing w:line="240" w:lineRule="auto"/>
              <w:jc w:val="center"/>
              <w:rPr>
                <w:color w:val="000000"/>
                <w:szCs w:val="24"/>
              </w:rPr>
            </w:pPr>
            <w:r w:rsidRPr="00FE6A19">
              <w:rPr>
                <w:color w:val="000000"/>
                <w:szCs w:val="24"/>
              </w:rPr>
              <w:t>67315</w:t>
            </w:r>
          </w:p>
        </w:tc>
        <w:tc>
          <w:tcPr>
            <w:tcW w:w="2999" w:type="dxa"/>
            <w:tcBorders>
              <w:top w:val="single" w:sz="4" w:space="0" w:color="auto"/>
              <w:left w:val="nil"/>
              <w:bottom w:val="single" w:sz="4" w:space="0" w:color="auto"/>
              <w:right w:val="single" w:sz="4" w:space="0" w:color="auto"/>
            </w:tcBorders>
            <w:shd w:val="clear" w:color="auto" w:fill="auto"/>
            <w:vAlign w:val="center"/>
          </w:tcPr>
          <w:p w:rsidR="000F4D54" w:rsidRPr="00FE6A19" w:rsidRDefault="000F4D54" w:rsidP="00007E39">
            <w:pPr>
              <w:spacing w:line="240" w:lineRule="auto"/>
              <w:rPr>
                <w:color w:val="000000"/>
                <w:szCs w:val="24"/>
              </w:rPr>
            </w:pPr>
            <w:r w:rsidRPr="00FE6A19">
              <w:rPr>
                <w:color w:val="000000"/>
                <w:szCs w:val="24"/>
              </w:rPr>
              <w:t>Bývalí účastníci projektů v oblasti sociálních služeb, u nichž služba naplnila svůj účel</w:t>
            </w:r>
          </w:p>
        </w:tc>
        <w:tc>
          <w:tcPr>
            <w:tcW w:w="1194" w:type="dxa"/>
            <w:tcBorders>
              <w:top w:val="single" w:sz="4" w:space="0" w:color="auto"/>
              <w:left w:val="nil"/>
              <w:bottom w:val="single" w:sz="4" w:space="0" w:color="auto"/>
              <w:right w:val="single" w:sz="4" w:space="0" w:color="auto"/>
            </w:tcBorders>
            <w:shd w:val="clear" w:color="auto" w:fill="auto"/>
            <w:vAlign w:val="center"/>
          </w:tcPr>
          <w:p w:rsidR="000F4D54" w:rsidRPr="00FE6A19" w:rsidRDefault="000F4D54" w:rsidP="00007E39">
            <w:pPr>
              <w:spacing w:line="240" w:lineRule="auto"/>
              <w:jc w:val="center"/>
              <w:rPr>
                <w:color w:val="000000"/>
                <w:szCs w:val="24"/>
              </w:rPr>
            </w:pPr>
            <w:r w:rsidRPr="00FE6A19">
              <w:rPr>
                <w:color w:val="000000"/>
                <w:szCs w:val="24"/>
              </w:rPr>
              <w:t>osoby</w:t>
            </w:r>
          </w:p>
        </w:tc>
        <w:tc>
          <w:tcPr>
            <w:tcW w:w="1571" w:type="dxa"/>
            <w:tcBorders>
              <w:top w:val="single" w:sz="4" w:space="0" w:color="auto"/>
              <w:left w:val="nil"/>
              <w:bottom w:val="single" w:sz="4" w:space="0" w:color="auto"/>
              <w:right w:val="single" w:sz="4" w:space="0" w:color="auto"/>
            </w:tcBorders>
            <w:shd w:val="clear" w:color="auto" w:fill="auto"/>
            <w:vAlign w:val="center"/>
          </w:tcPr>
          <w:p w:rsidR="000F4D54" w:rsidRPr="00FE6A19" w:rsidRDefault="0069497E" w:rsidP="00007E39">
            <w:pPr>
              <w:spacing w:line="240" w:lineRule="auto"/>
              <w:jc w:val="center"/>
              <w:rPr>
                <w:color w:val="000000"/>
                <w:szCs w:val="24"/>
              </w:rPr>
            </w:pPr>
            <w:r w:rsidRPr="00FE6A19">
              <w:rPr>
                <w:color w:val="000000"/>
                <w:szCs w:val="24"/>
              </w:rPr>
              <w:t>80</w:t>
            </w:r>
          </w:p>
        </w:tc>
      </w:tr>
      <w:tr w:rsidR="000F4D54" w:rsidRPr="00FE6A19" w:rsidTr="00007E39">
        <w:trPr>
          <w:trHeight w:val="280"/>
        </w:trPr>
        <w:tc>
          <w:tcPr>
            <w:tcW w:w="2132" w:type="dxa"/>
            <w:vMerge/>
            <w:tcBorders>
              <w:left w:val="single" w:sz="4" w:space="0" w:color="auto"/>
              <w:bottom w:val="single" w:sz="4" w:space="0" w:color="auto"/>
              <w:right w:val="single" w:sz="4" w:space="0" w:color="auto"/>
            </w:tcBorders>
            <w:shd w:val="clear" w:color="auto" w:fill="FFFFFF" w:themeFill="background1"/>
            <w:noWrap/>
          </w:tcPr>
          <w:p w:rsidR="000F4D54" w:rsidRPr="00FE6A19" w:rsidRDefault="000F4D54" w:rsidP="00007E39">
            <w:pPr>
              <w:spacing w:line="240" w:lineRule="auto"/>
              <w:rPr>
                <w:bCs/>
                <w:i/>
                <w:color w:val="000000"/>
                <w:szCs w:val="24"/>
              </w:rPr>
            </w:pPr>
          </w:p>
        </w:tc>
        <w:tc>
          <w:tcPr>
            <w:tcW w:w="1181" w:type="dxa"/>
            <w:tcBorders>
              <w:top w:val="single" w:sz="4" w:space="0" w:color="auto"/>
              <w:left w:val="nil"/>
              <w:bottom w:val="single" w:sz="4" w:space="0" w:color="auto"/>
              <w:right w:val="single" w:sz="4" w:space="0" w:color="auto"/>
            </w:tcBorders>
            <w:shd w:val="clear" w:color="auto" w:fill="auto"/>
            <w:vAlign w:val="center"/>
          </w:tcPr>
          <w:p w:rsidR="000F4D54" w:rsidRPr="00FE6A19" w:rsidRDefault="000F4D54" w:rsidP="00007E39">
            <w:pPr>
              <w:spacing w:line="240" w:lineRule="auto"/>
              <w:jc w:val="center"/>
              <w:rPr>
                <w:color w:val="000000"/>
                <w:szCs w:val="24"/>
              </w:rPr>
            </w:pPr>
            <w:r w:rsidRPr="00FE6A19">
              <w:rPr>
                <w:color w:val="000000"/>
                <w:szCs w:val="24"/>
              </w:rPr>
              <w:t>67310</w:t>
            </w:r>
          </w:p>
        </w:tc>
        <w:tc>
          <w:tcPr>
            <w:tcW w:w="2999" w:type="dxa"/>
            <w:tcBorders>
              <w:top w:val="single" w:sz="4" w:space="0" w:color="auto"/>
              <w:left w:val="nil"/>
              <w:bottom w:val="single" w:sz="4" w:space="0" w:color="auto"/>
              <w:right w:val="single" w:sz="4" w:space="0" w:color="auto"/>
            </w:tcBorders>
            <w:shd w:val="clear" w:color="auto" w:fill="auto"/>
            <w:vAlign w:val="center"/>
          </w:tcPr>
          <w:p w:rsidR="000F4D54" w:rsidRPr="00FE6A19" w:rsidRDefault="000F4D54" w:rsidP="00007E39">
            <w:pPr>
              <w:spacing w:line="240" w:lineRule="auto"/>
              <w:rPr>
                <w:color w:val="000000"/>
                <w:szCs w:val="24"/>
              </w:rPr>
            </w:pPr>
            <w:r w:rsidRPr="00FE6A19">
              <w:rPr>
                <w:color w:val="000000"/>
                <w:szCs w:val="24"/>
              </w:rPr>
              <w:t>Bývalí účastníci projektů, u nichž intervence formou sociální práce naplnila svůj účel</w:t>
            </w:r>
          </w:p>
        </w:tc>
        <w:tc>
          <w:tcPr>
            <w:tcW w:w="1194" w:type="dxa"/>
            <w:tcBorders>
              <w:top w:val="single" w:sz="4" w:space="0" w:color="auto"/>
              <w:left w:val="nil"/>
              <w:bottom w:val="single" w:sz="4" w:space="0" w:color="auto"/>
              <w:right w:val="single" w:sz="4" w:space="0" w:color="auto"/>
            </w:tcBorders>
            <w:shd w:val="clear" w:color="auto" w:fill="auto"/>
            <w:vAlign w:val="center"/>
          </w:tcPr>
          <w:p w:rsidR="000F4D54" w:rsidRPr="00FE6A19" w:rsidRDefault="000F4D54" w:rsidP="00007E39">
            <w:pPr>
              <w:spacing w:line="240" w:lineRule="auto"/>
              <w:jc w:val="center"/>
              <w:rPr>
                <w:color w:val="000000"/>
                <w:szCs w:val="24"/>
              </w:rPr>
            </w:pPr>
            <w:r w:rsidRPr="00FE6A19">
              <w:rPr>
                <w:color w:val="000000"/>
                <w:szCs w:val="24"/>
              </w:rPr>
              <w:t>osoby</w:t>
            </w:r>
          </w:p>
        </w:tc>
        <w:tc>
          <w:tcPr>
            <w:tcW w:w="1571" w:type="dxa"/>
            <w:tcBorders>
              <w:top w:val="single" w:sz="4" w:space="0" w:color="auto"/>
              <w:left w:val="nil"/>
              <w:bottom w:val="single" w:sz="4" w:space="0" w:color="auto"/>
              <w:right w:val="single" w:sz="4" w:space="0" w:color="auto"/>
            </w:tcBorders>
            <w:shd w:val="clear" w:color="auto" w:fill="auto"/>
            <w:vAlign w:val="center"/>
          </w:tcPr>
          <w:p w:rsidR="000F4D54" w:rsidRPr="00FE6A19" w:rsidRDefault="001F470D" w:rsidP="00007E39">
            <w:pPr>
              <w:spacing w:line="240" w:lineRule="auto"/>
              <w:jc w:val="center"/>
              <w:rPr>
                <w:color w:val="000000"/>
                <w:szCs w:val="24"/>
              </w:rPr>
            </w:pPr>
            <w:r w:rsidRPr="00FE6A19">
              <w:rPr>
                <w:color w:val="000000"/>
                <w:szCs w:val="24"/>
              </w:rPr>
              <w:t>5</w:t>
            </w:r>
            <w:r w:rsidR="000F4D54" w:rsidRPr="00FE6A19">
              <w:rPr>
                <w:color w:val="000000"/>
                <w:szCs w:val="24"/>
              </w:rPr>
              <w:t>0</w:t>
            </w:r>
          </w:p>
        </w:tc>
      </w:tr>
    </w:tbl>
    <w:p w:rsidR="00E146AD" w:rsidRPr="00FE6A19" w:rsidRDefault="00E146AD" w:rsidP="000F4D54">
      <w:pPr>
        <w:spacing w:line="240" w:lineRule="auto"/>
        <w:rPr>
          <w:szCs w:val="24"/>
          <w:lang w:eastAsia="de-DE"/>
        </w:rPr>
      </w:pPr>
      <w:r w:rsidRPr="00FE6A19">
        <w:rPr>
          <w:szCs w:val="24"/>
          <w:lang w:eastAsia="de-DE"/>
        </w:rPr>
        <w:t>Indikátorem výstupu s ID 60000 bude MAS sledovat počet účastníků, kteří mají v projektu vyšší podporu, než je bagatelní podpora (více jak 40 hodin za celou délku realizace projektu). Bude se jednat o účastníky, kteří jsou jednoznačně identifikovatelní (jméno, příjmení, bydliště, datum narození). Indikátor byl stanoven na základě konzultací s poskytovateli sociálních služeb na Táborsku. Alokace na toto opatření bude zahrnovat rovněž výdaje na vybavení atd.</w:t>
      </w:r>
    </w:p>
    <w:p w:rsidR="00E146AD" w:rsidRPr="00FE6A19" w:rsidRDefault="00E146AD" w:rsidP="000F4D54">
      <w:pPr>
        <w:spacing w:line="240" w:lineRule="auto"/>
        <w:rPr>
          <w:szCs w:val="22"/>
          <w:lang w:eastAsia="de-DE"/>
        </w:rPr>
      </w:pPr>
      <w:r w:rsidRPr="00FE6A19">
        <w:rPr>
          <w:szCs w:val="24"/>
          <w:lang w:eastAsia="de-DE"/>
        </w:rPr>
        <w:t xml:space="preserve">Indikátorem výstupu s ID 67001 bude MAS sledovat hodnotu počtu míst vyjádřenou jako maximální počet osob, kterou může </w:t>
      </w:r>
      <w:r w:rsidR="004863C9" w:rsidRPr="00FE6A19">
        <w:rPr>
          <w:szCs w:val="24"/>
          <w:lang w:eastAsia="de-DE"/>
        </w:rPr>
        <w:t xml:space="preserve">podpořená služba či program v danou chvíli obsloužit bez ohledu na to, zda se jedná o anonymní klienty, počet účastníků či osoby s bagatelní podporou. K hodnotě kapacity podpořených služeb MAS došla na základě počtu plánovaných podpořených sociálních poraden a terénních pracovníků (2 poradny, každá s kapacitou 5 míst a 5 terénních pracovníků, přičemž na každého z nich připadne 5 klientů denně). Počty terénních pracovníků a sociálních poraden byly stanoveny na základě analytického šetření v území MAS, v rámci kterého byli identifikováni rovněž </w:t>
      </w:r>
      <w:r w:rsidR="004863C9" w:rsidRPr="00FE6A19">
        <w:rPr>
          <w:szCs w:val="22"/>
          <w:lang w:eastAsia="de-DE"/>
        </w:rPr>
        <w:t>potenciální žadatelé.</w:t>
      </w:r>
    </w:p>
    <w:p w:rsidR="005B153C" w:rsidRPr="00FE6A19" w:rsidRDefault="005B153C" w:rsidP="005B153C">
      <w:pPr>
        <w:spacing w:line="240" w:lineRule="auto"/>
        <w:rPr>
          <w:rFonts w:ascii="Calibri" w:hAnsi="Calibri"/>
          <w:szCs w:val="22"/>
        </w:rPr>
      </w:pPr>
      <w:r w:rsidRPr="00FE6A19">
        <w:rPr>
          <w:rFonts w:ascii="Calibri" w:hAnsi="Calibri"/>
          <w:szCs w:val="22"/>
        </w:rPr>
        <w:t>Indikátorem výstupu s ID 67001 bude MAS sledovat hodnotu počtu míst vyjádřenou jako maximální počet osob, kterou může podpořená služba či program v danou chvíli obsloužit bez ohledu na to, zda se jedná o anonymní klienty, počet účastníků či osoby s bagatelní podporou. K hodnotě kapacity podpořených služeb MAS došla na základě počtu plánovaných podpořených sociálních poraden a terénních pracovníků (2 poradny, každá s kapacitou 2 místa a 5 terénních pracovníků, přičemž na každého z nich připadne 5 klientů denně). Počty terénních pracovníků a sociálních poraden byly stanoveny na základě analytického šetření v území MAS, v rámci kterého byli identifikováni rovněž potenciální žadatelé.</w:t>
      </w:r>
    </w:p>
    <w:p w:rsidR="00B57092" w:rsidRPr="00FE6A19" w:rsidRDefault="00282832" w:rsidP="005B153C">
      <w:pPr>
        <w:spacing w:line="240" w:lineRule="auto"/>
        <w:rPr>
          <w:szCs w:val="22"/>
          <w:lang w:eastAsia="de-DE"/>
        </w:rPr>
      </w:pPr>
      <w:r w:rsidRPr="00FE6A19">
        <w:rPr>
          <w:szCs w:val="22"/>
          <w:lang w:eastAsia="de-DE"/>
        </w:rPr>
        <w:t>Indikátor</w:t>
      </w:r>
      <w:r w:rsidR="00B57092" w:rsidRPr="00FE6A19">
        <w:rPr>
          <w:szCs w:val="22"/>
          <w:lang w:eastAsia="de-DE"/>
        </w:rPr>
        <w:t>em</w:t>
      </w:r>
      <w:r w:rsidRPr="00FE6A19">
        <w:rPr>
          <w:szCs w:val="22"/>
          <w:lang w:eastAsia="de-DE"/>
        </w:rPr>
        <w:t xml:space="preserve"> výsledku s ID </w:t>
      </w:r>
      <w:r w:rsidR="000F4D54" w:rsidRPr="00FE6A19">
        <w:rPr>
          <w:szCs w:val="22"/>
          <w:lang w:eastAsia="de-DE"/>
        </w:rPr>
        <w:t xml:space="preserve">67310 </w:t>
      </w:r>
      <w:r w:rsidR="00B57092" w:rsidRPr="00FE6A19">
        <w:rPr>
          <w:szCs w:val="22"/>
          <w:lang w:eastAsia="de-DE"/>
        </w:rPr>
        <w:t>bude MAS sledovat počet bývalých účastníků projektů, u nichž intervence sociální práce naplnila svůj účel. MAS předpokládá naplnění tohoto indikátoru ve výši 50 účastníků.</w:t>
      </w:r>
    </w:p>
    <w:p w:rsidR="00B57092" w:rsidRPr="00FE6A19" w:rsidRDefault="00B57092" w:rsidP="000F4D54">
      <w:pPr>
        <w:spacing w:line="240" w:lineRule="auto"/>
        <w:rPr>
          <w:szCs w:val="24"/>
          <w:lang w:eastAsia="de-DE"/>
        </w:rPr>
      </w:pPr>
      <w:r w:rsidRPr="00FE6A19">
        <w:rPr>
          <w:szCs w:val="24"/>
          <w:lang w:eastAsia="de-DE"/>
        </w:rPr>
        <w:t>Indikátorem výsledku s ID 67315 bude MAS sledovat počet bývalých účastníků projektů v oblasti sociálních služeb, u nichž služba naplnila svůj účel. MAS přepokládá naplnění toho indikátoru ve výši 80 účastníků.</w:t>
      </w:r>
    </w:p>
    <w:p w:rsidR="000F4D54" w:rsidRPr="00FE6A19" w:rsidRDefault="000F4D54" w:rsidP="000F4D54">
      <w:pPr>
        <w:spacing w:line="240" w:lineRule="auto"/>
        <w:rPr>
          <w:szCs w:val="24"/>
          <w:lang w:eastAsia="de-DE"/>
        </w:rPr>
      </w:pPr>
    </w:p>
    <w:p w:rsidR="000F4D54" w:rsidRPr="00FE6A19" w:rsidRDefault="000F4D54" w:rsidP="000F4D54">
      <w:pPr>
        <w:spacing w:line="240" w:lineRule="auto"/>
        <w:rPr>
          <w:szCs w:val="24"/>
          <w:lang w:eastAsia="de-DE"/>
        </w:rPr>
      </w:pPr>
    </w:p>
    <w:p w:rsidR="000F4D54" w:rsidRPr="00FE6A19" w:rsidRDefault="008D001D" w:rsidP="000F4D54">
      <w:pPr>
        <w:autoSpaceDE w:val="0"/>
        <w:autoSpaceDN w:val="0"/>
        <w:adjustRightInd w:val="0"/>
        <w:spacing w:line="240" w:lineRule="auto"/>
        <w:jc w:val="center"/>
        <w:rPr>
          <w:b/>
          <w:sz w:val="32"/>
          <w:szCs w:val="32"/>
        </w:rPr>
      </w:pPr>
      <w:r w:rsidRPr="008D001D">
        <w:rPr>
          <w:noProof/>
        </w:rPr>
        <w:pict>
          <v:rect id="Obdélník 71" o:spid="_x0000_s1131" style="position:absolute;left:0;text-align:left;margin-left:-9.2pt;margin-top:-.35pt;width:467.75pt;height:37.65pt;z-index:-25146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" fillcolor="#823b0b [1605]"/>
        </w:pict>
      </w:r>
      <w:r w:rsidR="000F4D54" w:rsidRPr="00FE6A19">
        <w:rPr>
          <w:b/>
          <w:sz w:val="32"/>
          <w:szCs w:val="32"/>
        </w:rPr>
        <w:t>PROGRAMOVÝ RÁMEC – OPERAČNÍ PROGRAM ZAMĚSTNANOST (16)</w:t>
      </w:r>
    </w:p>
    <w:p w:rsidR="000F4D54" w:rsidRPr="00FE6A19" w:rsidRDefault="008D001D" w:rsidP="000F4D54">
      <w:pPr>
        <w:spacing w:after="200" w:line="240" w:lineRule="auto"/>
        <w:jc w:val="left"/>
        <w:rPr>
          <w:szCs w:val="24"/>
        </w:rPr>
      </w:pPr>
      <w:r w:rsidRPr="008D001D">
        <w:rPr>
          <w:noProof/>
        </w:rPr>
        <w:pict>
          <v:rect id="Obdélník 70" o:spid="_x0000_s1130" style="position:absolute;margin-left:-9.2pt;margin-top:19.3pt;width:467.75pt;height:20.9pt;z-index:-25145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" fillcolor="#c45911 [2405]"/>
        </w:pict>
      </w:r>
    </w:p>
    <w:p w:rsidR="000F4D54" w:rsidRPr="00FE6A19" w:rsidRDefault="008D001D" w:rsidP="000F4D54">
      <w:pPr>
        <w:spacing w:after="200" w:line="240" w:lineRule="auto"/>
        <w:jc w:val="center"/>
        <w:rPr>
          <w:b/>
          <w:sz w:val="28"/>
          <w:szCs w:val="28"/>
        </w:rPr>
      </w:pPr>
      <w:r w:rsidRPr="008D001D">
        <w:rPr>
          <w:noProof/>
        </w:rPr>
        <w:pict>
          <v:rect id="Obdélník 68" o:spid="_x0000_s1129" style="position:absolute;left:0;text-align:left;margin-left:-9.2pt;margin-top:23.95pt;width:467.75pt;height:20.9pt;z-index:-25145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" fillcolor="#f4b083 [1941]"/>
        </w:pict>
      </w:r>
      <w:r w:rsidR="000F4D54" w:rsidRPr="00FE6A19">
        <w:rPr>
          <w:b/>
          <w:sz w:val="28"/>
          <w:szCs w:val="28"/>
        </w:rPr>
        <w:t>Opatření Sociální podnikání – osobní náklady</w:t>
      </w:r>
    </w:p>
    <w:p w:rsidR="000F4D54" w:rsidRPr="00FE6A19" w:rsidRDefault="000F4D54" w:rsidP="000F4D54">
      <w:pPr>
        <w:spacing w:after="200" w:line="240" w:lineRule="auto"/>
        <w:jc w:val="center"/>
        <w:rPr>
          <w:b/>
          <w:szCs w:val="24"/>
        </w:rPr>
      </w:pPr>
      <w:r w:rsidRPr="00FE6A19">
        <w:rPr>
          <w:b/>
          <w:szCs w:val="24"/>
        </w:rPr>
        <w:t>Popis vazby na specifický cíl 2.3.1 OPZ</w:t>
      </w:r>
    </w:p>
    <w:p w:rsidR="000F4D54" w:rsidRPr="00FE6A19" w:rsidRDefault="000F4D54" w:rsidP="000F4D54">
      <w:pPr>
        <w:spacing w:line="240" w:lineRule="auto"/>
        <w:rPr>
          <w:szCs w:val="24"/>
        </w:rPr>
      </w:pPr>
      <w:r w:rsidRPr="00FE6A19">
        <w:rPr>
          <w:szCs w:val="24"/>
        </w:rPr>
        <w:t xml:space="preserve">Zaměření tohoto opatření je v souladu s následujícími podporovanými aktivitami v rámci investiční priority 2.3.1: </w:t>
      </w:r>
    </w:p>
    <w:p w:rsidR="000F4D54" w:rsidRPr="00FE6A19" w:rsidRDefault="000F4D54" w:rsidP="000F4D54">
      <w:pPr>
        <w:pStyle w:val="Default"/>
        <w:numPr>
          <w:ilvl w:val="0"/>
          <w:numId w:val="11"/>
        </w:numPr>
        <w:ind w:left="924" w:hanging="357"/>
        <w:rPr>
          <w:rFonts w:asciiTheme="minorHAnsi" w:hAnsiTheme="minorHAnsi" w:cstheme="minorHAnsi"/>
          <w:sz w:val="22"/>
          <w:szCs w:val="22"/>
        </w:rPr>
      </w:pPr>
      <w:r w:rsidRPr="00FE6A19">
        <w:rPr>
          <w:rFonts w:asciiTheme="minorHAnsi" w:hAnsiTheme="minorHAnsi" w:cstheme="minorHAnsi"/>
          <w:sz w:val="22"/>
          <w:szCs w:val="22"/>
        </w:rPr>
        <w:t xml:space="preserve">Podpora vytváření nových pracovních míst na lokální úrovni; </w:t>
      </w:r>
    </w:p>
    <w:p w:rsidR="000F4D54" w:rsidRPr="00FE6A19" w:rsidRDefault="000F4D54" w:rsidP="000F4D54">
      <w:pPr>
        <w:pStyle w:val="Default"/>
        <w:numPr>
          <w:ilvl w:val="0"/>
          <w:numId w:val="11"/>
        </w:numPr>
        <w:ind w:left="924" w:hanging="357"/>
        <w:rPr>
          <w:rFonts w:asciiTheme="minorHAnsi" w:hAnsiTheme="minorHAnsi" w:cstheme="minorHAnsi"/>
          <w:sz w:val="22"/>
          <w:szCs w:val="22"/>
        </w:rPr>
      </w:pPr>
      <w:r w:rsidRPr="00FE6A19">
        <w:rPr>
          <w:rFonts w:asciiTheme="minorHAnsi" w:hAnsiTheme="minorHAnsi" w:cstheme="minorHAnsi"/>
          <w:sz w:val="22"/>
          <w:szCs w:val="22"/>
        </w:rPr>
        <w:t xml:space="preserve">Podpora spolupráce aktérů na místní úrovni při řešení lokální nezaměstnanosti, zjišťování potřeb lokálních zaměstnavatelů; </w:t>
      </w:r>
    </w:p>
    <w:p w:rsidR="000F4D54" w:rsidRPr="00FE6A19" w:rsidRDefault="000F4D54" w:rsidP="000F4D54">
      <w:pPr>
        <w:pStyle w:val="Default"/>
        <w:numPr>
          <w:ilvl w:val="0"/>
          <w:numId w:val="11"/>
        </w:numPr>
        <w:ind w:left="924" w:hanging="357"/>
        <w:rPr>
          <w:rFonts w:asciiTheme="minorHAnsi" w:hAnsiTheme="minorHAnsi" w:cstheme="minorHAnsi"/>
          <w:sz w:val="22"/>
          <w:szCs w:val="22"/>
        </w:rPr>
      </w:pPr>
      <w:r w:rsidRPr="00FE6A19">
        <w:rPr>
          <w:rFonts w:asciiTheme="minorHAnsi" w:hAnsiTheme="minorHAnsi" w:cstheme="minorHAnsi"/>
          <w:sz w:val="22"/>
          <w:szCs w:val="22"/>
        </w:rPr>
        <w:t>Podpora a vytváření podmínek pro vznik a rozvoj sociálních podniků.</w:t>
      </w:r>
    </w:p>
    <w:p w:rsidR="000F4D54" w:rsidRPr="00FE6A19" w:rsidRDefault="008D001D" w:rsidP="000F4D54">
      <w:pPr>
        <w:pStyle w:val="Odstavecseseznamem"/>
        <w:spacing w:line="240" w:lineRule="auto"/>
        <w:rPr>
          <w:szCs w:val="24"/>
        </w:rPr>
      </w:pPr>
      <w:r w:rsidRPr="008D001D">
        <w:rPr>
          <w:noProof/>
        </w:rPr>
        <w:pict>
          <v:rect id="Obdélník 67" o:spid="_x0000_s1128" style="position:absolute;left:0;text-align:left;margin-left:-3.6pt;margin-top:10.1pt;width:467.75pt;height:20.9pt;z-index:-25145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" fillcolor="#f4b083 [1941]"/>
        </w:pict>
      </w:r>
    </w:p>
    <w:p w:rsidR="000F4D54" w:rsidRPr="00FE6A19" w:rsidRDefault="000F4D54" w:rsidP="000F4D54">
      <w:pPr>
        <w:spacing w:after="200" w:line="240" w:lineRule="auto"/>
        <w:jc w:val="center"/>
        <w:rPr>
          <w:b/>
          <w:szCs w:val="24"/>
        </w:rPr>
      </w:pPr>
      <w:r w:rsidRPr="00FE6A19">
        <w:rPr>
          <w:b/>
          <w:szCs w:val="24"/>
        </w:rPr>
        <w:t>Popis cíle opatření</w:t>
      </w:r>
    </w:p>
    <w:p w:rsidR="000F4D54" w:rsidRPr="00FE6A19" w:rsidRDefault="000F4D54" w:rsidP="000F4D54">
      <w:pPr>
        <w:spacing w:line="240" w:lineRule="auto"/>
        <w:rPr>
          <w:b/>
          <w:szCs w:val="24"/>
        </w:rPr>
      </w:pPr>
      <w:r w:rsidRPr="00FE6A19">
        <w:rPr>
          <w:szCs w:val="24"/>
        </w:rPr>
        <w:t xml:space="preserve">Podobně jako v jiných oblastech, jsou také na území MAS Krajina srdce z hlediska nezaměstnanosti nejvíce ohroženými skupinami matky s dětmi, absolventi, zdravotně postižení nebo ti, jejichž vzdělání a kvalifikace nereflektují současné požadavky trhu práce. Obyvatelé, kteří nenacházejí uplatnění na zdejším trhu práce a v blízkém okolí, se častěji rozhodují k vystěhování z oblasti a jsou náchylnější k sociálnímu vyloučení a ztrátě pracovních návyků. </w:t>
      </w:r>
    </w:p>
    <w:p w:rsidR="000F4D54" w:rsidRPr="00FE6A19" w:rsidRDefault="000F4D54" w:rsidP="000F4D54">
      <w:pPr>
        <w:spacing w:line="240" w:lineRule="auto"/>
        <w:rPr>
          <w:color w:val="000000"/>
          <w:szCs w:val="24"/>
        </w:rPr>
      </w:pPr>
      <w:r w:rsidRPr="00FE6A19">
        <w:rPr>
          <w:szCs w:val="24"/>
        </w:rPr>
        <w:t xml:space="preserve">Vhodným způsobem, jak lze vytvářet pracovní příležitosti pro osoby nejvíce ohrožené sociálním vyloučením, zejm. pro </w:t>
      </w:r>
      <w:r w:rsidRPr="00FE6A19">
        <w:rPr>
          <w:bCs/>
          <w:szCs w:val="24"/>
          <w:shd w:val="clear" w:color="auto" w:fill="FFFFFF"/>
        </w:rPr>
        <w:t xml:space="preserve">zdravotně postižené osoby nebo pro osoby s jiným sociálním znevýhodněním </w:t>
      </w:r>
      <w:r w:rsidRPr="00FE6A19">
        <w:rPr>
          <w:szCs w:val="24"/>
        </w:rPr>
        <w:t xml:space="preserve">je sociální podnikání. </w:t>
      </w:r>
      <w:r w:rsidRPr="00FE6A19">
        <w:rPr>
          <w:szCs w:val="24"/>
          <w:shd w:val="clear" w:color="auto" w:fill="FFFFFF"/>
        </w:rPr>
        <w:t>Sociální podnik akcentuje sociální rozměr podnikání a tak naplňuje veřejně prospěšný cíl.</w:t>
      </w:r>
    </w:p>
    <w:p w:rsidR="000F4D54" w:rsidRPr="00FE6A19" w:rsidRDefault="000F4D54" w:rsidP="000F4D54">
      <w:pPr>
        <w:spacing w:line="240" w:lineRule="auto"/>
        <w:ind w:leftChars="567" w:left="1247"/>
        <w:rPr>
          <w:szCs w:val="24"/>
        </w:rPr>
      </w:pPr>
    </w:p>
    <w:p w:rsidR="000F4D54" w:rsidRPr="00FE6A19" w:rsidRDefault="000F4D54" w:rsidP="000F4D54">
      <w:pPr>
        <w:spacing w:line="240" w:lineRule="auto"/>
        <w:rPr>
          <w:szCs w:val="24"/>
        </w:rPr>
      </w:pPr>
      <w:r w:rsidRPr="00FE6A19">
        <w:rPr>
          <w:szCs w:val="24"/>
        </w:rPr>
        <w:t>Cílem tohoto opatření je:</w:t>
      </w:r>
    </w:p>
    <w:p w:rsidR="000F4D54" w:rsidRPr="00FE6A19" w:rsidRDefault="000F4D54" w:rsidP="000F4D54">
      <w:pPr>
        <w:pStyle w:val="Default"/>
        <w:numPr>
          <w:ilvl w:val="0"/>
          <w:numId w:val="11"/>
        </w:numPr>
        <w:ind w:left="924" w:hanging="357"/>
        <w:rPr>
          <w:rFonts w:asciiTheme="minorHAnsi" w:hAnsiTheme="minorHAnsi" w:cstheme="minorHAnsi"/>
          <w:sz w:val="22"/>
          <w:szCs w:val="22"/>
        </w:rPr>
      </w:pPr>
      <w:r w:rsidRPr="00FE6A19">
        <w:rPr>
          <w:rFonts w:asciiTheme="minorHAnsi" w:hAnsiTheme="minorHAnsi" w:cstheme="minorHAnsi"/>
          <w:sz w:val="22"/>
          <w:szCs w:val="22"/>
        </w:rPr>
        <w:t>Zvýšení zaměstnanosti s důrazem na znevýhodněné sociální skupiny.</w:t>
      </w:r>
    </w:p>
    <w:p w:rsidR="000F4D54" w:rsidRPr="00FE6A19" w:rsidRDefault="000F4D54" w:rsidP="000F4D54">
      <w:pPr>
        <w:pStyle w:val="Default"/>
        <w:numPr>
          <w:ilvl w:val="0"/>
          <w:numId w:val="11"/>
        </w:numPr>
        <w:ind w:left="924" w:hanging="357"/>
        <w:rPr>
          <w:rFonts w:asciiTheme="minorHAnsi" w:hAnsiTheme="minorHAnsi" w:cstheme="minorHAnsi"/>
          <w:sz w:val="22"/>
          <w:szCs w:val="22"/>
        </w:rPr>
      </w:pPr>
      <w:r w:rsidRPr="00FE6A19">
        <w:rPr>
          <w:rFonts w:asciiTheme="minorHAnsi" w:hAnsiTheme="minorHAnsi" w:cstheme="minorHAnsi"/>
          <w:sz w:val="22"/>
          <w:szCs w:val="22"/>
        </w:rPr>
        <w:t>Podpora vzniku a rozvoje sociálního podnikání.</w:t>
      </w:r>
    </w:p>
    <w:p w:rsidR="000F4D54" w:rsidRPr="00FE6A19" w:rsidRDefault="000F4D54" w:rsidP="000F4D54">
      <w:pPr>
        <w:pStyle w:val="Default"/>
        <w:numPr>
          <w:ilvl w:val="0"/>
          <w:numId w:val="11"/>
        </w:numPr>
        <w:ind w:left="924" w:hanging="357"/>
        <w:rPr>
          <w:rFonts w:asciiTheme="minorHAnsi" w:hAnsiTheme="minorHAnsi" w:cstheme="minorHAnsi"/>
          <w:sz w:val="22"/>
          <w:szCs w:val="22"/>
        </w:rPr>
      </w:pPr>
      <w:r w:rsidRPr="00FE6A19">
        <w:rPr>
          <w:rFonts w:asciiTheme="minorHAnsi" w:hAnsiTheme="minorHAnsi" w:cstheme="minorHAnsi"/>
          <w:sz w:val="22"/>
          <w:szCs w:val="22"/>
        </w:rPr>
        <w:t>Zvýšení kvalifikační odbornosti zaměstnanců sociálního podniku.</w:t>
      </w:r>
    </w:p>
    <w:p w:rsidR="000F4D54" w:rsidRPr="00FE6A19" w:rsidRDefault="008D001D" w:rsidP="000F4D54">
      <w:pPr>
        <w:spacing w:after="200" w:line="240" w:lineRule="auto"/>
        <w:jc w:val="left"/>
        <w:rPr>
          <w:b/>
          <w:szCs w:val="24"/>
        </w:rPr>
      </w:pPr>
      <w:r w:rsidRPr="008D001D">
        <w:rPr>
          <w:noProof/>
        </w:rPr>
        <w:pict>
          <v:rect id="Obdélník 25" o:spid="_x0000_s1127" style="position:absolute;margin-left:-3.6pt;margin-top:15.45pt;width:467.75pt;height:31.8pt;z-index:-25145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" fillcolor="#f4b083 [1941]"/>
        </w:pict>
      </w:r>
    </w:p>
    <w:p w:rsidR="000F4D54" w:rsidRPr="00FE6A19" w:rsidRDefault="000F4D54" w:rsidP="000F4D54">
      <w:pPr>
        <w:spacing w:after="200" w:line="240" w:lineRule="auto"/>
        <w:jc w:val="center"/>
        <w:rPr>
          <w:szCs w:val="24"/>
        </w:rPr>
      </w:pPr>
      <w:r w:rsidRPr="00FE6A19">
        <w:rPr>
          <w:b/>
          <w:szCs w:val="24"/>
        </w:rPr>
        <w:t>Popis provázanosti navrhovaných opatření, a to včetně provázanosti na ostatní operační programy</w:t>
      </w:r>
    </w:p>
    <w:p w:rsidR="000F4D54" w:rsidRPr="00FE6A19" w:rsidRDefault="000F4D54" w:rsidP="000F4D54">
      <w:pPr>
        <w:spacing w:line="240" w:lineRule="auto"/>
        <w:rPr>
          <w:szCs w:val="24"/>
          <w:u w:val="single"/>
        </w:rPr>
      </w:pPr>
      <w:r w:rsidRPr="00FE6A19">
        <w:rPr>
          <w:szCs w:val="24"/>
          <w:u w:val="single"/>
        </w:rPr>
        <w:t>Vazba na opatření CLLD:</w:t>
      </w:r>
    </w:p>
    <w:p w:rsidR="000F4D54" w:rsidRPr="00FE6A19" w:rsidRDefault="000F4D54" w:rsidP="000F4D54">
      <w:pPr>
        <w:pStyle w:val="Zkladntextodsazen3"/>
        <w:ind w:left="0"/>
      </w:pPr>
      <w:r w:rsidRPr="00FE6A19">
        <w:t>2. Strategický cíl: Vytvářet podmínky pro zvyšování zaměstnanosti prostřednictvím aktivního zhodnocování místních zdrojů a rozvoje podnikatelského prostředí</w:t>
      </w:r>
    </w:p>
    <w:p w:rsidR="000F4D54" w:rsidRPr="00FE6A19" w:rsidRDefault="000F4D54" w:rsidP="000F4D54">
      <w:pPr>
        <w:spacing w:line="240" w:lineRule="auto"/>
        <w:rPr>
          <w:szCs w:val="24"/>
        </w:rPr>
      </w:pPr>
      <w:r w:rsidRPr="00FE6A19">
        <w:rPr>
          <w:szCs w:val="24"/>
        </w:rPr>
        <w:t>2.2 Specifický cíl: Vytvářet podmínky pro vznik nových místních výrobků a služeb</w:t>
      </w:r>
    </w:p>
    <w:p w:rsidR="000F4D54" w:rsidRPr="00FE6A19" w:rsidRDefault="000F4D54" w:rsidP="000F4D54">
      <w:pPr>
        <w:spacing w:line="240" w:lineRule="auto"/>
        <w:rPr>
          <w:szCs w:val="24"/>
        </w:rPr>
      </w:pPr>
      <w:r w:rsidRPr="00FE6A19">
        <w:rPr>
          <w:szCs w:val="24"/>
        </w:rPr>
        <w:t>2.2.6 Podpora sociálních podniků</w:t>
      </w:r>
    </w:p>
    <w:p w:rsidR="000F4D54" w:rsidRPr="00FE6A19" w:rsidRDefault="000F4D54" w:rsidP="000F4D54">
      <w:pPr>
        <w:spacing w:line="240" w:lineRule="auto"/>
        <w:rPr>
          <w:szCs w:val="24"/>
          <w:u w:val="single"/>
        </w:rPr>
      </w:pPr>
    </w:p>
    <w:p w:rsidR="000F4D54" w:rsidRPr="00FE6A19" w:rsidRDefault="000F4D54" w:rsidP="000F4D54">
      <w:pPr>
        <w:pStyle w:val="Odstavecseseznamem"/>
        <w:spacing w:line="240" w:lineRule="auto"/>
        <w:ind w:left="431"/>
        <w:rPr>
          <w:szCs w:val="24"/>
          <w:u w:val="single"/>
        </w:rPr>
      </w:pPr>
    </w:p>
    <w:p w:rsidR="000F4D54" w:rsidRPr="00FE6A19" w:rsidRDefault="000F4D54" w:rsidP="000F4D54">
      <w:pPr>
        <w:spacing w:line="240" w:lineRule="auto"/>
        <w:rPr>
          <w:szCs w:val="24"/>
          <w:u w:val="single"/>
        </w:rPr>
      </w:pPr>
      <w:r w:rsidRPr="00FE6A19">
        <w:rPr>
          <w:szCs w:val="24"/>
          <w:u w:val="single"/>
        </w:rPr>
        <w:t>Integrační vazby mezi opatřeními, která jsou součástí programových rámců:</w:t>
      </w:r>
    </w:p>
    <w:tbl>
      <w:tblPr>
        <w:tblStyle w:val="Mkatabulky"/>
        <w:tblW w:w="0" w:type="auto"/>
        <w:tblInd w:w="431" w:type="dxa"/>
        <w:tblLook w:val="04A0"/>
      </w:tblPr>
      <w:tblGrid>
        <w:gridCol w:w="1378"/>
        <w:gridCol w:w="7479"/>
      </w:tblGrid>
      <w:tr w:rsidR="000F4D54" w:rsidRPr="00FE6A19" w:rsidTr="00007E39">
        <w:tc>
          <w:tcPr>
            <w:tcW w:w="1378" w:type="dxa"/>
          </w:tcPr>
          <w:p w:rsidR="000F4D54" w:rsidRPr="00FE6A19" w:rsidRDefault="000F4D54" w:rsidP="00007E39">
            <w:pPr>
              <w:pStyle w:val="Odstavecseseznamem"/>
              <w:tabs>
                <w:tab w:val="left" w:pos="2645"/>
              </w:tabs>
              <w:spacing w:line="240" w:lineRule="auto"/>
              <w:ind w:left="0"/>
              <w:jc w:val="center"/>
              <w:rPr>
                <w:szCs w:val="24"/>
                <w:u w:val="single"/>
              </w:rPr>
            </w:pPr>
            <w:r w:rsidRPr="00FE6A19">
              <w:rPr>
                <w:szCs w:val="24"/>
                <w:u w:val="single"/>
              </w:rPr>
              <w:t>Vazby mezi opatřeními</w:t>
            </w:r>
          </w:p>
        </w:tc>
        <w:tc>
          <w:tcPr>
            <w:tcW w:w="7479" w:type="dxa"/>
          </w:tcPr>
          <w:p w:rsidR="000F4D54" w:rsidRPr="00FE6A19" w:rsidRDefault="000F4D54" w:rsidP="00007E39">
            <w:pPr>
              <w:pStyle w:val="Odstavecseseznamem"/>
              <w:spacing w:line="240" w:lineRule="auto"/>
              <w:ind w:left="0"/>
              <w:rPr>
                <w:szCs w:val="24"/>
                <w:u w:val="single"/>
              </w:rPr>
            </w:pPr>
            <w:r w:rsidRPr="00FE6A19">
              <w:rPr>
                <w:szCs w:val="24"/>
                <w:u w:val="single"/>
              </w:rPr>
              <w:t>Popis integrační vazby:</w:t>
            </w:r>
          </w:p>
        </w:tc>
      </w:tr>
      <w:tr w:rsidR="000F4D54" w:rsidRPr="00FE6A19" w:rsidTr="00007E39">
        <w:tc>
          <w:tcPr>
            <w:tcW w:w="1378" w:type="dxa"/>
          </w:tcPr>
          <w:p w:rsidR="000F4D54" w:rsidRPr="00FE6A19" w:rsidRDefault="000F4D54" w:rsidP="00007E39">
            <w:pPr>
              <w:pStyle w:val="Odstavecseseznamem"/>
              <w:spacing w:line="240" w:lineRule="auto"/>
              <w:ind w:left="0"/>
              <w:jc w:val="center"/>
              <w:rPr>
                <w:szCs w:val="24"/>
              </w:rPr>
            </w:pPr>
            <w:r w:rsidRPr="00FE6A19">
              <w:rPr>
                <w:szCs w:val="24"/>
              </w:rPr>
              <w:t>16 - 1</w:t>
            </w:r>
          </w:p>
        </w:tc>
        <w:tc>
          <w:tcPr>
            <w:tcW w:w="7479" w:type="dxa"/>
          </w:tcPr>
          <w:p w:rsidR="000F4D54" w:rsidRPr="00FE6A19" w:rsidRDefault="000F4D54" w:rsidP="00007E39">
            <w:pPr>
              <w:pStyle w:val="Odstavecseseznamem"/>
              <w:spacing w:line="240" w:lineRule="auto"/>
              <w:ind w:left="0"/>
              <w:rPr>
                <w:szCs w:val="24"/>
              </w:rPr>
            </w:pPr>
            <w:r w:rsidRPr="00FE6A19">
              <w:rPr>
                <w:szCs w:val="24"/>
                <w:u w:val="single"/>
              </w:rPr>
              <w:t>Věcný popis:</w:t>
            </w:r>
            <w:r w:rsidRPr="00FE6A19">
              <w:rPr>
                <w:szCs w:val="24"/>
              </w:rPr>
              <w:t xml:space="preserve"> Projekty realizované v rámci opatření 16 Podpora sociálních podniků mohou vytvořit vhodné podmínky pro realizaci projektů v rámci Fiche 1 Zemědělské podnikání, např.: pěstování ovoce – založení sociálního podniku provozujícího baličku ovoce s podporou vzniku pracovních míst.</w:t>
            </w:r>
          </w:p>
          <w:p w:rsidR="000F4D54" w:rsidRPr="00FE6A19" w:rsidRDefault="000F4D54" w:rsidP="00007E39">
            <w:pPr>
              <w:pStyle w:val="Odstavecseseznamem"/>
              <w:spacing w:line="240" w:lineRule="auto"/>
              <w:ind w:left="0"/>
              <w:rPr>
                <w:szCs w:val="24"/>
              </w:rPr>
            </w:pPr>
            <w:r w:rsidRPr="00FE6A19">
              <w:rPr>
                <w:szCs w:val="24"/>
                <w:u w:val="single"/>
              </w:rPr>
              <w:t xml:space="preserve">Územní popis: </w:t>
            </w:r>
            <w:r w:rsidRPr="00FE6A19">
              <w:rPr>
                <w:szCs w:val="24"/>
              </w:rPr>
              <w:t>Projekty bude možné realizovat v celém zájmovém území.</w:t>
            </w:r>
          </w:p>
          <w:p w:rsidR="000F4D54" w:rsidRPr="00FE6A19" w:rsidRDefault="000F4D54" w:rsidP="00007E39">
            <w:pPr>
              <w:pStyle w:val="Odstavecseseznamem"/>
              <w:spacing w:line="240" w:lineRule="auto"/>
              <w:ind w:left="0"/>
              <w:rPr>
                <w:szCs w:val="24"/>
              </w:rPr>
            </w:pPr>
            <w:r w:rsidRPr="00FE6A19">
              <w:rPr>
                <w:szCs w:val="24"/>
                <w:u w:val="single"/>
              </w:rPr>
              <w:t>Časový popis:</w:t>
            </w:r>
            <w:r w:rsidRPr="00FE6A19">
              <w:rPr>
                <w:szCs w:val="24"/>
              </w:rPr>
              <w:t xml:space="preserve"> Výzva pro Opatření 16 bude vyhlášena v roce 2017 a navazující projekty v rámci Fiche 1 bude možné realizovat na základě výzvy v období 2017 a 2019.</w:t>
            </w:r>
          </w:p>
        </w:tc>
      </w:tr>
      <w:tr w:rsidR="000F4D54" w:rsidRPr="006C25BC" w:rsidTr="00007E39">
        <w:tc>
          <w:tcPr>
            <w:tcW w:w="1378" w:type="dxa"/>
          </w:tcPr>
          <w:p w:rsidR="000F4D54" w:rsidRPr="00FE6A19" w:rsidRDefault="000F4D54" w:rsidP="00007E39">
            <w:pPr>
              <w:pStyle w:val="Odstavecseseznamem"/>
              <w:spacing w:line="240" w:lineRule="auto"/>
              <w:ind w:left="0"/>
              <w:jc w:val="center"/>
              <w:rPr>
                <w:szCs w:val="24"/>
              </w:rPr>
            </w:pPr>
            <w:r w:rsidRPr="00FE6A19">
              <w:rPr>
                <w:szCs w:val="24"/>
              </w:rPr>
              <w:t>16 - 2</w:t>
            </w:r>
          </w:p>
        </w:tc>
        <w:tc>
          <w:tcPr>
            <w:tcW w:w="7479" w:type="dxa"/>
          </w:tcPr>
          <w:p w:rsidR="000F4D54" w:rsidRPr="00FE6A19" w:rsidRDefault="000F4D54" w:rsidP="00007E39">
            <w:pPr>
              <w:pStyle w:val="Odstavecseseznamem"/>
              <w:spacing w:line="240" w:lineRule="auto"/>
              <w:ind w:left="0"/>
              <w:rPr>
                <w:szCs w:val="24"/>
              </w:rPr>
            </w:pPr>
            <w:r w:rsidRPr="00FE6A19">
              <w:rPr>
                <w:szCs w:val="24"/>
                <w:u w:val="single"/>
              </w:rPr>
              <w:t>Věcný popis</w:t>
            </w:r>
            <w:r w:rsidR="0063726C" w:rsidRPr="00FE6A19">
              <w:rPr>
                <w:szCs w:val="24"/>
                <w:u w:val="single"/>
              </w:rPr>
              <w:t xml:space="preserve"> </w:t>
            </w:r>
            <w:r w:rsidRPr="00FE6A19">
              <w:rPr>
                <w:szCs w:val="24"/>
                <w:u w:val="single"/>
              </w:rPr>
              <w:t>:</w:t>
            </w:r>
            <w:r w:rsidRPr="00FE6A19">
              <w:rPr>
                <w:szCs w:val="24"/>
              </w:rPr>
              <w:t>Projekty realizované v rámci Opatření 16 Podpora sociálních podniků mohou vytvořit vhodné podmínky pro realizaci projektů v rámci Fiche 2 Zpracování zemědělských komodit, např.: moštárna – vznik pracovních míst v sociálním podniku zaměřeném na balení a distribuci místních moštů.</w:t>
            </w:r>
          </w:p>
          <w:p w:rsidR="000F4D54" w:rsidRPr="00FE6A19" w:rsidRDefault="000F4D54" w:rsidP="00007E39">
            <w:pPr>
              <w:pStyle w:val="Odstavecseseznamem"/>
              <w:spacing w:line="240" w:lineRule="auto"/>
              <w:ind w:left="0"/>
              <w:rPr>
                <w:szCs w:val="24"/>
              </w:rPr>
            </w:pPr>
            <w:r w:rsidRPr="00FE6A19">
              <w:rPr>
                <w:szCs w:val="24"/>
                <w:u w:val="single"/>
              </w:rPr>
              <w:t xml:space="preserve">Územní popis: </w:t>
            </w:r>
            <w:r w:rsidRPr="00FE6A19">
              <w:rPr>
                <w:szCs w:val="24"/>
              </w:rPr>
              <w:t>Projekty bude možné realizovat v celém zájmovém území.</w:t>
            </w:r>
          </w:p>
          <w:p w:rsidR="000F4D54" w:rsidRPr="00FE6A19" w:rsidRDefault="000F4D54" w:rsidP="00007E39">
            <w:pPr>
              <w:pStyle w:val="Odstavecseseznamem"/>
              <w:spacing w:line="240" w:lineRule="auto"/>
              <w:ind w:left="0"/>
              <w:rPr>
                <w:szCs w:val="24"/>
              </w:rPr>
            </w:pPr>
            <w:r w:rsidRPr="00FE6A19">
              <w:rPr>
                <w:szCs w:val="24"/>
                <w:u w:val="single"/>
              </w:rPr>
              <w:t>Časový popis:</w:t>
            </w:r>
            <w:r w:rsidR="0063726C" w:rsidRPr="00FE6A19">
              <w:rPr>
                <w:szCs w:val="24"/>
                <w:u w:val="single"/>
              </w:rPr>
              <w:t xml:space="preserve"> </w:t>
            </w:r>
            <w:r w:rsidRPr="00FE6A19">
              <w:rPr>
                <w:szCs w:val="24"/>
              </w:rPr>
              <w:t>Výzva pro Opatření 16 bude vyhlášena v roce 2017 a navazující projekty v rámci Fiche 2 bude možné realizovat v období 2017 a 2019.</w:t>
            </w:r>
          </w:p>
        </w:tc>
      </w:tr>
      <w:tr w:rsidR="000F4D54" w:rsidRPr="00FE6A19" w:rsidTr="00007E39">
        <w:tc>
          <w:tcPr>
            <w:tcW w:w="1378" w:type="dxa"/>
          </w:tcPr>
          <w:p w:rsidR="000F4D54" w:rsidRPr="00FE6A19" w:rsidRDefault="000F4D54" w:rsidP="00007E39">
            <w:pPr>
              <w:pStyle w:val="Odstavecseseznamem"/>
              <w:spacing w:line="240" w:lineRule="auto"/>
              <w:ind w:left="0"/>
              <w:jc w:val="center"/>
              <w:rPr>
                <w:szCs w:val="24"/>
              </w:rPr>
            </w:pPr>
            <w:r w:rsidRPr="00FE6A19">
              <w:rPr>
                <w:szCs w:val="24"/>
              </w:rPr>
              <w:t>16 - 3</w:t>
            </w:r>
          </w:p>
        </w:tc>
        <w:tc>
          <w:tcPr>
            <w:tcW w:w="7479" w:type="dxa"/>
          </w:tcPr>
          <w:p w:rsidR="000F4D54" w:rsidRPr="00FE6A19" w:rsidRDefault="000F4D54" w:rsidP="00007E39">
            <w:pPr>
              <w:pStyle w:val="Odstavecseseznamem"/>
              <w:spacing w:line="240" w:lineRule="auto"/>
              <w:ind w:left="0"/>
              <w:rPr>
                <w:szCs w:val="24"/>
              </w:rPr>
            </w:pPr>
            <w:r w:rsidRPr="00FE6A19">
              <w:rPr>
                <w:szCs w:val="24"/>
                <w:u w:val="single"/>
              </w:rPr>
              <w:t xml:space="preserve">Věcný popis: </w:t>
            </w:r>
            <w:r w:rsidRPr="00FE6A19">
              <w:rPr>
                <w:szCs w:val="24"/>
              </w:rPr>
              <w:t>Projekty realizované v rámci Opatření 16 Podpora sociálních podniků mohou vytvořit vhodné podmínky pro realizaci projektů v rámci Fiche 3 Lesní infrastruktura, např.: oprava lesních cest – podpora vzniku pracovních míst v sociálním podniku zaměřeném na pilařské zpracování v místě vytěženého dřeva.</w:t>
            </w:r>
          </w:p>
          <w:p w:rsidR="000F4D54" w:rsidRPr="00FE6A19" w:rsidRDefault="000F4D54" w:rsidP="00007E39">
            <w:pPr>
              <w:pStyle w:val="Odstavecseseznamem"/>
              <w:spacing w:line="240" w:lineRule="auto"/>
              <w:ind w:left="0"/>
              <w:rPr>
                <w:szCs w:val="24"/>
              </w:rPr>
            </w:pPr>
            <w:r w:rsidRPr="00FE6A19">
              <w:rPr>
                <w:szCs w:val="24"/>
                <w:u w:val="single"/>
              </w:rPr>
              <w:t>Územní popis:</w:t>
            </w:r>
            <w:r w:rsidRPr="00FE6A19">
              <w:rPr>
                <w:szCs w:val="24"/>
              </w:rPr>
              <w:t xml:space="preserve"> Projekty bude možné realizovat v celém zájmovém území.</w:t>
            </w:r>
          </w:p>
          <w:p w:rsidR="000F4D54" w:rsidRPr="00FE6A19" w:rsidRDefault="000F4D54" w:rsidP="00007E39">
            <w:pPr>
              <w:pStyle w:val="Odstavecseseznamem"/>
              <w:spacing w:line="240" w:lineRule="auto"/>
              <w:ind w:left="0"/>
              <w:rPr>
                <w:szCs w:val="24"/>
                <w:u w:val="single"/>
              </w:rPr>
            </w:pPr>
            <w:r w:rsidRPr="00FE6A19">
              <w:rPr>
                <w:szCs w:val="24"/>
                <w:u w:val="single"/>
              </w:rPr>
              <w:t>Časový popis:</w:t>
            </w:r>
            <w:r w:rsidR="0063726C" w:rsidRPr="00FE6A19">
              <w:rPr>
                <w:szCs w:val="24"/>
                <w:u w:val="single"/>
              </w:rPr>
              <w:t xml:space="preserve"> </w:t>
            </w:r>
            <w:r w:rsidRPr="00FE6A19">
              <w:rPr>
                <w:szCs w:val="24"/>
              </w:rPr>
              <w:t>Výzva pro Opatření 16 bude vyhlášena v roce 2017 a navazující projekty v rámci Fiche 3 bude možné realizovat v období 2017 a 2019.</w:t>
            </w:r>
          </w:p>
        </w:tc>
      </w:tr>
      <w:tr w:rsidR="000F4D54" w:rsidRPr="00FE6A19" w:rsidTr="00007E39">
        <w:tc>
          <w:tcPr>
            <w:tcW w:w="1378" w:type="dxa"/>
          </w:tcPr>
          <w:p w:rsidR="000F4D54" w:rsidRPr="00FE6A19" w:rsidRDefault="000F4D54" w:rsidP="00007E39">
            <w:pPr>
              <w:pStyle w:val="Odstavecseseznamem"/>
              <w:spacing w:line="240" w:lineRule="auto"/>
              <w:ind w:left="0"/>
              <w:jc w:val="center"/>
              <w:rPr>
                <w:szCs w:val="24"/>
              </w:rPr>
            </w:pPr>
            <w:r w:rsidRPr="00FE6A19">
              <w:rPr>
                <w:szCs w:val="24"/>
              </w:rPr>
              <w:t>16 - 7</w:t>
            </w:r>
          </w:p>
        </w:tc>
        <w:tc>
          <w:tcPr>
            <w:tcW w:w="7479" w:type="dxa"/>
          </w:tcPr>
          <w:p w:rsidR="000F4D54" w:rsidRPr="00FE6A19" w:rsidRDefault="000F4D54" w:rsidP="00007E39">
            <w:pPr>
              <w:pStyle w:val="Odstavecseseznamem"/>
              <w:spacing w:line="240" w:lineRule="auto"/>
              <w:ind w:left="0"/>
              <w:rPr>
                <w:szCs w:val="24"/>
              </w:rPr>
            </w:pPr>
            <w:r w:rsidRPr="00FE6A19">
              <w:rPr>
                <w:szCs w:val="24"/>
                <w:u w:val="single"/>
              </w:rPr>
              <w:t xml:space="preserve">Věcný popis: </w:t>
            </w:r>
            <w:r w:rsidRPr="00FE6A19">
              <w:rPr>
                <w:szCs w:val="24"/>
              </w:rPr>
              <w:t>Projekty realizované v rámci Opatření 16 Podpora sociálních podniků mohou vytvořit vhodné podmínky pro realizaci projektů v rámci Fiche 7 Distribuce místní produkce, např.: farmářský obchod/obchody – podpora vzniku pracovních míst v sociálním podniku zabývajícím se provozem internetového obchodu se zásilkovým prodejem zboží z místní produkce.</w:t>
            </w:r>
          </w:p>
          <w:p w:rsidR="000F4D54" w:rsidRPr="00FE6A19" w:rsidRDefault="000F4D54" w:rsidP="00007E39">
            <w:pPr>
              <w:pStyle w:val="Odstavecseseznamem"/>
              <w:spacing w:line="240" w:lineRule="auto"/>
              <w:ind w:left="0"/>
              <w:rPr>
                <w:szCs w:val="24"/>
              </w:rPr>
            </w:pPr>
            <w:r w:rsidRPr="00FE6A19">
              <w:rPr>
                <w:szCs w:val="24"/>
                <w:u w:val="single"/>
              </w:rPr>
              <w:t>Územní popis:</w:t>
            </w:r>
            <w:r w:rsidRPr="00FE6A19">
              <w:rPr>
                <w:szCs w:val="24"/>
              </w:rPr>
              <w:t xml:space="preserve"> Projekty bude možné realizovat v celém zájmovém území.</w:t>
            </w:r>
          </w:p>
          <w:p w:rsidR="000F4D54" w:rsidRPr="00FE6A19" w:rsidRDefault="000F4D54" w:rsidP="00007E39">
            <w:pPr>
              <w:pStyle w:val="Odstavecseseznamem"/>
              <w:spacing w:line="240" w:lineRule="auto"/>
              <w:ind w:left="0"/>
              <w:rPr>
                <w:szCs w:val="24"/>
              </w:rPr>
            </w:pPr>
            <w:r w:rsidRPr="00FE6A19">
              <w:rPr>
                <w:szCs w:val="24"/>
                <w:u w:val="single"/>
              </w:rPr>
              <w:t>Časový popis:</w:t>
            </w:r>
            <w:r w:rsidR="0063726C" w:rsidRPr="00FE6A19">
              <w:rPr>
                <w:szCs w:val="24"/>
                <w:u w:val="single"/>
              </w:rPr>
              <w:t xml:space="preserve"> </w:t>
            </w:r>
            <w:r w:rsidRPr="00FE6A19">
              <w:rPr>
                <w:szCs w:val="24"/>
              </w:rPr>
              <w:t>Výzva pro Opatření 16 bude vyhlášena v roce 2017 a navazující projekty v rámci Fiche 7 bude možné realizovat v období 2019.</w:t>
            </w:r>
          </w:p>
        </w:tc>
      </w:tr>
      <w:tr w:rsidR="000F4D54" w:rsidRPr="00FE6A19" w:rsidTr="00007E39">
        <w:tc>
          <w:tcPr>
            <w:tcW w:w="1378" w:type="dxa"/>
          </w:tcPr>
          <w:p w:rsidR="000F4D54" w:rsidRPr="00FE6A19" w:rsidRDefault="000F4D54" w:rsidP="00007E39">
            <w:pPr>
              <w:pStyle w:val="Odstavecseseznamem"/>
              <w:spacing w:line="240" w:lineRule="auto"/>
              <w:ind w:left="0"/>
              <w:jc w:val="center"/>
              <w:rPr>
                <w:szCs w:val="24"/>
              </w:rPr>
            </w:pPr>
            <w:r w:rsidRPr="00FE6A19">
              <w:rPr>
                <w:szCs w:val="24"/>
              </w:rPr>
              <w:t>16 - 13</w:t>
            </w:r>
          </w:p>
        </w:tc>
        <w:tc>
          <w:tcPr>
            <w:tcW w:w="7479" w:type="dxa"/>
          </w:tcPr>
          <w:p w:rsidR="000F4D54" w:rsidRPr="00FE6A19" w:rsidRDefault="000F4D54" w:rsidP="00007E39">
            <w:pPr>
              <w:pStyle w:val="Odstavecseseznamem"/>
              <w:spacing w:line="240" w:lineRule="auto"/>
              <w:ind w:left="0"/>
              <w:rPr>
                <w:szCs w:val="24"/>
              </w:rPr>
            </w:pPr>
            <w:r w:rsidRPr="00FE6A19">
              <w:rPr>
                <w:szCs w:val="24"/>
                <w:u w:val="single"/>
              </w:rPr>
              <w:t>Věcný popis:</w:t>
            </w:r>
            <w:r w:rsidR="0063726C" w:rsidRPr="00FE6A19">
              <w:rPr>
                <w:szCs w:val="24"/>
                <w:u w:val="single"/>
              </w:rPr>
              <w:t xml:space="preserve"> </w:t>
            </w:r>
            <w:r w:rsidRPr="00FE6A19">
              <w:rPr>
                <w:szCs w:val="24"/>
              </w:rPr>
              <w:t>Projekty realizované v rámci Opatření 16 Podpora sociálních podniků mohou vytvořit vhodné podmínky pro realizaci projektů v rámci Opatření 13 Sociální podniky, např.: založení sociálního podniku – podpora pracovních míst v založeném sociální podniku.</w:t>
            </w:r>
          </w:p>
          <w:p w:rsidR="000F4D54" w:rsidRPr="00FE6A19" w:rsidRDefault="000F4D54" w:rsidP="00007E39">
            <w:pPr>
              <w:pStyle w:val="Odstavecseseznamem"/>
              <w:spacing w:line="240" w:lineRule="auto"/>
              <w:ind w:left="0"/>
              <w:rPr>
                <w:szCs w:val="24"/>
              </w:rPr>
            </w:pPr>
            <w:r w:rsidRPr="00FE6A19">
              <w:rPr>
                <w:szCs w:val="24"/>
                <w:u w:val="single"/>
              </w:rPr>
              <w:t>Územní popis:</w:t>
            </w:r>
            <w:r w:rsidRPr="00FE6A19">
              <w:rPr>
                <w:szCs w:val="24"/>
              </w:rPr>
              <w:t xml:space="preserve"> Projekty bude možné realizovat v celém zájmovém území.</w:t>
            </w:r>
          </w:p>
          <w:p w:rsidR="000F4D54" w:rsidRPr="00FE6A19" w:rsidRDefault="000F4D54" w:rsidP="00007E39">
            <w:pPr>
              <w:pStyle w:val="Odstavecseseznamem"/>
              <w:spacing w:line="240" w:lineRule="auto"/>
              <w:ind w:left="0"/>
              <w:rPr>
                <w:szCs w:val="24"/>
              </w:rPr>
            </w:pPr>
            <w:r w:rsidRPr="00FE6A19">
              <w:rPr>
                <w:szCs w:val="24"/>
                <w:u w:val="single"/>
              </w:rPr>
              <w:t>Časový popis:</w:t>
            </w:r>
            <w:r w:rsidR="0063726C" w:rsidRPr="00FE6A19">
              <w:rPr>
                <w:szCs w:val="24"/>
                <w:u w:val="single"/>
              </w:rPr>
              <w:t xml:space="preserve"> </w:t>
            </w:r>
            <w:r w:rsidRPr="00FE6A19">
              <w:rPr>
                <w:szCs w:val="24"/>
              </w:rPr>
              <w:t>Výzva pro Opatření 16 bude vyhlášena v roce 2017 a navazující projekty v rámci Opatření 13 bude možné realizovat v období 2021.</w:t>
            </w:r>
          </w:p>
        </w:tc>
      </w:tr>
    </w:tbl>
    <w:p w:rsidR="000F4D54" w:rsidRPr="00FE6A19" w:rsidRDefault="000F4D54" w:rsidP="000F4D54">
      <w:pPr>
        <w:pStyle w:val="Odstavecseseznamem"/>
        <w:spacing w:line="240" w:lineRule="auto"/>
        <w:ind w:left="431"/>
        <w:rPr>
          <w:szCs w:val="24"/>
          <w:u w:val="single"/>
        </w:rPr>
      </w:pPr>
    </w:p>
    <w:p w:rsidR="000F4D54" w:rsidRPr="00FE6A19" w:rsidRDefault="000F4D54" w:rsidP="000F4D54">
      <w:pPr>
        <w:pStyle w:val="Odstavecseseznamem"/>
        <w:spacing w:line="240" w:lineRule="auto"/>
        <w:ind w:left="431"/>
        <w:rPr>
          <w:szCs w:val="24"/>
          <w:u w:val="single"/>
        </w:rPr>
      </w:pPr>
    </w:p>
    <w:p w:rsidR="000F4D54" w:rsidRPr="00FE6A19" w:rsidRDefault="000F4D54" w:rsidP="000F4D54">
      <w:pPr>
        <w:spacing w:line="240" w:lineRule="auto"/>
        <w:rPr>
          <w:szCs w:val="24"/>
          <w:u w:val="single"/>
        </w:rPr>
      </w:pPr>
      <w:r w:rsidRPr="00FE6A19">
        <w:rPr>
          <w:szCs w:val="24"/>
          <w:u w:val="single"/>
        </w:rPr>
        <w:t>Integrační vazby mimo programové rámce:</w:t>
      </w:r>
    </w:p>
    <w:p w:rsidR="000F4D54" w:rsidRPr="00FE6A19" w:rsidRDefault="000F4D54" w:rsidP="000F4D54">
      <w:pPr>
        <w:pStyle w:val="Odstavecseseznamem"/>
        <w:spacing w:line="240" w:lineRule="auto"/>
        <w:ind w:left="431"/>
        <w:rPr>
          <w:szCs w:val="24"/>
          <w:u w:val="single"/>
        </w:rPr>
      </w:pPr>
    </w:p>
    <w:tbl>
      <w:tblPr>
        <w:tblStyle w:val="Mkatabulky"/>
        <w:tblW w:w="0" w:type="auto"/>
        <w:tblLook w:val="04A0"/>
      </w:tblPr>
      <w:tblGrid>
        <w:gridCol w:w="1434"/>
        <w:gridCol w:w="3322"/>
        <w:gridCol w:w="2461"/>
        <w:gridCol w:w="2071"/>
      </w:tblGrid>
      <w:tr w:rsidR="000F4D54" w:rsidRPr="00FE6A19" w:rsidTr="00007E39">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F4D54" w:rsidRPr="00FE6A19" w:rsidRDefault="000F4D54" w:rsidP="00007E39">
            <w:pPr>
              <w:spacing w:line="240" w:lineRule="auto"/>
              <w:jc w:val="center"/>
              <w:rPr>
                <w:b/>
                <w:szCs w:val="24"/>
              </w:rPr>
            </w:pPr>
            <w:r w:rsidRPr="00FE6A19">
              <w:rPr>
                <w:b/>
                <w:szCs w:val="24"/>
              </w:rPr>
              <w:t>Číslo opatření</w:t>
            </w:r>
          </w:p>
        </w:tc>
        <w:tc>
          <w:tcPr>
            <w:tcW w:w="3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F4D54" w:rsidRPr="00FE6A19" w:rsidRDefault="000F4D54" w:rsidP="00007E39">
            <w:pPr>
              <w:spacing w:line="240" w:lineRule="auto"/>
              <w:jc w:val="center"/>
              <w:rPr>
                <w:b/>
                <w:szCs w:val="24"/>
              </w:rPr>
            </w:pPr>
            <w:r w:rsidRPr="00FE6A19">
              <w:rPr>
                <w:b/>
                <w:szCs w:val="24"/>
              </w:rPr>
              <w:t>Název opatření</w:t>
            </w:r>
          </w:p>
        </w:tc>
        <w:tc>
          <w:tcPr>
            <w:tcW w:w="24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F4D54" w:rsidRPr="00FE6A19" w:rsidRDefault="000F4D54" w:rsidP="00007E39">
            <w:pPr>
              <w:spacing w:line="240" w:lineRule="auto"/>
              <w:jc w:val="center"/>
              <w:rPr>
                <w:b/>
                <w:szCs w:val="24"/>
              </w:rPr>
            </w:pPr>
            <w:r w:rsidRPr="00FE6A19">
              <w:rPr>
                <w:b/>
                <w:szCs w:val="24"/>
              </w:rPr>
              <w:t>Příklady aktivit a/nebo projektů mimo programové rámce, jejichž realizací bude přímo podpořena realizace FICHE 15</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F4D54" w:rsidRPr="00FE6A19" w:rsidRDefault="000F4D54" w:rsidP="00007E39">
            <w:pPr>
              <w:spacing w:line="240" w:lineRule="auto"/>
              <w:jc w:val="center"/>
              <w:rPr>
                <w:b/>
                <w:szCs w:val="24"/>
              </w:rPr>
            </w:pPr>
            <w:r w:rsidRPr="00FE6A19">
              <w:rPr>
                <w:b/>
                <w:szCs w:val="24"/>
              </w:rPr>
              <w:t>Předpokládaná integrační vazba</w:t>
            </w:r>
          </w:p>
          <w:p w:rsidR="000F4D54" w:rsidRPr="00FE6A19" w:rsidRDefault="000F4D54" w:rsidP="00007E39">
            <w:pPr>
              <w:spacing w:line="240" w:lineRule="auto"/>
              <w:jc w:val="center"/>
              <w:rPr>
                <w:b/>
                <w:szCs w:val="24"/>
              </w:rPr>
            </w:pPr>
            <w:r w:rsidRPr="00FE6A19">
              <w:rPr>
                <w:b/>
                <w:szCs w:val="24"/>
              </w:rPr>
              <w:t>Slabá = 1</w:t>
            </w:r>
          </w:p>
          <w:p w:rsidR="000F4D54" w:rsidRPr="00FE6A19" w:rsidRDefault="000F4D54" w:rsidP="00007E39">
            <w:pPr>
              <w:spacing w:line="240" w:lineRule="auto"/>
              <w:jc w:val="center"/>
              <w:rPr>
                <w:b/>
                <w:szCs w:val="24"/>
              </w:rPr>
            </w:pPr>
            <w:r w:rsidRPr="00FE6A19">
              <w:rPr>
                <w:b/>
                <w:szCs w:val="24"/>
              </w:rPr>
              <w:t>Silná = 2</w:t>
            </w:r>
          </w:p>
        </w:tc>
      </w:tr>
      <w:tr w:rsidR="000F4D54" w:rsidRPr="00FE6A19" w:rsidTr="00007E39">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F4D54" w:rsidRPr="00FE6A19" w:rsidRDefault="000F4D54" w:rsidP="00007E39">
            <w:pPr>
              <w:spacing w:line="240" w:lineRule="auto"/>
              <w:jc w:val="center"/>
              <w:rPr>
                <w:b/>
                <w:bCs/>
                <w:szCs w:val="24"/>
                <w:lang w:eastAsia="de-DE"/>
              </w:rPr>
            </w:pPr>
            <w:r w:rsidRPr="00FE6A19">
              <w:rPr>
                <w:b/>
                <w:bCs/>
                <w:szCs w:val="24"/>
                <w:lang w:eastAsia="de-DE"/>
              </w:rPr>
              <w:t>1.6.5</w:t>
            </w:r>
          </w:p>
        </w:tc>
        <w:tc>
          <w:tcPr>
            <w:tcW w:w="33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F4D54" w:rsidRPr="00FE6A19" w:rsidRDefault="000F4D54" w:rsidP="00007E39">
            <w:pPr>
              <w:spacing w:line="240" w:lineRule="auto"/>
              <w:jc w:val="center"/>
              <w:rPr>
                <w:color w:val="000000"/>
                <w:szCs w:val="24"/>
                <w:lang w:eastAsia="de-DE"/>
              </w:rPr>
            </w:pPr>
            <w:r w:rsidRPr="00FE6A19">
              <w:rPr>
                <w:color w:val="000000"/>
                <w:szCs w:val="24"/>
                <w:lang w:eastAsia="de-DE"/>
              </w:rPr>
              <w:t>Rekonstrukce budov a objektů</w:t>
            </w:r>
          </w:p>
        </w:tc>
        <w:tc>
          <w:tcPr>
            <w:tcW w:w="24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F4D54" w:rsidRPr="00FE6A19" w:rsidRDefault="000F4D54" w:rsidP="00007E39">
            <w:pPr>
              <w:spacing w:line="240" w:lineRule="auto"/>
              <w:jc w:val="center"/>
              <w:rPr>
                <w:szCs w:val="24"/>
              </w:rPr>
            </w:pPr>
            <w:r w:rsidRPr="00FE6A19">
              <w:rPr>
                <w:szCs w:val="24"/>
              </w:rPr>
              <w:t>Rekonstrukce stávajících, nevyužitých budov a dalšího nemovitého majetku</w:t>
            </w:r>
          </w:p>
        </w:tc>
        <w:tc>
          <w:tcPr>
            <w:tcW w:w="20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F4D54" w:rsidRPr="00FE6A19" w:rsidRDefault="000F4D54" w:rsidP="00007E39">
            <w:pPr>
              <w:spacing w:line="240" w:lineRule="auto"/>
              <w:jc w:val="center"/>
              <w:rPr>
                <w:szCs w:val="24"/>
              </w:rPr>
            </w:pPr>
            <w:r w:rsidRPr="00FE6A19">
              <w:rPr>
                <w:szCs w:val="24"/>
              </w:rPr>
              <w:t>1</w:t>
            </w:r>
          </w:p>
        </w:tc>
      </w:tr>
    </w:tbl>
    <w:p w:rsidR="000F4D54" w:rsidRPr="00FE6A19" w:rsidRDefault="000F4D54" w:rsidP="000F4D54">
      <w:pPr>
        <w:pStyle w:val="Odstavecseseznamem"/>
        <w:spacing w:line="240" w:lineRule="auto"/>
        <w:ind w:left="431"/>
        <w:rPr>
          <w:szCs w:val="24"/>
          <w:u w:val="single"/>
        </w:rPr>
      </w:pPr>
    </w:p>
    <w:p w:rsidR="000F4D54" w:rsidRPr="00FE6A19" w:rsidRDefault="000F4D54" w:rsidP="000F4D54">
      <w:pPr>
        <w:spacing w:line="240" w:lineRule="auto"/>
        <w:rPr>
          <w:szCs w:val="24"/>
          <w:u w:val="single"/>
        </w:rPr>
      </w:pPr>
      <w:r w:rsidRPr="00FE6A19">
        <w:rPr>
          <w:szCs w:val="24"/>
          <w:u w:val="single"/>
        </w:rPr>
        <w:t>Potencionální provázání s IROP:</w:t>
      </w:r>
    </w:p>
    <w:p w:rsidR="000F4D54" w:rsidRPr="00FE6A19" w:rsidRDefault="000F4D54" w:rsidP="000F4D54">
      <w:pPr>
        <w:spacing w:line="240" w:lineRule="auto"/>
        <w:ind w:left="360"/>
        <w:rPr>
          <w:szCs w:val="24"/>
          <w:u w:val="single"/>
        </w:rPr>
      </w:pPr>
    </w:p>
    <w:p w:rsidR="000F4D54" w:rsidRPr="00FE6A19" w:rsidRDefault="000F4D54" w:rsidP="000F4D54">
      <w:pPr>
        <w:spacing w:after="200" w:line="240" w:lineRule="auto"/>
        <w:rPr>
          <w:szCs w:val="24"/>
        </w:rPr>
      </w:pPr>
      <w:r w:rsidRPr="00FE6A19">
        <w:rPr>
          <w:szCs w:val="24"/>
        </w:rPr>
        <w:t>Provázání s IROP, prioritní osa 4 – Komunitně vedený místní rozvoj, SC 4.1 Posílení komunitně vedeného místního rozvoje za účelem zvýšení kvality života ve venkovských oblastech a aktivizace místního potenciálu.</w:t>
      </w:r>
    </w:p>
    <w:p w:rsidR="000F4D54" w:rsidRPr="00FE6A19" w:rsidRDefault="000F4D54" w:rsidP="000F4D54">
      <w:pPr>
        <w:spacing w:line="240" w:lineRule="auto"/>
        <w:rPr>
          <w:szCs w:val="24"/>
        </w:rPr>
      </w:pPr>
    </w:p>
    <w:p w:rsidR="000F4D54" w:rsidRPr="00FE6A19" w:rsidRDefault="008D001D" w:rsidP="000F4D54">
      <w:pPr>
        <w:pStyle w:val="Odstavecseseznamem"/>
        <w:spacing w:line="240" w:lineRule="auto"/>
        <w:rPr>
          <w:szCs w:val="24"/>
        </w:rPr>
      </w:pPr>
      <w:r w:rsidRPr="008D001D">
        <w:rPr>
          <w:noProof/>
        </w:rPr>
        <w:pict>
          <v:rect id="Obdélník 29" o:spid="_x0000_s1126" style="position:absolute;left:0;text-align:left;margin-left:-3.6pt;margin-top:8.45pt;width:467.75pt;height:20.9pt;z-index:-25145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" fillcolor="#f4b083 [1941]"/>
        </w:pict>
      </w:r>
    </w:p>
    <w:p w:rsidR="000F4D54" w:rsidRPr="00FE6A19" w:rsidRDefault="000F4D54" w:rsidP="000F4D54">
      <w:pPr>
        <w:spacing w:after="200" w:line="240" w:lineRule="auto"/>
        <w:jc w:val="center"/>
        <w:rPr>
          <w:b/>
          <w:szCs w:val="24"/>
        </w:rPr>
      </w:pPr>
      <w:r w:rsidRPr="00FE6A19">
        <w:rPr>
          <w:b/>
          <w:szCs w:val="24"/>
        </w:rPr>
        <w:t>Prioritizace navrhovaných opatření</w:t>
      </w:r>
    </w:p>
    <w:p w:rsidR="000F4D54" w:rsidRPr="00FE6A19" w:rsidRDefault="000F4D54" w:rsidP="00A42713">
      <w:pPr>
        <w:pStyle w:val="Odstavecseseznamem"/>
        <w:numPr>
          <w:ilvl w:val="0"/>
          <w:numId w:val="54"/>
        </w:numPr>
        <w:spacing w:line="240" w:lineRule="auto"/>
        <w:rPr>
          <w:szCs w:val="24"/>
        </w:rPr>
      </w:pPr>
      <w:r w:rsidRPr="00FE6A19">
        <w:rPr>
          <w:szCs w:val="24"/>
        </w:rPr>
        <w:t xml:space="preserve">Prioritizace opatření: </w:t>
      </w:r>
    </w:p>
    <w:p w:rsidR="000F4D54" w:rsidRPr="00FE6A19" w:rsidRDefault="000F4D54" w:rsidP="00A42713">
      <w:pPr>
        <w:pStyle w:val="Odstavecseseznamem"/>
        <w:numPr>
          <w:ilvl w:val="0"/>
          <w:numId w:val="55"/>
        </w:numPr>
        <w:spacing w:line="240" w:lineRule="auto"/>
        <w:rPr>
          <w:szCs w:val="24"/>
        </w:rPr>
      </w:pPr>
      <w:r w:rsidRPr="00FE6A19">
        <w:rPr>
          <w:szCs w:val="24"/>
        </w:rPr>
        <w:t>Integrační sociální podnik</w:t>
      </w:r>
    </w:p>
    <w:p w:rsidR="000F4D54" w:rsidRPr="00FE6A19" w:rsidRDefault="000F4D54" w:rsidP="00A42713">
      <w:pPr>
        <w:pStyle w:val="Odstavecseseznamem"/>
        <w:numPr>
          <w:ilvl w:val="0"/>
          <w:numId w:val="55"/>
        </w:numPr>
        <w:spacing w:line="240" w:lineRule="auto"/>
        <w:rPr>
          <w:szCs w:val="24"/>
        </w:rPr>
      </w:pPr>
      <w:r w:rsidRPr="00FE6A19">
        <w:rPr>
          <w:szCs w:val="24"/>
        </w:rPr>
        <w:t>Environmentální sociální podnik</w:t>
      </w:r>
    </w:p>
    <w:p w:rsidR="000F4D54" w:rsidRPr="00FE6A19" w:rsidRDefault="000F4D54" w:rsidP="000F4D54">
      <w:pPr>
        <w:spacing w:line="240" w:lineRule="auto"/>
        <w:rPr>
          <w:szCs w:val="24"/>
        </w:rPr>
      </w:pPr>
    </w:p>
    <w:p w:rsidR="000F4D54" w:rsidRPr="00FE6A19" w:rsidRDefault="000F4D54" w:rsidP="00A42713">
      <w:pPr>
        <w:pStyle w:val="Odstavecseseznamem"/>
        <w:numPr>
          <w:ilvl w:val="0"/>
          <w:numId w:val="54"/>
        </w:numPr>
        <w:spacing w:line="240" w:lineRule="auto"/>
        <w:rPr>
          <w:szCs w:val="24"/>
        </w:rPr>
      </w:pPr>
      <w:r w:rsidRPr="00FE6A19">
        <w:rPr>
          <w:szCs w:val="24"/>
        </w:rPr>
        <w:t>V případě navýšení alokace:</w:t>
      </w:r>
    </w:p>
    <w:p w:rsidR="000F4D54" w:rsidRPr="00FE6A19" w:rsidRDefault="000F4D54" w:rsidP="000F4D54">
      <w:pPr>
        <w:pStyle w:val="Odstavecseseznamem"/>
        <w:spacing w:line="240" w:lineRule="auto"/>
        <w:rPr>
          <w:szCs w:val="24"/>
        </w:rPr>
      </w:pPr>
      <w:r w:rsidRPr="00FE6A19">
        <w:rPr>
          <w:szCs w:val="24"/>
        </w:rPr>
        <w:t>Podpora aktivit dle bodu A).</w:t>
      </w:r>
    </w:p>
    <w:p w:rsidR="000F4D54" w:rsidRPr="00FE6A19" w:rsidRDefault="000F4D54" w:rsidP="00A42713">
      <w:pPr>
        <w:pStyle w:val="Odstavecseseznamem"/>
        <w:numPr>
          <w:ilvl w:val="0"/>
          <w:numId w:val="27"/>
        </w:numPr>
        <w:spacing w:line="240" w:lineRule="auto"/>
        <w:rPr>
          <w:szCs w:val="24"/>
        </w:rPr>
      </w:pPr>
      <w:r w:rsidRPr="00FE6A19">
        <w:rPr>
          <w:szCs w:val="24"/>
        </w:rPr>
        <w:t>Na sociální podnikání je v rámci SCLLD MAS Krajina srdce alokováno celkem 3,00 mil. Kč z celkové alokace 11,18 mil Kč. MAS předpokládá případné navýšení alokace na úkor opatření č. 15 Poskytování sociálních služeb a poradenství.</w:t>
      </w:r>
    </w:p>
    <w:p w:rsidR="000F4D54" w:rsidRPr="00FE6A19" w:rsidRDefault="008D001D" w:rsidP="000F4D54">
      <w:pPr>
        <w:pStyle w:val="Odstavecseseznamem"/>
        <w:spacing w:line="240" w:lineRule="auto"/>
        <w:rPr>
          <w:szCs w:val="24"/>
        </w:rPr>
      </w:pPr>
      <w:r w:rsidRPr="008D001D">
        <w:rPr>
          <w:noProof/>
        </w:rPr>
        <w:pict>
          <v:rect id="Obdélník 33" o:spid="_x0000_s1125" style="position:absolute;left:0;text-align:left;margin-left:-3.6pt;margin-top:9.75pt;width:467.75pt;height:20.9pt;z-index:-25145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" fillcolor="#f4b083 [1941]"/>
        </w:pict>
      </w:r>
    </w:p>
    <w:p w:rsidR="000F4D54" w:rsidRPr="00FE6A19" w:rsidRDefault="000F4D54" w:rsidP="000F4D54">
      <w:pPr>
        <w:spacing w:after="200" w:line="240" w:lineRule="auto"/>
        <w:jc w:val="center"/>
        <w:rPr>
          <w:b/>
          <w:szCs w:val="24"/>
        </w:rPr>
      </w:pPr>
      <w:r w:rsidRPr="00FE6A19">
        <w:rPr>
          <w:b/>
          <w:szCs w:val="24"/>
        </w:rPr>
        <w:t>Časový harmonogram realizace opatření ve vazbě na finanční plán</w:t>
      </w:r>
    </w:p>
    <w:p w:rsidR="000F4D54" w:rsidRPr="00FE6A19" w:rsidRDefault="000F4D54" w:rsidP="000F4D54">
      <w:pPr>
        <w:pStyle w:val="Default"/>
        <w:jc w:val="both"/>
        <w:rPr>
          <w:rFonts w:asciiTheme="minorHAnsi" w:hAnsiTheme="minorHAnsi" w:cstheme="minorHAnsi"/>
          <w:sz w:val="22"/>
          <w:szCs w:val="22"/>
        </w:rPr>
      </w:pPr>
      <w:r w:rsidRPr="00FE6A19">
        <w:rPr>
          <w:rFonts w:asciiTheme="minorHAnsi" w:hAnsiTheme="minorHAnsi" w:cstheme="minorHAnsi"/>
          <w:sz w:val="22"/>
          <w:szCs w:val="22"/>
        </w:rPr>
        <w:t>Doba realizace projektu: max. 2 roky.</w:t>
      </w:r>
    </w:p>
    <w:p w:rsidR="001301E1" w:rsidRPr="00FE6A19" w:rsidRDefault="000F4D54" w:rsidP="001301E1">
      <w:pPr>
        <w:pStyle w:val="Default"/>
        <w:jc w:val="both"/>
        <w:rPr>
          <w:rFonts w:asciiTheme="minorHAnsi" w:hAnsiTheme="minorHAnsi" w:cstheme="minorHAnsi"/>
          <w:sz w:val="22"/>
          <w:szCs w:val="22"/>
        </w:rPr>
      </w:pPr>
      <w:r w:rsidRPr="00FE6A19">
        <w:rPr>
          <w:rFonts w:asciiTheme="minorHAnsi" w:hAnsiTheme="minorHAnsi" w:cstheme="minorHAnsi"/>
          <w:sz w:val="22"/>
          <w:szCs w:val="22"/>
        </w:rPr>
        <w:t>Vyhlášení výzvy je plánováno v letech: 2017.</w:t>
      </w:r>
    </w:p>
    <w:p w:rsidR="001301E1" w:rsidRPr="00FE6A19" w:rsidRDefault="001301E1" w:rsidP="001301E1">
      <w:pPr>
        <w:pStyle w:val="Default"/>
        <w:jc w:val="both"/>
        <w:rPr>
          <w:rFonts w:asciiTheme="minorHAnsi" w:hAnsiTheme="minorHAnsi" w:cstheme="minorHAnsi"/>
          <w:sz w:val="22"/>
          <w:szCs w:val="22"/>
        </w:rPr>
      </w:pPr>
    </w:p>
    <w:p w:rsidR="000F4D54" w:rsidRPr="00FE6A19" w:rsidRDefault="008D001D" w:rsidP="000F4D54">
      <w:pPr>
        <w:spacing w:after="200" w:line="240" w:lineRule="auto"/>
        <w:jc w:val="center"/>
        <w:rPr>
          <w:b/>
          <w:szCs w:val="24"/>
        </w:rPr>
      </w:pPr>
      <w:r w:rsidRPr="008D001D">
        <w:rPr>
          <w:noProof/>
        </w:rPr>
        <w:pict>
          <v:rect id="Obdélník 53" o:spid="_x0000_s1124" style="position:absolute;left:0;text-align:left;margin-left:-3.6pt;margin-top:-3.85pt;width:467.75pt;height:20.9pt;z-index:-25145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" fillcolor="#f4b083 [1941]"/>
        </w:pict>
      </w:r>
      <w:r w:rsidR="000F4D54" w:rsidRPr="00FE6A19">
        <w:rPr>
          <w:b/>
          <w:szCs w:val="24"/>
        </w:rPr>
        <w:t>Popis možných zaměřených projektů</w:t>
      </w:r>
    </w:p>
    <w:p w:rsidR="000F4D54" w:rsidRPr="00FE6A19" w:rsidRDefault="000F4D54" w:rsidP="000F4D54">
      <w:pPr>
        <w:spacing w:line="240" w:lineRule="auto"/>
        <w:jc w:val="left"/>
        <w:rPr>
          <w:szCs w:val="24"/>
        </w:rPr>
      </w:pPr>
      <w:r w:rsidRPr="00FE6A19">
        <w:rPr>
          <w:szCs w:val="24"/>
        </w:rPr>
        <w:t>Vznik nových a rozvoj existujících</w:t>
      </w:r>
      <w:r w:rsidR="0063726C" w:rsidRPr="00FE6A19">
        <w:rPr>
          <w:szCs w:val="24"/>
        </w:rPr>
        <w:t xml:space="preserve"> </w:t>
      </w:r>
      <w:r w:rsidRPr="00FE6A19">
        <w:rPr>
          <w:szCs w:val="24"/>
        </w:rPr>
        <w:t xml:space="preserve">(rozšíření kapacity podniku) podnikatelských aktivit v oblasti sociálního podnikání - integrační sociální podnik </w:t>
      </w:r>
    </w:p>
    <w:p w:rsidR="000F4D54" w:rsidRPr="00FE6A19" w:rsidRDefault="000F4D54" w:rsidP="000F4D54">
      <w:pPr>
        <w:spacing w:line="240" w:lineRule="auto"/>
        <w:jc w:val="left"/>
        <w:rPr>
          <w:szCs w:val="24"/>
        </w:rPr>
      </w:pPr>
      <w:r w:rsidRPr="00FE6A19">
        <w:rPr>
          <w:szCs w:val="24"/>
        </w:rPr>
        <w:t>Podporovány budou tyto činnosti</w:t>
      </w:r>
    </w:p>
    <w:p w:rsidR="000F4D54" w:rsidRPr="00FE6A19" w:rsidRDefault="000F4D54" w:rsidP="00A42713">
      <w:pPr>
        <w:pStyle w:val="Odstavecseseznamem"/>
        <w:numPr>
          <w:ilvl w:val="0"/>
          <w:numId w:val="27"/>
        </w:numPr>
        <w:spacing w:line="240" w:lineRule="auto"/>
        <w:rPr>
          <w:szCs w:val="24"/>
        </w:rPr>
      </w:pPr>
      <w:r w:rsidRPr="00FE6A19">
        <w:rPr>
          <w:szCs w:val="24"/>
        </w:rPr>
        <w:t>Vytvoření a zachování pracovních míst pro zaměstnance z cílových skupin a pro zaměstnance mimo cílovou skupinu nezbytných pro fungování podniku v souladu s principy sociálního podnikání</w:t>
      </w:r>
    </w:p>
    <w:p w:rsidR="000F4D54" w:rsidRPr="00FE6A19" w:rsidRDefault="000F4D54" w:rsidP="00A42713">
      <w:pPr>
        <w:pStyle w:val="Odstavecseseznamem"/>
        <w:numPr>
          <w:ilvl w:val="0"/>
          <w:numId w:val="27"/>
        </w:numPr>
        <w:spacing w:line="240" w:lineRule="auto"/>
        <w:rPr>
          <w:szCs w:val="24"/>
        </w:rPr>
      </w:pPr>
      <w:r w:rsidRPr="00FE6A19">
        <w:rPr>
          <w:szCs w:val="24"/>
        </w:rPr>
        <w:t>Vzdělávání zaměstnanců z cílových skupin a vzdělávání ostatních zaměstnanců sociálního podniku financovaných z přímých nákladů projektu¨</w:t>
      </w:r>
    </w:p>
    <w:p w:rsidR="000F4D54" w:rsidRPr="00FE6A19" w:rsidRDefault="000F4D54" w:rsidP="00A42713">
      <w:pPr>
        <w:pStyle w:val="Odstavecseseznamem"/>
        <w:numPr>
          <w:ilvl w:val="0"/>
          <w:numId w:val="27"/>
        </w:numPr>
        <w:spacing w:line="240" w:lineRule="auto"/>
        <w:rPr>
          <w:szCs w:val="24"/>
        </w:rPr>
      </w:pPr>
      <w:r w:rsidRPr="00FE6A19">
        <w:rPr>
          <w:szCs w:val="24"/>
        </w:rPr>
        <w:t>Marketing sociálního podniku (např. kampaně na podporu prodeje, reklama)</w:t>
      </w:r>
    </w:p>
    <w:p w:rsidR="000F4D54" w:rsidRPr="00FE6A19" w:rsidRDefault="000F4D54" w:rsidP="00A42713">
      <w:pPr>
        <w:pStyle w:val="Odstavecseseznamem"/>
        <w:numPr>
          <w:ilvl w:val="0"/>
          <w:numId w:val="27"/>
        </w:numPr>
        <w:spacing w:line="240" w:lineRule="auto"/>
        <w:rPr>
          <w:szCs w:val="24"/>
        </w:rPr>
      </w:pPr>
      <w:r w:rsidRPr="00FE6A19">
        <w:rPr>
          <w:szCs w:val="24"/>
        </w:rPr>
        <w:t xml:space="preserve">Provozování sociálního podnikání </w:t>
      </w:r>
    </w:p>
    <w:p w:rsidR="000F4D54" w:rsidRPr="00FE6A19" w:rsidRDefault="000F4D54" w:rsidP="000F4D54">
      <w:pPr>
        <w:pStyle w:val="Odstavecseseznamem"/>
        <w:spacing w:line="240" w:lineRule="auto"/>
        <w:rPr>
          <w:szCs w:val="24"/>
        </w:rPr>
      </w:pPr>
    </w:p>
    <w:p w:rsidR="000F4D54" w:rsidRPr="00FE6A19" w:rsidRDefault="000F4D54" w:rsidP="000F4D54">
      <w:pPr>
        <w:spacing w:line="240" w:lineRule="auto"/>
        <w:jc w:val="left"/>
        <w:rPr>
          <w:szCs w:val="24"/>
        </w:rPr>
      </w:pPr>
      <w:r w:rsidRPr="00FE6A19">
        <w:rPr>
          <w:szCs w:val="24"/>
        </w:rPr>
        <w:t>Vznik nových a rozvoj existujících</w:t>
      </w:r>
      <w:r w:rsidR="0063726C" w:rsidRPr="00FE6A19">
        <w:rPr>
          <w:szCs w:val="24"/>
        </w:rPr>
        <w:t xml:space="preserve"> </w:t>
      </w:r>
      <w:r w:rsidRPr="00FE6A19">
        <w:rPr>
          <w:szCs w:val="24"/>
        </w:rPr>
        <w:t xml:space="preserve">(rozšíření kapacity podniku) podnikatelských aktivit v oblasti sociálního podnikání - environmentální sociální podnik </w:t>
      </w:r>
    </w:p>
    <w:p w:rsidR="000F4D54" w:rsidRPr="00FE6A19" w:rsidRDefault="000F4D54" w:rsidP="000F4D54">
      <w:pPr>
        <w:pStyle w:val="Odstavecseseznamem"/>
        <w:spacing w:line="240" w:lineRule="auto"/>
        <w:ind w:left="0"/>
        <w:rPr>
          <w:szCs w:val="24"/>
        </w:rPr>
      </w:pPr>
      <w:r w:rsidRPr="00FE6A19">
        <w:rPr>
          <w:szCs w:val="24"/>
        </w:rPr>
        <w:t>Indikátory environmentálního sociálního podniku budou upřesněny ve výzvě.</w:t>
      </w:r>
    </w:p>
    <w:p w:rsidR="000F4D54" w:rsidRPr="00FE6A19" w:rsidRDefault="000F4D54" w:rsidP="000F4D54">
      <w:pPr>
        <w:spacing w:line="240" w:lineRule="auto"/>
        <w:rPr>
          <w:szCs w:val="24"/>
        </w:rPr>
      </w:pPr>
      <w:r w:rsidRPr="00FE6A19">
        <w:rPr>
          <w:szCs w:val="24"/>
        </w:rPr>
        <w:t xml:space="preserve">Doporučené klíčové aktivity: </w:t>
      </w:r>
    </w:p>
    <w:p w:rsidR="000F4D54" w:rsidRPr="00FE6A19" w:rsidRDefault="000F4D54" w:rsidP="00A42713">
      <w:pPr>
        <w:pStyle w:val="Odstavecseseznamem"/>
        <w:numPr>
          <w:ilvl w:val="0"/>
          <w:numId w:val="27"/>
        </w:numPr>
        <w:spacing w:line="240" w:lineRule="auto"/>
        <w:rPr>
          <w:szCs w:val="24"/>
        </w:rPr>
      </w:pPr>
      <w:r w:rsidRPr="00FE6A19">
        <w:rPr>
          <w:szCs w:val="24"/>
        </w:rPr>
        <w:t>Vytvoření a zachování pracovních míst pro zaměstnance z cílových skupin a pro zaměstnance mimo cílovou skupinu nezbytných pro fungování podniku v souladu s principy sociálního podnikání</w:t>
      </w:r>
    </w:p>
    <w:p w:rsidR="000F4D54" w:rsidRPr="00FE6A19" w:rsidRDefault="000F4D54" w:rsidP="00A42713">
      <w:pPr>
        <w:pStyle w:val="Odstavecseseznamem"/>
        <w:numPr>
          <w:ilvl w:val="0"/>
          <w:numId w:val="27"/>
        </w:numPr>
        <w:spacing w:line="240" w:lineRule="auto"/>
        <w:rPr>
          <w:szCs w:val="24"/>
        </w:rPr>
      </w:pPr>
      <w:r w:rsidRPr="00FE6A19">
        <w:rPr>
          <w:szCs w:val="24"/>
        </w:rPr>
        <w:t>Vzdělávání zaměstnanců z cílových skupin a vzdělávání ostatních zaměstnanců sociálního podniku financovaných z přímých nákladů projektu</w:t>
      </w:r>
    </w:p>
    <w:p w:rsidR="000F4D54" w:rsidRPr="00FE6A19" w:rsidRDefault="000F4D54" w:rsidP="00A42713">
      <w:pPr>
        <w:pStyle w:val="Odstavecseseznamem"/>
        <w:numPr>
          <w:ilvl w:val="0"/>
          <w:numId w:val="27"/>
        </w:numPr>
        <w:spacing w:line="240" w:lineRule="auto"/>
        <w:rPr>
          <w:szCs w:val="24"/>
        </w:rPr>
      </w:pPr>
      <w:r w:rsidRPr="00FE6A19">
        <w:rPr>
          <w:szCs w:val="24"/>
        </w:rPr>
        <w:t>Marketing sociálního podniku (např. kampaně na podporu prodeje, reklama)</w:t>
      </w:r>
    </w:p>
    <w:p w:rsidR="000F4D54" w:rsidRPr="00FE6A19" w:rsidRDefault="000F4D54" w:rsidP="00A42713">
      <w:pPr>
        <w:pStyle w:val="Odstavecseseznamem"/>
        <w:numPr>
          <w:ilvl w:val="0"/>
          <w:numId w:val="27"/>
        </w:numPr>
        <w:spacing w:line="240" w:lineRule="auto"/>
        <w:rPr>
          <w:szCs w:val="24"/>
        </w:rPr>
      </w:pPr>
      <w:r w:rsidRPr="00FE6A19">
        <w:rPr>
          <w:szCs w:val="24"/>
        </w:rPr>
        <w:t xml:space="preserve">Provozování sociálního podnikání </w:t>
      </w:r>
    </w:p>
    <w:p w:rsidR="000F4D54" w:rsidRPr="00FE6A19" w:rsidRDefault="000F4D54" w:rsidP="00A42713">
      <w:pPr>
        <w:pStyle w:val="Odstavecseseznamem"/>
        <w:numPr>
          <w:ilvl w:val="0"/>
          <w:numId w:val="27"/>
        </w:numPr>
        <w:spacing w:line="240" w:lineRule="auto"/>
        <w:rPr>
          <w:szCs w:val="24"/>
        </w:rPr>
      </w:pPr>
      <w:r w:rsidRPr="00FE6A19">
        <w:rPr>
          <w:szCs w:val="24"/>
        </w:rPr>
        <w:t>Environmentální audity a strategie</w:t>
      </w:r>
    </w:p>
    <w:p w:rsidR="000F4D54" w:rsidRPr="00FE6A19" w:rsidRDefault="000F4D54" w:rsidP="00A42713">
      <w:pPr>
        <w:pStyle w:val="Odstavecseseznamem"/>
        <w:numPr>
          <w:ilvl w:val="0"/>
          <w:numId w:val="27"/>
        </w:numPr>
        <w:spacing w:line="240" w:lineRule="auto"/>
        <w:rPr>
          <w:szCs w:val="24"/>
        </w:rPr>
      </w:pPr>
      <w:r w:rsidRPr="00FE6A19">
        <w:rPr>
          <w:szCs w:val="24"/>
        </w:rPr>
        <w:t>Zajištění péče o děti a další závislé osoby znevýhodněných pracovníků, zajištění dopravy znevýhodněných pracovníků apod.</w:t>
      </w:r>
    </w:p>
    <w:p w:rsidR="000F4D54" w:rsidRPr="00FE6A19" w:rsidRDefault="008D001D" w:rsidP="000F4D54">
      <w:pPr>
        <w:spacing w:line="240" w:lineRule="auto"/>
        <w:rPr>
          <w:szCs w:val="24"/>
        </w:rPr>
      </w:pPr>
      <w:r w:rsidRPr="008D001D">
        <w:rPr>
          <w:noProof/>
        </w:rPr>
        <w:pict>
          <v:rect id="Obdélník 38" o:spid="_x0000_s1123" style="position:absolute;left:0;text-align:left;margin-left:-3.6pt;margin-top:11.8pt;width:467.75pt;height:20.9pt;z-index:-25145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" fillcolor="#f4b083 [1941]"/>
        </w:pict>
      </w:r>
    </w:p>
    <w:p w:rsidR="000F4D54" w:rsidRPr="00FE6A19" w:rsidRDefault="000F4D54" w:rsidP="000F4D54">
      <w:pPr>
        <w:spacing w:after="200" w:line="240" w:lineRule="auto"/>
        <w:jc w:val="center"/>
        <w:rPr>
          <w:b/>
          <w:szCs w:val="24"/>
        </w:rPr>
      </w:pPr>
      <w:r w:rsidRPr="00FE6A19">
        <w:rPr>
          <w:b/>
          <w:szCs w:val="24"/>
        </w:rPr>
        <w:t>Podporované cílové skupiny</w:t>
      </w:r>
    </w:p>
    <w:p w:rsidR="000F4D54" w:rsidRPr="00FE6A19" w:rsidRDefault="000F4D54" w:rsidP="000F4D54">
      <w:pPr>
        <w:spacing w:line="240" w:lineRule="auto"/>
        <w:rPr>
          <w:color w:val="000000"/>
          <w:szCs w:val="24"/>
        </w:rPr>
      </w:pPr>
      <w:r w:rsidRPr="00FE6A19">
        <w:rPr>
          <w:color w:val="000000"/>
          <w:szCs w:val="24"/>
        </w:rPr>
        <w:t>Integrační sociální podniky:</w:t>
      </w:r>
    </w:p>
    <w:p w:rsidR="000F4D54" w:rsidRPr="00FE6A19" w:rsidRDefault="000F4D54" w:rsidP="00A42713">
      <w:pPr>
        <w:pStyle w:val="Odstavecseseznamem"/>
        <w:numPr>
          <w:ilvl w:val="0"/>
          <w:numId w:val="27"/>
        </w:numPr>
        <w:spacing w:line="240" w:lineRule="auto"/>
        <w:rPr>
          <w:szCs w:val="24"/>
        </w:rPr>
      </w:pPr>
      <w:r w:rsidRPr="00FE6A19">
        <w:rPr>
          <w:szCs w:val="24"/>
        </w:rPr>
        <w:t>Osoby dlouhodobě či opakovaně nezaměstnané (způsob doložení v průběhu realizace projektu při kontrole na místě: potvrzení o vedení v evidenci Úřadu práce ČR)</w:t>
      </w:r>
    </w:p>
    <w:p w:rsidR="000F4D54" w:rsidRPr="00FE6A19" w:rsidRDefault="000F4D54" w:rsidP="00A42713">
      <w:pPr>
        <w:pStyle w:val="Odstavecseseznamem"/>
        <w:numPr>
          <w:ilvl w:val="0"/>
          <w:numId w:val="27"/>
        </w:numPr>
        <w:spacing w:line="240" w:lineRule="auto"/>
        <w:rPr>
          <w:szCs w:val="24"/>
        </w:rPr>
      </w:pPr>
      <w:r w:rsidRPr="00FE6A19">
        <w:rPr>
          <w:szCs w:val="24"/>
        </w:rPr>
        <w:t>. Osoby se zdravotním postižením - pro účely této aktivity podle § 67 zákona č. 435/2004 Sb., o zaměstnanosti, ve znění pozdějších předpisů</w:t>
      </w:r>
    </w:p>
    <w:p w:rsidR="000F4D54" w:rsidRPr="00FE6A19" w:rsidRDefault="000F4D54" w:rsidP="00A42713">
      <w:pPr>
        <w:pStyle w:val="Odstavecseseznamem"/>
        <w:numPr>
          <w:ilvl w:val="0"/>
          <w:numId w:val="27"/>
        </w:numPr>
        <w:spacing w:line="240" w:lineRule="auto"/>
        <w:rPr>
          <w:szCs w:val="24"/>
        </w:rPr>
      </w:pPr>
      <w:r w:rsidRPr="00FE6A19">
        <w:rPr>
          <w:szCs w:val="24"/>
        </w:rPr>
        <w:t>Osoby v nebo po výkonu trestu nebo osoby vykonávající trest odnětí svobody formou domácího vězení</w:t>
      </w:r>
    </w:p>
    <w:p w:rsidR="000F4D54" w:rsidRPr="00FE6A19" w:rsidRDefault="000F4D54" w:rsidP="00A42713">
      <w:pPr>
        <w:pStyle w:val="Odstavecseseznamem"/>
        <w:numPr>
          <w:ilvl w:val="0"/>
          <w:numId w:val="27"/>
        </w:numPr>
        <w:spacing w:line="240" w:lineRule="auto"/>
        <w:rPr>
          <w:szCs w:val="24"/>
        </w:rPr>
      </w:pPr>
      <w:r w:rsidRPr="00FE6A19">
        <w:rPr>
          <w:szCs w:val="24"/>
        </w:rPr>
        <w:t>Osoby opouštějící institucionální zařízení</w:t>
      </w:r>
    </w:p>
    <w:p w:rsidR="000F4D54" w:rsidRPr="00FE6A19" w:rsidRDefault="000F4D54" w:rsidP="00A42713">
      <w:pPr>
        <w:pStyle w:val="Odstavecseseznamem"/>
        <w:numPr>
          <w:ilvl w:val="0"/>
          <w:numId w:val="27"/>
        </w:numPr>
        <w:spacing w:line="240" w:lineRule="auto"/>
        <w:rPr>
          <w:szCs w:val="24"/>
        </w:rPr>
      </w:pPr>
      <w:r w:rsidRPr="00FE6A19">
        <w:rPr>
          <w:szCs w:val="24"/>
        </w:rPr>
        <w:t>Azylanti do 12 měsíců od získání azylu, kteří jsou současně uchazeči o zaměstnání evidovanými na Úřadu práce ČR</w:t>
      </w:r>
    </w:p>
    <w:p w:rsidR="000F4D54" w:rsidRPr="00FE6A19" w:rsidRDefault="000F4D54" w:rsidP="000F4D54">
      <w:pPr>
        <w:spacing w:line="240" w:lineRule="auto"/>
        <w:ind w:firstLine="360"/>
        <w:rPr>
          <w:szCs w:val="24"/>
        </w:rPr>
      </w:pPr>
    </w:p>
    <w:p w:rsidR="000F4D54" w:rsidRPr="00FE6A19" w:rsidRDefault="000F4D54" w:rsidP="000F4D54">
      <w:pPr>
        <w:spacing w:line="240" w:lineRule="auto"/>
        <w:rPr>
          <w:szCs w:val="24"/>
        </w:rPr>
      </w:pPr>
      <w:r w:rsidRPr="00FE6A19">
        <w:rPr>
          <w:szCs w:val="24"/>
        </w:rPr>
        <w:t>Environmentální sociální podniky:</w:t>
      </w:r>
    </w:p>
    <w:p w:rsidR="000F4D54" w:rsidRPr="00FE6A19" w:rsidRDefault="000F4D54" w:rsidP="00A42713">
      <w:pPr>
        <w:pStyle w:val="Odstavecseseznamem"/>
        <w:numPr>
          <w:ilvl w:val="0"/>
          <w:numId w:val="27"/>
        </w:numPr>
        <w:spacing w:line="240" w:lineRule="auto"/>
        <w:rPr>
          <w:szCs w:val="24"/>
        </w:rPr>
      </w:pPr>
      <w:r w:rsidRPr="00FE6A19">
        <w:rPr>
          <w:szCs w:val="24"/>
        </w:rPr>
        <w:t>Osoby nezaměstnané déle než 5 měsíců</w:t>
      </w:r>
    </w:p>
    <w:p w:rsidR="000F4D54" w:rsidRPr="00FE6A19" w:rsidRDefault="000F4D54" w:rsidP="00A42713">
      <w:pPr>
        <w:pStyle w:val="Odstavecseseznamem"/>
        <w:numPr>
          <w:ilvl w:val="0"/>
          <w:numId w:val="27"/>
        </w:numPr>
        <w:spacing w:line="240" w:lineRule="auto"/>
        <w:rPr>
          <w:szCs w:val="24"/>
        </w:rPr>
      </w:pPr>
      <w:r w:rsidRPr="00FE6A19">
        <w:rPr>
          <w:szCs w:val="24"/>
        </w:rPr>
        <w:t>Osoby se zdravotním postižením</w:t>
      </w:r>
    </w:p>
    <w:p w:rsidR="000F4D54" w:rsidRPr="00FE6A19" w:rsidRDefault="000F4D54" w:rsidP="00A42713">
      <w:pPr>
        <w:pStyle w:val="Odstavecseseznamem"/>
        <w:numPr>
          <w:ilvl w:val="0"/>
          <w:numId w:val="27"/>
        </w:numPr>
        <w:spacing w:line="240" w:lineRule="auto"/>
        <w:rPr>
          <w:szCs w:val="24"/>
        </w:rPr>
      </w:pPr>
      <w:r w:rsidRPr="00FE6A19">
        <w:rPr>
          <w:szCs w:val="24"/>
        </w:rPr>
        <w:t>Osoby v nebo po výkonu trestu</w:t>
      </w:r>
    </w:p>
    <w:p w:rsidR="000F4D54" w:rsidRPr="00FE6A19" w:rsidRDefault="000F4D54" w:rsidP="00A42713">
      <w:pPr>
        <w:pStyle w:val="Odstavecseseznamem"/>
        <w:numPr>
          <w:ilvl w:val="0"/>
          <w:numId w:val="27"/>
        </w:numPr>
        <w:spacing w:line="240" w:lineRule="auto"/>
        <w:rPr>
          <w:szCs w:val="24"/>
        </w:rPr>
      </w:pPr>
      <w:r w:rsidRPr="00FE6A19">
        <w:rPr>
          <w:szCs w:val="24"/>
        </w:rPr>
        <w:t>Osoby opouštějící institucionální zařízení</w:t>
      </w:r>
    </w:p>
    <w:p w:rsidR="000F4D54" w:rsidRPr="00FE6A19" w:rsidRDefault="000F4D54" w:rsidP="00A42713">
      <w:pPr>
        <w:pStyle w:val="Odstavecseseznamem"/>
        <w:numPr>
          <w:ilvl w:val="0"/>
          <w:numId w:val="27"/>
        </w:numPr>
        <w:spacing w:line="240" w:lineRule="auto"/>
        <w:rPr>
          <w:szCs w:val="24"/>
        </w:rPr>
      </w:pPr>
      <w:r w:rsidRPr="00FE6A19">
        <w:rPr>
          <w:szCs w:val="24"/>
        </w:rPr>
        <w:t>Azylanti do 12 měsíců od získání azylu, kteří jsou současně uchazeči o zaměstnání evidovanými na Úřadu práce ČR</w:t>
      </w:r>
    </w:p>
    <w:p w:rsidR="000F4D54" w:rsidRPr="00FE6A19" w:rsidRDefault="000F4D54" w:rsidP="00A42713">
      <w:pPr>
        <w:pStyle w:val="Odstavecseseznamem"/>
        <w:numPr>
          <w:ilvl w:val="0"/>
          <w:numId w:val="27"/>
        </w:numPr>
        <w:spacing w:line="240" w:lineRule="auto"/>
        <w:rPr>
          <w:szCs w:val="24"/>
        </w:rPr>
      </w:pPr>
      <w:r w:rsidRPr="00FE6A19">
        <w:rPr>
          <w:szCs w:val="24"/>
        </w:rPr>
        <w:t>Neaktivní osoby</w:t>
      </w:r>
    </w:p>
    <w:p w:rsidR="000F4D54" w:rsidRPr="00FE6A19" w:rsidRDefault="000F4D54" w:rsidP="00A42713">
      <w:pPr>
        <w:pStyle w:val="Odstavecseseznamem"/>
        <w:numPr>
          <w:ilvl w:val="0"/>
          <w:numId w:val="27"/>
        </w:numPr>
        <w:spacing w:line="240" w:lineRule="auto"/>
        <w:rPr>
          <w:szCs w:val="24"/>
        </w:rPr>
      </w:pPr>
      <w:r w:rsidRPr="00FE6A19">
        <w:rPr>
          <w:szCs w:val="24"/>
        </w:rPr>
        <w:t>Osoby pečující o malé děti</w:t>
      </w:r>
    </w:p>
    <w:p w:rsidR="000F4D54" w:rsidRPr="00FE6A19" w:rsidRDefault="000F4D54" w:rsidP="00A42713">
      <w:pPr>
        <w:pStyle w:val="Odstavecseseznamem"/>
        <w:numPr>
          <w:ilvl w:val="0"/>
          <w:numId w:val="27"/>
        </w:numPr>
        <w:spacing w:line="240" w:lineRule="auto"/>
        <w:rPr>
          <w:szCs w:val="24"/>
        </w:rPr>
      </w:pPr>
      <w:r w:rsidRPr="00FE6A19">
        <w:rPr>
          <w:szCs w:val="24"/>
        </w:rPr>
        <w:t>Uchazeči a zájemce o zaměstnání a neaktivní osoby ve věku 50 a více let</w:t>
      </w:r>
    </w:p>
    <w:p w:rsidR="000F4D54" w:rsidRPr="00FE6A19" w:rsidRDefault="000F4D54" w:rsidP="00A42713">
      <w:pPr>
        <w:pStyle w:val="Odstavecseseznamem"/>
        <w:numPr>
          <w:ilvl w:val="0"/>
          <w:numId w:val="27"/>
        </w:numPr>
        <w:spacing w:line="240" w:lineRule="auto"/>
        <w:rPr>
          <w:szCs w:val="24"/>
        </w:rPr>
      </w:pPr>
      <w:r w:rsidRPr="00FE6A19">
        <w:rPr>
          <w:szCs w:val="24"/>
        </w:rPr>
        <w:t>Lidé mladší 30 let, kteří nejsou v zaměstnání, ve vzdělávání nebo v profesní přípravě</w:t>
      </w:r>
    </w:p>
    <w:p w:rsidR="000F4D54" w:rsidRPr="00FE6A19" w:rsidRDefault="000F4D54" w:rsidP="00A42713">
      <w:pPr>
        <w:pStyle w:val="Odstavecseseznamem"/>
        <w:numPr>
          <w:ilvl w:val="0"/>
          <w:numId w:val="27"/>
        </w:numPr>
        <w:spacing w:line="240" w:lineRule="auto"/>
        <w:rPr>
          <w:szCs w:val="24"/>
        </w:rPr>
      </w:pPr>
      <w:r w:rsidRPr="00FE6A19">
        <w:rPr>
          <w:szCs w:val="24"/>
        </w:rPr>
        <w:t>Osoby vracející se na trh práce po návratu z mateřské/rodičovské dovolené</w:t>
      </w:r>
    </w:p>
    <w:p w:rsidR="000F4D54" w:rsidRPr="00FE6A19" w:rsidRDefault="000F4D54" w:rsidP="00A42713">
      <w:pPr>
        <w:pStyle w:val="Odstavecseseznamem"/>
        <w:numPr>
          <w:ilvl w:val="0"/>
          <w:numId w:val="27"/>
        </w:numPr>
        <w:spacing w:line="240" w:lineRule="auto"/>
        <w:rPr>
          <w:szCs w:val="24"/>
        </w:rPr>
      </w:pPr>
      <w:r w:rsidRPr="00FE6A19">
        <w:rPr>
          <w:szCs w:val="24"/>
        </w:rPr>
        <w:t>Osoby pečující o jiné závislé osoby</w:t>
      </w:r>
    </w:p>
    <w:p w:rsidR="000F4D54" w:rsidRPr="00FE6A19" w:rsidRDefault="000F4D54" w:rsidP="000F4D54">
      <w:pPr>
        <w:pStyle w:val="Odstavecseseznamem"/>
        <w:spacing w:line="240" w:lineRule="auto"/>
        <w:rPr>
          <w:szCs w:val="24"/>
        </w:rPr>
      </w:pPr>
    </w:p>
    <w:p w:rsidR="000F4D54" w:rsidRPr="00FE6A19" w:rsidRDefault="008D001D" w:rsidP="00D759F6">
      <w:pPr>
        <w:spacing w:line="240" w:lineRule="auto"/>
        <w:jc w:val="center"/>
        <w:rPr>
          <w:b/>
          <w:szCs w:val="24"/>
        </w:rPr>
      </w:pPr>
      <w:r w:rsidRPr="008D001D">
        <w:rPr>
          <w:noProof/>
        </w:rPr>
        <w:pict>
          <v:rect id="Obdélník 45" o:spid="_x0000_s1122" style="position:absolute;left:0;text-align:left;margin-left:-11.15pt;margin-top:-1.85pt;width:467.75pt;height:20.9pt;z-index:-25145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" fillcolor="#f4b083 [1941]"/>
        </w:pict>
      </w:r>
      <w:r w:rsidR="000F4D54" w:rsidRPr="00FE6A19">
        <w:rPr>
          <w:b/>
          <w:szCs w:val="24"/>
        </w:rPr>
        <w:t>Typy příjemců podpory</w:t>
      </w:r>
    </w:p>
    <w:p w:rsidR="000F4D54" w:rsidRPr="00FE6A19" w:rsidRDefault="000F4D54" w:rsidP="000F4D54">
      <w:pPr>
        <w:pStyle w:val="Odstavecseseznamem"/>
        <w:spacing w:line="240" w:lineRule="auto"/>
        <w:rPr>
          <w:szCs w:val="24"/>
        </w:rPr>
      </w:pPr>
    </w:p>
    <w:p w:rsidR="000F4D54" w:rsidRPr="00FE6A19" w:rsidRDefault="000F4D54" w:rsidP="00A42713">
      <w:pPr>
        <w:pStyle w:val="Odstavecseseznamem"/>
        <w:numPr>
          <w:ilvl w:val="0"/>
          <w:numId w:val="27"/>
        </w:numPr>
        <w:spacing w:line="240" w:lineRule="auto"/>
        <w:rPr>
          <w:szCs w:val="24"/>
        </w:rPr>
      </w:pPr>
      <w:r w:rsidRPr="00FE6A19">
        <w:rPr>
          <w:szCs w:val="24"/>
        </w:rPr>
        <w:t>Obchodní korporace</w:t>
      </w:r>
    </w:p>
    <w:p w:rsidR="000F4D54" w:rsidRPr="00FE6A19" w:rsidRDefault="000F4D54" w:rsidP="00A42713">
      <w:pPr>
        <w:pStyle w:val="Odstavecseseznamem"/>
        <w:numPr>
          <w:ilvl w:val="0"/>
          <w:numId w:val="27"/>
        </w:numPr>
        <w:spacing w:line="240" w:lineRule="auto"/>
        <w:rPr>
          <w:szCs w:val="24"/>
        </w:rPr>
      </w:pPr>
      <w:r w:rsidRPr="00FE6A19">
        <w:rPr>
          <w:szCs w:val="24"/>
        </w:rPr>
        <w:t>OSVČ</w:t>
      </w:r>
    </w:p>
    <w:p w:rsidR="000F4D54" w:rsidRPr="00FE6A19" w:rsidRDefault="001301E1" w:rsidP="00A42713">
      <w:pPr>
        <w:pStyle w:val="Odstavecseseznamem"/>
        <w:numPr>
          <w:ilvl w:val="0"/>
          <w:numId w:val="27"/>
        </w:numPr>
        <w:spacing w:line="240" w:lineRule="auto"/>
        <w:rPr>
          <w:szCs w:val="24"/>
        </w:rPr>
      </w:pPr>
      <w:r w:rsidRPr="00FE6A19">
        <w:rPr>
          <w:szCs w:val="24"/>
        </w:rPr>
        <w:t>Nestátní n</w:t>
      </w:r>
      <w:r w:rsidR="000F4D54" w:rsidRPr="00FE6A19">
        <w:rPr>
          <w:szCs w:val="24"/>
        </w:rPr>
        <w:t>eziskové organizace</w:t>
      </w:r>
    </w:p>
    <w:p w:rsidR="000F4D54" w:rsidRPr="00FE6A19" w:rsidRDefault="008D001D" w:rsidP="000F4D54">
      <w:pPr>
        <w:pStyle w:val="Odstavecseseznamem"/>
        <w:spacing w:line="240" w:lineRule="auto"/>
        <w:ind w:left="1440"/>
        <w:rPr>
          <w:szCs w:val="24"/>
        </w:rPr>
      </w:pPr>
      <w:r w:rsidRPr="008D001D">
        <w:rPr>
          <w:noProof/>
        </w:rPr>
        <w:pict>
          <v:rect id="Obdélník 58" o:spid="_x0000_s1121" style="position:absolute;left:0;text-align:left;margin-left:-17pt;margin-top:9.05pt;width:473.6pt;height:20.9pt;z-index:-25144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" fillcolor="#f4b083 [1941]"/>
        </w:pict>
      </w:r>
    </w:p>
    <w:p w:rsidR="000F4D54" w:rsidRPr="00FE6A19" w:rsidRDefault="000F4D54" w:rsidP="000F4D54">
      <w:pPr>
        <w:spacing w:after="200" w:line="240" w:lineRule="auto"/>
        <w:jc w:val="center"/>
        <w:rPr>
          <w:b/>
          <w:szCs w:val="24"/>
        </w:rPr>
      </w:pPr>
      <w:r w:rsidRPr="00FE6A19">
        <w:rPr>
          <w:b/>
          <w:szCs w:val="24"/>
        </w:rPr>
        <w:t>Absorpční kapacita MAS</w:t>
      </w:r>
    </w:p>
    <w:p w:rsidR="000F4D54" w:rsidRPr="00FE6A19" w:rsidRDefault="000F4D54" w:rsidP="000F4D54">
      <w:pPr>
        <w:spacing w:line="240" w:lineRule="auto"/>
        <w:rPr>
          <w:szCs w:val="24"/>
        </w:rPr>
      </w:pPr>
      <w:r w:rsidRPr="00FE6A19">
        <w:rPr>
          <w:szCs w:val="24"/>
        </w:rPr>
        <w:t>Na území MAS dosud zkušenosti se sociálním podnikáním žádné nejsou. V současné době se připravují minimálně dvě organizace na založení sociálního podniku, nebo jeho nové začlenění do vedlejší činnosti ve svých stanovách. V jednom případě se jedná o ústav VillaVallila v Červeném Újezdě (Středočeský kraj), který je zaměřen na zdravotně postižené a sociálně znevýhodněné osoby, který plánuje založení integračního sociálního podniku. V druhém případě se jedná o zapsaný spolek Mirabelka ve Vilicích (Jihočeský kraj), který ve svém environmentálním sociálním podniku bude zaměřen na osoby nezaměstnané déle než 5 měsíců, osoby pečující o malé děti, uchazeči a zájemci o zaměstnání a neaktivní osoby ve věku 50 a více let, lidé mladší 30 let, osoby vracející se na trh práce po návratu z mateřské/rodičovské dovolené, osoby pečující o jiné závislé osoby.</w:t>
      </w:r>
    </w:p>
    <w:p w:rsidR="000F4D54" w:rsidRPr="00FE6A19" w:rsidRDefault="000F4D54" w:rsidP="000F4D54">
      <w:pPr>
        <w:spacing w:line="240" w:lineRule="auto"/>
        <w:rPr>
          <w:szCs w:val="24"/>
        </w:rPr>
      </w:pPr>
      <w:r w:rsidRPr="00FE6A19">
        <w:rPr>
          <w:szCs w:val="24"/>
        </w:rPr>
        <w:t xml:space="preserve">MAS předpokládá, že po první výzvě a prvních zkušenostech se sociálním podnikáním se objeví více zájemců o tento typ podnikání. </w:t>
      </w:r>
    </w:p>
    <w:p w:rsidR="000F4D54" w:rsidRPr="00FE6A19" w:rsidRDefault="008D001D" w:rsidP="000F4D54">
      <w:pPr>
        <w:pStyle w:val="Odstavecseseznamem"/>
        <w:spacing w:line="240" w:lineRule="auto"/>
        <w:rPr>
          <w:szCs w:val="24"/>
        </w:rPr>
      </w:pPr>
      <w:r w:rsidRPr="008D001D">
        <w:rPr>
          <w:noProof/>
        </w:rPr>
        <w:pict>
          <v:rect id="Obdélník 89" o:spid="_x0000_s1120" style="position:absolute;left:0;text-align:left;margin-left:-17pt;margin-top:8.9pt;width:473.6pt;height:20.9pt;z-index:-25144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" fillcolor="#f4b083 [1941]"/>
        </w:pict>
      </w:r>
    </w:p>
    <w:p w:rsidR="000F4D54" w:rsidRPr="00FE6A19" w:rsidRDefault="000F4D54" w:rsidP="000F4D54">
      <w:pPr>
        <w:spacing w:after="200" w:line="240" w:lineRule="auto"/>
        <w:jc w:val="center"/>
        <w:rPr>
          <w:b/>
          <w:szCs w:val="24"/>
        </w:rPr>
      </w:pPr>
      <w:r w:rsidRPr="00FE6A19">
        <w:rPr>
          <w:b/>
          <w:szCs w:val="24"/>
        </w:rPr>
        <w:t>Vliv opatření naplňování horizontálních témat OPZ</w:t>
      </w:r>
    </w:p>
    <w:p w:rsidR="000F4D54" w:rsidRPr="00FE6A19" w:rsidRDefault="000F4D54" w:rsidP="00A42713">
      <w:pPr>
        <w:pStyle w:val="Odstavecseseznamem"/>
        <w:numPr>
          <w:ilvl w:val="0"/>
          <w:numId w:val="26"/>
        </w:numPr>
        <w:spacing w:line="240" w:lineRule="auto"/>
      </w:pPr>
      <w:r w:rsidRPr="00FE6A19">
        <w:t xml:space="preserve">Vliv opatření na horizontální téma udržitelný rozvoj je neutrální. </w:t>
      </w:r>
    </w:p>
    <w:p w:rsidR="000F4D54" w:rsidRPr="00FE6A19" w:rsidRDefault="000F4D54" w:rsidP="00A42713">
      <w:pPr>
        <w:pStyle w:val="Odstavecseseznamem"/>
        <w:numPr>
          <w:ilvl w:val="0"/>
          <w:numId w:val="26"/>
        </w:numPr>
        <w:spacing w:line="240" w:lineRule="auto"/>
        <w:rPr>
          <w:b/>
          <w:szCs w:val="24"/>
        </w:rPr>
      </w:pPr>
      <w:r w:rsidRPr="00FE6A19">
        <w:t xml:space="preserve">Vliv opatření na horizontální téma rovné příležitosti a nediskriminace je neutrální. </w:t>
      </w:r>
    </w:p>
    <w:p w:rsidR="000F4D54" w:rsidRPr="00FE6A19" w:rsidRDefault="000F4D54" w:rsidP="00A42713">
      <w:pPr>
        <w:pStyle w:val="Odstavecseseznamem"/>
        <w:numPr>
          <w:ilvl w:val="0"/>
          <w:numId w:val="26"/>
        </w:numPr>
        <w:spacing w:line="240" w:lineRule="auto"/>
        <w:rPr>
          <w:b/>
          <w:szCs w:val="24"/>
        </w:rPr>
      </w:pPr>
      <w:r w:rsidRPr="00FE6A19">
        <w:t>Vliv opatření na horizontální téma rovné příležitosti mužů a žen je neutrální</w:t>
      </w:r>
    </w:p>
    <w:p w:rsidR="000F4D54" w:rsidRPr="00FE6A19" w:rsidRDefault="008D001D" w:rsidP="000F4D54">
      <w:pPr>
        <w:autoSpaceDE w:val="0"/>
        <w:autoSpaceDN w:val="0"/>
        <w:adjustRightInd w:val="0"/>
        <w:spacing w:line="240" w:lineRule="auto"/>
        <w:rPr>
          <w:color w:val="000000"/>
          <w:szCs w:val="24"/>
        </w:rPr>
      </w:pPr>
      <w:r w:rsidRPr="008D001D">
        <w:rPr>
          <w:noProof/>
        </w:rPr>
        <w:pict>
          <v:rect id="Obdélník 90" o:spid="_x0000_s1119" style="position:absolute;left:0;text-align:left;margin-left:-17pt;margin-top:11.15pt;width:467.75pt;height:20.9pt;z-index:-25144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" fillcolor="#f4b083 [1941]"/>
        </w:pict>
      </w:r>
    </w:p>
    <w:p w:rsidR="000F4D54" w:rsidRPr="00FE6A19" w:rsidRDefault="000F4D54" w:rsidP="000F4D54">
      <w:pPr>
        <w:spacing w:after="200" w:line="240" w:lineRule="auto"/>
        <w:jc w:val="center"/>
        <w:rPr>
          <w:b/>
          <w:szCs w:val="24"/>
        </w:rPr>
      </w:pPr>
      <w:r w:rsidRPr="00FE6A19">
        <w:rPr>
          <w:b/>
          <w:szCs w:val="24"/>
        </w:rPr>
        <w:t>Principy pro určení preferenčních kritérií</w:t>
      </w:r>
    </w:p>
    <w:p w:rsidR="000F4D54" w:rsidRPr="00FE6A19" w:rsidRDefault="000F4D54" w:rsidP="00A42713">
      <w:pPr>
        <w:pStyle w:val="Odstavecseseznamem"/>
        <w:numPr>
          <w:ilvl w:val="0"/>
          <w:numId w:val="20"/>
        </w:numPr>
        <w:spacing w:line="240" w:lineRule="auto"/>
        <w:jc w:val="left"/>
        <w:rPr>
          <w:bCs/>
          <w:color w:val="000000"/>
        </w:rPr>
      </w:pPr>
      <w:r w:rsidRPr="00FE6A19">
        <w:rPr>
          <w:bCs/>
          <w:color w:val="000000"/>
        </w:rPr>
        <w:t>Projekt napomáhá ke snižování nezaměstnanosti či udržení zaměstnanosti.</w:t>
      </w:r>
    </w:p>
    <w:p w:rsidR="000F4D54" w:rsidRPr="00FE6A19" w:rsidRDefault="000F4D54" w:rsidP="00A42713">
      <w:pPr>
        <w:pStyle w:val="Odstavecseseznamem"/>
        <w:numPr>
          <w:ilvl w:val="0"/>
          <w:numId w:val="20"/>
        </w:numPr>
        <w:spacing w:line="240" w:lineRule="auto"/>
        <w:jc w:val="left"/>
        <w:rPr>
          <w:bCs/>
          <w:color w:val="000000"/>
        </w:rPr>
      </w:pPr>
      <w:r w:rsidRPr="00FE6A19">
        <w:rPr>
          <w:bCs/>
          <w:color w:val="000000"/>
          <w:szCs w:val="22"/>
        </w:rPr>
        <w:t>Inovativnost metody nebo technologie řešení.</w:t>
      </w:r>
    </w:p>
    <w:p w:rsidR="000F4D54" w:rsidRPr="00FE6A19" w:rsidRDefault="000F4D54" w:rsidP="00A42713">
      <w:pPr>
        <w:pStyle w:val="Odstavecseseznamem"/>
        <w:numPr>
          <w:ilvl w:val="0"/>
          <w:numId w:val="20"/>
        </w:numPr>
        <w:spacing w:line="240" w:lineRule="auto"/>
        <w:jc w:val="left"/>
        <w:rPr>
          <w:bCs/>
          <w:color w:val="000000"/>
        </w:rPr>
      </w:pPr>
      <w:r w:rsidRPr="00FE6A19">
        <w:rPr>
          <w:bCs/>
          <w:color w:val="000000"/>
        </w:rPr>
        <w:t>Rozšiřování stávajících aktivit.</w:t>
      </w:r>
    </w:p>
    <w:p w:rsidR="000F4D54" w:rsidRPr="00FE6A19" w:rsidRDefault="000F4D54" w:rsidP="00A42713">
      <w:pPr>
        <w:pStyle w:val="Odstavecseseznamem"/>
        <w:numPr>
          <w:ilvl w:val="0"/>
          <w:numId w:val="20"/>
        </w:numPr>
        <w:spacing w:line="240" w:lineRule="auto"/>
        <w:jc w:val="left"/>
        <w:rPr>
          <w:bCs/>
          <w:color w:val="000000"/>
        </w:rPr>
      </w:pPr>
      <w:r w:rsidRPr="00FE6A19">
        <w:rPr>
          <w:bCs/>
          <w:color w:val="000000"/>
        </w:rPr>
        <w:t>Vznik nových aktivit.</w:t>
      </w:r>
    </w:p>
    <w:p w:rsidR="000F4D54" w:rsidRPr="00FE6A19" w:rsidRDefault="000F4D54" w:rsidP="00A42713">
      <w:pPr>
        <w:pStyle w:val="Odstavecseseznamem"/>
        <w:numPr>
          <w:ilvl w:val="0"/>
          <w:numId w:val="20"/>
        </w:numPr>
        <w:spacing w:line="240" w:lineRule="auto"/>
        <w:jc w:val="left"/>
        <w:rPr>
          <w:bCs/>
          <w:color w:val="000000"/>
        </w:rPr>
      </w:pPr>
      <w:r w:rsidRPr="00FE6A19">
        <w:rPr>
          <w:bCs/>
          <w:color w:val="000000"/>
        </w:rPr>
        <w:t>Spolupráce s dalšími subjekty.</w:t>
      </w:r>
    </w:p>
    <w:p w:rsidR="000F4D54" w:rsidRPr="00FE6A19" w:rsidRDefault="000F4D54" w:rsidP="00A42713">
      <w:pPr>
        <w:pStyle w:val="Odstavecseseznamem"/>
        <w:numPr>
          <w:ilvl w:val="0"/>
          <w:numId w:val="20"/>
        </w:numPr>
        <w:spacing w:line="240" w:lineRule="auto"/>
        <w:jc w:val="left"/>
        <w:rPr>
          <w:bCs/>
          <w:color w:val="000000"/>
          <w:szCs w:val="22"/>
        </w:rPr>
      </w:pPr>
      <w:r w:rsidRPr="00FE6A19">
        <w:rPr>
          <w:bCs/>
          <w:color w:val="000000"/>
          <w:szCs w:val="22"/>
        </w:rPr>
        <w:t>Využití stávajících budov nebo staveb.</w:t>
      </w:r>
    </w:p>
    <w:p w:rsidR="001301E1" w:rsidRPr="00FE6A19" w:rsidRDefault="001301E1" w:rsidP="00A42713">
      <w:pPr>
        <w:pStyle w:val="Odstavecseseznamem"/>
        <w:numPr>
          <w:ilvl w:val="0"/>
          <w:numId w:val="20"/>
        </w:numPr>
        <w:spacing w:line="240" w:lineRule="auto"/>
        <w:jc w:val="left"/>
        <w:rPr>
          <w:bCs/>
          <w:color w:val="000000"/>
          <w:szCs w:val="22"/>
        </w:rPr>
      </w:pPr>
      <w:r w:rsidRPr="00FE6A19">
        <w:rPr>
          <w:bCs/>
          <w:color w:val="000000"/>
          <w:szCs w:val="22"/>
        </w:rPr>
        <w:t>MAS zahrne do kritérií hodnocení aspekty kvality projektů dle Metodického pokynu pro řízení výzev, hodnocení a výběru projektů 2014-2020. Kritéria hodnocení projektů budou před vyhlášením výzev konzultována s ŘO OPZ.</w:t>
      </w:r>
    </w:p>
    <w:p w:rsidR="000F4D54" w:rsidRPr="00FE6A19" w:rsidRDefault="008D001D" w:rsidP="000F4D54">
      <w:pPr>
        <w:pStyle w:val="Odstavecseseznamem"/>
        <w:spacing w:line="240" w:lineRule="auto"/>
        <w:rPr>
          <w:szCs w:val="24"/>
        </w:rPr>
      </w:pPr>
      <w:r w:rsidRPr="008D001D">
        <w:rPr>
          <w:noProof/>
        </w:rPr>
        <w:pict>
          <v:rect id="Obdélník 91" o:spid="_x0000_s1118" style="position:absolute;left:0;text-align:left;margin-left:-11.15pt;margin-top:12.05pt;width:467.75pt;height:20.9pt;z-index:-25144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" fillcolor="#f4b083 [1941]"/>
        </w:pict>
      </w:r>
    </w:p>
    <w:p w:rsidR="000F4D54" w:rsidRPr="00FE6A19" w:rsidRDefault="000F4D54" w:rsidP="000F4D54">
      <w:pPr>
        <w:spacing w:after="200" w:line="240" w:lineRule="auto"/>
        <w:jc w:val="center"/>
        <w:rPr>
          <w:b/>
          <w:szCs w:val="24"/>
        </w:rPr>
      </w:pPr>
      <w:r w:rsidRPr="00FE6A19">
        <w:rPr>
          <w:b/>
          <w:szCs w:val="24"/>
        </w:rPr>
        <w:t>Indikátory</w:t>
      </w:r>
    </w:p>
    <w:tbl>
      <w:tblPr>
        <w:tblW w:w="9077" w:type="dxa"/>
        <w:tblInd w:w="65" w:type="dxa"/>
        <w:tblCellMar>
          <w:left w:w="70" w:type="dxa"/>
          <w:right w:w="70" w:type="dxa"/>
        </w:tblCellMar>
        <w:tblLook w:val="04A0"/>
      </w:tblPr>
      <w:tblGrid>
        <w:gridCol w:w="2132"/>
        <w:gridCol w:w="1269"/>
        <w:gridCol w:w="3263"/>
        <w:gridCol w:w="1243"/>
        <w:gridCol w:w="1170"/>
      </w:tblGrid>
      <w:tr w:rsidR="000F4D54" w:rsidRPr="00FE6A19" w:rsidTr="00007E39">
        <w:trPr>
          <w:trHeight w:val="563"/>
        </w:trPr>
        <w:tc>
          <w:tcPr>
            <w:tcW w:w="2132" w:type="dxa"/>
            <w:vMerge w:val="restart"/>
            <w:tcBorders>
              <w:top w:val="single" w:sz="4" w:space="0" w:color="auto"/>
              <w:left w:val="single" w:sz="4" w:space="0" w:color="auto"/>
              <w:right w:val="single" w:sz="4" w:space="0" w:color="auto"/>
            </w:tcBorders>
            <w:shd w:val="clear" w:color="auto" w:fill="FFFFFF" w:themeFill="background1"/>
            <w:noWrap/>
            <w:hideMark/>
          </w:tcPr>
          <w:p w:rsidR="000F4D54" w:rsidRPr="00FE6A19" w:rsidRDefault="000F4D54" w:rsidP="00007E39">
            <w:pPr>
              <w:spacing w:line="240" w:lineRule="auto"/>
              <w:rPr>
                <w:bCs/>
                <w:i/>
                <w:color w:val="000000"/>
                <w:szCs w:val="24"/>
              </w:rPr>
            </w:pPr>
            <w:r w:rsidRPr="00FE6A19">
              <w:rPr>
                <w:bCs/>
                <w:i/>
                <w:color w:val="000000"/>
                <w:szCs w:val="24"/>
              </w:rPr>
              <w:t>Indikátory výstupu OP</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rsidR="000F4D54" w:rsidRPr="00FE6A19" w:rsidRDefault="000F4D54" w:rsidP="00007E39">
            <w:pPr>
              <w:spacing w:line="240" w:lineRule="auto"/>
              <w:jc w:val="center"/>
              <w:rPr>
                <w:color w:val="000000"/>
                <w:szCs w:val="24"/>
              </w:rPr>
            </w:pPr>
            <w:r w:rsidRPr="00FE6A19">
              <w:rPr>
                <w:color w:val="000000"/>
                <w:szCs w:val="24"/>
              </w:rPr>
              <w:t>ID</w:t>
            </w:r>
          </w:p>
        </w:tc>
        <w:tc>
          <w:tcPr>
            <w:tcW w:w="3263" w:type="dxa"/>
            <w:tcBorders>
              <w:top w:val="single" w:sz="4" w:space="0" w:color="auto"/>
              <w:left w:val="nil"/>
              <w:bottom w:val="single" w:sz="4" w:space="0" w:color="auto"/>
              <w:right w:val="single" w:sz="4" w:space="0" w:color="auto"/>
            </w:tcBorders>
            <w:shd w:val="clear" w:color="auto" w:fill="auto"/>
            <w:vAlign w:val="center"/>
          </w:tcPr>
          <w:p w:rsidR="000F4D54" w:rsidRPr="00FE6A19" w:rsidRDefault="000F4D54" w:rsidP="00007E39">
            <w:pPr>
              <w:spacing w:line="240" w:lineRule="auto"/>
              <w:jc w:val="center"/>
              <w:rPr>
                <w:color w:val="000000"/>
                <w:szCs w:val="24"/>
              </w:rPr>
            </w:pPr>
            <w:r w:rsidRPr="00FE6A19">
              <w:rPr>
                <w:color w:val="000000"/>
                <w:szCs w:val="24"/>
              </w:rPr>
              <w:t>název</w:t>
            </w:r>
          </w:p>
        </w:tc>
        <w:tc>
          <w:tcPr>
            <w:tcW w:w="1243" w:type="dxa"/>
            <w:tcBorders>
              <w:top w:val="single" w:sz="4" w:space="0" w:color="auto"/>
              <w:left w:val="nil"/>
              <w:bottom w:val="single" w:sz="4" w:space="0" w:color="auto"/>
              <w:right w:val="single" w:sz="4" w:space="0" w:color="auto"/>
            </w:tcBorders>
            <w:shd w:val="clear" w:color="auto" w:fill="auto"/>
            <w:vAlign w:val="center"/>
          </w:tcPr>
          <w:p w:rsidR="000F4D54" w:rsidRPr="00FE6A19" w:rsidRDefault="000F4D54" w:rsidP="00007E39">
            <w:pPr>
              <w:spacing w:line="240" w:lineRule="auto"/>
              <w:jc w:val="center"/>
              <w:rPr>
                <w:color w:val="000000"/>
                <w:szCs w:val="24"/>
              </w:rPr>
            </w:pPr>
            <w:r w:rsidRPr="00FE6A19">
              <w:rPr>
                <w:color w:val="000000"/>
                <w:szCs w:val="24"/>
              </w:rPr>
              <w:t>MJ</w:t>
            </w:r>
          </w:p>
        </w:tc>
        <w:tc>
          <w:tcPr>
            <w:tcW w:w="1170" w:type="dxa"/>
            <w:tcBorders>
              <w:top w:val="single" w:sz="4" w:space="0" w:color="auto"/>
              <w:left w:val="nil"/>
              <w:bottom w:val="single" w:sz="4" w:space="0" w:color="auto"/>
              <w:right w:val="single" w:sz="4" w:space="0" w:color="auto"/>
            </w:tcBorders>
            <w:shd w:val="clear" w:color="auto" w:fill="auto"/>
            <w:vAlign w:val="center"/>
          </w:tcPr>
          <w:p w:rsidR="000F4D54" w:rsidRPr="00FE6A19" w:rsidRDefault="000F4D54" w:rsidP="00007E39">
            <w:pPr>
              <w:spacing w:line="240" w:lineRule="auto"/>
              <w:jc w:val="center"/>
              <w:rPr>
                <w:color w:val="000000"/>
                <w:szCs w:val="24"/>
              </w:rPr>
            </w:pPr>
            <w:r w:rsidRPr="00FE6A19">
              <w:rPr>
                <w:color w:val="000000"/>
                <w:szCs w:val="24"/>
              </w:rPr>
              <w:t>cílová hodnota (2023)</w:t>
            </w:r>
          </w:p>
        </w:tc>
      </w:tr>
      <w:tr w:rsidR="000F4D54" w:rsidRPr="00FE6A19" w:rsidTr="00007E39">
        <w:trPr>
          <w:trHeight w:val="159"/>
        </w:trPr>
        <w:tc>
          <w:tcPr>
            <w:tcW w:w="2132" w:type="dxa"/>
            <w:vMerge/>
            <w:tcBorders>
              <w:left w:val="single" w:sz="4" w:space="0" w:color="auto"/>
              <w:right w:val="single" w:sz="4" w:space="0" w:color="auto"/>
            </w:tcBorders>
            <w:shd w:val="clear" w:color="auto" w:fill="FFFFFF" w:themeFill="background1"/>
            <w:noWrap/>
            <w:hideMark/>
          </w:tcPr>
          <w:p w:rsidR="000F4D54" w:rsidRPr="00FE6A19" w:rsidRDefault="000F4D54" w:rsidP="00007E39">
            <w:pPr>
              <w:spacing w:line="240" w:lineRule="auto"/>
              <w:rPr>
                <w:bCs/>
                <w:i/>
                <w:color w:val="000000"/>
                <w:szCs w:val="24"/>
              </w:rPr>
            </w:pPr>
          </w:p>
        </w:tc>
        <w:tc>
          <w:tcPr>
            <w:tcW w:w="1269" w:type="dxa"/>
            <w:tcBorders>
              <w:top w:val="nil"/>
              <w:left w:val="nil"/>
              <w:bottom w:val="single" w:sz="4" w:space="0" w:color="auto"/>
              <w:right w:val="single" w:sz="4" w:space="0" w:color="auto"/>
            </w:tcBorders>
            <w:shd w:val="clear" w:color="auto" w:fill="auto"/>
            <w:vAlign w:val="center"/>
            <w:hideMark/>
          </w:tcPr>
          <w:p w:rsidR="000F4D54" w:rsidRPr="00FE6A19" w:rsidRDefault="000F4D54" w:rsidP="00007E39">
            <w:pPr>
              <w:spacing w:line="240" w:lineRule="auto"/>
              <w:jc w:val="center"/>
              <w:rPr>
                <w:color w:val="000000"/>
                <w:szCs w:val="24"/>
              </w:rPr>
            </w:pPr>
            <w:r w:rsidRPr="00FE6A19">
              <w:rPr>
                <w:color w:val="000000"/>
                <w:szCs w:val="24"/>
              </w:rPr>
              <w:t>60000</w:t>
            </w:r>
          </w:p>
        </w:tc>
        <w:tc>
          <w:tcPr>
            <w:tcW w:w="3263" w:type="dxa"/>
            <w:tcBorders>
              <w:top w:val="nil"/>
              <w:left w:val="nil"/>
              <w:bottom w:val="single" w:sz="4" w:space="0" w:color="auto"/>
              <w:right w:val="single" w:sz="4" w:space="0" w:color="auto"/>
            </w:tcBorders>
            <w:shd w:val="clear" w:color="auto" w:fill="auto"/>
            <w:vAlign w:val="center"/>
          </w:tcPr>
          <w:p w:rsidR="000F4D54" w:rsidRPr="00FE6A19" w:rsidRDefault="000F4D54" w:rsidP="00007E39">
            <w:pPr>
              <w:spacing w:line="240" w:lineRule="auto"/>
              <w:rPr>
                <w:color w:val="000000"/>
                <w:szCs w:val="24"/>
              </w:rPr>
            </w:pPr>
            <w:r w:rsidRPr="00FE6A19">
              <w:rPr>
                <w:color w:val="000000"/>
                <w:szCs w:val="24"/>
              </w:rPr>
              <w:t>Celkový počet účastníků</w:t>
            </w:r>
          </w:p>
        </w:tc>
        <w:tc>
          <w:tcPr>
            <w:tcW w:w="1243" w:type="dxa"/>
            <w:tcBorders>
              <w:top w:val="nil"/>
              <w:left w:val="nil"/>
              <w:bottom w:val="single" w:sz="4" w:space="0" w:color="auto"/>
              <w:right w:val="single" w:sz="4" w:space="0" w:color="auto"/>
            </w:tcBorders>
            <w:shd w:val="clear" w:color="auto" w:fill="auto"/>
            <w:vAlign w:val="center"/>
          </w:tcPr>
          <w:p w:rsidR="000F4D54" w:rsidRPr="00FE6A19" w:rsidRDefault="000F4D54" w:rsidP="00007E39">
            <w:pPr>
              <w:spacing w:line="240" w:lineRule="auto"/>
              <w:jc w:val="center"/>
              <w:rPr>
                <w:color w:val="000000"/>
                <w:szCs w:val="24"/>
              </w:rPr>
            </w:pPr>
            <w:r w:rsidRPr="00FE6A19">
              <w:rPr>
                <w:color w:val="000000"/>
                <w:szCs w:val="24"/>
              </w:rPr>
              <w:t>účastníci</w:t>
            </w:r>
          </w:p>
        </w:tc>
        <w:tc>
          <w:tcPr>
            <w:tcW w:w="1170" w:type="dxa"/>
            <w:tcBorders>
              <w:top w:val="nil"/>
              <w:left w:val="nil"/>
              <w:bottom w:val="single" w:sz="4" w:space="0" w:color="auto"/>
              <w:right w:val="single" w:sz="4" w:space="0" w:color="auto"/>
            </w:tcBorders>
            <w:shd w:val="clear" w:color="auto" w:fill="auto"/>
            <w:vAlign w:val="center"/>
          </w:tcPr>
          <w:p w:rsidR="000F4D54" w:rsidRPr="00FE6A19" w:rsidRDefault="001F470D" w:rsidP="00007E39">
            <w:pPr>
              <w:spacing w:line="240" w:lineRule="auto"/>
              <w:jc w:val="center"/>
              <w:rPr>
                <w:color w:val="000000"/>
                <w:szCs w:val="24"/>
              </w:rPr>
            </w:pPr>
            <w:r w:rsidRPr="00FE6A19">
              <w:rPr>
                <w:color w:val="000000"/>
                <w:szCs w:val="24"/>
              </w:rPr>
              <w:t>4</w:t>
            </w:r>
          </w:p>
        </w:tc>
      </w:tr>
      <w:tr w:rsidR="000F4D54" w:rsidRPr="00FE6A19" w:rsidTr="00007E39">
        <w:trPr>
          <w:trHeight w:val="563"/>
        </w:trPr>
        <w:tc>
          <w:tcPr>
            <w:tcW w:w="2132" w:type="dxa"/>
            <w:vMerge/>
            <w:tcBorders>
              <w:left w:val="single" w:sz="4" w:space="0" w:color="auto"/>
              <w:right w:val="single" w:sz="4" w:space="0" w:color="auto"/>
            </w:tcBorders>
            <w:shd w:val="clear" w:color="auto" w:fill="FFFFFF" w:themeFill="background1"/>
            <w:noWrap/>
            <w:hideMark/>
          </w:tcPr>
          <w:p w:rsidR="000F4D54" w:rsidRPr="00FE6A19" w:rsidRDefault="000F4D54" w:rsidP="00007E39">
            <w:pPr>
              <w:spacing w:line="240" w:lineRule="auto"/>
              <w:rPr>
                <w:bCs/>
                <w:i/>
                <w:color w:val="000000"/>
                <w:szCs w:val="24"/>
              </w:rPr>
            </w:pPr>
          </w:p>
        </w:tc>
        <w:tc>
          <w:tcPr>
            <w:tcW w:w="1269" w:type="dxa"/>
            <w:tcBorders>
              <w:top w:val="nil"/>
              <w:left w:val="nil"/>
              <w:bottom w:val="single" w:sz="4" w:space="0" w:color="auto"/>
              <w:right w:val="single" w:sz="4" w:space="0" w:color="auto"/>
            </w:tcBorders>
            <w:shd w:val="clear" w:color="auto" w:fill="auto"/>
            <w:vAlign w:val="center"/>
            <w:hideMark/>
          </w:tcPr>
          <w:p w:rsidR="000F4D54" w:rsidRPr="00FE6A19" w:rsidRDefault="000F4D54" w:rsidP="00007E39">
            <w:pPr>
              <w:spacing w:line="240" w:lineRule="auto"/>
              <w:jc w:val="center"/>
              <w:rPr>
                <w:color w:val="000000"/>
                <w:szCs w:val="24"/>
              </w:rPr>
            </w:pPr>
            <w:r w:rsidRPr="00FE6A19">
              <w:rPr>
                <w:color w:val="000000"/>
                <w:szCs w:val="24"/>
              </w:rPr>
              <w:t>10212</w:t>
            </w:r>
          </w:p>
        </w:tc>
        <w:tc>
          <w:tcPr>
            <w:tcW w:w="3263" w:type="dxa"/>
            <w:tcBorders>
              <w:top w:val="nil"/>
              <w:left w:val="nil"/>
              <w:bottom w:val="single" w:sz="4" w:space="0" w:color="auto"/>
              <w:right w:val="single" w:sz="4" w:space="0" w:color="auto"/>
            </w:tcBorders>
            <w:shd w:val="clear" w:color="auto" w:fill="auto"/>
            <w:vAlign w:val="center"/>
          </w:tcPr>
          <w:p w:rsidR="000F4D54" w:rsidRPr="00FE6A19" w:rsidRDefault="000F4D54" w:rsidP="00007E39">
            <w:pPr>
              <w:spacing w:line="240" w:lineRule="auto"/>
              <w:rPr>
                <w:color w:val="000000"/>
                <w:szCs w:val="24"/>
              </w:rPr>
            </w:pPr>
            <w:r w:rsidRPr="00FE6A19">
              <w:rPr>
                <w:color w:val="000000"/>
                <w:szCs w:val="24"/>
              </w:rPr>
              <w:t>Počet podpořených již existujících sociálních podniků</w:t>
            </w:r>
          </w:p>
        </w:tc>
        <w:tc>
          <w:tcPr>
            <w:tcW w:w="1243" w:type="dxa"/>
            <w:tcBorders>
              <w:top w:val="nil"/>
              <w:left w:val="nil"/>
              <w:bottom w:val="single" w:sz="4" w:space="0" w:color="auto"/>
              <w:right w:val="single" w:sz="4" w:space="0" w:color="auto"/>
            </w:tcBorders>
            <w:shd w:val="clear" w:color="auto" w:fill="auto"/>
            <w:vAlign w:val="center"/>
          </w:tcPr>
          <w:p w:rsidR="000F4D54" w:rsidRPr="00FE6A19" w:rsidRDefault="000F4D54" w:rsidP="00007E39">
            <w:pPr>
              <w:spacing w:line="240" w:lineRule="auto"/>
              <w:jc w:val="center"/>
              <w:rPr>
                <w:color w:val="000000"/>
                <w:szCs w:val="24"/>
              </w:rPr>
            </w:pPr>
            <w:r w:rsidRPr="00FE6A19">
              <w:rPr>
                <w:color w:val="000000"/>
                <w:szCs w:val="24"/>
              </w:rPr>
              <w:t>organizace</w:t>
            </w:r>
          </w:p>
        </w:tc>
        <w:tc>
          <w:tcPr>
            <w:tcW w:w="1170" w:type="dxa"/>
            <w:tcBorders>
              <w:top w:val="nil"/>
              <w:left w:val="nil"/>
              <w:bottom w:val="single" w:sz="4" w:space="0" w:color="auto"/>
              <w:right w:val="single" w:sz="4" w:space="0" w:color="auto"/>
            </w:tcBorders>
            <w:shd w:val="clear" w:color="auto" w:fill="auto"/>
            <w:vAlign w:val="center"/>
          </w:tcPr>
          <w:p w:rsidR="000F4D54" w:rsidRPr="00FE6A19" w:rsidRDefault="000F4D54" w:rsidP="00007E39">
            <w:pPr>
              <w:spacing w:line="240" w:lineRule="auto"/>
              <w:jc w:val="center"/>
              <w:rPr>
                <w:color w:val="000000"/>
                <w:szCs w:val="24"/>
              </w:rPr>
            </w:pPr>
            <w:r w:rsidRPr="00FE6A19">
              <w:rPr>
                <w:color w:val="000000"/>
                <w:szCs w:val="24"/>
              </w:rPr>
              <w:t>0</w:t>
            </w:r>
          </w:p>
        </w:tc>
      </w:tr>
      <w:tr w:rsidR="000F4D54" w:rsidRPr="00FE6A19" w:rsidTr="00007E39">
        <w:trPr>
          <w:trHeight w:val="563"/>
        </w:trPr>
        <w:tc>
          <w:tcPr>
            <w:tcW w:w="2132" w:type="dxa"/>
            <w:vMerge/>
            <w:tcBorders>
              <w:left w:val="single" w:sz="4" w:space="0" w:color="auto"/>
              <w:bottom w:val="single" w:sz="4" w:space="0" w:color="auto"/>
              <w:right w:val="single" w:sz="4" w:space="0" w:color="auto"/>
            </w:tcBorders>
            <w:shd w:val="clear" w:color="auto" w:fill="FFFFFF" w:themeFill="background1"/>
            <w:noWrap/>
            <w:hideMark/>
          </w:tcPr>
          <w:p w:rsidR="000F4D54" w:rsidRPr="00FE6A19" w:rsidRDefault="000F4D54" w:rsidP="00007E39">
            <w:pPr>
              <w:spacing w:line="240" w:lineRule="auto"/>
              <w:rPr>
                <w:bCs/>
                <w:i/>
                <w:color w:val="000000"/>
                <w:szCs w:val="24"/>
              </w:rPr>
            </w:pPr>
          </w:p>
        </w:tc>
        <w:tc>
          <w:tcPr>
            <w:tcW w:w="1269" w:type="dxa"/>
            <w:tcBorders>
              <w:top w:val="nil"/>
              <w:left w:val="nil"/>
              <w:bottom w:val="single" w:sz="4" w:space="0" w:color="auto"/>
              <w:right w:val="single" w:sz="4" w:space="0" w:color="auto"/>
            </w:tcBorders>
            <w:shd w:val="clear" w:color="auto" w:fill="auto"/>
            <w:vAlign w:val="center"/>
            <w:hideMark/>
          </w:tcPr>
          <w:p w:rsidR="000F4D54" w:rsidRPr="00FE6A19" w:rsidRDefault="000F4D54" w:rsidP="00007E39">
            <w:pPr>
              <w:spacing w:line="240" w:lineRule="auto"/>
              <w:jc w:val="center"/>
              <w:rPr>
                <w:color w:val="000000"/>
                <w:szCs w:val="24"/>
              </w:rPr>
            </w:pPr>
            <w:r w:rsidRPr="00FE6A19">
              <w:rPr>
                <w:color w:val="000000"/>
                <w:szCs w:val="24"/>
              </w:rPr>
              <w:t>10213</w:t>
            </w:r>
          </w:p>
        </w:tc>
        <w:tc>
          <w:tcPr>
            <w:tcW w:w="3263" w:type="dxa"/>
            <w:tcBorders>
              <w:top w:val="nil"/>
              <w:left w:val="nil"/>
              <w:bottom w:val="single" w:sz="4" w:space="0" w:color="auto"/>
              <w:right w:val="single" w:sz="4" w:space="0" w:color="auto"/>
            </w:tcBorders>
            <w:shd w:val="clear" w:color="auto" w:fill="auto"/>
            <w:vAlign w:val="center"/>
          </w:tcPr>
          <w:p w:rsidR="000F4D54" w:rsidRPr="00FE6A19" w:rsidRDefault="000F4D54" w:rsidP="00007E39">
            <w:pPr>
              <w:spacing w:line="240" w:lineRule="auto"/>
              <w:rPr>
                <w:color w:val="000000"/>
                <w:szCs w:val="24"/>
              </w:rPr>
            </w:pPr>
            <w:r w:rsidRPr="00FE6A19">
              <w:rPr>
                <w:color w:val="000000"/>
                <w:szCs w:val="24"/>
              </w:rPr>
              <w:t>Počet sociálních podniků vzniklých díky podpoře</w:t>
            </w:r>
          </w:p>
        </w:tc>
        <w:tc>
          <w:tcPr>
            <w:tcW w:w="1243" w:type="dxa"/>
            <w:tcBorders>
              <w:top w:val="nil"/>
              <w:left w:val="nil"/>
              <w:bottom w:val="single" w:sz="4" w:space="0" w:color="auto"/>
              <w:right w:val="single" w:sz="4" w:space="0" w:color="auto"/>
            </w:tcBorders>
            <w:shd w:val="clear" w:color="auto" w:fill="auto"/>
            <w:vAlign w:val="center"/>
          </w:tcPr>
          <w:p w:rsidR="000F4D54" w:rsidRPr="00FE6A19" w:rsidRDefault="000F4D54" w:rsidP="00007E39">
            <w:pPr>
              <w:spacing w:line="240" w:lineRule="auto"/>
              <w:jc w:val="center"/>
              <w:rPr>
                <w:color w:val="000000"/>
                <w:szCs w:val="24"/>
              </w:rPr>
            </w:pPr>
            <w:r w:rsidRPr="00FE6A19">
              <w:rPr>
                <w:color w:val="000000"/>
                <w:szCs w:val="24"/>
              </w:rPr>
              <w:t>organizace</w:t>
            </w:r>
          </w:p>
        </w:tc>
        <w:tc>
          <w:tcPr>
            <w:tcW w:w="1170" w:type="dxa"/>
            <w:tcBorders>
              <w:top w:val="nil"/>
              <w:left w:val="nil"/>
              <w:bottom w:val="single" w:sz="4" w:space="0" w:color="auto"/>
              <w:right w:val="single" w:sz="4" w:space="0" w:color="auto"/>
            </w:tcBorders>
            <w:shd w:val="clear" w:color="auto" w:fill="auto"/>
            <w:vAlign w:val="center"/>
          </w:tcPr>
          <w:p w:rsidR="000F4D54" w:rsidRPr="00FE6A19" w:rsidRDefault="000F4D54" w:rsidP="00007E39">
            <w:pPr>
              <w:spacing w:line="240" w:lineRule="auto"/>
              <w:jc w:val="center"/>
              <w:rPr>
                <w:color w:val="000000"/>
                <w:szCs w:val="24"/>
              </w:rPr>
            </w:pPr>
            <w:r w:rsidRPr="00FE6A19">
              <w:rPr>
                <w:color w:val="000000"/>
                <w:szCs w:val="24"/>
              </w:rPr>
              <w:t>1</w:t>
            </w:r>
          </w:p>
        </w:tc>
      </w:tr>
      <w:tr w:rsidR="001301E1" w:rsidRPr="00FE6A19" w:rsidTr="00007E39">
        <w:trPr>
          <w:trHeight w:val="280"/>
        </w:trPr>
        <w:tc>
          <w:tcPr>
            <w:tcW w:w="2132" w:type="dxa"/>
            <w:vMerge w:val="restart"/>
            <w:tcBorders>
              <w:top w:val="single" w:sz="4" w:space="0" w:color="auto"/>
              <w:left w:val="single" w:sz="4" w:space="0" w:color="auto"/>
              <w:right w:val="single" w:sz="4" w:space="0" w:color="auto"/>
            </w:tcBorders>
            <w:shd w:val="clear" w:color="auto" w:fill="FFFFFF" w:themeFill="background1"/>
            <w:noWrap/>
            <w:hideMark/>
          </w:tcPr>
          <w:p w:rsidR="001301E1" w:rsidRPr="00FE6A19" w:rsidRDefault="001301E1" w:rsidP="00007E39">
            <w:pPr>
              <w:spacing w:line="240" w:lineRule="auto"/>
              <w:rPr>
                <w:bCs/>
                <w:i/>
                <w:color w:val="000000"/>
                <w:szCs w:val="24"/>
              </w:rPr>
            </w:pPr>
            <w:r w:rsidRPr="00FE6A19">
              <w:rPr>
                <w:bCs/>
                <w:i/>
                <w:color w:val="000000"/>
                <w:szCs w:val="24"/>
              </w:rPr>
              <w:t>Indikátory výsledku OP</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rsidR="001301E1" w:rsidRPr="00FE6A19" w:rsidRDefault="001301E1" w:rsidP="00007E39">
            <w:pPr>
              <w:spacing w:line="240" w:lineRule="auto"/>
              <w:jc w:val="center"/>
              <w:rPr>
                <w:color w:val="000000"/>
                <w:szCs w:val="24"/>
              </w:rPr>
            </w:pPr>
            <w:r w:rsidRPr="00FE6A19">
              <w:rPr>
                <w:color w:val="000000"/>
                <w:szCs w:val="24"/>
              </w:rPr>
              <w:t>ID</w:t>
            </w:r>
          </w:p>
        </w:tc>
        <w:tc>
          <w:tcPr>
            <w:tcW w:w="3263" w:type="dxa"/>
            <w:tcBorders>
              <w:top w:val="single" w:sz="4" w:space="0" w:color="auto"/>
              <w:left w:val="nil"/>
              <w:bottom w:val="single" w:sz="4" w:space="0" w:color="auto"/>
              <w:right w:val="single" w:sz="4" w:space="0" w:color="auto"/>
            </w:tcBorders>
            <w:shd w:val="clear" w:color="auto" w:fill="auto"/>
            <w:vAlign w:val="center"/>
          </w:tcPr>
          <w:p w:rsidR="001301E1" w:rsidRPr="00FE6A19" w:rsidRDefault="001301E1" w:rsidP="00007E39">
            <w:pPr>
              <w:spacing w:line="240" w:lineRule="auto"/>
              <w:jc w:val="center"/>
              <w:rPr>
                <w:color w:val="000000"/>
                <w:szCs w:val="24"/>
              </w:rPr>
            </w:pPr>
            <w:r w:rsidRPr="00FE6A19">
              <w:rPr>
                <w:color w:val="000000"/>
                <w:szCs w:val="24"/>
              </w:rPr>
              <w:t>název</w:t>
            </w:r>
          </w:p>
        </w:tc>
        <w:tc>
          <w:tcPr>
            <w:tcW w:w="1243" w:type="dxa"/>
            <w:tcBorders>
              <w:top w:val="single" w:sz="4" w:space="0" w:color="auto"/>
              <w:left w:val="nil"/>
              <w:bottom w:val="single" w:sz="4" w:space="0" w:color="auto"/>
              <w:right w:val="single" w:sz="4" w:space="0" w:color="auto"/>
            </w:tcBorders>
            <w:shd w:val="clear" w:color="auto" w:fill="auto"/>
            <w:vAlign w:val="center"/>
          </w:tcPr>
          <w:p w:rsidR="001301E1" w:rsidRPr="00FE6A19" w:rsidRDefault="001301E1" w:rsidP="00007E39">
            <w:pPr>
              <w:spacing w:line="240" w:lineRule="auto"/>
              <w:jc w:val="center"/>
              <w:rPr>
                <w:color w:val="000000"/>
                <w:szCs w:val="24"/>
              </w:rPr>
            </w:pPr>
            <w:r w:rsidRPr="00FE6A19">
              <w:rPr>
                <w:color w:val="000000"/>
                <w:szCs w:val="24"/>
              </w:rPr>
              <w:t>MJ</w:t>
            </w:r>
          </w:p>
        </w:tc>
        <w:tc>
          <w:tcPr>
            <w:tcW w:w="1170" w:type="dxa"/>
            <w:tcBorders>
              <w:top w:val="single" w:sz="4" w:space="0" w:color="auto"/>
              <w:left w:val="nil"/>
              <w:bottom w:val="single" w:sz="4" w:space="0" w:color="auto"/>
              <w:right w:val="single" w:sz="4" w:space="0" w:color="auto"/>
            </w:tcBorders>
            <w:shd w:val="clear" w:color="auto" w:fill="auto"/>
            <w:vAlign w:val="center"/>
          </w:tcPr>
          <w:p w:rsidR="001301E1" w:rsidRPr="00FE6A19" w:rsidRDefault="001301E1" w:rsidP="00007E39">
            <w:pPr>
              <w:spacing w:line="240" w:lineRule="auto"/>
              <w:jc w:val="center"/>
              <w:rPr>
                <w:color w:val="000000"/>
                <w:szCs w:val="24"/>
              </w:rPr>
            </w:pPr>
            <w:r w:rsidRPr="00FE6A19">
              <w:rPr>
                <w:color w:val="000000"/>
                <w:szCs w:val="24"/>
              </w:rPr>
              <w:t>cílová hodnota (2023)</w:t>
            </w:r>
          </w:p>
        </w:tc>
      </w:tr>
      <w:tr w:rsidR="001301E1" w:rsidRPr="00FE6A19" w:rsidTr="001301E1">
        <w:trPr>
          <w:trHeight w:val="280"/>
        </w:trPr>
        <w:tc>
          <w:tcPr>
            <w:tcW w:w="2132" w:type="dxa"/>
            <w:vMerge/>
            <w:tcBorders>
              <w:left w:val="single" w:sz="4" w:space="0" w:color="auto"/>
              <w:right w:val="single" w:sz="4" w:space="0" w:color="auto"/>
            </w:tcBorders>
            <w:shd w:val="clear" w:color="auto" w:fill="FFFFFF" w:themeFill="background1"/>
            <w:noWrap/>
            <w:hideMark/>
          </w:tcPr>
          <w:p w:rsidR="001301E1" w:rsidRPr="00FE6A19" w:rsidRDefault="001301E1" w:rsidP="00007E39">
            <w:pPr>
              <w:spacing w:line="240" w:lineRule="auto"/>
              <w:rPr>
                <w:bCs/>
                <w:i/>
                <w:color w:val="000000"/>
                <w:szCs w:val="24"/>
              </w:rPr>
            </w:pPr>
          </w:p>
        </w:tc>
        <w:tc>
          <w:tcPr>
            <w:tcW w:w="1269" w:type="dxa"/>
            <w:tcBorders>
              <w:top w:val="single" w:sz="4" w:space="0" w:color="auto"/>
              <w:left w:val="nil"/>
              <w:bottom w:val="single" w:sz="4" w:space="0" w:color="auto"/>
              <w:right w:val="single" w:sz="4" w:space="0" w:color="auto"/>
            </w:tcBorders>
            <w:shd w:val="clear" w:color="auto" w:fill="auto"/>
            <w:vAlign w:val="center"/>
            <w:hideMark/>
          </w:tcPr>
          <w:p w:rsidR="001301E1" w:rsidRPr="00FE6A19" w:rsidRDefault="001301E1" w:rsidP="00007E39">
            <w:pPr>
              <w:spacing w:line="240" w:lineRule="auto"/>
              <w:jc w:val="center"/>
              <w:rPr>
                <w:color w:val="000000"/>
                <w:szCs w:val="24"/>
              </w:rPr>
            </w:pPr>
            <w:r w:rsidRPr="00FE6A19">
              <w:rPr>
                <w:color w:val="000000"/>
                <w:szCs w:val="24"/>
              </w:rPr>
              <w:t>10211</w:t>
            </w:r>
          </w:p>
        </w:tc>
        <w:tc>
          <w:tcPr>
            <w:tcW w:w="3263" w:type="dxa"/>
            <w:tcBorders>
              <w:top w:val="single" w:sz="4" w:space="0" w:color="auto"/>
              <w:left w:val="nil"/>
              <w:bottom w:val="single" w:sz="4" w:space="0" w:color="auto"/>
              <w:right w:val="single" w:sz="4" w:space="0" w:color="auto"/>
            </w:tcBorders>
            <w:shd w:val="clear" w:color="auto" w:fill="auto"/>
            <w:vAlign w:val="center"/>
          </w:tcPr>
          <w:p w:rsidR="001301E1" w:rsidRPr="00FE6A19" w:rsidRDefault="001301E1" w:rsidP="00007E39">
            <w:pPr>
              <w:spacing w:line="240" w:lineRule="auto"/>
              <w:rPr>
                <w:color w:val="000000"/>
                <w:szCs w:val="24"/>
              </w:rPr>
            </w:pPr>
            <w:r w:rsidRPr="00FE6A19">
              <w:rPr>
                <w:color w:val="000000"/>
                <w:szCs w:val="24"/>
              </w:rPr>
              <w:t>Počet sociálních podniků vzniklých díky podpoře, které fungují i po ukončení podpory</w:t>
            </w:r>
          </w:p>
        </w:tc>
        <w:tc>
          <w:tcPr>
            <w:tcW w:w="1243" w:type="dxa"/>
            <w:tcBorders>
              <w:top w:val="single" w:sz="4" w:space="0" w:color="auto"/>
              <w:left w:val="nil"/>
              <w:bottom w:val="single" w:sz="4" w:space="0" w:color="auto"/>
              <w:right w:val="single" w:sz="4" w:space="0" w:color="auto"/>
            </w:tcBorders>
            <w:shd w:val="clear" w:color="auto" w:fill="auto"/>
            <w:vAlign w:val="center"/>
          </w:tcPr>
          <w:p w:rsidR="001301E1" w:rsidRPr="00FE6A19" w:rsidRDefault="001301E1" w:rsidP="00007E39">
            <w:pPr>
              <w:spacing w:line="240" w:lineRule="auto"/>
              <w:jc w:val="center"/>
              <w:rPr>
                <w:color w:val="000000"/>
                <w:szCs w:val="24"/>
              </w:rPr>
            </w:pPr>
            <w:r w:rsidRPr="00FE6A19">
              <w:rPr>
                <w:color w:val="000000"/>
                <w:szCs w:val="24"/>
              </w:rPr>
              <w:t>organizace</w:t>
            </w:r>
          </w:p>
        </w:tc>
        <w:tc>
          <w:tcPr>
            <w:tcW w:w="1170" w:type="dxa"/>
            <w:tcBorders>
              <w:top w:val="single" w:sz="4" w:space="0" w:color="auto"/>
              <w:left w:val="nil"/>
              <w:bottom w:val="single" w:sz="4" w:space="0" w:color="auto"/>
              <w:right w:val="single" w:sz="4" w:space="0" w:color="auto"/>
            </w:tcBorders>
            <w:shd w:val="clear" w:color="auto" w:fill="auto"/>
            <w:vAlign w:val="center"/>
          </w:tcPr>
          <w:p w:rsidR="001301E1" w:rsidRPr="00FE6A19" w:rsidRDefault="001301E1" w:rsidP="00007E39">
            <w:pPr>
              <w:spacing w:line="240" w:lineRule="auto"/>
              <w:jc w:val="center"/>
              <w:rPr>
                <w:color w:val="000000"/>
                <w:szCs w:val="24"/>
              </w:rPr>
            </w:pPr>
            <w:r w:rsidRPr="00FE6A19">
              <w:rPr>
                <w:color w:val="000000"/>
                <w:szCs w:val="24"/>
              </w:rPr>
              <w:t>1</w:t>
            </w:r>
          </w:p>
        </w:tc>
      </w:tr>
      <w:tr w:rsidR="001301E1" w:rsidRPr="00FE6A19" w:rsidTr="00007E39">
        <w:trPr>
          <w:trHeight w:val="280"/>
        </w:trPr>
        <w:tc>
          <w:tcPr>
            <w:tcW w:w="2132" w:type="dxa"/>
            <w:vMerge/>
            <w:tcBorders>
              <w:left w:val="single" w:sz="4" w:space="0" w:color="auto"/>
              <w:right w:val="single" w:sz="4" w:space="0" w:color="auto"/>
            </w:tcBorders>
            <w:shd w:val="clear" w:color="auto" w:fill="FFFFFF" w:themeFill="background1"/>
            <w:noWrap/>
          </w:tcPr>
          <w:p w:rsidR="001301E1" w:rsidRPr="00FE6A19" w:rsidRDefault="001301E1" w:rsidP="00007E39">
            <w:pPr>
              <w:spacing w:line="240" w:lineRule="auto"/>
              <w:rPr>
                <w:bCs/>
                <w:i/>
                <w:color w:val="000000"/>
                <w:szCs w:val="24"/>
              </w:rPr>
            </w:pPr>
          </w:p>
        </w:tc>
        <w:tc>
          <w:tcPr>
            <w:tcW w:w="1269" w:type="dxa"/>
            <w:tcBorders>
              <w:top w:val="single" w:sz="4" w:space="0" w:color="auto"/>
              <w:left w:val="nil"/>
              <w:bottom w:val="single" w:sz="4" w:space="0" w:color="auto"/>
              <w:right w:val="single" w:sz="4" w:space="0" w:color="auto"/>
            </w:tcBorders>
            <w:shd w:val="clear" w:color="auto" w:fill="auto"/>
            <w:vAlign w:val="center"/>
          </w:tcPr>
          <w:p w:rsidR="001301E1" w:rsidRPr="00FE6A19" w:rsidRDefault="001301E1" w:rsidP="00003275">
            <w:pPr>
              <w:spacing w:line="240" w:lineRule="auto"/>
              <w:jc w:val="center"/>
              <w:rPr>
                <w:color w:val="000000"/>
                <w:szCs w:val="24"/>
              </w:rPr>
            </w:pPr>
            <w:r w:rsidRPr="00FE6A19">
              <w:rPr>
                <w:color w:val="000000"/>
                <w:szCs w:val="24"/>
              </w:rPr>
              <w:t>62800</w:t>
            </w:r>
          </w:p>
        </w:tc>
        <w:tc>
          <w:tcPr>
            <w:tcW w:w="3263" w:type="dxa"/>
            <w:tcBorders>
              <w:top w:val="single" w:sz="4" w:space="0" w:color="auto"/>
              <w:left w:val="nil"/>
              <w:bottom w:val="single" w:sz="4" w:space="0" w:color="auto"/>
              <w:right w:val="single" w:sz="4" w:space="0" w:color="auto"/>
            </w:tcBorders>
            <w:shd w:val="clear" w:color="auto" w:fill="auto"/>
            <w:vAlign w:val="center"/>
          </w:tcPr>
          <w:p w:rsidR="001301E1" w:rsidRPr="00FE6A19" w:rsidRDefault="00CE6A12" w:rsidP="00CE6A12">
            <w:pPr>
              <w:spacing w:line="240" w:lineRule="auto"/>
              <w:rPr>
                <w:color w:val="000000"/>
                <w:szCs w:val="24"/>
              </w:rPr>
            </w:pPr>
            <w:r w:rsidRPr="00FE6A19">
              <w:rPr>
                <w:color w:val="000000"/>
                <w:szCs w:val="24"/>
              </w:rPr>
              <w:t>Znevýhodnění účastníci, kteří po ukončení své účasti hledají zaměstnání, jsou v procesu vzdělávání/ odborné přípravy, rozšiřují si kvalifikaci nebo jsou zaměstnaní, a to i OSVČ</w:t>
            </w:r>
          </w:p>
        </w:tc>
        <w:tc>
          <w:tcPr>
            <w:tcW w:w="1243" w:type="dxa"/>
            <w:tcBorders>
              <w:top w:val="single" w:sz="4" w:space="0" w:color="auto"/>
              <w:left w:val="nil"/>
              <w:bottom w:val="single" w:sz="4" w:space="0" w:color="auto"/>
              <w:right w:val="single" w:sz="4" w:space="0" w:color="auto"/>
            </w:tcBorders>
            <w:shd w:val="clear" w:color="auto" w:fill="auto"/>
            <w:vAlign w:val="center"/>
          </w:tcPr>
          <w:p w:rsidR="001301E1" w:rsidRPr="00FE6A19" w:rsidRDefault="00CE6A12" w:rsidP="00007E39">
            <w:pPr>
              <w:spacing w:line="240" w:lineRule="auto"/>
              <w:jc w:val="center"/>
              <w:rPr>
                <w:color w:val="000000"/>
                <w:szCs w:val="24"/>
              </w:rPr>
            </w:pPr>
            <w:r w:rsidRPr="00FE6A19">
              <w:rPr>
                <w:color w:val="000000"/>
                <w:szCs w:val="24"/>
              </w:rPr>
              <w:t>osoby</w:t>
            </w:r>
          </w:p>
        </w:tc>
        <w:tc>
          <w:tcPr>
            <w:tcW w:w="1170" w:type="dxa"/>
            <w:tcBorders>
              <w:top w:val="single" w:sz="4" w:space="0" w:color="auto"/>
              <w:left w:val="nil"/>
              <w:bottom w:val="single" w:sz="4" w:space="0" w:color="auto"/>
              <w:right w:val="single" w:sz="4" w:space="0" w:color="auto"/>
            </w:tcBorders>
            <w:shd w:val="clear" w:color="auto" w:fill="auto"/>
            <w:vAlign w:val="center"/>
          </w:tcPr>
          <w:p w:rsidR="001301E1" w:rsidRPr="00FE6A19" w:rsidRDefault="005B153C" w:rsidP="00007E39">
            <w:pPr>
              <w:spacing w:line="240" w:lineRule="auto"/>
              <w:jc w:val="center"/>
              <w:rPr>
                <w:color w:val="000000"/>
                <w:szCs w:val="24"/>
              </w:rPr>
            </w:pPr>
            <w:r w:rsidRPr="00FE6A19">
              <w:rPr>
                <w:color w:val="000000"/>
                <w:szCs w:val="24"/>
              </w:rPr>
              <w:t>2</w:t>
            </w:r>
          </w:p>
        </w:tc>
      </w:tr>
      <w:tr w:rsidR="001301E1" w:rsidRPr="00FE6A19" w:rsidTr="00007E39">
        <w:trPr>
          <w:trHeight w:val="280"/>
        </w:trPr>
        <w:tc>
          <w:tcPr>
            <w:tcW w:w="2132" w:type="dxa"/>
            <w:vMerge/>
            <w:tcBorders>
              <w:left w:val="single" w:sz="4" w:space="0" w:color="auto"/>
              <w:bottom w:val="single" w:sz="4" w:space="0" w:color="auto"/>
              <w:right w:val="single" w:sz="4" w:space="0" w:color="auto"/>
            </w:tcBorders>
            <w:shd w:val="clear" w:color="auto" w:fill="FFFFFF" w:themeFill="background1"/>
            <w:noWrap/>
          </w:tcPr>
          <w:p w:rsidR="001301E1" w:rsidRPr="00FE6A19" w:rsidRDefault="001301E1" w:rsidP="00007E39">
            <w:pPr>
              <w:spacing w:line="240" w:lineRule="auto"/>
              <w:rPr>
                <w:bCs/>
                <w:i/>
                <w:color w:val="000000"/>
                <w:szCs w:val="24"/>
              </w:rPr>
            </w:pPr>
          </w:p>
        </w:tc>
        <w:tc>
          <w:tcPr>
            <w:tcW w:w="1269" w:type="dxa"/>
            <w:tcBorders>
              <w:top w:val="single" w:sz="4" w:space="0" w:color="auto"/>
              <w:left w:val="nil"/>
              <w:bottom w:val="single" w:sz="4" w:space="0" w:color="auto"/>
              <w:right w:val="single" w:sz="4" w:space="0" w:color="auto"/>
            </w:tcBorders>
            <w:shd w:val="clear" w:color="auto" w:fill="auto"/>
            <w:vAlign w:val="center"/>
          </w:tcPr>
          <w:p w:rsidR="001301E1" w:rsidRPr="00FE6A19" w:rsidRDefault="001301E1" w:rsidP="00007E39">
            <w:pPr>
              <w:spacing w:line="240" w:lineRule="auto"/>
              <w:jc w:val="center"/>
              <w:rPr>
                <w:color w:val="000000"/>
                <w:szCs w:val="24"/>
              </w:rPr>
            </w:pPr>
            <w:r w:rsidRPr="00FE6A19">
              <w:rPr>
                <w:color w:val="000000"/>
                <w:szCs w:val="24"/>
              </w:rPr>
              <w:t>63200</w:t>
            </w:r>
          </w:p>
        </w:tc>
        <w:tc>
          <w:tcPr>
            <w:tcW w:w="3263" w:type="dxa"/>
            <w:tcBorders>
              <w:top w:val="single" w:sz="4" w:space="0" w:color="auto"/>
              <w:left w:val="nil"/>
              <w:bottom w:val="single" w:sz="4" w:space="0" w:color="auto"/>
              <w:right w:val="single" w:sz="4" w:space="0" w:color="auto"/>
            </w:tcBorders>
            <w:shd w:val="clear" w:color="auto" w:fill="auto"/>
            <w:vAlign w:val="center"/>
          </w:tcPr>
          <w:p w:rsidR="001301E1" w:rsidRPr="00FE6A19" w:rsidRDefault="00CE6A12" w:rsidP="00CE6A12">
            <w:pPr>
              <w:spacing w:line="240" w:lineRule="auto"/>
              <w:rPr>
                <w:rFonts w:ascii="Calibri" w:hAnsi="Calibri"/>
                <w:color w:val="000000"/>
                <w:szCs w:val="22"/>
              </w:rPr>
            </w:pPr>
            <w:r w:rsidRPr="00FE6A19">
              <w:rPr>
                <w:color w:val="000000"/>
                <w:szCs w:val="24"/>
              </w:rPr>
              <w:t>Znevýhodnění účastníci ve věku nad 54 let zaměstnaní 6 měsíců po ukončení své účasti, včetně OSVČ</w:t>
            </w:r>
          </w:p>
        </w:tc>
        <w:tc>
          <w:tcPr>
            <w:tcW w:w="1243" w:type="dxa"/>
            <w:tcBorders>
              <w:top w:val="single" w:sz="4" w:space="0" w:color="auto"/>
              <w:left w:val="nil"/>
              <w:bottom w:val="single" w:sz="4" w:space="0" w:color="auto"/>
              <w:right w:val="single" w:sz="4" w:space="0" w:color="auto"/>
            </w:tcBorders>
            <w:shd w:val="clear" w:color="auto" w:fill="auto"/>
            <w:vAlign w:val="center"/>
          </w:tcPr>
          <w:p w:rsidR="001301E1" w:rsidRPr="00FE6A19" w:rsidRDefault="00CE6A12" w:rsidP="00007E39">
            <w:pPr>
              <w:spacing w:line="240" w:lineRule="auto"/>
              <w:jc w:val="center"/>
              <w:rPr>
                <w:color w:val="000000"/>
                <w:szCs w:val="24"/>
              </w:rPr>
            </w:pPr>
            <w:r w:rsidRPr="00FE6A19">
              <w:rPr>
                <w:color w:val="000000"/>
                <w:szCs w:val="24"/>
              </w:rPr>
              <w:t>osoby</w:t>
            </w:r>
          </w:p>
        </w:tc>
        <w:tc>
          <w:tcPr>
            <w:tcW w:w="1170" w:type="dxa"/>
            <w:tcBorders>
              <w:top w:val="single" w:sz="4" w:space="0" w:color="auto"/>
              <w:left w:val="nil"/>
              <w:bottom w:val="single" w:sz="4" w:space="0" w:color="auto"/>
              <w:right w:val="single" w:sz="4" w:space="0" w:color="auto"/>
            </w:tcBorders>
            <w:shd w:val="clear" w:color="auto" w:fill="auto"/>
            <w:vAlign w:val="center"/>
          </w:tcPr>
          <w:p w:rsidR="001301E1" w:rsidRPr="00FE6A19" w:rsidRDefault="005B153C" w:rsidP="00007E39">
            <w:pPr>
              <w:spacing w:line="240" w:lineRule="auto"/>
              <w:jc w:val="center"/>
              <w:rPr>
                <w:color w:val="000000"/>
                <w:szCs w:val="24"/>
              </w:rPr>
            </w:pPr>
            <w:r w:rsidRPr="00FE6A19">
              <w:rPr>
                <w:color w:val="000000"/>
                <w:szCs w:val="24"/>
              </w:rPr>
              <w:t>1</w:t>
            </w:r>
          </w:p>
        </w:tc>
      </w:tr>
    </w:tbl>
    <w:p w:rsidR="000F4D54" w:rsidRPr="00FE6A19" w:rsidRDefault="000F4D54" w:rsidP="000F4D54">
      <w:pPr>
        <w:spacing w:line="240" w:lineRule="auto"/>
        <w:rPr>
          <w:szCs w:val="24"/>
        </w:rPr>
      </w:pPr>
      <w:r w:rsidRPr="00FE6A19">
        <w:rPr>
          <w:szCs w:val="24"/>
        </w:rPr>
        <w:t xml:space="preserve">MAS stanovila výstupový indikátor s ID 60000 </w:t>
      </w:r>
      <w:r w:rsidR="00003275" w:rsidRPr="00FE6A19">
        <w:rPr>
          <w:szCs w:val="24"/>
        </w:rPr>
        <w:t>(c</w:t>
      </w:r>
      <w:r w:rsidRPr="00FE6A19">
        <w:rPr>
          <w:szCs w:val="24"/>
        </w:rPr>
        <w:t>elkový počet účastníků</w:t>
      </w:r>
      <w:r w:rsidR="00003275" w:rsidRPr="00FE6A19">
        <w:rPr>
          <w:szCs w:val="24"/>
        </w:rPr>
        <w:t>)</w:t>
      </w:r>
      <w:r w:rsidRPr="00FE6A19">
        <w:rPr>
          <w:szCs w:val="24"/>
        </w:rPr>
        <w:t xml:space="preserve"> tedy pracovních úvazků, které vzniknou v podpořených so</w:t>
      </w:r>
      <w:r w:rsidR="00D65359" w:rsidRPr="00FE6A19">
        <w:rPr>
          <w:szCs w:val="24"/>
        </w:rPr>
        <w:t>ciálních podnicích, na </w:t>
      </w:r>
      <w:r w:rsidR="00003275" w:rsidRPr="00FE6A19">
        <w:rPr>
          <w:szCs w:val="24"/>
        </w:rPr>
        <w:t xml:space="preserve">zaokrouhlenou </w:t>
      </w:r>
      <w:r w:rsidR="00D65359" w:rsidRPr="00FE6A19">
        <w:rPr>
          <w:szCs w:val="24"/>
        </w:rPr>
        <w:t>hodnotu 4</w:t>
      </w:r>
      <w:r w:rsidRPr="00FE6A19">
        <w:rPr>
          <w:szCs w:val="24"/>
        </w:rPr>
        <w:t xml:space="preserve"> za předpokladu, že celkové náklady na vytvoření jednoho nového pracovního úvazku na dva roky dosáhnou částky 860 tis. Kč. </w:t>
      </w:r>
    </w:p>
    <w:p w:rsidR="000F4D54" w:rsidRPr="00FE6A19" w:rsidRDefault="000F4D54" w:rsidP="000F4D54">
      <w:pPr>
        <w:spacing w:line="240" w:lineRule="auto"/>
        <w:rPr>
          <w:szCs w:val="24"/>
        </w:rPr>
      </w:pPr>
      <w:r w:rsidRPr="00FE6A19">
        <w:rPr>
          <w:szCs w:val="24"/>
        </w:rPr>
        <w:t xml:space="preserve">Hodnota výstupového indikátoru s ID 10212 je nulová vzhledem k neexistenci sociálního podniku na území MAS. </w:t>
      </w:r>
    </w:p>
    <w:p w:rsidR="000F4D54" w:rsidRPr="00FE6A19" w:rsidRDefault="00003275" w:rsidP="000F4D54">
      <w:pPr>
        <w:spacing w:line="240" w:lineRule="auto"/>
        <w:rPr>
          <w:szCs w:val="24"/>
        </w:rPr>
      </w:pPr>
      <w:r w:rsidRPr="00FE6A19">
        <w:rPr>
          <w:szCs w:val="24"/>
        </w:rPr>
        <w:t xml:space="preserve">U hodnoty výstupového indikátoru s ID 10213 </w:t>
      </w:r>
      <w:r w:rsidR="000F4D54" w:rsidRPr="00FE6A19">
        <w:rPr>
          <w:szCs w:val="24"/>
        </w:rPr>
        <w:t>MAS předpokládá, že na svém území podpoří minimálně jeden sociální podnik, a proto byla hodnota výstupového indikátoru stanovena 1.</w:t>
      </w:r>
    </w:p>
    <w:p w:rsidR="000F4D54" w:rsidRPr="00FE6A19" w:rsidRDefault="00003275" w:rsidP="000F4D54">
      <w:pPr>
        <w:spacing w:line="240" w:lineRule="auto"/>
        <w:rPr>
          <w:szCs w:val="24"/>
        </w:rPr>
      </w:pPr>
      <w:r w:rsidRPr="00FE6A19">
        <w:rPr>
          <w:szCs w:val="24"/>
        </w:rPr>
        <w:t xml:space="preserve">U hodnoty výsledkového indikátoru s ID 10211 </w:t>
      </w:r>
      <w:r w:rsidR="000F4D54" w:rsidRPr="00FE6A19">
        <w:rPr>
          <w:szCs w:val="24"/>
        </w:rPr>
        <w:t>MAS předpokládá, že i po ukončení podpory bude na jejím území i nadále fungovat alespoň jeden sociální podnik, a proto je výsledkový indikátor stanoven na hodnotu 1.</w:t>
      </w:r>
    </w:p>
    <w:p w:rsidR="005B153C" w:rsidRPr="00FE6A19" w:rsidRDefault="005B153C" w:rsidP="005B153C">
      <w:pPr>
        <w:spacing w:line="240" w:lineRule="auto"/>
        <w:rPr>
          <w:rFonts w:ascii="Calibri" w:hAnsi="Calibri"/>
          <w:szCs w:val="22"/>
        </w:rPr>
      </w:pPr>
      <w:r w:rsidRPr="00FE6A19">
        <w:rPr>
          <w:rFonts w:ascii="Calibri" w:hAnsi="Calibri"/>
          <w:szCs w:val="22"/>
        </w:rPr>
        <w:t xml:space="preserve">U hodnoty výsledkového indikátoru s ID 62800 MAS předpokládá, že počet znevýhodněných pracovníků zaměstnaných díky podpoře nově vzniklého sociálního podniku, který bude zaměstnán i po ukončení realizace projektu, dosáhne počtu 2. </w:t>
      </w:r>
    </w:p>
    <w:p w:rsidR="005B153C" w:rsidRPr="005B153C" w:rsidRDefault="005B153C" w:rsidP="005B153C">
      <w:pPr>
        <w:spacing w:line="240" w:lineRule="auto"/>
        <w:rPr>
          <w:rFonts w:ascii="Calibri" w:hAnsi="Calibri"/>
          <w:szCs w:val="22"/>
        </w:rPr>
      </w:pPr>
      <w:r w:rsidRPr="00FE6A19">
        <w:rPr>
          <w:rFonts w:ascii="Calibri" w:hAnsi="Calibri"/>
          <w:szCs w:val="22"/>
        </w:rPr>
        <w:t>U hodnoty výsledkového indikátoru s ID 63200 MAS předpokládá, že min 1 znevýhodněný účastník ve věku nad 54 let bude zaměstnán i po 6 měsících po ukončení realizace projektu.</w:t>
      </w:r>
    </w:p>
    <w:p w:rsidR="00A23EE0" w:rsidRPr="005B153C" w:rsidRDefault="00A23EE0" w:rsidP="005B153C">
      <w:pPr>
        <w:pStyle w:val="Normostrana"/>
        <w:spacing w:line="240" w:lineRule="auto"/>
        <w:rPr>
          <w:szCs w:val="24"/>
          <w:lang w:eastAsia="cs-CZ"/>
        </w:rPr>
      </w:pPr>
    </w:p>
    <w:p w:rsidR="000B082F" w:rsidRPr="00F232D9" w:rsidRDefault="000B082F" w:rsidP="00F232D9">
      <w:pPr>
        <w:pStyle w:val="Nadpis3"/>
        <w:spacing w:line="240" w:lineRule="auto"/>
        <w:rPr>
          <w:lang w:eastAsia="de-DE"/>
        </w:rPr>
      </w:pPr>
      <w:bookmarkStart w:id="600" w:name="_Toc483980480"/>
      <w:r w:rsidRPr="00F232D9">
        <w:rPr>
          <w:lang w:eastAsia="de-DE"/>
        </w:rPr>
        <w:t>Popis programového rámce OP Z</w:t>
      </w:r>
      <w:bookmarkEnd w:id="600"/>
    </w:p>
    <w:p w:rsidR="00164088" w:rsidRPr="00F232D9" w:rsidRDefault="000B082F" w:rsidP="00F232D9">
      <w:pPr>
        <w:spacing w:before="100" w:beforeAutospacing="1" w:after="100" w:afterAutospacing="1" w:line="240" w:lineRule="auto"/>
        <w:rPr>
          <w:szCs w:val="24"/>
          <w:lang w:eastAsia="de-DE"/>
        </w:rPr>
      </w:pPr>
      <w:r w:rsidRPr="00F232D9">
        <w:rPr>
          <w:szCs w:val="24"/>
          <w:lang w:eastAsia="de-DE"/>
        </w:rPr>
        <w:t xml:space="preserve">Do programového rámce OP Z jsou zařazeny fiche: </w:t>
      </w:r>
      <w:bookmarkStart w:id="601" w:name="_Toc446405394"/>
      <w:bookmarkStart w:id="602" w:name="_Toc446417809"/>
      <w:r w:rsidR="00E0289B" w:rsidRPr="00F232D9">
        <w:rPr>
          <w:szCs w:val="24"/>
          <w:lang w:eastAsia="de-DE"/>
        </w:rPr>
        <w:t>14, 15, 1</w:t>
      </w:r>
      <w:r w:rsidR="003C2DE7" w:rsidRPr="00F232D9">
        <w:rPr>
          <w:szCs w:val="24"/>
          <w:lang w:eastAsia="de-DE"/>
        </w:rPr>
        <w:t>6</w:t>
      </w:r>
    </w:p>
    <w:p w:rsidR="003C2DE7" w:rsidRPr="00F232D9" w:rsidRDefault="003C2DE7" w:rsidP="00F232D9">
      <w:pPr>
        <w:spacing w:before="100" w:beforeAutospacing="1" w:after="100" w:afterAutospacing="1" w:line="240" w:lineRule="auto"/>
        <w:rPr>
          <w:szCs w:val="24"/>
          <w:lang w:eastAsia="de-DE"/>
        </w:rPr>
      </w:pPr>
      <w:r w:rsidRPr="00F232D9">
        <w:rPr>
          <w:szCs w:val="24"/>
          <w:lang w:eastAsia="de-DE"/>
        </w:rPr>
        <w:t>Popis jednotlivých opatření zařazených do programového rámce OPZ: viz článek 3.2.5</w:t>
      </w:r>
    </w:p>
    <w:p w:rsidR="00164088" w:rsidRPr="00F232D9" w:rsidRDefault="00164088" w:rsidP="00F232D9">
      <w:pPr>
        <w:spacing w:before="100" w:beforeAutospacing="1" w:after="100" w:afterAutospacing="1" w:line="240" w:lineRule="auto"/>
        <w:rPr>
          <w:szCs w:val="24"/>
          <w:lang w:eastAsia="de-DE"/>
        </w:rPr>
        <w:sectPr w:rsidR="00164088" w:rsidRPr="00F232D9" w:rsidSect="00164088">
          <w:pgSz w:w="11906" w:h="16838"/>
          <w:pgMar w:top="1417" w:right="1417" w:bottom="1417" w:left="1417" w:header="708" w:footer="708" w:gutter="0"/>
          <w:cols w:space="708"/>
          <w:docGrid w:linePitch="360"/>
        </w:sectPr>
      </w:pPr>
    </w:p>
    <w:p w:rsidR="00E0289B" w:rsidRPr="00FE6A19" w:rsidRDefault="00E0289B" w:rsidP="00F232D9">
      <w:pPr>
        <w:pStyle w:val="Nadpis3"/>
        <w:spacing w:line="240" w:lineRule="auto"/>
        <w:rPr>
          <w:lang w:eastAsia="de-DE"/>
        </w:rPr>
      </w:pPr>
      <w:bookmarkStart w:id="603" w:name="_Toc483980481"/>
      <w:bookmarkEnd w:id="601"/>
      <w:bookmarkEnd w:id="602"/>
      <w:r w:rsidRPr="00FE6A19">
        <w:rPr>
          <w:lang w:eastAsia="de-DE"/>
        </w:rPr>
        <w:t>Grafické znázornění struktury programových rámců SCLLD</w:t>
      </w:r>
      <w:bookmarkEnd w:id="603"/>
    </w:p>
    <w:p w:rsidR="00E0289B" w:rsidRDefault="00E0289B" w:rsidP="00F232D9">
      <w:pPr>
        <w:spacing w:line="240" w:lineRule="auto"/>
        <w:rPr>
          <w:noProof/>
        </w:rPr>
      </w:pPr>
    </w:p>
    <w:p w:rsidR="00177C31" w:rsidRDefault="00177C31" w:rsidP="00F232D9">
      <w:pPr>
        <w:spacing w:line="240" w:lineRule="auto"/>
        <w:rPr>
          <w:lang w:eastAsia="de-DE"/>
        </w:rPr>
      </w:pPr>
      <w:r>
        <w:rPr>
          <w:noProof/>
        </w:rPr>
        <w:drawing>
          <wp:inline distT="0" distB="0" distL="0" distR="0">
            <wp:extent cx="5291301" cy="5187930"/>
            <wp:effectExtent l="19050" t="0" r="4599" b="0"/>
            <wp:docPr id="25" name="obrázek 7" descr="D:\Dokumenty\Desktop\změna sclld\pavouk upraven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kumenty\Desktop\změna sclld\pavouk upravený.jpg"/>
                    <pic:cNvPicPr>
                      <a:picLocks noChangeAspect="1" noChangeArrowheads="1"/>
                    </pic:cNvPicPr>
                  </pic:nvPicPr>
                  <pic:blipFill>
                    <a:blip r:embed="rId160" cstate="print"/>
                    <a:srcRect/>
                    <a:stretch>
                      <a:fillRect/>
                    </a:stretch>
                  </pic:blipFill>
                  <pic:spPr bwMode="auto">
                    <a:xfrm>
                      <a:off x="0" y="0"/>
                      <a:ext cx="5293694" cy="5190276"/>
                    </a:xfrm>
                    <a:prstGeom prst="rect">
                      <a:avLst/>
                    </a:prstGeom>
                    <a:noFill/>
                    <a:ln w="9525">
                      <a:noFill/>
                      <a:miter lim="800000"/>
                      <a:headEnd/>
                      <a:tailEnd/>
                    </a:ln>
                  </pic:spPr>
                </pic:pic>
              </a:graphicData>
            </a:graphic>
          </wp:inline>
        </w:drawing>
      </w:r>
    </w:p>
    <w:p w:rsidR="008008D5" w:rsidRPr="00F232D9" w:rsidRDefault="008008D5" w:rsidP="00F232D9">
      <w:pPr>
        <w:spacing w:line="240" w:lineRule="auto"/>
        <w:rPr>
          <w:lang w:eastAsia="de-DE"/>
        </w:rPr>
      </w:pPr>
    </w:p>
    <w:p w:rsidR="00A31D66" w:rsidRPr="00F232D9" w:rsidRDefault="00A31D66" w:rsidP="00F232D9">
      <w:pPr>
        <w:spacing w:line="240" w:lineRule="auto"/>
        <w:rPr>
          <w:noProof/>
        </w:rPr>
      </w:pPr>
    </w:p>
    <w:p w:rsidR="00C458DE" w:rsidRPr="00F232D9" w:rsidRDefault="00C458DE" w:rsidP="00F232D9">
      <w:pPr>
        <w:spacing w:line="240" w:lineRule="auto"/>
        <w:rPr>
          <w:lang w:eastAsia="de-DE"/>
        </w:rPr>
      </w:pPr>
      <w:r w:rsidRPr="00F232D9">
        <w:rPr>
          <w:noProof/>
        </w:rPr>
        <w:drawing>
          <wp:inline distT="0" distB="0" distL="0" distR="0">
            <wp:extent cx="8892540" cy="4810842"/>
            <wp:effectExtent l="19050" t="0" r="3810" b="0"/>
            <wp:docPr id="57" name="obrázek 6" descr="D:\Dokumenty\Downloads\3.5.12 iro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kumenty\Downloads\3.5.12 irop.bmp"/>
                    <pic:cNvPicPr>
                      <a:picLocks noChangeAspect="1" noChangeArrowheads="1"/>
                    </pic:cNvPicPr>
                  </pic:nvPicPr>
                  <pic:blipFill>
                    <a:blip r:embed="rId161" cstate="print"/>
                    <a:srcRect/>
                    <a:stretch>
                      <a:fillRect/>
                    </a:stretch>
                  </pic:blipFill>
                  <pic:spPr bwMode="auto">
                    <a:xfrm>
                      <a:off x="0" y="0"/>
                      <a:ext cx="8892540" cy="4810842"/>
                    </a:xfrm>
                    <a:prstGeom prst="rect">
                      <a:avLst/>
                    </a:prstGeom>
                    <a:noFill/>
                    <a:ln w="9525">
                      <a:noFill/>
                      <a:miter lim="800000"/>
                      <a:headEnd/>
                      <a:tailEnd/>
                    </a:ln>
                  </pic:spPr>
                </pic:pic>
              </a:graphicData>
            </a:graphic>
          </wp:inline>
        </w:drawing>
      </w:r>
    </w:p>
    <w:p w:rsidR="00A31D66" w:rsidRPr="00F232D9" w:rsidRDefault="00CD0439" w:rsidP="00F232D9">
      <w:pPr>
        <w:spacing w:line="240" w:lineRule="auto"/>
        <w:rPr>
          <w:lang w:eastAsia="de-DE"/>
        </w:rPr>
      </w:pPr>
      <w:r w:rsidRPr="00F232D9">
        <w:rPr>
          <w:noProof/>
        </w:rPr>
        <w:drawing>
          <wp:inline distT="0" distB="0" distL="0" distR="0">
            <wp:extent cx="8892540" cy="4615755"/>
            <wp:effectExtent l="19050" t="0" r="3810" b="0"/>
            <wp:docPr id="62" name="obrázek 7" descr="D:\Dokumenty\Downloads\3.5.12 OPZ.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kumenty\Downloads\3.5.12 OPZ.bmp"/>
                    <pic:cNvPicPr>
                      <a:picLocks noChangeAspect="1" noChangeArrowheads="1"/>
                    </pic:cNvPicPr>
                  </pic:nvPicPr>
                  <pic:blipFill>
                    <a:blip r:embed="rId162" cstate="print"/>
                    <a:srcRect/>
                    <a:stretch>
                      <a:fillRect/>
                    </a:stretch>
                  </pic:blipFill>
                  <pic:spPr bwMode="auto">
                    <a:xfrm>
                      <a:off x="0" y="0"/>
                      <a:ext cx="8892540" cy="4615755"/>
                    </a:xfrm>
                    <a:prstGeom prst="rect">
                      <a:avLst/>
                    </a:prstGeom>
                    <a:noFill/>
                    <a:ln w="9525">
                      <a:noFill/>
                      <a:miter lim="800000"/>
                      <a:headEnd/>
                      <a:tailEnd/>
                    </a:ln>
                  </pic:spPr>
                </pic:pic>
              </a:graphicData>
            </a:graphic>
          </wp:inline>
        </w:drawing>
      </w:r>
    </w:p>
    <w:p w:rsidR="00E0289B" w:rsidRPr="00F232D9" w:rsidRDefault="00E0289B" w:rsidP="00F232D9">
      <w:pPr>
        <w:spacing w:after="160" w:line="240" w:lineRule="auto"/>
        <w:rPr>
          <w:lang w:eastAsia="de-DE"/>
        </w:rPr>
        <w:sectPr w:rsidR="00E0289B" w:rsidRPr="00F232D9" w:rsidSect="00E0289B">
          <w:pgSz w:w="16838" w:h="11906" w:orient="landscape"/>
          <w:pgMar w:top="1417" w:right="1417" w:bottom="1417" w:left="1417" w:header="708" w:footer="708" w:gutter="0"/>
          <w:cols w:space="708"/>
          <w:docGrid w:linePitch="360"/>
        </w:sectPr>
      </w:pPr>
      <w:r w:rsidRPr="00F232D9">
        <w:rPr>
          <w:lang w:eastAsia="de-DE"/>
        </w:rPr>
        <w:br w:type="page"/>
      </w:r>
    </w:p>
    <w:p w:rsidR="000B082F" w:rsidRPr="00F232D9" w:rsidRDefault="000B082F" w:rsidP="00F232D9">
      <w:pPr>
        <w:pStyle w:val="Nadpis3"/>
        <w:spacing w:line="240" w:lineRule="auto"/>
        <w:rPr>
          <w:lang w:eastAsia="de-DE"/>
        </w:rPr>
      </w:pPr>
      <w:bookmarkStart w:id="604" w:name="_Toc483980482"/>
      <w:r w:rsidRPr="00F232D9">
        <w:rPr>
          <w:lang w:eastAsia="de-DE"/>
        </w:rPr>
        <w:t>Principy pro určení p</w:t>
      </w:r>
      <w:r w:rsidR="003F2E0E" w:rsidRPr="00F232D9">
        <w:rPr>
          <w:lang w:eastAsia="de-DE"/>
        </w:rPr>
        <w:t>referenčních krité</w:t>
      </w:r>
      <w:r w:rsidRPr="00F232D9">
        <w:rPr>
          <w:lang w:eastAsia="de-DE"/>
        </w:rPr>
        <w:t>rií výběru projektů</w:t>
      </w:r>
      <w:bookmarkEnd w:id="604"/>
    </w:p>
    <w:p w:rsidR="00180675" w:rsidRDefault="003F2E0E" w:rsidP="00F232D9">
      <w:pPr>
        <w:spacing w:before="100" w:beforeAutospacing="1" w:after="100" w:afterAutospacing="1" w:line="240" w:lineRule="auto"/>
        <w:rPr>
          <w:szCs w:val="24"/>
          <w:lang w:eastAsia="de-DE"/>
        </w:rPr>
      </w:pPr>
      <w:r w:rsidRPr="00F232D9">
        <w:rPr>
          <w:szCs w:val="24"/>
          <w:lang w:eastAsia="de-DE"/>
        </w:rPr>
        <w:t>Pro určení preferenčních krité</w:t>
      </w:r>
      <w:r w:rsidR="000B082F" w:rsidRPr="00F232D9">
        <w:rPr>
          <w:szCs w:val="24"/>
          <w:lang w:eastAsia="de-DE"/>
        </w:rPr>
        <w:t>rií pro výběr projektů budou ro</w:t>
      </w:r>
      <w:r w:rsidRPr="00F232D9">
        <w:rPr>
          <w:szCs w:val="24"/>
          <w:lang w:eastAsia="de-DE"/>
        </w:rPr>
        <w:t>zpracovány hodnotící škály krité</w:t>
      </w:r>
      <w:r w:rsidR="000B082F" w:rsidRPr="00F232D9">
        <w:rPr>
          <w:szCs w:val="24"/>
          <w:lang w:eastAsia="de-DE"/>
        </w:rPr>
        <w:t>rií (</w:t>
      </w:r>
      <w:r w:rsidR="00180675">
        <w:rPr>
          <w:szCs w:val="24"/>
          <w:lang w:eastAsia="de-DE"/>
        </w:rPr>
        <w:t>s bodově vyjádřeným hodnocením):</w:t>
      </w:r>
    </w:p>
    <w:p w:rsidR="00180675" w:rsidRPr="0087265C" w:rsidRDefault="000B082F" w:rsidP="00180675">
      <w:pPr>
        <w:spacing w:line="240" w:lineRule="auto"/>
        <w:rPr>
          <w:szCs w:val="24"/>
          <w:lang w:eastAsia="de-DE"/>
        </w:rPr>
      </w:pPr>
      <w:r w:rsidRPr="00F232D9">
        <w:rPr>
          <w:szCs w:val="24"/>
          <w:lang w:eastAsia="de-DE"/>
        </w:rPr>
        <w:t>1)</w:t>
      </w:r>
      <w:r w:rsidR="00180675">
        <w:rPr>
          <w:szCs w:val="24"/>
          <w:lang w:eastAsia="de-DE"/>
        </w:rPr>
        <w:t xml:space="preserve"> </w:t>
      </w:r>
      <w:r w:rsidRPr="00F232D9">
        <w:rPr>
          <w:szCs w:val="24"/>
          <w:lang w:eastAsia="de-DE"/>
        </w:rPr>
        <w:t>v</w:t>
      </w:r>
      <w:r w:rsidR="00180675">
        <w:rPr>
          <w:szCs w:val="24"/>
          <w:lang w:eastAsia="de-DE"/>
        </w:rPr>
        <w:t> </w:t>
      </w:r>
      <w:r w:rsidRPr="0087265C">
        <w:rPr>
          <w:szCs w:val="24"/>
          <w:lang w:eastAsia="de-DE"/>
        </w:rPr>
        <w:t>rámci</w:t>
      </w:r>
      <w:r w:rsidR="00180675" w:rsidRPr="0087265C">
        <w:rPr>
          <w:szCs w:val="24"/>
          <w:lang w:eastAsia="de-DE"/>
        </w:rPr>
        <w:t xml:space="preserve"> obecných</w:t>
      </w:r>
      <w:r w:rsidRPr="0087265C">
        <w:rPr>
          <w:szCs w:val="24"/>
          <w:lang w:eastAsia="de-DE"/>
        </w:rPr>
        <w:t xml:space="preserve"> principů přijatých pro přípravu a realizaci strategie, </w:t>
      </w:r>
    </w:p>
    <w:p w:rsidR="00180675" w:rsidRPr="0087265C" w:rsidRDefault="000B082F" w:rsidP="00180675">
      <w:pPr>
        <w:spacing w:line="240" w:lineRule="auto"/>
        <w:rPr>
          <w:szCs w:val="24"/>
          <w:lang w:eastAsia="de-DE"/>
        </w:rPr>
      </w:pPr>
      <w:r w:rsidRPr="0087265C">
        <w:rPr>
          <w:szCs w:val="24"/>
          <w:lang w:eastAsia="de-DE"/>
        </w:rPr>
        <w:t>2)</w:t>
      </w:r>
      <w:r w:rsidR="00180675" w:rsidRPr="0087265C">
        <w:rPr>
          <w:szCs w:val="24"/>
          <w:lang w:eastAsia="de-DE"/>
        </w:rPr>
        <w:t xml:space="preserve"> </w:t>
      </w:r>
      <w:r w:rsidRPr="0087265C">
        <w:rPr>
          <w:szCs w:val="24"/>
          <w:lang w:eastAsia="de-DE"/>
        </w:rPr>
        <w:t xml:space="preserve">principů metody Leader, </w:t>
      </w:r>
    </w:p>
    <w:p w:rsidR="00180675" w:rsidRPr="0087265C" w:rsidRDefault="000B082F" w:rsidP="00180675">
      <w:pPr>
        <w:pStyle w:val="Normostrana"/>
        <w:spacing w:line="240" w:lineRule="auto"/>
        <w:rPr>
          <w:szCs w:val="24"/>
          <w:lang w:eastAsia="de-DE"/>
        </w:rPr>
      </w:pPr>
      <w:r w:rsidRPr="0087265C">
        <w:rPr>
          <w:szCs w:val="24"/>
          <w:lang w:eastAsia="de-DE"/>
        </w:rPr>
        <w:t>3)</w:t>
      </w:r>
      <w:r w:rsidR="00180675" w:rsidRPr="0087265C">
        <w:rPr>
          <w:szCs w:val="24"/>
          <w:lang w:eastAsia="de-DE"/>
        </w:rPr>
        <w:t xml:space="preserve"> </w:t>
      </w:r>
      <w:r w:rsidRPr="0087265C">
        <w:rPr>
          <w:szCs w:val="24"/>
          <w:lang w:eastAsia="de-DE"/>
        </w:rPr>
        <w:t>specifikovaných pot</w:t>
      </w:r>
      <w:r w:rsidR="00180675" w:rsidRPr="0087265C">
        <w:rPr>
          <w:szCs w:val="24"/>
          <w:lang w:eastAsia="de-DE"/>
        </w:rPr>
        <w:t>řeb vybraných cílových skupin,</w:t>
      </w:r>
    </w:p>
    <w:p w:rsidR="000B082F" w:rsidRPr="0087265C" w:rsidRDefault="000B082F" w:rsidP="00180675">
      <w:pPr>
        <w:spacing w:line="240" w:lineRule="auto"/>
        <w:rPr>
          <w:szCs w:val="24"/>
          <w:lang w:eastAsia="de-DE"/>
        </w:rPr>
      </w:pPr>
      <w:r w:rsidRPr="0087265C">
        <w:rPr>
          <w:szCs w:val="24"/>
          <w:lang w:eastAsia="de-DE"/>
        </w:rPr>
        <w:t>4)</w:t>
      </w:r>
      <w:r w:rsidR="00180675" w:rsidRPr="0087265C">
        <w:rPr>
          <w:szCs w:val="24"/>
          <w:lang w:eastAsia="de-DE"/>
        </w:rPr>
        <w:t xml:space="preserve"> stanovených</w:t>
      </w:r>
      <w:r w:rsidRPr="0087265C">
        <w:rPr>
          <w:szCs w:val="24"/>
          <w:lang w:eastAsia="de-DE"/>
        </w:rPr>
        <w:t xml:space="preserve"> horizontálních témat. </w:t>
      </w:r>
    </w:p>
    <w:p w:rsidR="000B082F" w:rsidRPr="0087265C" w:rsidRDefault="003F2E0E" w:rsidP="00F232D9">
      <w:pPr>
        <w:spacing w:before="100" w:beforeAutospacing="1" w:after="100" w:afterAutospacing="1" w:line="240" w:lineRule="auto"/>
        <w:rPr>
          <w:szCs w:val="24"/>
          <w:lang w:eastAsia="de-DE"/>
        </w:rPr>
      </w:pPr>
      <w:r w:rsidRPr="0087265C">
        <w:rPr>
          <w:szCs w:val="24"/>
          <w:lang w:eastAsia="de-DE"/>
        </w:rPr>
        <w:t>Preferenční krité</w:t>
      </w:r>
      <w:r w:rsidR="000B082F" w:rsidRPr="0087265C">
        <w:rPr>
          <w:szCs w:val="24"/>
          <w:lang w:eastAsia="de-DE"/>
        </w:rPr>
        <w:t>ria pro výběr projektů v rámci jednotlivých fichí</w:t>
      </w:r>
      <w:r w:rsidR="00180675" w:rsidRPr="0087265C">
        <w:rPr>
          <w:szCs w:val="24"/>
          <w:lang w:eastAsia="de-DE"/>
        </w:rPr>
        <w:t>/opatření</w:t>
      </w:r>
      <w:r w:rsidR="000B082F" w:rsidRPr="0087265C">
        <w:rPr>
          <w:szCs w:val="24"/>
          <w:lang w:eastAsia="de-DE"/>
        </w:rPr>
        <w:t xml:space="preserve"> budou mít vždy část společnou a část specifickou. Budou zpracovány pro každou fichi</w:t>
      </w:r>
      <w:r w:rsidR="00180675" w:rsidRPr="0087265C">
        <w:rPr>
          <w:szCs w:val="24"/>
          <w:lang w:eastAsia="de-DE"/>
        </w:rPr>
        <w:t>/opatření</w:t>
      </w:r>
      <w:r w:rsidR="000B082F" w:rsidRPr="0087265C">
        <w:rPr>
          <w:szCs w:val="24"/>
          <w:lang w:eastAsia="de-DE"/>
        </w:rPr>
        <w:t xml:space="preserve"> zvlášť. Společná část bude u každé fich</w:t>
      </w:r>
      <w:r w:rsidRPr="0087265C">
        <w:rPr>
          <w:szCs w:val="24"/>
          <w:lang w:eastAsia="de-DE"/>
        </w:rPr>
        <w:t>e</w:t>
      </w:r>
      <w:r w:rsidR="00180675" w:rsidRPr="0087265C">
        <w:rPr>
          <w:szCs w:val="24"/>
          <w:lang w:eastAsia="de-DE"/>
        </w:rPr>
        <w:t>/opatření</w:t>
      </w:r>
      <w:r w:rsidR="000B082F" w:rsidRPr="0087265C">
        <w:rPr>
          <w:szCs w:val="24"/>
          <w:lang w:eastAsia="de-DE"/>
        </w:rPr>
        <w:t xml:space="preserve"> stejná a specifická část se bude fiche</w:t>
      </w:r>
      <w:r w:rsidR="00180675" w:rsidRPr="0087265C">
        <w:rPr>
          <w:szCs w:val="24"/>
          <w:lang w:eastAsia="de-DE"/>
        </w:rPr>
        <w:t>/opatření</w:t>
      </w:r>
      <w:r w:rsidR="000B082F" w:rsidRPr="0087265C">
        <w:rPr>
          <w:szCs w:val="24"/>
          <w:lang w:eastAsia="de-DE"/>
        </w:rPr>
        <w:t xml:space="preserve"> od fiche</w:t>
      </w:r>
      <w:r w:rsidR="00180675" w:rsidRPr="0087265C">
        <w:rPr>
          <w:szCs w:val="24"/>
          <w:lang w:eastAsia="de-DE"/>
        </w:rPr>
        <w:t>/opatření</w:t>
      </w:r>
      <w:r w:rsidR="000B082F" w:rsidRPr="0087265C">
        <w:rPr>
          <w:szCs w:val="24"/>
          <w:lang w:eastAsia="de-DE"/>
        </w:rPr>
        <w:t xml:space="preserve"> lišit. </w:t>
      </w:r>
    </w:p>
    <w:p w:rsidR="000B082F" w:rsidRPr="0087265C" w:rsidRDefault="000B082F" w:rsidP="00F232D9">
      <w:pPr>
        <w:spacing w:before="100" w:beforeAutospacing="1" w:after="100" w:afterAutospacing="1" w:line="240" w:lineRule="auto"/>
        <w:rPr>
          <w:b/>
          <w:szCs w:val="24"/>
          <w:lang w:eastAsia="de-DE"/>
        </w:rPr>
      </w:pPr>
      <w:r w:rsidRPr="0087265C">
        <w:rPr>
          <w:b/>
          <w:szCs w:val="24"/>
          <w:lang w:eastAsia="de-DE"/>
        </w:rPr>
        <w:t xml:space="preserve">Principy přijaté pro přípravu a realizaci strategie </w:t>
      </w:r>
    </w:p>
    <w:p w:rsidR="00180675" w:rsidRPr="0087265C" w:rsidRDefault="000B082F" w:rsidP="00F232D9">
      <w:pPr>
        <w:spacing w:before="100" w:beforeAutospacing="1" w:after="100" w:afterAutospacing="1" w:line="240" w:lineRule="auto"/>
        <w:rPr>
          <w:szCs w:val="24"/>
          <w:lang w:eastAsia="de-DE"/>
        </w:rPr>
      </w:pPr>
      <w:r w:rsidRPr="0087265C">
        <w:rPr>
          <w:szCs w:val="24"/>
          <w:lang w:eastAsia="de-DE"/>
        </w:rPr>
        <w:t>Hod</w:t>
      </w:r>
      <w:r w:rsidR="003F2E0E" w:rsidRPr="0087265C">
        <w:rPr>
          <w:szCs w:val="24"/>
          <w:lang w:eastAsia="de-DE"/>
        </w:rPr>
        <w:t>notící škála preferenčních krité</w:t>
      </w:r>
      <w:r w:rsidRPr="0087265C">
        <w:rPr>
          <w:szCs w:val="24"/>
          <w:lang w:eastAsia="de-DE"/>
        </w:rPr>
        <w:t>rií bude zpracována v rámci a pro tato témata:</w:t>
      </w:r>
      <w:r w:rsidR="00180675" w:rsidRPr="0087265C">
        <w:rPr>
          <w:szCs w:val="24"/>
          <w:lang w:eastAsia="de-DE"/>
        </w:rPr>
        <w:t xml:space="preserve"> </w:t>
      </w:r>
    </w:p>
    <w:p w:rsidR="00180675" w:rsidRPr="0087265C" w:rsidRDefault="00180675" w:rsidP="00180675">
      <w:pPr>
        <w:pStyle w:val="Odstavecseseznamem"/>
        <w:numPr>
          <w:ilvl w:val="0"/>
          <w:numId w:val="69"/>
        </w:numPr>
        <w:spacing w:line="240" w:lineRule="auto"/>
        <w:ind w:left="426"/>
        <w:rPr>
          <w:szCs w:val="24"/>
          <w:lang w:eastAsia="de-DE"/>
        </w:rPr>
      </w:pPr>
      <w:r w:rsidRPr="0087265C">
        <w:rPr>
          <w:szCs w:val="24"/>
          <w:lang w:eastAsia="de-DE"/>
        </w:rPr>
        <w:t>ekonomické principy (</w:t>
      </w:r>
      <w:r w:rsidR="000B082F" w:rsidRPr="0087265C">
        <w:rPr>
          <w:szCs w:val="24"/>
          <w:lang w:eastAsia="de-DE"/>
        </w:rPr>
        <w:t>selský rozum, finanční gramotnost, rozumné zhodnocování místních zdrojů</w:t>
      </w:r>
      <w:r w:rsidRPr="0087265C">
        <w:rPr>
          <w:szCs w:val="24"/>
          <w:lang w:eastAsia="de-DE"/>
        </w:rPr>
        <w:t>)</w:t>
      </w:r>
      <w:r w:rsidR="000B082F" w:rsidRPr="0087265C">
        <w:rPr>
          <w:szCs w:val="24"/>
          <w:lang w:eastAsia="de-DE"/>
        </w:rPr>
        <w:t xml:space="preserve">, </w:t>
      </w:r>
    </w:p>
    <w:p w:rsidR="00180675" w:rsidRPr="0087265C" w:rsidRDefault="00180675" w:rsidP="00180675">
      <w:pPr>
        <w:pStyle w:val="Odstavecseseznamem"/>
        <w:numPr>
          <w:ilvl w:val="0"/>
          <w:numId w:val="69"/>
        </w:numPr>
        <w:spacing w:before="100" w:beforeAutospacing="1" w:after="100" w:afterAutospacing="1" w:line="240" w:lineRule="auto"/>
        <w:ind w:left="426"/>
        <w:rPr>
          <w:szCs w:val="24"/>
          <w:lang w:eastAsia="de-DE"/>
        </w:rPr>
      </w:pPr>
      <w:r w:rsidRPr="0087265C">
        <w:rPr>
          <w:szCs w:val="24"/>
          <w:lang w:eastAsia="de-DE"/>
        </w:rPr>
        <w:t>environmentální principy (rozumné zhodnocování místních zdrojů, mezigenerační slušnost, mezigenerační výměna zkušeností),</w:t>
      </w:r>
    </w:p>
    <w:p w:rsidR="000B082F" w:rsidRPr="0087265C" w:rsidRDefault="00180675" w:rsidP="00180675">
      <w:pPr>
        <w:pStyle w:val="Odstavecseseznamem"/>
        <w:numPr>
          <w:ilvl w:val="0"/>
          <w:numId w:val="69"/>
        </w:numPr>
        <w:spacing w:before="100" w:beforeAutospacing="1" w:after="100" w:afterAutospacing="1" w:line="240" w:lineRule="auto"/>
        <w:ind w:left="426"/>
        <w:rPr>
          <w:szCs w:val="24"/>
          <w:lang w:eastAsia="de-DE"/>
        </w:rPr>
      </w:pPr>
      <w:r w:rsidRPr="0087265C">
        <w:rPr>
          <w:szCs w:val="24"/>
          <w:lang w:eastAsia="de-DE"/>
        </w:rPr>
        <w:t>Sociální principy (</w:t>
      </w:r>
      <w:r w:rsidR="000B082F" w:rsidRPr="0087265C">
        <w:rPr>
          <w:szCs w:val="24"/>
          <w:lang w:eastAsia="de-DE"/>
        </w:rPr>
        <w:t>mezigenerační slušnost, mezigenerační výměna zkušeností</w:t>
      </w:r>
      <w:r w:rsidRPr="0087265C">
        <w:rPr>
          <w:szCs w:val="24"/>
          <w:lang w:eastAsia="de-DE"/>
        </w:rPr>
        <w:t>).</w:t>
      </w:r>
    </w:p>
    <w:p w:rsidR="000B082F" w:rsidRPr="00FE6A19" w:rsidRDefault="000B082F" w:rsidP="00F232D9">
      <w:pPr>
        <w:spacing w:before="100" w:beforeAutospacing="1" w:after="100" w:afterAutospacing="1" w:line="240" w:lineRule="auto"/>
        <w:rPr>
          <w:b/>
          <w:szCs w:val="24"/>
          <w:lang w:eastAsia="de-DE"/>
        </w:rPr>
      </w:pPr>
      <w:r w:rsidRPr="0087265C">
        <w:rPr>
          <w:b/>
          <w:szCs w:val="24"/>
          <w:lang w:eastAsia="de-DE"/>
        </w:rPr>
        <w:t>Principy metody Leader</w:t>
      </w:r>
      <w:r w:rsidRPr="00FE6A19">
        <w:rPr>
          <w:b/>
          <w:szCs w:val="24"/>
          <w:lang w:eastAsia="de-DE"/>
        </w:rPr>
        <w:t xml:space="preserve"> </w:t>
      </w:r>
    </w:p>
    <w:p w:rsidR="000B082F" w:rsidRPr="00FE6A19" w:rsidRDefault="000B082F" w:rsidP="00F232D9">
      <w:pPr>
        <w:spacing w:before="100" w:beforeAutospacing="1" w:after="100" w:afterAutospacing="1" w:line="240" w:lineRule="auto"/>
        <w:rPr>
          <w:szCs w:val="24"/>
          <w:lang w:eastAsia="de-DE"/>
        </w:rPr>
      </w:pPr>
      <w:r w:rsidRPr="00FE6A19">
        <w:rPr>
          <w:szCs w:val="24"/>
          <w:lang w:eastAsia="de-DE"/>
        </w:rPr>
        <w:t>Hod</w:t>
      </w:r>
      <w:r w:rsidR="003F2E0E" w:rsidRPr="00FE6A19">
        <w:rPr>
          <w:szCs w:val="24"/>
          <w:lang w:eastAsia="de-DE"/>
        </w:rPr>
        <w:t>notící škála preferenčních krité</w:t>
      </w:r>
      <w:r w:rsidRPr="00FE6A19">
        <w:rPr>
          <w:szCs w:val="24"/>
          <w:lang w:eastAsia="de-DE"/>
        </w:rPr>
        <w:t xml:space="preserve">rií bude zpracována v rámci a pro tato témata: zdola nahoru, inovace, vícesektorové navrhování, síťování, spolupráce, partnerství, územní princip. </w:t>
      </w:r>
    </w:p>
    <w:p w:rsidR="000B082F" w:rsidRPr="00FE6A19" w:rsidRDefault="000B082F" w:rsidP="00F232D9">
      <w:pPr>
        <w:spacing w:before="100" w:beforeAutospacing="1" w:after="100" w:afterAutospacing="1" w:line="240" w:lineRule="auto"/>
        <w:rPr>
          <w:b/>
          <w:szCs w:val="24"/>
          <w:lang w:eastAsia="de-DE"/>
        </w:rPr>
      </w:pPr>
      <w:r w:rsidRPr="00FE6A19">
        <w:rPr>
          <w:b/>
          <w:szCs w:val="24"/>
          <w:lang w:eastAsia="de-DE"/>
        </w:rPr>
        <w:t xml:space="preserve">Vybrané cílové skupiny </w:t>
      </w:r>
    </w:p>
    <w:p w:rsidR="000B082F" w:rsidRPr="00FE6A19" w:rsidRDefault="000B082F" w:rsidP="00F232D9">
      <w:pPr>
        <w:spacing w:before="100" w:beforeAutospacing="1" w:after="100" w:afterAutospacing="1" w:line="240" w:lineRule="auto"/>
        <w:rPr>
          <w:szCs w:val="24"/>
          <w:lang w:eastAsia="de-DE"/>
        </w:rPr>
      </w:pPr>
      <w:r w:rsidRPr="00FE6A19">
        <w:rPr>
          <w:szCs w:val="24"/>
          <w:lang w:eastAsia="de-DE"/>
        </w:rPr>
        <w:t>Hod</w:t>
      </w:r>
      <w:r w:rsidR="00982FCE" w:rsidRPr="00FE6A19">
        <w:rPr>
          <w:szCs w:val="24"/>
          <w:lang w:eastAsia="de-DE"/>
        </w:rPr>
        <w:t>notící škála preferenčních krité</w:t>
      </w:r>
      <w:r w:rsidRPr="00FE6A19">
        <w:rPr>
          <w:szCs w:val="24"/>
          <w:lang w:eastAsia="de-DE"/>
        </w:rPr>
        <w:t xml:space="preserve">rií bude zpracována pro tyto cílové skupiny: děti, mladí lidé, </w:t>
      </w:r>
      <w:r w:rsidR="00180675">
        <w:rPr>
          <w:szCs w:val="24"/>
          <w:lang w:eastAsia="de-DE"/>
        </w:rPr>
        <w:t xml:space="preserve">ženy a senioři a </w:t>
      </w:r>
      <w:r w:rsidR="00180675" w:rsidRPr="0087265C">
        <w:rPr>
          <w:szCs w:val="24"/>
          <w:lang w:eastAsia="de-DE"/>
        </w:rPr>
        <w:t>hendikepovaní, zejména pro programové rámce OPZ a IROP.</w:t>
      </w:r>
    </w:p>
    <w:p w:rsidR="000B082F" w:rsidRPr="00FE6A19" w:rsidRDefault="000B082F" w:rsidP="00F232D9">
      <w:pPr>
        <w:spacing w:before="100" w:beforeAutospacing="1" w:after="100" w:afterAutospacing="1" w:line="240" w:lineRule="auto"/>
        <w:rPr>
          <w:b/>
          <w:szCs w:val="24"/>
          <w:lang w:eastAsia="de-DE"/>
        </w:rPr>
      </w:pPr>
      <w:r w:rsidRPr="00FE6A19">
        <w:rPr>
          <w:b/>
          <w:szCs w:val="24"/>
          <w:lang w:eastAsia="de-DE"/>
        </w:rPr>
        <w:t xml:space="preserve">Stanovená horizontální témata </w:t>
      </w:r>
    </w:p>
    <w:p w:rsidR="000B082F" w:rsidRPr="00FE6A19" w:rsidRDefault="000B082F" w:rsidP="00F232D9">
      <w:pPr>
        <w:spacing w:before="100" w:beforeAutospacing="1" w:after="100" w:afterAutospacing="1" w:line="240" w:lineRule="auto"/>
        <w:rPr>
          <w:szCs w:val="24"/>
          <w:lang w:eastAsia="de-DE"/>
        </w:rPr>
      </w:pPr>
      <w:r w:rsidRPr="00FE6A19">
        <w:rPr>
          <w:szCs w:val="24"/>
          <w:lang w:eastAsia="de-DE"/>
        </w:rPr>
        <w:t>Hod</w:t>
      </w:r>
      <w:r w:rsidR="003F06CC" w:rsidRPr="00FE6A19">
        <w:rPr>
          <w:szCs w:val="24"/>
          <w:lang w:eastAsia="de-DE"/>
        </w:rPr>
        <w:t>notící škála preferenčních krité</w:t>
      </w:r>
      <w:r w:rsidRPr="00FE6A19">
        <w:rPr>
          <w:szCs w:val="24"/>
          <w:lang w:eastAsia="de-DE"/>
        </w:rPr>
        <w:t xml:space="preserve">rií bude zpracována v rámci a pro tato témata: PRV – klima, inovace, životní prostředí a IROP – rovnost mezi muži a ženami, nediskriminace, udržitelný rozvoj. </w:t>
      </w:r>
    </w:p>
    <w:p w:rsidR="000B082F" w:rsidRPr="00FE6A19" w:rsidRDefault="000B082F" w:rsidP="00F232D9">
      <w:pPr>
        <w:spacing w:line="240" w:lineRule="auto"/>
      </w:pPr>
    </w:p>
    <w:p w:rsidR="000F73F6" w:rsidRPr="00FE6A19" w:rsidRDefault="000F73F6" w:rsidP="00F232D9">
      <w:pPr>
        <w:pStyle w:val="Nadpis2"/>
        <w:spacing w:line="240" w:lineRule="auto"/>
        <w:ind w:left="567" w:hanging="567"/>
      </w:pPr>
      <w:bookmarkStart w:id="605" w:name="_Toc483980483"/>
      <w:r w:rsidRPr="00FE6A19">
        <w:t>Vazba strategie na horizontální témata</w:t>
      </w:r>
      <w:r w:rsidR="009C77F9" w:rsidRPr="00FE6A19">
        <w:t xml:space="preserve"> IROP, OPZ a průřezová témata PRV</w:t>
      </w:r>
      <w:bookmarkEnd w:id="605"/>
    </w:p>
    <w:p w:rsidR="00755672" w:rsidRPr="00FE6A19" w:rsidRDefault="00755672" w:rsidP="00F232D9">
      <w:pPr>
        <w:spacing w:before="100" w:beforeAutospacing="1" w:after="100" w:afterAutospacing="1" w:line="240" w:lineRule="auto"/>
      </w:pPr>
      <w:r w:rsidRPr="00FE6A19">
        <w:rPr>
          <w:szCs w:val="24"/>
          <w:lang w:eastAsia="de-DE"/>
        </w:rPr>
        <w:t xml:space="preserve">V rámci zpracování předkládané strategie bylo přihlédnuto k horizontálním tématům, jak jsou definována Evropskou unií. </w:t>
      </w:r>
      <w:r w:rsidRPr="00FE6A19">
        <w:t xml:space="preserve">Horizontální témata zasahují do všech socioekonomických oblastí rozvoje, a proto je vnímáme jako jeden z cílů Strategie komunitně vedeného místního rozvoje MAS Krajina srdce. </w:t>
      </w:r>
    </w:p>
    <w:p w:rsidR="00755672" w:rsidRPr="00FE6A19" w:rsidRDefault="00755672" w:rsidP="00F232D9">
      <w:pPr>
        <w:spacing w:before="100" w:beforeAutospacing="1" w:after="100" w:afterAutospacing="1" w:line="240" w:lineRule="auto"/>
      </w:pPr>
      <w:r w:rsidRPr="00FE6A19">
        <w:t>Horizontální témata sledujeme z 3 základních pohledů.</w:t>
      </w:r>
    </w:p>
    <w:p w:rsidR="00755672" w:rsidRPr="00FE6A19" w:rsidRDefault="00755672" w:rsidP="00A42713">
      <w:pPr>
        <w:pStyle w:val="Odstavecseseznamem"/>
        <w:numPr>
          <w:ilvl w:val="0"/>
          <w:numId w:val="51"/>
        </w:numPr>
        <w:spacing w:before="100" w:beforeAutospacing="1" w:after="100" w:afterAutospacing="1" w:line="240" w:lineRule="auto"/>
      </w:pPr>
      <w:r w:rsidRPr="00FE6A19">
        <w:t xml:space="preserve">Rovné příležitosti a nediskriminace </w:t>
      </w:r>
    </w:p>
    <w:p w:rsidR="00755672" w:rsidRPr="00FE6A19" w:rsidRDefault="00755672" w:rsidP="00F232D9">
      <w:pPr>
        <w:pStyle w:val="Odstavecseseznamem"/>
        <w:spacing w:before="100" w:beforeAutospacing="1" w:after="100" w:afterAutospacing="1" w:line="240" w:lineRule="auto"/>
      </w:pPr>
      <w:r w:rsidRPr="00FE6A19">
        <w:t>Důraz na rovné příležitosti je požadavkem všech členských států EU. Rovnost příležitostí spočívá v první řadě v rovnosti šancí, v možnosti uplatnit se ve společnosti a dosáhnout svých práv bez ohledu na pohlaví, věk, etnicitu či zdravotní stav. Jedná se o reakci na diskriminaci ve společnosti a na trhu práce. Horizontální principy pro oblast rovných příležitostí a nediskriminace budou pozitivně ovlivněny proj</w:t>
      </w:r>
      <w:r w:rsidR="002F229D" w:rsidRPr="00FE6A19">
        <w:t>ekty realizovanými v rámci CLLD</w:t>
      </w:r>
      <w:r w:rsidR="0063726C" w:rsidRPr="00FE6A19">
        <w:t xml:space="preserve"> </w:t>
      </w:r>
      <w:r w:rsidR="002F229D" w:rsidRPr="00FE6A19">
        <w:t>prostřednictvím opatření uvedený</w:t>
      </w:r>
      <w:r w:rsidR="00FB4492" w:rsidRPr="00FE6A19">
        <w:t xml:space="preserve">mi </w:t>
      </w:r>
      <w:r w:rsidR="002F229D" w:rsidRPr="00FE6A19">
        <w:t>níže:</w:t>
      </w:r>
    </w:p>
    <w:tbl>
      <w:tblPr>
        <w:tblW w:w="9600" w:type="dxa"/>
        <w:tblInd w:w="55" w:type="dxa"/>
        <w:tblCellMar>
          <w:left w:w="70" w:type="dxa"/>
          <w:right w:w="70" w:type="dxa"/>
        </w:tblCellMar>
        <w:tblLook w:val="04A0"/>
      </w:tblPr>
      <w:tblGrid>
        <w:gridCol w:w="9600"/>
      </w:tblGrid>
      <w:tr w:rsidR="00755672" w:rsidRPr="00FE6A19" w:rsidTr="00397F9C">
        <w:trPr>
          <w:trHeight w:val="283"/>
        </w:trPr>
        <w:tc>
          <w:tcPr>
            <w:tcW w:w="9600" w:type="dxa"/>
            <w:shd w:val="clear" w:color="auto" w:fill="auto"/>
            <w:noWrap/>
            <w:vAlign w:val="center"/>
            <w:hideMark/>
          </w:tcPr>
          <w:p w:rsidR="00755672" w:rsidRPr="00FE6A19" w:rsidRDefault="00755672" w:rsidP="00F232D9">
            <w:pPr>
              <w:spacing w:line="240" w:lineRule="auto"/>
            </w:pPr>
            <w:r w:rsidRPr="00FE6A19">
              <w:t>3.7.1 Stavební úpravy a vybavení nezbytné pro zajištění vzdělávacích potřeb obyvatel</w:t>
            </w:r>
          </w:p>
        </w:tc>
      </w:tr>
      <w:tr w:rsidR="00755672" w:rsidRPr="00FE6A19" w:rsidTr="00397F9C">
        <w:trPr>
          <w:trHeight w:val="283"/>
        </w:trPr>
        <w:tc>
          <w:tcPr>
            <w:tcW w:w="9600" w:type="dxa"/>
            <w:shd w:val="clear" w:color="auto" w:fill="auto"/>
            <w:noWrap/>
            <w:vAlign w:val="center"/>
            <w:hideMark/>
          </w:tcPr>
          <w:p w:rsidR="00755672" w:rsidRPr="00FE6A19" w:rsidRDefault="00755672" w:rsidP="00F232D9">
            <w:pPr>
              <w:spacing w:line="240" w:lineRule="auto"/>
            </w:pPr>
            <w:r w:rsidRPr="00FE6A19">
              <w:t>2.2.6 Podpora sociálních podniků</w:t>
            </w:r>
          </w:p>
        </w:tc>
      </w:tr>
      <w:tr w:rsidR="00755672" w:rsidRPr="00FE6A19" w:rsidTr="00397F9C">
        <w:trPr>
          <w:trHeight w:val="283"/>
        </w:trPr>
        <w:tc>
          <w:tcPr>
            <w:tcW w:w="9600" w:type="dxa"/>
            <w:shd w:val="clear" w:color="auto" w:fill="auto"/>
            <w:noWrap/>
            <w:vAlign w:val="center"/>
            <w:hideMark/>
          </w:tcPr>
          <w:p w:rsidR="00755672" w:rsidRPr="00FE6A19" w:rsidRDefault="00755672" w:rsidP="00F232D9">
            <w:pPr>
              <w:spacing w:line="240" w:lineRule="auto"/>
            </w:pPr>
            <w:r w:rsidRPr="00FE6A19">
              <w:t>3.1.4 Rozvoj hromadné dopravy</w:t>
            </w:r>
          </w:p>
        </w:tc>
      </w:tr>
      <w:tr w:rsidR="00755672" w:rsidRPr="00FE6A19" w:rsidTr="00397F9C">
        <w:trPr>
          <w:trHeight w:val="283"/>
        </w:trPr>
        <w:tc>
          <w:tcPr>
            <w:tcW w:w="9600" w:type="dxa"/>
            <w:shd w:val="clear" w:color="auto" w:fill="auto"/>
            <w:noWrap/>
            <w:vAlign w:val="center"/>
            <w:hideMark/>
          </w:tcPr>
          <w:p w:rsidR="00755672" w:rsidRPr="00FE6A19" w:rsidRDefault="00755672" w:rsidP="00F232D9">
            <w:pPr>
              <w:spacing w:line="240" w:lineRule="auto"/>
            </w:pPr>
            <w:r w:rsidRPr="00FE6A19">
              <w:t>3.7.1 Stavební úpravy a vybavení nezbytné pro zajištění vzdělávacích potřeb obyvatel</w:t>
            </w:r>
          </w:p>
        </w:tc>
      </w:tr>
      <w:tr w:rsidR="00755672" w:rsidRPr="00FE6A19" w:rsidTr="00397F9C">
        <w:trPr>
          <w:trHeight w:val="283"/>
        </w:trPr>
        <w:tc>
          <w:tcPr>
            <w:tcW w:w="9600" w:type="dxa"/>
            <w:shd w:val="clear" w:color="auto" w:fill="auto"/>
            <w:noWrap/>
            <w:vAlign w:val="center"/>
            <w:hideMark/>
          </w:tcPr>
          <w:p w:rsidR="00755672" w:rsidRPr="00FE6A19" w:rsidRDefault="00755672" w:rsidP="00F232D9">
            <w:pPr>
              <w:spacing w:line="240" w:lineRule="auto"/>
            </w:pPr>
            <w:r w:rsidRPr="00FE6A19">
              <w:t>4.5.2 Rozvoj sociálních služeb založených na osobním kontaktu</w:t>
            </w:r>
          </w:p>
        </w:tc>
      </w:tr>
      <w:tr w:rsidR="00755672" w:rsidRPr="00FE6A19" w:rsidTr="00397F9C">
        <w:trPr>
          <w:trHeight w:val="283"/>
        </w:trPr>
        <w:tc>
          <w:tcPr>
            <w:tcW w:w="9600" w:type="dxa"/>
            <w:shd w:val="clear" w:color="auto" w:fill="auto"/>
            <w:noWrap/>
            <w:vAlign w:val="center"/>
            <w:hideMark/>
          </w:tcPr>
          <w:p w:rsidR="00755672" w:rsidRPr="00FE6A19" w:rsidRDefault="00CA680E" w:rsidP="00F232D9">
            <w:pPr>
              <w:spacing w:line="240" w:lineRule="auto"/>
              <w:rPr>
                <w:szCs w:val="22"/>
              </w:rPr>
            </w:pPr>
            <w:r w:rsidRPr="00FE6A19">
              <w:rPr>
                <w:color w:val="000000"/>
                <w:szCs w:val="22"/>
              </w:rPr>
              <w:t>3.7.2 Podpora infrastruktury pro předškolní vzdělávání a zajištění péče o rodinu</w:t>
            </w:r>
          </w:p>
        </w:tc>
      </w:tr>
      <w:tr w:rsidR="00755672" w:rsidRPr="00FE6A19" w:rsidTr="00397F9C">
        <w:trPr>
          <w:trHeight w:val="283"/>
        </w:trPr>
        <w:tc>
          <w:tcPr>
            <w:tcW w:w="9600" w:type="dxa"/>
            <w:shd w:val="clear" w:color="auto" w:fill="auto"/>
            <w:noWrap/>
            <w:vAlign w:val="center"/>
            <w:hideMark/>
          </w:tcPr>
          <w:p w:rsidR="00755672" w:rsidRPr="00FE6A19" w:rsidRDefault="00755672" w:rsidP="00F232D9">
            <w:pPr>
              <w:spacing w:line="240" w:lineRule="auto"/>
            </w:pPr>
            <w:r w:rsidRPr="00FE6A19">
              <w:t>4.5.2 Rozvoj sociálních služeb založených na osobním kontaktu</w:t>
            </w:r>
          </w:p>
        </w:tc>
      </w:tr>
      <w:tr w:rsidR="00755672" w:rsidRPr="00FE6A19" w:rsidTr="00397F9C">
        <w:trPr>
          <w:trHeight w:val="283"/>
        </w:trPr>
        <w:tc>
          <w:tcPr>
            <w:tcW w:w="9600" w:type="dxa"/>
            <w:shd w:val="clear" w:color="auto" w:fill="auto"/>
            <w:noWrap/>
            <w:vAlign w:val="center"/>
            <w:hideMark/>
          </w:tcPr>
          <w:p w:rsidR="00755672" w:rsidRPr="00FE6A19" w:rsidRDefault="00755672" w:rsidP="00F232D9">
            <w:pPr>
              <w:spacing w:line="240" w:lineRule="auto"/>
            </w:pPr>
            <w:r w:rsidRPr="00FE6A19">
              <w:t>2.2.6 Podpora sociálních podniků</w:t>
            </w:r>
          </w:p>
        </w:tc>
      </w:tr>
    </w:tbl>
    <w:p w:rsidR="002F229D" w:rsidRPr="00FE6A19" w:rsidRDefault="002F229D" w:rsidP="00F232D9">
      <w:pPr>
        <w:spacing w:before="100" w:beforeAutospacing="1" w:after="100" w:afterAutospacing="1" w:line="240" w:lineRule="auto"/>
      </w:pPr>
      <w:r w:rsidRPr="00FE6A19">
        <w:t>B</w:t>
      </w:r>
      <w:r w:rsidR="00755672" w:rsidRPr="00FE6A19">
        <w:t xml:space="preserve">ližší specifikace vazby na horizontální témata v rámci jednotlivých opatření SCLLD jsou uvedeny v konkrétních programových rámcích. </w:t>
      </w:r>
    </w:p>
    <w:p w:rsidR="002F229D" w:rsidRPr="00FE6A19" w:rsidRDefault="00755672" w:rsidP="00F232D9">
      <w:pPr>
        <w:spacing w:before="100" w:beforeAutospacing="1" w:after="100" w:afterAutospacing="1" w:line="240" w:lineRule="auto"/>
      </w:pPr>
      <w:r w:rsidRPr="00FE6A19">
        <w:t xml:space="preserve">Z pohledu Strategie komunitně vedeného místního rozvoje </w:t>
      </w:r>
      <w:r w:rsidR="002F229D" w:rsidRPr="00FE6A19">
        <w:t>MAS Krajina srdce</w:t>
      </w:r>
      <w:r w:rsidRPr="00FE6A19">
        <w:t xml:space="preserve"> lze konstatovat, že dopad SCLLD na rovné příležitosti a nediskriminaci bude </w:t>
      </w:r>
      <w:r w:rsidRPr="00FE6A19">
        <w:rPr>
          <w:b/>
        </w:rPr>
        <w:t>pozitivní</w:t>
      </w:r>
      <w:r w:rsidRPr="00FE6A19">
        <w:t xml:space="preserve">. </w:t>
      </w:r>
      <w:r w:rsidR="002F229D" w:rsidRPr="00FE6A19">
        <w:t>S jednotlivými opatřeními strategie budou obeznámeni</w:t>
      </w:r>
      <w:r w:rsidRPr="00FE6A19">
        <w:t xml:space="preserve"> partne</w:t>
      </w:r>
      <w:r w:rsidR="002F229D" w:rsidRPr="00FE6A19">
        <w:t>ři</w:t>
      </w:r>
      <w:r w:rsidRPr="00FE6A19">
        <w:t xml:space="preserve"> a další zájemc</w:t>
      </w:r>
      <w:r w:rsidR="002F229D" w:rsidRPr="00FE6A19">
        <w:t>i</w:t>
      </w:r>
      <w:r w:rsidRPr="00FE6A19">
        <w:t xml:space="preserve"> bez ohledu na osobní, zdravotní, profesní, sociální a další charakteristiky.</w:t>
      </w:r>
    </w:p>
    <w:p w:rsidR="002F229D" w:rsidRPr="00FE6A19" w:rsidRDefault="00755672" w:rsidP="00A42713">
      <w:pPr>
        <w:pStyle w:val="Odstavecseseznamem"/>
        <w:numPr>
          <w:ilvl w:val="0"/>
          <w:numId w:val="51"/>
        </w:numPr>
        <w:spacing w:before="100" w:beforeAutospacing="1" w:after="100" w:afterAutospacing="1" w:line="240" w:lineRule="auto"/>
      </w:pPr>
      <w:r w:rsidRPr="00FE6A19">
        <w:t xml:space="preserve">Udržitelný rozvoj </w:t>
      </w:r>
    </w:p>
    <w:p w:rsidR="002F229D" w:rsidRPr="00FE6A19" w:rsidRDefault="003329FA" w:rsidP="00F232D9">
      <w:pPr>
        <w:pStyle w:val="Odstavecseseznamem"/>
        <w:spacing w:before="100" w:beforeAutospacing="1" w:after="100" w:afterAutospacing="1" w:line="240" w:lineRule="auto"/>
      </w:pPr>
      <w:r w:rsidRPr="00FE6A19">
        <w:t>je takový způsob rozvoje lidské společnosti, který uvádí v soulad hospodářský a společenský pokrok s plnohodnotným zachováním </w:t>
      </w:r>
      <w:hyperlink r:id="rId163" w:tooltip="Životní prostředí" w:history="1">
        <w:r w:rsidRPr="00FE6A19">
          <w:t>životního prostředí</w:t>
        </w:r>
      </w:hyperlink>
      <w:r w:rsidRPr="00FE6A19">
        <w:t>. Mezi hlavní cíle </w:t>
      </w:r>
      <w:hyperlink r:id="rId164" w:tooltip="Udržitelnost" w:history="1">
        <w:r w:rsidRPr="00FE6A19">
          <w:t>udržitelného</w:t>
        </w:r>
      </w:hyperlink>
      <w:r w:rsidRPr="00FE6A19">
        <w:t> rozvoje patří zachování životního prostředí budoucím generacím v co nejméně pozměněné podobě. Je postavený na sociálním, ekonomickém a environmentálním pilíři.</w:t>
      </w:r>
      <w:r w:rsidR="0063726C" w:rsidRPr="00FE6A19">
        <w:t xml:space="preserve"> </w:t>
      </w:r>
      <w:r w:rsidR="00755672" w:rsidRPr="00FE6A19">
        <w:t xml:space="preserve">V širším kontextu podpory udržitelného rozvoje jako dosahování rovnováhy mezi ekonomickou, sociální a environmentální oblastí, mají opatření SCLLD </w:t>
      </w:r>
      <w:r w:rsidR="00755672" w:rsidRPr="00FE6A19">
        <w:rPr>
          <w:b/>
        </w:rPr>
        <w:t>pozitivní</w:t>
      </w:r>
      <w:r w:rsidR="00755672" w:rsidRPr="00FE6A19">
        <w:t xml:space="preserve"> dopad na toto horizontální téma. </w:t>
      </w:r>
      <w:r w:rsidRPr="00FE6A19">
        <w:t xml:space="preserve">Při výběru projektů budou preferovány </w:t>
      </w:r>
      <w:r w:rsidR="00755672" w:rsidRPr="00FE6A19">
        <w:t>projekty se zapoje</w:t>
      </w:r>
      <w:r w:rsidRPr="00FE6A19">
        <w:t>ním specifických principů přijatými pro přípravu strategie, ve kterých se mimo jiné objevuje environmentální přístup</w:t>
      </w:r>
      <w:r w:rsidR="00755672" w:rsidRPr="00FE6A19">
        <w:t xml:space="preserve">. </w:t>
      </w:r>
      <w:r w:rsidRPr="00FE6A19">
        <w:t>Takové projekty budou</w:t>
      </w:r>
      <w:r w:rsidR="00761625">
        <w:t xml:space="preserve"> </w:t>
      </w:r>
      <w:r w:rsidR="004B0FB0" w:rsidRPr="00FE6A19">
        <w:t>realizov</w:t>
      </w:r>
      <w:r w:rsidRPr="00FE6A19">
        <w:t>á</w:t>
      </w:r>
      <w:r w:rsidR="004B0FB0" w:rsidRPr="00FE6A19">
        <w:t>n</w:t>
      </w:r>
      <w:r w:rsidRPr="00FE6A19">
        <w:t>y</w:t>
      </w:r>
      <w:r w:rsidR="004B0FB0" w:rsidRPr="00FE6A19">
        <w:t xml:space="preserve"> v rámci CLLD prostřednictvím opatření uvedený</w:t>
      </w:r>
      <w:r w:rsidR="00FB4492" w:rsidRPr="00FE6A19">
        <w:t xml:space="preserve">mi </w:t>
      </w:r>
      <w:r w:rsidR="004B0FB0" w:rsidRPr="00FE6A19">
        <w:t>níže:</w:t>
      </w:r>
    </w:p>
    <w:tbl>
      <w:tblPr>
        <w:tblW w:w="9600" w:type="dxa"/>
        <w:tblInd w:w="55" w:type="dxa"/>
        <w:tblCellMar>
          <w:left w:w="70" w:type="dxa"/>
          <w:right w:w="70" w:type="dxa"/>
        </w:tblCellMar>
        <w:tblLook w:val="04A0"/>
      </w:tblPr>
      <w:tblGrid>
        <w:gridCol w:w="9600"/>
      </w:tblGrid>
      <w:tr w:rsidR="004B0FB0" w:rsidRPr="00FE6A19" w:rsidTr="00397F9C">
        <w:trPr>
          <w:trHeight w:val="283"/>
        </w:trPr>
        <w:tc>
          <w:tcPr>
            <w:tcW w:w="9600" w:type="dxa"/>
            <w:shd w:val="clear" w:color="auto" w:fill="auto"/>
            <w:noWrap/>
            <w:vAlign w:val="center"/>
            <w:hideMark/>
          </w:tcPr>
          <w:p w:rsidR="004B0FB0" w:rsidRPr="00FE6A19" w:rsidRDefault="004B0FB0" w:rsidP="00F232D9">
            <w:pPr>
              <w:spacing w:before="100" w:beforeAutospacing="1" w:after="100" w:afterAutospacing="1" w:line="240" w:lineRule="auto"/>
              <w:rPr>
                <w:szCs w:val="24"/>
                <w:lang w:eastAsia="de-DE"/>
              </w:rPr>
            </w:pPr>
            <w:r w:rsidRPr="00FE6A19">
              <w:rPr>
                <w:szCs w:val="24"/>
                <w:lang w:eastAsia="de-DE"/>
              </w:rPr>
              <w:t>3.7.1 Stavební úpravy a vybavení nezbytné pro zajištění vzdělávacích potřeb obyvatel</w:t>
            </w:r>
          </w:p>
        </w:tc>
      </w:tr>
      <w:tr w:rsidR="004B0FB0" w:rsidRPr="00FE6A19" w:rsidTr="00397F9C">
        <w:trPr>
          <w:trHeight w:val="283"/>
        </w:trPr>
        <w:tc>
          <w:tcPr>
            <w:tcW w:w="9600" w:type="dxa"/>
            <w:shd w:val="clear" w:color="auto" w:fill="auto"/>
            <w:noWrap/>
            <w:vAlign w:val="center"/>
            <w:hideMark/>
          </w:tcPr>
          <w:p w:rsidR="004B0FB0" w:rsidRPr="00FE6A19" w:rsidRDefault="004B0FB0" w:rsidP="00F232D9">
            <w:pPr>
              <w:spacing w:before="100" w:beforeAutospacing="1" w:after="100" w:afterAutospacing="1" w:line="240" w:lineRule="auto"/>
              <w:rPr>
                <w:szCs w:val="24"/>
                <w:lang w:eastAsia="de-DE"/>
              </w:rPr>
            </w:pPr>
            <w:r w:rsidRPr="00FE6A19">
              <w:rPr>
                <w:szCs w:val="24"/>
                <w:lang w:eastAsia="de-DE"/>
              </w:rPr>
              <w:t>2.2.6 Podpora sociálních podniků</w:t>
            </w:r>
          </w:p>
        </w:tc>
      </w:tr>
      <w:tr w:rsidR="004B0FB0" w:rsidRPr="00FE6A19" w:rsidTr="00397F9C">
        <w:trPr>
          <w:trHeight w:val="283"/>
        </w:trPr>
        <w:tc>
          <w:tcPr>
            <w:tcW w:w="9600" w:type="dxa"/>
            <w:shd w:val="clear" w:color="auto" w:fill="auto"/>
            <w:noWrap/>
            <w:vAlign w:val="center"/>
            <w:hideMark/>
          </w:tcPr>
          <w:p w:rsidR="004B0FB0" w:rsidRPr="00FE6A19" w:rsidRDefault="004B0FB0" w:rsidP="00F232D9">
            <w:pPr>
              <w:spacing w:before="100" w:beforeAutospacing="1" w:after="100" w:afterAutospacing="1" w:line="240" w:lineRule="auto"/>
              <w:rPr>
                <w:szCs w:val="24"/>
                <w:lang w:eastAsia="de-DE"/>
              </w:rPr>
            </w:pPr>
            <w:r w:rsidRPr="00FE6A19">
              <w:rPr>
                <w:szCs w:val="24"/>
                <w:lang w:eastAsia="de-DE"/>
              </w:rPr>
              <w:t>3.1.4 Rozvoj hromadné dopravy</w:t>
            </w:r>
          </w:p>
        </w:tc>
      </w:tr>
      <w:tr w:rsidR="004B0FB0" w:rsidRPr="00FE6A19" w:rsidTr="00397F9C">
        <w:trPr>
          <w:trHeight w:val="283"/>
        </w:trPr>
        <w:tc>
          <w:tcPr>
            <w:tcW w:w="9600" w:type="dxa"/>
            <w:shd w:val="clear" w:color="auto" w:fill="auto"/>
            <w:noWrap/>
            <w:vAlign w:val="center"/>
            <w:hideMark/>
          </w:tcPr>
          <w:p w:rsidR="004B0FB0" w:rsidRPr="00FE6A19" w:rsidRDefault="004B0FB0" w:rsidP="00F232D9">
            <w:pPr>
              <w:spacing w:before="100" w:beforeAutospacing="1" w:after="100" w:afterAutospacing="1" w:line="240" w:lineRule="auto"/>
              <w:rPr>
                <w:szCs w:val="24"/>
                <w:lang w:eastAsia="de-DE"/>
              </w:rPr>
            </w:pPr>
            <w:r w:rsidRPr="00FE6A19">
              <w:rPr>
                <w:szCs w:val="24"/>
                <w:lang w:eastAsia="de-DE"/>
              </w:rPr>
              <w:t>3.7.1 Stavební úpravy a vybavení nezbytné pro zajištění vzdělávacích potřeb obyvatel</w:t>
            </w:r>
          </w:p>
        </w:tc>
      </w:tr>
      <w:tr w:rsidR="004B0FB0" w:rsidRPr="00FE6A19" w:rsidTr="00397F9C">
        <w:trPr>
          <w:trHeight w:val="283"/>
        </w:trPr>
        <w:tc>
          <w:tcPr>
            <w:tcW w:w="9600" w:type="dxa"/>
            <w:shd w:val="clear" w:color="auto" w:fill="auto"/>
            <w:noWrap/>
            <w:vAlign w:val="center"/>
            <w:hideMark/>
          </w:tcPr>
          <w:p w:rsidR="004B0FB0" w:rsidRPr="00FE6A19" w:rsidRDefault="004B0FB0" w:rsidP="00F232D9">
            <w:pPr>
              <w:spacing w:before="100" w:beforeAutospacing="1" w:after="100" w:afterAutospacing="1" w:line="240" w:lineRule="auto"/>
              <w:rPr>
                <w:szCs w:val="24"/>
                <w:lang w:eastAsia="de-DE"/>
              </w:rPr>
            </w:pPr>
            <w:r w:rsidRPr="00FE6A19">
              <w:rPr>
                <w:szCs w:val="24"/>
                <w:lang w:eastAsia="de-DE"/>
              </w:rPr>
              <w:t>4.5.2 Rozvoj sociálních služeb založených na osobním kontaktu</w:t>
            </w:r>
          </w:p>
        </w:tc>
      </w:tr>
      <w:tr w:rsidR="004B0FB0" w:rsidRPr="00FE6A19" w:rsidTr="00397F9C">
        <w:trPr>
          <w:trHeight w:val="283"/>
        </w:trPr>
        <w:tc>
          <w:tcPr>
            <w:tcW w:w="9600" w:type="dxa"/>
            <w:shd w:val="clear" w:color="auto" w:fill="auto"/>
            <w:noWrap/>
            <w:vAlign w:val="center"/>
            <w:hideMark/>
          </w:tcPr>
          <w:p w:rsidR="004B0FB0" w:rsidRPr="00FE6A19" w:rsidRDefault="00CA680E" w:rsidP="00F232D9">
            <w:pPr>
              <w:spacing w:before="100" w:beforeAutospacing="1" w:after="100" w:afterAutospacing="1" w:line="240" w:lineRule="auto"/>
              <w:rPr>
                <w:szCs w:val="22"/>
                <w:lang w:eastAsia="de-DE"/>
              </w:rPr>
            </w:pPr>
            <w:r w:rsidRPr="00FE6A19">
              <w:rPr>
                <w:color w:val="000000"/>
                <w:szCs w:val="22"/>
              </w:rPr>
              <w:t>3.7.2 Podpora infrastruktury pro předškolní vzdělávání a zajištění péče o rodinu</w:t>
            </w:r>
          </w:p>
        </w:tc>
      </w:tr>
      <w:tr w:rsidR="004B0FB0" w:rsidRPr="00FE6A19" w:rsidTr="00397F9C">
        <w:trPr>
          <w:trHeight w:val="283"/>
        </w:trPr>
        <w:tc>
          <w:tcPr>
            <w:tcW w:w="9600" w:type="dxa"/>
            <w:shd w:val="clear" w:color="auto" w:fill="auto"/>
            <w:noWrap/>
            <w:vAlign w:val="center"/>
            <w:hideMark/>
          </w:tcPr>
          <w:p w:rsidR="004B0FB0" w:rsidRPr="00FE6A19" w:rsidRDefault="004B0FB0" w:rsidP="00F232D9">
            <w:pPr>
              <w:spacing w:before="100" w:beforeAutospacing="1" w:after="100" w:afterAutospacing="1" w:line="240" w:lineRule="auto"/>
              <w:rPr>
                <w:szCs w:val="24"/>
                <w:lang w:eastAsia="de-DE"/>
              </w:rPr>
            </w:pPr>
            <w:r w:rsidRPr="00FE6A19">
              <w:rPr>
                <w:szCs w:val="24"/>
                <w:lang w:eastAsia="de-DE"/>
              </w:rPr>
              <w:t>4.5.2 Rozvoj sociálních služeb založených na osobním kontaktu</w:t>
            </w:r>
          </w:p>
        </w:tc>
      </w:tr>
      <w:tr w:rsidR="004B0FB0" w:rsidRPr="00FE6A19" w:rsidTr="00397F9C">
        <w:trPr>
          <w:trHeight w:val="283"/>
        </w:trPr>
        <w:tc>
          <w:tcPr>
            <w:tcW w:w="9600" w:type="dxa"/>
            <w:shd w:val="clear" w:color="auto" w:fill="auto"/>
            <w:noWrap/>
            <w:vAlign w:val="center"/>
            <w:hideMark/>
          </w:tcPr>
          <w:p w:rsidR="004B0FB0" w:rsidRPr="00FE6A19" w:rsidRDefault="004B0FB0" w:rsidP="00F232D9">
            <w:pPr>
              <w:spacing w:before="100" w:beforeAutospacing="1" w:after="100" w:afterAutospacing="1" w:line="240" w:lineRule="auto"/>
              <w:rPr>
                <w:szCs w:val="24"/>
                <w:lang w:eastAsia="de-DE"/>
              </w:rPr>
            </w:pPr>
            <w:r w:rsidRPr="00FE6A19">
              <w:rPr>
                <w:szCs w:val="24"/>
                <w:lang w:eastAsia="de-DE"/>
              </w:rPr>
              <w:t>2.2.6 Podpora sociálních podniků</w:t>
            </w:r>
          </w:p>
        </w:tc>
      </w:tr>
    </w:tbl>
    <w:p w:rsidR="004B0FB0" w:rsidRPr="00FE6A19" w:rsidRDefault="003329FA" w:rsidP="00F232D9">
      <w:pPr>
        <w:spacing w:before="100" w:beforeAutospacing="1" w:after="100" w:afterAutospacing="1" w:line="240" w:lineRule="auto"/>
      </w:pPr>
      <w:r w:rsidRPr="00FE6A19">
        <w:t>B</w:t>
      </w:r>
      <w:r w:rsidR="004B0FB0" w:rsidRPr="00FE6A19">
        <w:t xml:space="preserve">ližší specifikace vazby na horizontální témata v rámci jednotlivých opatření SCLLD jsou uvedeny v konkrétních programových rámcích. </w:t>
      </w:r>
    </w:p>
    <w:p w:rsidR="002F229D" w:rsidRPr="00FE6A19" w:rsidRDefault="00755672" w:rsidP="00A42713">
      <w:pPr>
        <w:pStyle w:val="Odstavecseseznamem"/>
        <w:numPr>
          <w:ilvl w:val="0"/>
          <w:numId w:val="51"/>
        </w:numPr>
        <w:spacing w:before="100" w:beforeAutospacing="1" w:after="100" w:afterAutospacing="1" w:line="240" w:lineRule="auto"/>
      </w:pPr>
      <w:r w:rsidRPr="00FE6A19">
        <w:t xml:space="preserve">Rovné příležitosti mužů a žen </w:t>
      </w:r>
    </w:p>
    <w:p w:rsidR="004B0FB0" w:rsidRPr="00FE6A19" w:rsidRDefault="00F12107" w:rsidP="00F232D9">
      <w:pPr>
        <w:pStyle w:val="Odstavecseseznamem"/>
        <w:spacing w:before="100" w:beforeAutospacing="1" w:after="100" w:afterAutospacing="1" w:line="240" w:lineRule="auto"/>
      </w:pPr>
      <w:r w:rsidRPr="00FE6A19">
        <w:t>Jedním ze základních principů každé demokratické společnosti je rovnost občanů bez ohledu na pohlaví. Tento princip je základním pilířem politiky Evropské unie, všech rozvinutých demokratických zemí i OSN. Česká republika, v souvislosti se vstupem do EU a zároveň v souvislosti s tím, že je signatářkou Konvence OSN o odstranění všech forem diskriminace žen, se aktivně zabývá otázkami rovných příležitostí pro muže a ženy ve všech sférách a na všech úrovních společnosti.</w:t>
      </w:r>
      <w:r w:rsidR="0063726C" w:rsidRPr="00FE6A19">
        <w:t xml:space="preserve"> </w:t>
      </w:r>
      <w:r w:rsidRPr="00FE6A19">
        <w:t>Takové projekty budou realizovány v rámci CLLD prostřednictvím opatření uvedeném níže:</w:t>
      </w:r>
    </w:p>
    <w:p w:rsidR="004B0FB0" w:rsidRPr="00FE6A19" w:rsidRDefault="004B0FB0" w:rsidP="00F232D9">
      <w:pPr>
        <w:pStyle w:val="Odstavecseseznamem"/>
        <w:spacing w:before="100" w:beforeAutospacing="1" w:after="100" w:afterAutospacing="1" w:line="240" w:lineRule="auto"/>
      </w:pPr>
    </w:p>
    <w:p w:rsidR="004B0FB0" w:rsidRPr="00FE6A19" w:rsidRDefault="00CA680E" w:rsidP="00F232D9">
      <w:pPr>
        <w:pStyle w:val="Odstavecseseznamem"/>
        <w:spacing w:before="100" w:beforeAutospacing="1" w:after="100" w:afterAutospacing="1" w:line="240" w:lineRule="auto"/>
        <w:rPr>
          <w:szCs w:val="22"/>
        </w:rPr>
      </w:pPr>
      <w:r w:rsidRPr="00FE6A19">
        <w:rPr>
          <w:color w:val="000000"/>
          <w:szCs w:val="22"/>
        </w:rPr>
        <w:t>3.7.2 Podpora infrastruktury pro předškolní vzdělávání a zajištění péče o rodinu</w:t>
      </w:r>
    </w:p>
    <w:p w:rsidR="002B179B" w:rsidRPr="00FE6A19" w:rsidRDefault="009C77F9" w:rsidP="00F232D9">
      <w:pPr>
        <w:spacing w:before="100" w:beforeAutospacing="1" w:after="100" w:afterAutospacing="1" w:line="240" w:lineRule="auto"/>
        <w:rPr>
          <w:b/>
          <w:szCs w:val="24"/>
          <w:lang w:eastAsia="de-DE"/>
        </w:rPr>
      </w:pPr>
      <w:r w:rsidRPr="00FE6A19">
        <w:rPr>
          <w:b/>
          <w:szCs w:val="24"/>
          <w:lang w:eastAsia="de-DE"/>
        </w:rPr>
        <w:t>Průřezová témata</w:t>
      </w:r>
      <w:r w:rsidR="002B179B" w:rsidRPr="00FE6A19">
        <w:rPr>
          <w:b/>
          <w:szCs w:val="24"/>
          <w:lang w:eastAsia="de-DE"/>
        </w:rPr>
        <w:t xml:space="preserve"> PRV</w:t>
      </w:r>
    </w:p>
    <w:p w:rsidR="009C77F9" w:rsidRPr="00FE6A19" w:rsidRDefault="00826DFC" w:rsidP="00F232D9">
      <w:pPr>
        <w:spacing w:before="100" w:beforeAutospacing="1" w:after="100" w:afterAutospacing="1" w:line="240" w:lineRule="auto"/>
        <w:rPr>
          <w:szCs w:val="24"/>
          <w:lang w:eastAsia="de-DE"/>
        </w:rPr>
      </w:pPr>
      <w:r w:rsidRPr="00FE6A19">
        <w:rPr>
          <w:szCs w:val="24"/>
          <w:lang w:eastAsia="de-DE"/>
        </w:rPr>
        <w:t xml:space="preserve">V rámci PRV jsou identifikována celkem 3 průřezová témata, která budou sledována ve vazbě na SCLLD MAS </w:t>
      </w:r>
      <w:r w:rsidR="009C77F9" w:rsidRPr="00FE6A19">
        <w:rPr>
          <w:szCs w:val="24"/>
          <w:lang w:eastAsia="de-DE"/>
        </w:rPr>
        <w:t>Krajina srdce</w:t>
      </w:r>
    </w:p>
    <w:p w:rsidR="005F1543" w:rsidRPr="00FE6A19" w:rsidRDefault="00826DFC" w:rsidP="00A42713">
      <w:pPr>
        <w:pStyle w:val="Odstavecseseznamem"/>
        <w:numPr>
          <w:ilvl w:val="0"/>
          <w:numId w:val="50"/>
        </w:numPr>
        <w:spacing w:before="100" w:beforeAutospacing="1" w:after="100" w:afterAutospacing="1" w:line="240" w:lineRule="auto"/>
        <w:rPr>
          <w:szCs w:val="24"/>
          <w:lang w:eastAsia="de-DE"/>
        </w:rPr>
      </w:pPr>
      <w:r w:rsidRPr="00FE6A19">
        <w:rPr>
          <w:szCs w:val="24"/>
          <w:lang w:eastAsia="de-DE"/>
        </w:rPr>
        <w:t xml:space="preserve">Inovace </w:t>
      </w:r>
      <w:r w:rsidR="005F1543" w:rsidRPr="00FE6A19">
        <w:rPr>
          <w:szCs w:val="24"/>
          <w:lang w:eastAsia="de-DE"/>
        </w:rPr>
        <w:t xml:space="preserve">- inovace je v rámci předkládané strategie vnímána jako - rozšíření škály výrobků a služeb a s nimi spojených trhů a vytvoření nových metod výroby zaměřených zejména na zhodnocování místních zdrojů (tj. zemědělské komodity, podmínky vhodné pro rozvoj agroturistiky atd.). </w:t>
      </w:r>
    </w:p>
    <w:p w:rsidR="005F1543" w:rsidRPr="00FE6A19" w:rsidRDefault="00826DFC" w:rsidP="00A42713">
      <w:pPr>
        <w:pStyle w:val="Odstavecseseznamem"/>
        <w:numPr>
          <w:ilvl w:val="0"/>
          <w:numId w:val="50"/>
        </w:numPr>
        <w:spacing w:before="100" w:beforeAutospacing="1" w:after="100" w:afterAutospacing="1" w:line="240" w:lineRule="auto"/>
        <w:rPr>
          <w:szCs w:val="24"/>
          <w:lang w:eastAsia="de-DE"/>
        </w:rPr>
      </w:pPr>
      <w:r w:rsidRPr="00FE6A19">
        <w:rPr>
          <w:szCs w:val="24"/>
          <w:lang w:eastAsia="de-DE"/>
        </w:rPr>
        <w:t xml:space="preserve">Životní prostředí </w:t>
      </w:r>
      <w:r w:rsidR="005F1543" w:rsidRPr="00FE6A19">
        <w:rPr>
          <w:szCs w:val="24"/>
          <w:lang w:eastAsia="de-DE"/>
        </w:rPr>
        <w:t xml:space="preserve">- dále bude v rámci projektů podporovaných PRV sledována problematika životního prostředí zejména ve smyslu zachování jeho integrity a neporušenosti případně zajištění jeho zlepšení prostřednictvím realizace projektu/ů. </w:t>
      </w:r>
    </w:p>
    <w:p w:rsidR="005F1543" w:rsidRPr="00FE6A19" w:rsidRDefault="00826DFC" w:rsidP="00A42713">
      <w:pPr>
        <w:pStyle w:val="Odstavecseseznamem"/>
        <w:numPr>
          <w:ilvl w:val="0"/>
          <w:numId w:val="50"/>
        </w:numPr>
        <w:spacing w:before="100" w:beforeAutospacing="1" w:after="100" w:afterAutospacing="1" w:line="240" w:lineRule="auto"/>
        <w:rPr>
          <w:szCs w:val="24"/>
          <w:lang w:eastAsia="de-DE"/>
        </w:rPr>
      </w:pPr>
      <w:r w:rsidRPr="00FE6A19">
        <w:rPr>
          <w:szCs w:val="24"/>
          <w:lang w:eastAsia="de-DE"/>
        </w:rPr>
        <w:t xml:space="preserve">Zmírňování změn klimatu a přizpůsobování se této změně </w:t>
      </w:r>
      <w:r w:rsidR="005F1543" w:rsidRPr="00FE6A19">
        <w:rPr>
          <w:szCs w:val="24"/>
          <w:lang w:eastAsia="de-DE"/>
        </w:rPr>
        <w:t xml:space="preserve">- změna klimatu je celospolečenský veřejný zájem, který souvisí s rostoucími teplotami, změnami charakteru srážek, tání ledovců a sněhu a s tím souvisejícímu stoupání celosvětové průměrné výšky mořské hladiny. Očekává se, že tyto změny budou pokračovat a že extrémní výkyvy počasí, v jejichž důsledku dochází k rizikům typu povodní a sucha, budou stále častější a intenzivnější. U projektů, které budou podporovány ze zdrojů programu PRV, budou sledovány dopady na přírodu, ekonomiku i zdraví obyvatel. </w:t>
      </w:r>
    </w:p>
    <w:p w:rsidR="00826DFC" w:rsidRPr="00F232D9" w:rsidRDefault="00826DFC" w:rsidP="00F232D9">
      <w:pPr>
        <w:spacing w:before="100" w:beforeAutospacing="1" w:after="100" w:afterAutospacing="1" w:line="240" w:lineRule="auto"/>
        <w:rPr>
          <w:szCs w:val="24"/>
          <w:lang w:eastAsia="de-DE"/>
        </w:rPr>
      </w:pPr>
      <w:r w:rsidRPr="00FE6A19">
        <w:rPr>
          <w:szCs w:val="24"/>
          <w:lang w:eastAsia="de-DE"/>
        </w:rPr>
        <w:t>V rámci preferenčních kritérií při výběru projektů budou upřednostňovány takové projekty, které budou naplňovat průřezová témata PRV</w:t>
      </w:r>
      <w:r w:rsidR="005F1543" w:rsidRPr="00FE6A19">
        <w:rPr>
          <w:szCs w:val="24"/>
          <w:lang w:eastAsia="de-DE"/>
        </w:rPr>
        <w:t>.</w:t>
      </w:r>
    </w:p>
    <w:p w:rsidR="00032B53" w:rsidRPr="00F232D9" w:rsidRDefault="00032B53" w:rsidP="00F232D9">
      <w:pPr>
        <w:spacing w:line="240" w:lineRule="auto"/>
        <w:rPr>
          <w:u w:val="single"/>
        </w:rPr>
      </w:pPr>
      <w:r w:rsidRPr="00F232D9">
        <w:rPr>
          <w:u w:val="single"/>
        </w:rPr>
        <w:t>Schématické znázornění vazeb opatření/fichí na opatření v rámci a mimo programové rámce</w:t>
      </w:r>
    </w:p>
    <w:p w:rsidR="00032B53" w:rsidRPr="00F232D9" w:rsidRDefault="00032B53" w:rsidP="00F232D9">
      <w:pPr>
        <w:spacing w:line="240" w:lineRule="auto"/>
      </w:pPr>
      <w:r w:rsidRPr="00F232D9">
        <w:t>Viz. Příloha 52.</w:t>
      </w:r>
    </w:p>
    <w:p w:rsidR="000F73F6" w:rsidRPr="00F232D9" w:rsidRDefault="000F73F6" w:rsidP="00F232D9">
      <w:pPr>
        <w:spacing w:before="100" w:beforeAutospacing="1" w:after="100" w:afterAutospacing="1" w:line="240" w:lineRule="auto"/>
        <w:rPr>
          <w:szCs w:val="24"/>
          <w:lang w:eastAsia="de-DE"/>
        </w:rPr>
      </w:pPr>
      <w:r w:rsidRPr="00F232D9">
        <w:rPr>
          <w:lang w:eastAsia="de-DE"/>
        </w:rPr>
        <w:br w:type="page"/>
      </w:r>
    </w:p>
    <w:p w:rsidR="00974421" w:rsidRPr="00F232D9" w:rsidRDefault="00974421" w:rsidP="00F232D9">
      <w:pPr>
        <w:pStyle w:val="Nadpis1"/>
        <w:spacing w:line="240" w:lineRule="auto"/>
      </w:pPr>
      <w:bookmarkStart w:id="606" w:name="_Toc483980484"/>
      <w:r w:rsidRPr="00F232D9">
        <w:t>Implementační část</w:t>
      </w:r>
      <w:bookmarkEnd w:id="606"/>
    </w:p>
    <w:p w:rsidR="0081780E" w:rsidRPr="00F232D9" w:rsidRDefault="0081780E" w:rsidP="00F232D9">
      <w:pPr>
        <w:pStyle w:val="Nadpis2"/>
        <w:spacing w:line="240" w:lineRule="auto"/>
        <w:ind w:left="709" w:hanging="567"/>
        <w:rPr>
          <w:lang w:eastAsia="de-DE"/>
        </w:rPr>
      </w:pPr>
      <w:bookmarkStart w:id="607" w:name="_Toc483980485"/>
      <w:r w:rsidRPr="00F232D9">
        <w:rPr>
          <w:lang w:eastAsia="de-DE"/>
        </w:rPr>
        <w:t>Popis řízení včetně řídící a realizační struktury MAS</w:t>
      </w:r>
      <w:bookmarkEnd w:id="607"/>
    </w:p>
    <w:p w:rsidR="0081780E" w:rsidRPr="00F232D9" w:rsidRDefault="0081780E" w:rsidP="00F232D9">
      <w:pPr>
        <w:pStyle w:val="Nadpis3"/>
        <w:spacing w:line="240" w:lineRule="auto"/>
        <w:rPr>
          <w:lang w:eastAsia="de-DE"/>
        </w:rPr>
      </w:pPr>
      <w:bookmarkStart w:id="608" w:name="_Toc483980486"/>
      <w:r w:rsidRPr="00F232D9">
        <w:rPr>
          <w:lang w:eastAsia="de-DE"/>
        </w:rPr>
        <w:t>Orgány MAS</w:t>
      </w:r>
      <w:bookmarkEnd w:id="608"/>
    </w:p>
    <w:p w:rsidR="0081780E" w:rsidRPr="00F232D9" w:rsidRDefault="0081780E" w:rsidP="00F232D9">
      <w:pPr>
        <w:spacing w:before="100" w:beforeAutospacing="1" w:after="100" w:afterAutospacing="1" w:line="240" w:lineRule="auto"/>
        <w:rPr>
          <w:szCs w:val="24"/>
          <w:lang w:eastAsia="de-DE"/>
        </w:rPr>
      </w:pPr>
      <w:r w:rsidRPr="00F232D9">
        <w:rPr>
          <w:szCs w:val="24"/>
          <w:lang w:eastAsia="de-DE"/>
        </w:rPr>
        <w:t xml:space="preserve">Orgány a postupy v zásadě navazují na dosavadní praxi a hlavně jsou určeny tzv. standardy zpracovanými Ministerstvem zemědělství (Metodika pro standardizaci místních akčních skupin v programovém období 2014-2020, schválená vládou ČR v červnu 2014). Kompetence složek rozhodovací úrovně jsou stanoveny platnými Stanovami MAS, způsob vlastního jednání rozhodovacích orgánů MAS je rozepsán v Jednacím řádu MAS. Všechny tyto dokumenty jsou k dispozici na www.maskrajinasrdce.cz. </w:t>
      </w:r>
    </w:p>
    <w:p w:rsidR="0081780E" w:rsidRPr="00F232D9" w:rsidRDefault="0081780E" w:rsidP="00F232D9">
      <w:pPr>
        <w:spacing w:before="100" w:beforeAutospacing="1" w:after="100" w:afterAutospacing="1" w:line="240" w:lineRule="auto"/>
        <w:rPr>
          <w:szCs w:val="24"/>
          <w:lang w:eastAsia="de-DE"/>
        </w:rPr>
      </w:pPr>
      <w:r w:rsidRPr="00F232D9">
        <w:rPr>
          <w:szCs w:val="24"/>
          <w:lang w:eastAsia="de-DE"/>
        </w:rPr>
        <w:t xml:space="preserve">MAS má nejvyšší orgán (Členskou schůzi), dále Programový výbor, Výběrovou komisi a Monitorovací a kontrolní výbor. Člen MAS může být kromě nejvyššího orgánu členem pouze jednoho z dalších orgánů. </w:t>
      </w:r>
    </w:p>
    <w:p w:rsidR="0081780E" w:rsidRPr="00F232D9" w:rsidRDefault="0081780E" w:rsidP="00F232D9">
      <w:pPr>
        <w:spacing w:before="100" w:beforeAutospacing="1" w:after="100" w:afterAutospacing="1" w:line="240" w:lineRule="auto"/>
        <w:rPr>
          <w:b/>
          <w:szCs w:val="24"/>
          <w:lang w:eastAsia="de-DE"/>
        </w:rPr>
      </w:pPr>
      <w:r w:rsidRPr="00F232D9">
        <w:rPr>
          <w:b/>
          <w:szCs w:val="24"/>
          <w:lang w:eastAsia="de-DE"/>
        </w:rPr>
        <w:t xml:space="preserve">Členská schůze </w:t>
      </w:r>
    </w:p>
    <w:p w:rsidR="0081780E" w:rsidRPr="00F232D9" w:rsidRDefault="0081780E" w:rsidP="00F232D9">
      <w:pPr>
        <w:spacing w:before="100" w:beforeAutospacing="1" w:after="100" w:afterAutospacing="1" w:line="240" w:lineRule="auto"/>
        <w:rPr>
          <w:szCs w:val="24"/>
          <w:lang w:eastAsia="de-DE"/>
        </w:rPr>
      </w:pPr>
      <w:r w:rsidRPr="00F232D9">
        <w:rPr>
          <w:szCs w:val="24"/>
          <w:lang w:eastAsia="de-DE"/>
        </w:rPr>
        <w:t xml:space="preserve">Členská schůze je nejvyšším orgánem MAS, je tvořena všemi členy spolku a svolává ji Programový výbor a to nejméně jedenkrát ročně. Programový výbor je povinen svolat mimořádné jednání Členské schůze pokud o to alespoň čtvrtina členů spolku písemně požádá. Členská schůze se řídí Stanovami a Jednacím řádem. </w:t>
      </w:r>
    </w:p>
    <w:p w:rsidR="0081780E" w:rsidRPr="00F232D9" w:rsidRDefault="0081780E" w:rsidP="00F232D9">
      <w:pPr>
        <w:spacing w:line="240" w:lineRule="auto"/>
        <w:rPr>
          <w:szCs w:val="24"/>
          <w:lang w:eastAsia="de-DE"/>
        </w:rPr>
      </w:pPr>
      <w:r w:rsidRPr="00F232D9">
        <w:rPr>
          <w:szCs w:val="24"/>
          <w:lang w:eastAsia="de-DE"/>
        </w:rPr>
        <w:t xml:space="preserve">Členská schůze: </w:t>
      </w:r>
    </w:p>
    <w:p w:rsidR="0081780E" w:rsidRPr="00F232D9" w:rsidRDefault="0081780E" w:rsidP="00F232D9">
      <w:pPr>
        <w:spacing w:line="240" w:lineRule="auto"/>
        <w:ind w:left="284" w:hanging="284"/>
        <w:rPr>
          <w:szCs w:val="24"/>
          <w:lang w:eastAsia="de-DE"/>
        </w:rPr>
      </w:pPr>
      <w:r w:rsidRPr="00F232D9">
        <w:rPr>
          <w:szCs w:val="24"/>
          <w:lang w:eastAsia="de-DE"/>
        </w:rPr>
        <w:t xml:space="preserve">* rozhoduje o změně stanov spolku, </w:t>
      </w:r>
    </w:p>
    <w:p w:rsidR="0081780E" w:rsidRPr="00F232D9" w:rsidRDefault="0081780E" w:rsidP="00F232D9">
      <w:pPr>
        <w:spacing w:line="240" w:lineRule="auto"/>
        <w:ind w:left="284" w:hanging="284"/>
        <w:rPr>
          <w:szCs w:val="24"/>
          <w:lang w:eastAsia="de-DE"/>
        </w:rPr>
      </w:pPr>
      <w:r w:rsidRPr="00F232D9">
        <w:rPr>
          <w:szCs w:val="24"/>
          <w:lang w:eastAsia="de-DE"/>
        </w:rPr>
        <w:t xml:space="preserve">* schvaluje jednací a volební řád, schvaluje zprávu o činnosti, o hospodaření a výroční zprávu, </w:t>
      </w:r>
    </w:p>
    <w:p w:rsidR="0081780E" w:rsidRPr="00F232D9" w:rsidRDefault="0081780E" w:rsidP="00F232D9">
      <w:pPr>
        <w:spacing w:line="240" w:lineRule="auto"/>
        <w:ind w:left="284" w:hanging="284"/>
        <w:rPr>
          <w:szCs w:val="24"/>
          <w:lang w:eastAsia="de-DE"/>
        </w:rPr>
      </w:pPr>
      <w:r w:rsidRPr="00F232D9">
        <w:rPr>
          <w:szCs w:val="24"/>
          <w:lang w:eastAsia="de-DE"/>
        </w:rPr>
        <w:t xml:space="preserve">* schvaluje rozpočet spolku, přičemž může delegovat některé pravomoci na Programový výbor, </w:t>
      </w:r>
    </w:p>
    <w:p w:rsidR="0081780E" w:rsidRPr="00F232D9" w:rsidRDefault="0081780E" w:rsidP="00F232D9">
      <w:pPr>
        <w:spacing w:line="240" w:lineRule="auto"/>
        <w:ind w:left="284" w:hanging="284"/>
        <w:rPr>
          <w:szCs w:val="24"/>
          <w:lang w:eastAsia="de-DE"/>
        </w:rPr>
      </w:pPr>
      <w:r w:rsidRPr="00F232D9">
        <w:rPr>
          <w:szCs w:val="24"/>
          <w:lang w:eastAsia="de-DE"/>
        </w:rPr>
        <w:t xml:space="preserve">* rozhoduje o přijetí a o vyloučení členů, </w:t>
      </w:r>
    </w:p>
    <w:p w:rsidR="0081780E" w:rsidRPr="00F232D9" w:rsidRDefault="0081780E" w:rsidP="00F232D9">
      <w:pPr>
        <w:spacing w:line="240" w:lineRule="auto"/>
        <w:ind w:left="284" w:hanging="284"/>
        <w:rPr>
          <w:szCs w:val="24"/>
          <w:lang w:eastAsia="de-DE"/>
        </w:rPr>
      </w:pPr>
      <w:r w:rsidRPr="00F232D9">
        <w:rPr>
          <w:szCs w:val="24"/>
          <w:lang w:eastAsia="de-DE"/>
        </w:rPr>
        <w:t xml:space="preserve">* rozhoduje o výši členských příspěvků, </w:t>
      </w:r>
    </w:p>
    <w:p w:rsidR="0081780E" w:rsidRPr="00F232D9" w:rsidRDefault="0081780E" w:rsidP="00F232D9">
      <w:pPr>
        <w:spacing w:line="240" w:lineRule="auto"/>
        <w:ind w:left="284" w:hanging="284"/>
        <w:rPr>
          <w:szCs w:val="24"/>
          <w:lang w:eastAsia="de-DE"/>
        </w:rPr>
      </w:pPr>
      <w:r w:rsidRPr="00F232D9">
        <w:rPr>
          <w:szCs w:val="24"/>
          <w:lang w:eastAsia="de-DE"/>
        </w:rPr>
        <w:t xml:space="preserve">* volí a odvolává předsedu a místopředsedu spolku, </w:t>
      </w:r>
    </w:p>
    <w:p w:rsidR="0081780E" w:rsidRPr="00F232D9" w:rsidRDefault="0081780E" w:rsidP="00F232D9">
      <w:pPr>
        <w:spacing w:line="240" w:lineRule="auto"/>
        <w:ind w:left="284" w:hanging="284"/>
        <w:rPr>
          <w:szCs w:val="24"/>
          <w:lang w:eastAsia="de-DE"/>
        </w:rPr>
      </w:pPr>
      <w:r w:rsidRPr="00F232D9">
        <w:rPr>
          <w:szCs w:val="24"/>
          <w:lang w:eastAsia="de-DE"/>
        </w:rPr>
        <w:t xml:space="preserve">* volí a odvolává členy Programového výboru, </w:t>
      </w:r>
    </w:p>
    <w:p w:rsidR="0081780E" w:rsidRPr="00F232D9" w:rsidRDefault="0081780E" w:rsidP="00F232D9">
      <w:pPr>
        <w:spacing w:line="240" w:lineRule="auto"/>
        <w:ind w:left="284" w:hanging="284"/>
        <w:rPr>
          <w:szCs w:val="24"/>
          <w:lang w:eastAsia="de-DE"/>
        </w:rPr>
      </w:pPr>
      <w:r w:rsidRPr="00F232D9">
        <w:rPr>
          <w:szCs w:val="24"/>
          <w:lang w:eastAsia="de-DE"/>
        </w:rPr>
        <w:t xml:space="preserve">* volí a odvolává členy Výběrové komise, </w:t>
      </w:r>
    </w:p>
    <w:p w:rsidR="0081780E" w:rsidRPr="00F232D9" w:rsidRDefault="0081780E" w:rsidP="00F232D9">
      <w:pPr>
        <w:spacing w:line="240" w:lineRule="auto"/>
        <w:ind w:left="284" w:hanging="284"/>
        <w:rPr>
          <w:szCs w:val="24"/>
          <w:lang w:eastAsia="de-DE"/>
        </w:rPr>
      </w:pPr>
      <w:r w:rsidRPr="00F232D9">
        <w:rPr>
          <w:szCs w:val="24"/>
          <w:lang w:eastAsia="de-DE"/>
        </w:rPr>
        <w:t xml:space="preserve">* volí a odvolává členy Monitorovacího a kontrolního výboru, </w:t>
      </w:r>
    </w:p>
    <w:p w:rsidR="0081780E" w:rsidRPr="00F232D9" w:rsidRDefault="0081780E" w:rsidP="00F232D9">
      <w:pPr>
        <w:spacing w:line="240" w:lineRule="auto"/>
        <w:ind w:left="284" w:hanging="284"/>
        <w:rPr>
          <w:szCs w:val="24"/>
          <w:lang w:eastAsia="de-DE"/>
        </w:rPr>
      </w:pPr>
      <w:r w:rsidRPr="00F232D9">
        <w:rPr>
          <w:szCs w:val="24"/>
          <w:lang w:eastAsia="de-DE"/>
        </w:rPr>
        <w:t xml:space="preserve">* schvaluje rozvojovou strategii, </w:t>
      </w:r>
    </w:p>
    <w:p w:rsidR="0081780E" w:rsidRPr="00F232D9" w:rsidRDefault="0081780E" w:rsidP="00F232D9">
      <w:pPr>
        <w:spacing w:line="240" w:lineRule="auto"/>
        <w:ind w:left="284" w:hanging="284"/>
        <w:rPr>
          <w:szCs w:val="24"/>
          <w:lang w:eastAsia="de-DE"/>
        </w:rPr>
      </w:pPr>
      <w:r w:rsidRPr="00F232D9">
        <w:rPr>
          <w:szCs w:val="24"/>
          <w:lang w:eastAsia="de-DE"/>
        </w:rPr>
        <w:t xml:space="preserve">* rozhoduje o zrušení spolku či jeho přeměně, </w:t>
      </w:r>
    </w:p>
    <w:p w:rsidR="0081780E" w:rsidRPr="00F232D9" w:rsidRDefault="0081780E" w:rsidP="00F232D9">
      <w:pPr>
        <w:spacing w:line="240" w:lineRule="auto"/>
        <w:ind w:left="284" w:hanging="284"/>
        <w:rPr>
          <w:szCs w:val="24"/>
          <w:lang w:eastAsia="de-DE"/>
        </w:rPr>
      </w:pPr>
      <w:r w:rsidRPr="00F232D9">
        <w:rPr>
          <w:szCs w:val="24"/>
          <w:lang w:eastAsia="de-DE"/>
        </w:rPr>
        <w:t xml:space="preserve">* rozhoduje o všech dalších otázkách, které si k rozhodování vyhradí. </w:t>
      </w:r>
    </w:p>
    <w:p w:rsidR="0081780E" w:rsidRPr="00F232D9" w:rsidRDefault="0081780E" w:rsidP="00F232D9">
      <w:pPr>
        <w:spacing w:line="240" w:lineRule="auto"/>
        <w:ind w:left="284" w:hanging="284"/>
        <w:rPr>
          <w:szCs w:val="24"/>
          <w:lang w:eastAsia="de-DE"/>
        </w:rPr>
      </w:pPr>
      <w:r w:rsidRPr="00F232D9">
        <w:rPr>
          <w:szCs w:val="24"/>
          <w:lang w:eastAsia="de-DE"/>
        </w:rPr>
        <w:t xml:space="preserve">* nese zodpovědnost za distribuci veřejných prostředků a provádění SCLLD v území působnosti MAS </w:t>
      </w:r>
    </w:p>
    <w:p w:rsidR="00FC5AC7" w:rsidRPr="00F232D9" w:rsidRDefault="00FC5AC7" w:rsidP="00F232D9">
      <w:pPr>
        <w:spacing w:line="240" w:lineRule="auto"/>
        <w:rPr>
          <w:b/>
          <w:szCs w:val="24"/>
          <w:lang w:eastAsia="de-DE"/>
        </w:rPr>
      </w:pPr>
    </w:p>
    <w:p w:rsidR="0081780E" w:rsidRPr="00F232D9" w:rsidRDefault="0081780E" w:rsidP="00F232D9">
      <w:pPr>
        <w:spacing w:line="240" w:lineRule="auto"/>
        <w:rPr>
          <w:b/>
          <w:szCs w:val="24"/>
          <w:lang w:eastAsia="de-DE"/>
        </w:rPr>
      </w:pPr>
      <w:r w:rsidRPr="00F232D9">
        <w:rPr>
          <w:b/>
          <w:szCs w:val="24"/>
          <w:lang w:eastAsia="de-DE"/>
        </w:rPr>
        <w:t xml:space="preserve">Programový výbor </w:t>
      </w:r>
    </w:p>
    <w:p w:rsidR="0081780E" w:rsidRPr="00F232D9" w:rsidRDefault="0081780E" w:rsidP="00F232D9">
      <w:pPr>
        <w:spacing w:before="100" w:beforeAutospacing="1" w:after="100" w:afterAutospacing="1" w:line="240" w:lineRule="auto"/>
        <w:rPr>
          <w:szCs w:val="24"/>
          <w:lang w:eastAsia="de-DE"/>
        </w:rPr>
      </w:pPr>
      <w:r w:rsidRPr="00F232D9">
        <w:rPr>
          <w:szCs w:val="24"/>
          <w:lang w:eastAsia="de-DE"/>
        </w:rPr>
        <w:t xml:space="preserve">Programový výbor je výkonným orgánem spolku. Řídí činnost spolku mezi jednotlivými jednáními Členské schůze. Je složen z pěti členů spolku volených na dobu tří let. Opakované zvolení je možné. Programový výbor volí z řad svých členů předsedu, který řídí zasedání Programového výboru. Neodkladné záležitosti příslušející do působnosti Programového výboru mezi jeho schůzemi vyřizuje předseda Programového výboru, nebo věcně k nim pověřený člen Programového výboru. Tato provedená opatření musí být předložena Programovému výboru ke schválení na jeho nejbližší schůzi. </w:t>
      </w:r>
    </w:p>
    <w:p w:rsidR="0081780E" w:rsidRPr="00F232D9" w:rsidRDefault="0081780E" w:rsidP="00F232D9">
      <w:pPr>
        <w:spacing w:before="100" w:beforeAutospacing="1" w:line="240" w:lineRule="auto"/>
        <w:rPr>
          <w:szCs w:val="24"/>
          <w:lang w:eastAsia="de-DE"/>
        </w:rPr>
      </w:pPr>
      <w:r w:rsidRPr="00F232D9">
        <w:rPr>
          <w:szCs w:val="24"/>
          <w:lang w:eastAsia="de-DE"/>
        </w:rPr>
        <w:t xml:space="preserve">Programový výbor: </w:t>
      </w:r>
    </w:p>
    <w:p w:rsidR="0081780E" w:rsidRPr="00F232D9" w:rsidRDefault="0081780E" w:rsidP="00F232D9">
      <w:pPr>
        <w:spacing w:line="240" w:lineRule="auto"/>
        <w:ind w:left="284" w:hanging="284"/>
        <w:rPr>
          <w:szCs w:val="24"/>
          <w:lang w:eastAsia="de-DE"/>
        </w:rPr>
      </w:pPr>
      <w:r w:rsidRPr="00F232D9">
        <w:rPr>
          <w:szCs w:val="24"/>
          <w:lang w:eastAsia="de-DE"/>
        </w:rPr>
        <w:t xml:space="preserve">* realizuje úkoly, opatření a cíle směřující k implementaci strategie rozvoje, </w:t>
      </w:r>
    </w:p>
    <w:p w:rsidR="0081780E" w:rsidRPr="00F232D9" w:rsidRDefault="0081780E" w:rsidP="00F232D9">
      <w:pPr>
        <w:spacing w:line="240" w:lineRule="auto"/>
        <w:ind w:left="284" w:hanging="284"/>
        <w:rPr>
          <w:szCs w:val="24"/>
          <w:lang w:eastAsia="de-DE"/>
        </w:rPr>
      </w:pPr>
      <w:r w:rsidRPr="00F232D9">
        <w:rPr>
          <w:szCs w:val="24"/>
          <w:lang w:eastAsia="de-DE"/>
        </w:rPr>
        <w:t xml:space="preserve">* připravuje a předkládá výroční Členské schůzi zprávu o činnosti, o hospodaření a výroční zprávu, </w:t>
      </w:r>
    </w:p>
    <w:p w:rsidR="0081780E" w:rsidRPr="00F232D9" w:rsidRDefault="0081780E" w:rsidP="00F232D9">
      <w:pPr>
        <w:spacing w:line="240" w:lineRule="auto"/>
        <w:ind w:left="284" w:hanging="284"/>
        <w:rPr>
          <w:szCs w:val="24"/>
          <w:lang w:eastAsia="de-DE"/>
        </w:rPr>
      </w:pPr>
      <w:r w:rsidRPr="00F232D9">
        <w:rPr>
          <w:szCs w:val="24"/>
          <w:lang w:eastAsia="de-DE"/>
        </w:rPr>
        <w:t xml:space="preserve">* připravuje dlouhodobé strategie, připravuje a schvaluje roční plány činnosti a projekty včetně rozpočtu, </w:t>
      </w:r>
    </w:p>
    <w:p w:rsidR="0081780E" w:rsidRPr="00F232D9" w:rsidRDefault="0081780E" w:rsidP="00F232D9">
      <w:pPr>
        <w:spacing w:line="240" w:lineRule="auto"/>
        <w:ind w:left="284" w:hanging="284"/>
        <w:rPr>
          <w:szCs w:val="24"/>
          <w:lang w:eastAsia="de-DE"/>
        </w:rPr>
      </w:pPr>
      <w:r w:rsidRPr="00F232D9">
        <w:rPr>
          <w:szCs w:val="24"/>
          <w:lang w:eastAsia="de-DE"/>
        </w:rPr>
        <w:t xml:space="preserve">* odpovídá za realizaci schválených plánů a projektů včetně financování, </w:t>
      </w:r>
    </w:p>
    <w:p w:rsidR="0081780E" w:rsidRPr="00F232D9" w:rsidRDefault="0081780E" w:rsidP="00F232D9">
      <w:pPr>
        <w:spacing w:line="240" w:lineRule="auto"/>
        <w:ind w:left="284" w:hanging="284"/>
        <w:rPr>
          <w:szCs w:val="24"/>
          <w:lang w:eastAsia="de-DE"/>
        </w:rPr>
      </w:pPr>
      <w:r w:rsidRPr="00F232D9">
        <w:rPr>
          <w:szCs w:val="24"/>
          <w:lang w:eastAsia="de-DE"/>
        </w:rPr>
        <w:t xml:space="preserve">* v případě realizace programů metodou LEADER (CLLD) schvaluje výzvy k podávání žádostí, finanční alokace pro jednotlivá opatření, způsob hodnocení a výběru projektů, zejména výběrová kritéria pro výběr projektů, vybírá projekty k realizaci a stanovuje výši alokace na základě návrhu Výběrové komise, účastní se přezkoumání kontrolních postupů kanceláře, </w:t>
      </w:r>
    </w:p>
    <w:p w:rsidR="0081780E" w:rsidRPr="00F232D9" w:rsidRDefault="0081780E" w:rsidP="00F232D9">
      <w:pPr>
        <w:spacing w:line="240" w:lineRule="auto"/>
        <w:ind w:left="284" w:hanging="284"/>
        <w:rPr>
          <w:szCs w:val="24"/>
          <w:lang w:eastAsia="de-DE"/>
        </w:rPr>
      </w:pPr>
      <w:r w:rsidRPr="00F232D9">
        <w:rPr>
          <w:szCs w:val="24"/>
          <w:lang w:eastAsia="de-DE"/>
        </w:rPr>
        <w:t xml:space="preserve">* projednává způsob hospodaření s finančními prostředky, </w:t>
      </w:r>
    </w:p>
    <w:p w:rsidR="0081780E" w:rsidRPr="00F232D9" w:rsidRDefault="0081780E" w:rsidP="00F232D9">
      <w:pPr>
        <w:spacing w:line="240" w:lineRule="auto"/>
        <w:ind w:left="284" w:hanging="284"/>
        <w:rPr>
          <w:szCs w:val="24"/>
          <w:lang w:eastAsia="de-DE"/>
        </w:rPr>
      </w:pPr>
      <w:r w:rsidRPr="00F232D9">
        <w:rPr>
          <w:szCs w:val="24"/>
          <w:lang w:eastAsia="de-DE"/>
        </w:rPr>
        <w:t xml:space="preserve">* schvaluje uzavření a ukončení pracovně právního vztahu s vedoucím zaměstnancem pro realizaci SCLLD (manažerem MAS), přičemž se řídí příslušnými ustanoveními zákoníku práce, </w:t>
      </w:r>
    </w:p>
    <w:p w:rsidR="0081780E" w:rsidRPr="00F232D9" w:rsidRDefault="0081780E" w:rsidP="00F232D9">
      <w:pPr>
        <w:spacing w:line="240" w:lineRule="auto"/>
        <w:ind w:left="284" w:hanging="284"/>
        <w:rPr>
          <w:szCs w:val="24"/>
          <w:lang w:eastAsia="de-DE"/>
        </w:rPr>
      </w:pPr>
      <w:r w:rsidRPr="00F232D9">
        <w:rPr>
          <w:szCs w:val="24"/>
          <w:lang w:eastAsia="de-DE"/>
        </w:rPr>
        <w:t xml:space="preserve">* schvaluje vnitřní předpisy spolku, </w:t>
      </w:r>
    </w:p>
    <w:p w:rsidR="0081780E" w:rsidRPr="00F232D9" w:rsidRDefault="0081780E" w:rsidP="00F232D9">
      <w:pPr>
        <w:spacing w:line="240" w:lineRule="auto"/>
        <w:rPr>
          <w:szCs w:val="24"/>
          <w:lang w:eastAsia="de-DE"/>
        </w:rPr>
      </w:pPr>
      <w:r w:rsidRPr="00F232D9">
        <w:rPr>
          <w:szCs w:val="24"/>
          <w:lang w:eastAsia="de-DE"/>
        </w:rPr>
        <w:t xml:space="preserve">* rozhoduje o vytvoření a zrušení pracovních skupin spolku, </w:t>
      </w:r>
    </w:p>
    <w:p w:rsidR="0081780E" w:rsidRPr="00F232D9" w:rsidRDefault="0081780E" w:rsidP="00F232D9">
      <w:pPr>
        <w:spacing w:line="240" w:lineRule="auto"/>
        <w:rPr>
          <w:szCs w:val="24"/>
          <w:lang w:eastAsia="de-DE"/>
        </w:rPr>
      </w:pPr>
      <w:r w:rsidRPr="00F232D9">
        <w:rPr>
          <w:szCs w:val="24"/>
          <w:lang w:eastAsia="de-DE"/>
        </w:rPr>
        <w:t xml:space="preserve">* rozhoduje o vytvoření a zrušení zájmových skupin, </w:t>
      </w:r>
    </w:p>
    <w:p w:rsidR="0081780E" w:rsidRPr="00F232D9" w:rsidRDefault="0081780E" w:rsidP="00F232D9">
      <w:pPr>
        <w:spacing w:line="240" w:lineRule="auto"/>
        <w:rPr>
          <w:szCs w:val="24"/>
          <w:lang w:eastAsia="de-DE"/>
        </w:rPr>
      </w:pPr>
      <w:r w:rsidRPr="00F232D9">
        <w:rPr>
          <w:szCs w:val="24"/>
          <w:lang w:eastAsia="de-DE"/>
        </w:rPr>
        <w:t xml:space="preserve">* projednává návrhy členů vztahující se k činnosti spolku, </w:t>
      </w:r>
    </w:p>
    <w:p w:rsidR="0081780E" w:rsidRPr="00F232D9" w:rsidRDefault="0081780E" w:rsidP="00F232D9">
      <w:pPr>
        <w:spacing w:line="240" w:lineRule="auto"/>
        <w:rPr>
          <w:szCs w:val="24"/>
          <w:lang w:eastAsia="de-DE"/>
        </w:rPr>
      </w:pPr>
      <w:r w:rsidRPr="00F232D9">
        <w:rPr>
          <w:szCs w:val="24"/>
          <w:lang w:eastAsia="de-DE"/>
        </w:rPr>
        <w:t xml:space="preserve">* rozhoduje o vedení účetnictví, </w:t>
      </w:r>
    </w:p>
    <w:p w:rsidR="0081780E" w:rsidRPr="00F232D9" w:rsidRDefault="0081780E" w:rsidP="00F232D9">
      <w:pPr>
        <w:spacing w:line="240" w:lineRule="auto"/>
        <w:rPr>
          <w:szCs w:val="24"/>
          <w:lang w:eastAsia="de-DE"/>
        </w:rPr>
      </w:pPr>
      <w:r w:rsidRPr="00F232D9">
        <w:rPr>
          <w:szCs w:val="24"/>
          <w:lang w:eastAsia="de-DE"/>
        </w:rPr>
        <w:t xml:space="preserve">* navrhuje rozpočet a jeho změny, </w:t>
      </w:r>
    </w:p>
    <w:p w:rsidR="0081780E" w:rsidRPr="00F232D9" w:rsidRDefault="0081780E" w:rsidP="00F232D9">
      <w:pPr>
        <w:spacing w:line="240" w:lineRule="auto"/>
        <w:rPr>
          <w:szCs w:val="24"/>
          <w:lang w:eastAsia="de-DE"/>
        </w:rPr>
      </w:pPr>
      <w:r w:rsidRPr="00F232D9">
        <w:rPr>
          <w:szCs w:val="24"/>
          <w:lang w:eastAsia="de-DE"/>
        </w:rPr>
        <w:t xml:space="preserve">* navrhuje Členské schůzi přijetí nových členů a vyloučení členů spolku, </w:t>
      </w:r>
    </w:p>
    <w:p w:rsidR="0081780E" w:rsidRPr="00F232D9" w:rsidRDefault="0081780E" w:rsidP="00F232D9">
      <w:pPr>
        <w:spacing w:line="240" w:lineRule="auto"/>
        <w:rPr>
          <w:szCs w:val="24"/>
          <w:lang w:eastAsia="de-DE"/>
        </w:rPr>
      </w:pPr>
      <w:r w:rsidRPr="00F232D9">
        <w:rPr>
          <w:szCs w:val="24"/>
          <w:lang w:eastAsia="de-DE"/>
        </w:rPr>
        <w:t xml:space="preserve">* navrhuje Členské schůzi formu členských příspěvků a jejich výši. </w:t>
      </w:r>
    </w:p>
    <w:p w:rsidR="00FC5AC7" w:rsidRPr="00F232D9" w:rsidRDefault="00FC5AC7" w:rsidP="00F232D9">
      <w:pPr>
        <w:spacing w:line="240" w:lineRule="auto"/>
        <w:rPr>
          <w:b/>
          <w:szCs w:val="24"/>
          <w:lang w:eastAsia="de-DE"/>
        </w:rPr>
      </w:pPr>
    </w:p>
    <w:p w:rsidR="0081780E" w:rsidRPr="00F232D9" w:rsidRDefault="0081780E" w:rsidP="00F232D9">
      <w:pPr>
        <w:spacing w:line="240" w:lineRule="auto"/>
        <w:rPr>
          <w:b/>
          <w:szCs w:val="24"/>
          <w:lang w:eastAsia="de-DE"/>
        </w:rPr>
      </w:pPr>
      <w:r w:rsidRPr="00F232D9">
        <w:rPr>
          <w:b/>
          <w:szCs w:val="24"/>
          <w:lang w:eastAsia="de-DE"/>
        </w:rPr>
        <w:t xml:space="preserve">Výběrová komise </w:t>
      </w:r>
    </w:p>
    <w:p w:rsidR="0081780E" w:rsidRPr="00F232D9" w:rsidRDefault="0081780E" w:rsidP="00F232D9">
      <w:pPr>
        <w:spacing w:before="100" w:beforeAutospacing="1" w:after="100" w:afterAutospacing="1" w:line="240" w:lineRule="auto"/>
        <w:rPr>
          <w:szCs w:val="24"/>
          <w:lang w:eastAsia="de-DE"/>
        </w:rPr>
      </w:pPr>
      <w:r w:rsidRPr="00F232D9">
        <w:rPr>
          <w:szCs w:val="24"/>
          <w:lang w:eastAsia="de-DE"/>
        </w:rPr>
        <w:t xml:space="preserve">Úkolem Výběrové komise je zejména posuzovat předložené rozvojové projekty a vybrané doporučovat Programovému výboru k přidělení finančních prostředků. Výběrový orgán provádí výběr projektů na základě objektivních kritérii – navrhuje jejich pořadí podle přínosu těchto operací k plnění záměrů a cílů SCLLD. Za svou činnost je Výběrová komise odpovědná Programovému výboru. Členy Výběrové komise volí Členská schůze na dobu jednoho roku a zároveň rozhodne o jejich počtu. Opakované zvolení je možné. Členem Výběrové komise může být pouze osoba, která prokazatelně působí na území, v němž spolek realizuje své aktivity. Členové Výběrové komise volí ze svého středu předsedu Výběrové komise, který řídí zasedání Výběrové komise. Jednání Výběrové komise se může zúčastnit i nečlen – externí odborník, který má pouze hlas poradní a neúčastní se hlasování. </w:t>
      </w:r>
    </w:p>
    <w:p w:rsidR="0081780E" w:rsidRPr="00F232D9" w:rsidRDefault="0081780E" w:rsidP="00F232D9">
      <w:pPr>
        <w:spacing w:before="100" w:beforeAutospacing="1" w:after="100" w:afterAutospacing="1" w:line="240" w:lineRule="auto"/>
        <w:rPr>
          <w:b/>
          <w:szCs w:val="24"/>
          <w:lang w:eastAsia="de-DE"/>
        </w:rPr>
      </w:pPr>
      <w:r w:rsidRPr="00F232D9">
        <w:rPr>
          <w:b/>
          <w:szCs w:val="24"/>
          <w:lang w:eastAsia="de-DE"/>
        </w:rPr>
        <w:t xml:space="preserve">Monitorovací a kontrolní výbor </w:t>
      </w:r>
    </w:p>
    <w:p w:rsidR="0081780E" w:rsidRPr="00F232D9" w:rsidRDefault="0081780E" w:rsidP="00F232D9">
      <w:pPr>
        <w:spacing w:before="100" w:beforeAutospacing="1" w:after="100" w:afterAutospacing="1" w:line="240" w:lineRule="auto"/>
        <w:rPr>
          <w:szCs w:val="24"/>
          <w:lang w:eastAsia="de-DE"/>
        </w:rPr>
      </w:pPr>
      <w:r w:rsidRPr="00F232D9">
        <w:rPr>
          <w:szCs w:val="24"/>
          <w:lang w:eastAsia="de-DE"/>
        </w:rPr>
        <w:t xml:space="preserve">Monitorovací a kontrolní výbor kontroluje činnost orgánů spolku, zejména soulad se stanovami spolku a s usneseními orgánů spolku. Monitorovací a kontrolní výbor kontroluje hospodaření spolku. Monitorovací a kontrolní výbor předkládá nejméně jedenkrát ročně zprávu o činnosti Členské schůzi. V rozsahu působnosti Monitorovacího a kontrolního výboru může její pověřený člen nahlížet do dokladů spolku a požadovat od členů dalších orgánů spolku nebo od jeho zaměstnanců vysvětlení k jednotlivým záležitostem. Členy Monitorovacího a kontrolního výboru volí Členská schůze na dobu tří let z řad členů spolku. Konkrétní počet členů Monitorovacího a kontrolního výboru určí Členská schůze před volbou jejích členů pro příslušné funkční období. Opakované zvolení je možné. Monitorovací a kontrolní výbor volí z řad svých členů předsedu, který řídí zasedání Monitorovacího a kontrolního výboru. Pro přijetí rozhodnutí je třeba souhlasu většiny přítomných členů Monitorovacího a kontrolního výboru. </w:t>
      </w:r>
    </w:p>
    <w:p w:rsidR="0081780E" w:rsidRPr="00F232D9" w:rsidRDefault="0081780E" w:rsidP="00F232D9">
      <w:pPr>
        <w:spacing w:line="240" w:lineRule="auto"/>
        <w:rPr>
          <w:szCs w:val="24"/>
          <w:lang w:eastAsia="de-DE"/>
        </w:rPr>
      </w:pPr>
      <w:r w:rsidRPr="00F232D9">
        <w:rPr>
          <w:szCs w:val="24"/>
          <w:lang w:eastAsia="de-DE"/>
        </w:rPr>
        <w:t xml:space="preserve">Monitorovací a kontrolní výbor: </w:t>
      </w:r>
    </w:p>
    <w:p w:rsidR="0081780E" w:rsidRPr="00F232D9" w:rsidRDefault="0081780E" w:rsidP="00F232D9">
      <w:pPr>
        <w:spacing w:line="240" w:lineRule="auto"/>
        <w:ind w:left="284" w:hanging="284"/>
        <w:rPr>
          <w:szCs w:val="24"/>
          <w:lang w:eastAsia="de-DE"/>
        </w:rPr>
      </w:pPr>
      <w:r w:rsidRPr="00F232D9">
        <w:rPr>
          <w:szCs w:val="24"/>
          <w:lang w:eastAsia="de-DE"/>
        </w:rPr>
        <w:t xml:space="preserve">* projednává výroční zprávy o činnosti a hospodaření spolku, </w:t>
      </w:r>
    </w:p>
    <w:p w:rsidR="0081780E" w:rsidRPr="00F232D9" w:rsidRDefault="0081780E" w:rsidP="00F232D9">
      <w:pPr>
        <w:spacing w:line="240" w:lineRule="auto"/>
        <w:ind w:left="284" w:hanging="284"/>
        <w:rPr>
          <w:szCs w:val="24"/>
          <w:lang w:eastAsia="de-DE"/>
        </w:rPr>
      </w:pPr>
      <w:r w:rsidRPr="00F232D9">
        <w:rPr>
          <w:szCs w:val="24"/>
          <w:lang w:eastAsia="de-DE"/>
        </w:rPr>
        <w:t xml:space="preserve">* dohlíží na to, zda spolek vyvíjí činnost v souladu se zákony, platnými pravidly, standardy MAS a SCLLD, </w:t>
      </w:r>
    </w:p>
    <w:p w:rsidR="0081780E" w:rsidRPr="00F232D9" w:rsidRDefault="0081780E" w:rsidP="00F232D9">
      <w:pPr>
        <w:spacing w:line="240" w:lineRule="auto"/>
        <w:ind w:left="284" w:hanging="284"/>
        <w:rPr>
          <w:szCs w:val="24"/>
          <w:lang w:eastAsia="de-DE"/>
        </w:rPr>
      </w:pPr>
      <w:r w:rsidRPr="00F232D9">
        <w:rPr>
          <w:szCs w:val="24"/>
          <w:lang w:eastAsia="de-DE"/>
        </w:rPr>
        <w:t xml:space="preserve">* svolává mimořádné jednání Členské schůze a Programového výboru, jestliže to vyžadují zájmy spolku, </w:t>
      </w:r>
    </w:p>
    <w:p w:rsidR="0081780E" w:rsidRPr="00F232D9" w:rsidRDefault="0081780E" w:rsidP="00F232D9">
      <w:pPr>
        <w:spacing w:line="240" w:lineRule="auto"/>
        <w:ind w:left="284" w:hanging="284"/>
        <w:rPr>
          <w:szCs w:val="24"/>
          <w:lang w:eastAsia="de-DE"/>
        </w:rPr>
      </w:pPr>
      <w:r w:rsidRPr="00F232D9">
        <w:rPr>
          <w:szCs w:val="24"/>
          <w:lang w:eastAsia="de-DE"/>
        </w:rPr>
        <w:t xml:space="preserve">* kontroluje metodiku způsobu výběru projektů a její dodržování, včetně vyřizování odvolání žadatelů proti rozhodnutím ve věci výběru projektů, </w:t>
      </w:r>
    </w:p>
    <w:p w:rsidR="00FC5AC7" w:rsidRPr="00F232D9" w:rsidRDefault="0081780E" w:rsidP="00F232D9">
      <w:pPr>
        <w:spacing w:line="240" w:lineRule="auto"/>
        <w:ind w:left="284" w:hanging="284"/>
        <w:rPr>
          <w:szCs w:val="24"/>
          <w:lang w:eastAsia="de-DE"/>
        </w:rPr>
      </w:pPr>
      <w:r w:rsidRPr="00F232D9">
        <w:rPr>
          <w:szCs w:val="24"/>
          <w:lang w:eastAsia="de-DE"/>
        </w:rPr>
        <w:t>* zodpovídá za monitoring a hodnocení SCLLD (zpracovává a předkládá ke schválení Programovému výboru).</w:t>
      </w:r>
    </w:p>
    <w:p w:rsidR="0081780E" w:rsidRPr="00F232D9" w:rsidRDefault="0081780E" w:rsidP="00F232D9">
      <w:pPr>
        <w:spacing w:line="240" w:lineRule="auto"/>
        <w:rPr>
          <w:szCs w:val="24"/>
          <w:lang w:eastAsia="de-DE"/>
        </w:rPr>
      </w:pPr>
    </w:p>
    <w:p w:rsidR="0081780E" w:rsidRPr="00F232D9" w:rsidRDefault="0081780E" w:rsidP="00F232D9">
      <w:pPr>
        <w:pStyle w:val="Nadpis3"/>
        <w:spacing w:before="0" w:after="0" w:line="240" w:lineRule="auto"/>
        <w:rPr>
          <w:lang w:eastAsia="de-DE"/>
        </w:rPr>
      </w:pPr>
      <w:bookmarkStart w:id="609" w:name="_Toc483980487"/>
      <w:r w:rsidRPr="00F232D9">
        <w:rPr>
          <w:lang w:eastAsia="de-DE"/>
        </w:rPr>
        <w:t>Organizační struktura MAS</w:t>
      </w:r>
      <w:bookmarkEnd w:id="609"/>
    </w:p>
    <w:p w:rsidR="0081780E" w:rsidRPr="00F232D9" w:rsidRDefault="004A3658" w:rsidP="00F232D9">
      <w:pPr>
        <w:spacing w:line="240" w:lineRule="auto"/>
        <w:rPr>
          <w:lang w:eastAsia="de-DE"/>
        </w:rPr>
      </w:pPr>
      <w:r w:rsidRPr="00F232D9">
        <w:rPr>
          <w:noProof/>
        </w:rPr>
        <w:drawing>
          <wp:inline distT="0" distB="0" distL="0" distR="0">
            <wp:extent cx="6076950" cy="4002400"/>
            <wp:effectExtent l="0" t="0" r="0" b="0"/>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Bez názvu.png"/>
                    <pic:cNvPicPr/>
                  </pic:nvPicPr>
                  <pic:blipFill>
                    <a:blip r:embed="rId1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86727" cy="4008839"/>
                    </a:xfrm>
                    <a:prstGeom prst="rect">
                      <a:avLst/>
                    </a:prstGeom>
                  </pic:spPr>
                </pic:pic>
              </a:graphicData>
            </a:graphic>
          </wp:inline>
        </w:drawing>
      </w:r>
    </w:p>
    <w:p w:rsidR="0081780E" w:rsidRPr="00F232D9" w:rsidRDefault="0081780E" w:rsidP="00F232D9">
      <w:pPr>
        <w:pStyle w:val="Nadpis3"/>
        <w:spacing w:line="240" w:lineRule="auto"/>
        <w:rPr>
          <w:lang w:eastAsia="de-DE"/>
        </w:rPr>
      </w:pPr>
      <w:bookmarkStart w:id="610" w:name="_Toc483980488"/>
      <w:r w:rsidRPr="00F232D9">
        <w:rPr>
          <w:lang w:eastAsia="de-DE"/>
        </w:rPr>
        <w:t>Kompetence sekretariátu/zaměstnanců MAS</w:t>
      </w:r>
      <w:bookmarkEnd w:id="610"/>
    </w:p>
    <w:p w:rsidR="0081780E" w:rsidRPr="00F232D9" w:rsidRDefault="0081780E" w:rsidP="00F232D9">
      <w:pPr>
        <w:spacing w:before="100" w:beforeAutospacing="1" w:after="100" w:afterAutospacing="1" w:line="240" w:lineRule="auto"/>
        <w:rPr>
          <w:szCs w:val="24"/>
          <w:lang w:eastAsia="de-DE"/>
        </w:rPr>
      </w:pPr>
      <w:r w:rsidRPr="00F232D9">
        <w:rPr>
          <w:szCs w:val="24"/>
          <w:lang w:eastAsia="de-DE"/>
        </w:rPr>
        <w:t>Sekretariát MAS je řízen manažerem MAS, který odpovídá Programovému výboru MAS za veškeré činnosti sekretariátu a koordinuje veškeré projekty a aktivity MAS, je zodpovědný za finanční řízení MAS (praxe řízení organizace min 5 let, znalost problematiky MAS)</w:t>
      </w:r>
      <w:r w:rsidR="00FC5AC7" w:rsidRPr="00F232D9">
        <w:rPr>
          <w:szCs w:val="24"/>
          <w:lang w:eastAsia="de-DE"/>
        </w:rPr>
        <w:t>.</w:t>
      </w:r>
    </w:p>
    <w:p w:rsidR="0081780E" w:rsidRPr="00F232D9" w:rsidRDefault="0081780E" w:rsidP="00F232D9">
      <w:pPr>
        <w:spacing w:before="100" w:beforeAutospacing="1" w:after="100" w:afterAutospacing="1" w:line="240" w:lineRule="auto"/>
        <w:rPr>
          <w:szCs w:val="24"/>
          <w:lang w:eastAsia="de-DE"/>
        </w:rPr>
      </w:pPr>
      <w:r w:rsidRPr="00F232D9">
        <w:rPr>
          <w:szCs w:val="24"/>
          <w:lang w:eastAsia="de-DE"/>
        </w:rPr>
        <w:t xml:space="preserve">Manažer MAS je současně manažerem pro SCLLD (Ing. Monika Hienlová), který je plně zodpovědný za realizaci SCLLD. Jako takový řídí administraci všech operačních programů v gesci MAS, je zodpovědný za evidenci a řádnou archivaci projektových žádostí. </w:t>
      </w:r>
    </w:p>
    <w:p w:rsidR="0081780E" w:rsidRPr="00F232D9" w:rsidRDefault="0081780E" w:rsidP="00F232D9">
      <w:pPr>
        <w:spacing w:before="100" w:beforeAutospacing="1" w:after="100" w:afterAutospacing="1" w:line="240" w:lineRule="auto"/>
        <w:rPr>
          <w:szCs w:val="24"/>
          <w:lang w:eastAsia="de-DE"/>
        </w:rPr>
      </w:pPr>
      <w:r w:rsidRPr="00F232D9">
        <w:rPr>
          <w:szCs w:val="24"/>
          <w:lang w:eastAsia="de-DE"/>
        </w:rPr>
        <w:t xml:space="preserve">Sekretariát je dále tvořen řadou asistentů </w:t>
      </w:r>
    </w:p>
    <w:p w:rsidR="0081780E" w:rsidRPr="00F232D9" w:rsidRDefault="0081780E" w:rsidP="00F232D9">
      <w:pPr>
        <w:spacing w:before="100" w:beforeAutospacing="1" w:after="100" w:afterAutospacing="1" w:line="240" w:lineRule="auto"/>
        <w:rPr>
          <w:szCs w:val="24"/>
          <w:lang w:eastAsia="de-DE"/>
        </w:rPr>
      </w:pPr>
      <w:r w:rsidRPr="00F232D9">
        <w:rPr>
          <w:szCs w:val="24"/>
          <w:lang w:eastAsia="de-DE"/>
        </w:rPr>
        <w:t xml:space="preserve">* Asistent pro animaci území - realizuje animační aktivity MAS: spravuje webové stránky MAS, zpracovává Zpravodaj MAS, propaguje výzvy pro dílčí OP, organizuje školení pro potenciální žadatele, nositele projektu i hodnotitele, vyhledává a iniciuje inovativní přístupy jednotlivců i skupin k dílčím problémům území, koordinuje propagační aktivity a přípravu propagačních materiálů v území </w:t>
      </w:r>
    </w:p>
    <w:p w:rsidR="0081780E" w:rsidRPr="00F232D9" w:rsidRDefault="0081780E" w:rsidP="00F232D9">
      <w:pPr>
        <w:spacing w:before="100" w:beforeAutospacing="1" w:after="100" w:afterAutospacing="1" w:line="240" w:lineRule="auto"/>
        <w:rPr>
          <w:szCs w:val="24"/>
          <w:lang w:eastAsia="de-DE"/>
        </w:rPr>
      </w:pPr>
      <w:r w:rsidRPr="00F232D9">
        <w:rPr>
          <w:szCs w:val="24"/>
          <w:lang w:eastAsia="de-DE"/>
        </w:rPr>
        <w:t xml:space="preserve">* Asistent pro animaci škol - komunikuje se všemi typy škol v regionu, připravuje společně s nimi projekty pro OPZ, IROP, OPVVV Erasmus+, pomáhá s monitorovacími indikátory, pomáhá vyhledávat příležitosti dalšího rozvoje školního, mimoškolního i celoživotního vzdělávání </w:t>
      </w:r>
    </w:p>
    <w:p w:rsidR="0081780E" w:rsidRPr="00F232D9" w:rsidRDefault="0081780E" w:rsidP="00F232D9">
      <w:pPr>
        <w:spacing w:before="100" w:beforeAutospacing="1" w:after="100" w:afterAutospacing="1" w:line="240" w:lineRule="auto"/>
        <w:rPr>
          <w:szCs w:val="24"/>
          <w:lang w:eastAsia="de-DE"/>
        </w:rPr>
      </w:pPr>
      <w:r w:rsidRPr="00F232D9">
        <w:rPr>
          <w:szCs w:val="24"/>
          <w:lang w:eastAsia="de-DE"/>
        </w:rPr>
        <w:t xml:space="preserve">* Asistent pro administraci OPZ, PRV i IROP - připravuje se spolupráci s manažerem pro SCLLD výzvy pro daný program, zajišťují příjem a kontrolu projektů v sídle MAS i předání platební agentuře. Zpracovávají analýzu rizik pro jednotlivé projekty/žadatele. Podstatou této analýzy je odhalit rizika projektu a klasifikovat je dle míry pravděpodobnosti výskytu a dle významu jejich případného dopadu. Z této analýzy vzejde předmět či předměty vlastních kontrol MAS u jednotlivých projektů </w:t>
      </w:r>
    </w:p>
    <w:p w:rsidR="0081780E" w:rsidRPr="00F232D9" w:rsidRDefault="0081780E" w:rsidP="00F232D9">
      <w:pPr>
        <w:spacing w:before="100" w:beforeAutospacing="1" w:after="100" w:afterAutospacing="1" w:line="240" w:lineRule="auto"/>
        <w:rPr>
          <w:szCs w:val="24"/>
          <w:lang w:eastAsia="de-DE"/>
        </w:rPr>
      </w:pPr>
      <w:r w:rsidRPr="00F232D9">
        <w:rPr>
          <w:szCs w:val="24"/>
          <w:lang w:eastAsia="de-DE"/>
        </w:rPr>
        <w:t xml:space="preserve">* Účetní asistent - vede kompletní účetnictví MAS podle jednotlivých projektů/středisek, zpracovává zprávy o hospodaření organizace, připravuje žádosti o platbu a hlášení změn k provozním nákladům MAS, vede, spisovou a archivační službu a další provozní záležitosti sekretariátu </w:t>
      </w:r>
    </w:p>
    <w:p w:rsidR="0081780E" w:rsidRPr="00F232D9" w:rsidRDefault="0081780E" w:rsidP="00F232D9">
      <w:pPr>
        <w:spacing w:before="100" w:beforeAutospacing="1" w:after="100" w:afterAutospacing="1" w:line="240" w:lineRule="auto"/>
        <w:rPr>
          <w:szCs w:val="24"/>
          <w:lang w:eastAsia="de-DE"/>
        </w:rPr>
      </w:pPr>
      <w:r w:rsidRPr="00F232D9">
        <w:rPr>
          <w:szCs w:val="24"/>
          <w:lang w:eastAsia="de-DE"/>
        </w:rPr>
        <w:t xml:space="preserve">Manažer projektů spolupráce a klíčových projektů - koordinuje přípravu i realizaci projektů spolupráce, které naplňují SCLLD a to jak z PRV, tak i OPZ, přeshraniční spolupráce, popřípadě komunitárních programů (Aj, VŠ, znalost území) </w:t>
      </w:r>
    </w:p>
    <w:p w:rsidR="0081780E" w:rsidRPr="00F232D9" w:rsidRDefault="0081780E" w:rsidP="00F232D9">
      <w:pPr>
        <w:pStyle w:val="Nadpis3"/>
        <w:spacing w:line="240" w:lineRule="auto"/>
        <w:rPr>
          <w:lang w:eastAsia="de-DE"/>
        </w:rPr>
      </w:pPr>
      <w:bookmarkStart w:id="611" w:name="_Toc483980489"/>
      <w:r w:rsidRPr="00F232D9">
        <w:rPr>
          <w:lang w:eastAsia="de-DE"/>
        </w:rPr>
        <w:t>Složení orgánů rozhodovací úrovně</w:t>
      </w:r>
      <w:bookmarkEnd w:id="611"/>
    </w:p>
    <w:p w:rsidR="004A3658" w:rsidRPr="005F0EBB" w:rsidRDefault="004A3658" w:rsidP="00F232D9">
      <w:pPr>
        <w:spacing w:line="240" w:lineRule="auto"/>
        <w:rPr>
          <w:rStyle w:val="Zdraznnjemn"/>
          <w:rFonts w:asciiTheme="minorHAnsi" w:hAnsiTheme="minorHAnsi"/>
          <w:sz w:val="22"/>
        </w:rPr>
      </w:pPr>
      <w:r w:rsidRPr="005F0EBB">
        <w:rPr>
          <w:rStyle w:val="Zdraznnjemn"/>
          <w:rFonts w:asciiTheme="minorHAnsi" w:hAnsiTheme="minorHAnsi"/>
          <w:sz w:val="22"/>
        </w:rPr>
        <w:t>Zástupci veřejného sektoru</w:t>
      </w:r>
    </w:p>
    <w:tbl>
      <w:tblPr>
        <w:tblW w:w="9067"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835"/>
        <w:gridCol w:w="2154"/>
        <w:gridCol w:w="2459"/>
        <w:gridCol w:w="1619"/>
      </w:tblGrid>
      <w:tr w:rsidR="004A3658" w:rsidRPr="00F232D9" w:rsidTr="0063726C">
        <w:trPr>
          <w:trHeight w:val="567"/>
          <w:tblHeader/>
          <w:tblCellSpacing w:w="0" w:type="dxa"/>
        </w:trPr>
        <w:tc>
          <w:tcPr>
            <w:tcW w:w="2835" w:type="dxa"/>
            <w:vAlign w:val="center"/>
            <w:hideMark/>
          </w:tcPr>
          <w:p w:rsidR="004A3658" w:rsidRPr="00F232D9" w:rsidRDefault="004A3658" w:rsidP="0063726C">
            <w:pPr>
              <w:spacing w:line="240" w:lineRule="auto"/>
              <w:jc w:val="left"/>
              <w:rPr>
                <w:b/>
                <w:bCs/>
                <w:szCs w:val="24"/>
              </w:rPr>
            </w:pPr>
            <w:r w:rsidRPr="00F232D9">
              <w:rPr>
                <w:b/>
                <w:bCs/>
                <w:szCs w:val="24"/>
              </w:rPr>
              <w:t>Organizace</w:t>
            </w:r>
          </w:p>
        </w:tc>
        <w:tc>
          <w:tcPr>
            <w:tcW w:w="0" w:type="auto"/>
            <w:vAlign w:val="center"/>
            <w:hideMark/>
          </w:tcPr>
          <w:p w:rsidR="004A3658" w:rsidRPr="00F232D9" w:rsidRDefault="004A3658" w:rsidP="0063726C">
            <w:pPr>
              <w:spacing w:line="240" w:lineRule="auto"/>
              <w:jc w:val="left"/>
              <w:rPr>
                <w:b/>
                <w:bCs/>
                <w:szCs w:val="24"/>
              </w:rPr>
            </w:pPr>
            <w:r w:rsidRPr="00F232D9">
              <w:rPr>
                <w:b/>
                <w:bCs/>
                <w:szCs w:val="24"/>
              </w:rPr>
              <w:t>Zástupce – příjmení, jméno, titul</w:t>
            </w:r>
          </w:p>
        </w:tc>
        <w:tc>
          <w:tcPr>
            <w:tcW w:w="0" w:type="auto"/>
            <w:vAlign w:val="center"/>
            <w:hideMark/>
          </w:tcPr>
          <w:p w:rsidR="004A3658" w:rsidRPr="00F232D9" w:rsidRDefault="004A3658" w:rsidP="0063726C">
            <w:pPr>
              <w:spacing w:before="100" w:beforeAutospacing="1" w:after="100" w:afterAutospacing="1" w:line="240" w:lineRule="auto"/>
              <w:jc w:val="left"/>
              <w:rPr>
                <w:b/>
                <w:bCs/>
                <w:szCs w:val="24"/>
              </w:rPr>
            </w:pPr>
            <w:r w:rsidRPr="00F232D9">
              <w:rPr>
                <w:b/>
                <w:bCs/>
                <w:szCs w:val="24"/>
              </w:rPr>
              <w:t>Zastoupení v orgánech</w:t>
            </w:r>
            <w:r w:rsidRPr="00F232D9">
              <w:rPr>
                <w:b/>
                <w:bCs/>
                <w:szCs w:val="24"/>
              </w:rPr>
              <w:br/>
              <w:t>MAS Krajina srdce</w:t>
            </w:r>
          </w:p>
        </w:tc>
        <w:tc>
          <w:tcPr>
            <w:tcW w:w="1619" w:type="dxa"/>
            <w:vAlign w:val="center"/>
            <w:hideMark/>
          </w:tcPr>
          <w:p w:rsidR="004A3658" w:rsidRPr="00F232D9" w:rsidRDefault="004A3658" w:rsidP="0063726C">
            <w:pPr>
              <w:spacing w:line="240" w:lineRule="auto"/>
              <w:jc w:val="left"/>
              <w:rPr>
                <w:b/>
                <w:bCs/>
                <w:szCs w:val="24"/>
              </w:rPr>
            </w:pPr>
            <w:r w:rsidRPr="00F232D9">
              <w:rPr>
                <w:b/>
                <w:bCs/>
                <w:szCs w:val="24"/>
              </w:rPr>
              <w:t>Zájmová skupina</w:t>
            </w:r>
          </w:p>
        </w:tc>
      </w:tr>
      <w:tr w:rsidR="004A3658" w:rsidRPr="00F232D9" w:rsidTr="0063726C">
        <w:trPr>
          <w:trHeight w:val="446"/>
          <w:tblCellSpacing w:w="0" w:type="dxa"/>
        </w:trPr>
        <w:tc>
          <w:tcPr>
            <w:tcW w:w="2835" w:type="dxa"/>
            <w:vAlign w:val="center"/>
            <w:hideMark/>
          </w:tcPr>
          <w:p w:rsidR="004A3658" w:rsidRPr="00F232D9" w:rsidRDefault="004A3658" w:rsidP="0063726C">
            <w:pPr>
              <w:spacing w:line="240" w:lineRule="auto"/>
              <w:jc w:val="left"/>
              <w:rPr>
                <w:szCs w:val="24"/>
              </w:rPr>
            </w:pPr>
            <w:r w:rsidRPr="00F232D9">
              <w:rPr>
                <w:szCs w:val="24"/>
              </w:rPr>
              <w:t>Město Sedlec-Prčice</w:t>
            </w:r>
          </w:p>
        </w:tc>
        <w:tc>
          <w:tcPr>
            <w:tcW w:w="0" w:type="auto"/>
            <w:vAlign w:val="center"/>
            <w:hideMark/>
          </w:tcPr>
          <w:p w:rsidR="004A3658" w:rsidRPr="00F232D9" w:rsidRDefault="004A3658" w:rsidP="0063726C">
            <w:pPr>
              <w:spacing w:line="240" w:lineRule="auto"/>
              <w:jc w:val="left"/>
              <w:rPr>
                <w:szCs w:val="24"/>
              </w:rPr>
            </w:pPr>
            <w:r w:rsidRPr="00F232D9">
              <w:rPr>
                <w:szCs w:val="24"/>
              </w:rPr>
              <w:t>Jeřábková Miroslava</w:t>
            </w:r>
          </w:p>
        </w:tc>
        <w:tc>
          <w:tcPr>
            <w:tcW w:w="0" w:type="auto"/>
            <w:vAlign w:val="center"/>
            <w:hideMark/>
          </w:tcPr>
          <w:p w:rsidR="004A3658" w:rsidRPr="00F232D9" w:rsidRDefault="004A3658" w:rsidP="0063726C">
            <w:pPr>
              <w:spacing w:line="240" w:lineRule="auto"/>
              <w:jc w:val="left"/>
              <w:rPr>
                <w:szCs w:val="24"/>
              </w:rPr>
            </w:pPr>
            <w:r w:rsidRPr="00F232D9">
              <w:rPr>
                <w:szCs w:val="24"/>
              </w:rPr>
              <w:t>Monitorovací a kontrolní výbor - člen</w:t>
            </w:r>
          </w:p>
        </w:tc>
        <w:tc>
          <w:tcPr>
            <w:tcW w:w="1619" w:type="dxa"/>
            <w:vAlign w:val="center"/>
            <w:hideMark/>
          </w:tcPr>
          <w:p w:rsidR="004A3658" w:rsidRPr="00F232D9" w:rsidRDefault="004A3658" w:rsidP="0063726C">
            <w:pPr>
              <w:spacing w:line="240" w:lineRule="auto"/>
              <w:jc w:val="left"/>
              <w:rPr>
                <w:szCs w:val="24"/>
              </w:rPr>
            </w:pPr>
            <w:r w:rsidRPr="00F232D9">
              <w:rPr>
                <w:szCs w:val="24"/>
              </w:rPr>
              <w:t>veřejná sféra</w:t>
            </w:r>
          </w:p>
        </w:tc>
      </w:tr>
      <w:tr w:rsidR="004A3658" w:rsidRPr="00F232D9" w:rsidTr="0063726C">
        <w:trPr>
          <w:trHeight w:val="296"/>
          <w:tblCellSpacing w:w="0" w:type="dxa"/>
        </w:trPr>
        <w:tc>
          <w:tcPr>
            <w:tcW w:w="2835" w:type="dxa"/>
            <w:vAlign w:val="center"/>
            <w:hideMark/>
          </w:tcPr>
          <w:p w:rsidR="004A3658" w:rsidRPr="00F232D9" w:rsidRDefault="004A3658" w:rsidP="0063726C">
            <w:pPr>
              <w:spacing w:line="240" w:lineRule="auto"/>
              <w:jc w:val="left"/>
              <w:rPr>
                <w:szCs w:val="24"/>
              </w:rPr>
            </w:pPr>
            <w:r w:rsidRPr="00F232D9">
              <w:rPr>
                <w:szCs w:val="24"/>
              </w:rPr>
              <w:t>Mikroregion VENKOV</w:t>
            </w:r>
          </w:p>
        </w:tc>
        <w:tc>
          <w:tcPr>
            <w:tcW w:w="0" w:type="auto"/>
            <w:vAlign w:val="center"/>
            <w:hideMark/>
          </w:tcPr>
          <w:p w:rsidR="004A3658" w:rsidRPr="00F232D9" w:rsidRDefault="004A3658" w:rsidP="0063726C">
            <w:pPr>
              <w:spacing w:line="240" w:lineRule="auto"/>
              <w:jc w:val="left"/>
              <w:rPr>
                <w:szCs w:val="24"/>
              </w:rPr>
            </w:pPr>
            <w:r w:rsidRPr="00F232D9">
              <w:rPr>
                <w:szCs w:val="24"/>
              </w:rPr>
              <w:t>Mikulanda František</w:t>
            </w:r>
          </w:p>
        </w:tc>
        <w:tc>
          <w:tcPr>
            <w:tcW w:w="0" w:type="auto"/>
            <w:vAlign w:val="center"/>
            <w:hideMark/>
          </w:tcPr>
          <w:p w:rsidR="004A3658" w:rsidRPr="00F232D9" w:rsidRDefault="004A3658" w:rsidP="0063726C">
            <w:pPr>
              <w:spacing w:line="240" w:lineRule="auto"/>
              <w:jc w:val="left"/>
              <w:rPr>
                <w:szCs w:val="24"/>
              </w:rPr>
            </w:pPr>
            <w:r w:rsidRPr="00F232D9">
              <w:rPr>
                <w:szCs w:val="24"/>
              </w:rPr>
              <w:t>člen MAS</w:t>
            </w:r>
          </w:p>
        </w:tc>
        <w:tc>
          <w:tcPr>
            <w:tcW w:w="1619" w:type="dxa"/>
            <w:vAlign w:val="center"/>
            <w:hideMark/>
          </w:tcPr>
          <w:p w:rsidR="004A3658" w:rsidRPr="00F232D9" w:rsidRDefault="004A3658" w:rsidP="0063726C">
            <w:pPr>
              <w:spacing w:line="240" w:lineRule="auto"/>
              <w:jc w:val="left"/>
              <w:rPr>
                <w:szCs w:val="24"/>
              </w:rPr>
            </w:pPr>
            <w:r w:rsidRPr="00F232D9">
              <w:rPr>
                <w:szCs w:val="24"/>
              </w:rPr>
              <w:t>veřejná sféra</w:t>
            </w:r>
          </w:p>
        </w:tc>
      </w:tr>
      <w:tr w:rsidR="004A3658" w:rsidRPr="00F232D9" w:rsidTr="0063726C">
        <w:trPr>
          <w:trHeight w:val="296"/>
          <w:tblCellSpacing w:w="0" w:type="dxa"/>
        </w:trPr>
        <w:tc>
          <w:tcPr>
            <w:tcW w:w="2835" w:type="dxa"/>
            <w:vAlign w:val="center"/>
            <w:hideMark/>
          </w:tcPr>
          <w:p w:rsidR="004A3658" w:rsidRPr="00F232D9" w:rsidRDefault="004A3658" w:rsidP="0063726C">
            <w:pPr>
              <w:spacing w:line="240" w:lineRule="auto"/>
              <w:jc w:val="left"/>
              <w:rPr>
                <w:szCs w:val="24"/>
              </w:rPr>
            </w:pPr>
            <w:r w:rsidRPr="00F232D9">
              <w:rPr>
                <w:szCs w:val="24"/>
              </w:rPr>
              <w:t>Městys Borotín</w:t>
            </w:r>
          </w:p>
        </w:tc>
        <w:tc>
          <w:tcPr>
            <w:tcW w:w="0" w:type="auto"/>
            <w:vAlign w:val="center"/>
            <w:hideMark/>
          </w:tcPr>
          <w:p w:rsidR="004A3658" w:rsidRPr="00F232D9" w:rsidRDefault="004A3658" w:rsidP="0063726C">
            <w:pPr>
              <w:spacing w:line="240" w:lineRule="auto"/>
              <w:jc w:val="left"/>
              <w:rPr>
                <w:szCs w:val="24"/>
              </w:rPr>
            </w:pPr>
            <w:r w:rsidRPr="00F232D9">
              <w:rPr>
                <w:szCs w:val="24"/>
              </w:rPr>
              <w:t>Novotná Jitka</w:t>
            </w:r>
          </w:p>
        </w:tc>
        <w:tc>
          <w:tcPr>
            <w:tcW w:w="0" w:type="auto"/>
            <w:vAlign w:val="center"/>
            <w:hideMark/>
          </w:tcPr>
          <w:p w:rsidR="004A3658" w:rsidRPr="00F232D9" w:rsidRDefault="004A3658" w:rsidP="0063726C">
            <w:pPr>
              <w:spacing w:line="240" w:lineRule="auto"/>
              <w:jc w:val="left"/>
              <w:rPr>
                <w:szCs w:val="24"/>
              </w:rPr>
            </w:pPr>
            <w:r w:rsidRPr="00F232D9">
              <w:rPr>
                <w:szCs w:val="24"/>
              </w:rPr>
              <w:t>člen MAS</w:t>
            </w:r>
          </w:p>
        </w:tc>
        <w:tc>
          <w:tcPr>
            <w:tcW w:w="1619" w:type="dxa"/>
            <w:vAlign w:val="center"/>
            <w:hideMark/>
          </w:tcPr>
          <w:p w:rsidR="004A3658" w:rsidRPr="00F232D9" w:rsidRDefault="004A3658" w:rsidP="0063726C">
            <w:pPr>
              <w:spacing w:line="240" w:lineRule="auto"/>
              <w:jc w:val="left"/>
              <w:rPr>
                <w:szCs w:val="24"/>
              </w:rPr>
            </w:pPr>
            <w:r w:rsidRPr="00F232D9">
              <w:rPr>
                <w:szCs w:val="24"/>
              </w:rPr>
              <w:t>veřejná sféra</w:t>
            </w:r>
          </w:p>
        </w:tc>
      </w:tr>
      <w:tr w:rsidR="004A3658" w:rsidRPr="00F232D9" w:rsidTr="0063726C">
        <w:trPr>
          <w:trHeight w:val="305"/>
          <w:tblCellSpacing w:w="0" w:type="dxa"/>
        </w:trPr>
        <w:tc>
          <w:tcPr>
            <w:tcW w:w="2835" w:type="dxa"/>
            <w:vAlign w:val="center"/>
            <w:hideMark/>
          </w:tcPr>
          <w:p w:rsidR="004A3658" w:rsidRPr="00F232D9" w:rsidRDefault="004A3658" w:rsidP="0063726C">
            <w:pPr>
              <w:spacing w:line="240" w:lineRule="auto"/>
              <w:jc w:val="left"/>
              <w:rPr>
                <w:szCs w:val="24"/>
              </w:rPr>
            </w:pPr>
            <w:r w:rsidRPr="00F232D9">
              <w:rPr>
                <w:szCs w:val="24"/>
              </w:rPr>
              <w:t>Obec Dolní Hořice</w:t>
            </w:r>
          </w:p>
        </w:tc>
        <w:tc>
          <w:tcPr>
            <w:tcW w:w="0" w:type="auto"/>
            <w:vAlign w:val="center"/>
            <w:hideMark/>
          </w:tcPr>
          <w:p w:rsidR="004A3658" w:rsidRPr="00F232D9" w:rsidRDefault="004A3658" w:rsidP="0063726C">
            <w:pPr>
              <w:spacing w:line="240" w:lineRule="auto"/>
              <w:jc w:val="left"/>
              <w:rPr>
                <w:szCs w:val="24"/>
              </w:rPr>
            </w:pPr>
            <w:r w:rsidRPr="00F232D9">
              <w:rPr>
                <w:szCs w:val="24"/>
              </w:rPr>
              <w:t>Rothbauer Pavel</w:t>
            </w:r>
          </w:p>
        </w:tc>
        <w:tc>
          <w:tcPr>
            <w:tcW w:w="0" w:type="auto"/>
            <w:vAlign w:val="center"/>
            <w:hideMark/>
          </w:tcPr>
          <w:p w:rsidR="004A3658" w:rsidRPr="00F232D9" w:rsidRDefault="004A3658" w:rsidP="0063726C">
            <w:pPr>
              <w:spacing w:line="240" w:lineRule="auto"/>
              <w:jc w:val="left"/>
              <w:rPr>
                <w:szCs w:val="24"/>
              </w:rPr>
            </w:pPr>
            <w:r w:rsidRPr="00F232D9">
              <w:rPr>
                <w:szCs w:val="24"/>
              </w:rPr>
              <w:t>Programový výbor - člen</w:t>
            </w:r>
          </w:p>
        </w:tc>
        <w:tc>
          <w:tcPr>
            <w:tcW w:w="1619" w:type="dxa"/>
            <w:vAlign w:val="center"/>
            <w:hideMark/>
          </w:tcPr>
          <w:p w:rsidR="004A3658" w:rsidRPr="00F232D9" w:rsidRDefault="004A3658" w:rsidP="0063726C">
            <w:pPr>
              <w:spacing w:line="240" w:lineRule="auto"/>
              <w:jc w:val="left"/>
              <w:rPr>
                <w:szCs w:val="24"/>
              </w:rPr>
            </w:pPr>
            <w:r w:rsidRPr="00F232D9">
              <w:rPr>
                <w:szCs w:val="24"/>
              </w:rPr>
              <w:t>veřejná sféra</w:t>
            </w:r>
          </w:p>
        </w:tc>
      </w:tr>
      <w:tr w:rsidR="004A3658" w:rsidRPr="00F232D9" w:rsidTr="0063726C">
        <w:trPr>
          <w:trHeight w:val="296"/>
          <w:tblCellSpacing w:w="0" w:type="dxa"/>
        </w:trPr>
        <w:tc>
          <w:tcPr>
            <w:tcW w:w="2835" w:type="dxa"/>
            <w:vAlign w:val="center"/>
            <w:hideMark/>
          </w:tcPr>
          <w:p w:rsidR="004A3658" w:rsidRPr="00F232D9" w:rsidRDefault="004A3658" w:rsidP="0063726C">
            <w:pPr>
              <w:spacing w:line="240" w:lineRule="auto"/>
              <w:jc w:val="left"/>
              <w:rPr>
                <w:szCs w:val="24"/>
              </w:rPr>
            </w:pPr>
            <w:r w:rsidRPr="00F232D9">
              <w:rPr>
                <w:szCs w:val="24"/>
              </w:rPr>
              <w:t>Obec Opařany</w:t>
            </w:r>
          </w:p>
        </w:tc>
        <w:tc>
          <w:tcPr>
            <w:tcW w:w="0" w:type="auto"/>
            <w:vAlign w:val="center"/>
            <w:hideMark/>
          </w:tcPr>
          <w:p w:rsidR="004A3658" w:rsidRPr="00F232D9" w:rsidRDefault="004A3658" w:rsidP="0063726C">
            <w:pPr>
              <w:spacing w:line="240" w:lineRule="auto"/>
              <w:jc w:val="left"/>
              <w:rPr>
                <w:szCs w:val="24"/>
              </w:rPr>
            </w:pPr>
            <w:r w:rsidRPr="00F232D9">
              <w:rPr>
                <w:szCs w:val="24"/>
              </w:rPr>
              <w:t>Řezáčová Blanka, Mgr.</w:t>
            </w:r>
          </w:p>
        </w:tc>
        <w:tc>
          <w:tcPr>
            <w:tcW w:w="0" w:type="auto"/>
            <w:vAlign w:val="center"/>
            <w:hideMark/>
          </w:tcPr>
          <w:p w:rsidR="004A3658" w:rsidRPr="00F232D9" w:rsidRDefault="004A3658" w:rsidP="0063726C">
            <w:pPr>
              <w:spacing w:line="240" w:lineRule="auto"/>
              <w:jc w:val="left"/>
              <w:rPr>
                <w:szCs w:val="24"/>
              </w:rPr>
            </w:pPr>
            <w:r w:rsidRPr="00F232D9">
              <w:rPr>
                <w:szCs w:val="24"/>
              </w:rPr>
              <w:t>člen MAS</w:t>
            </w:r>
          </w:p>
        </w:tc>
        <w:tc>
          <w:tcPr>
            <w:tcW w:w="1619" w:type="dxa"/>
            <w:vAlign w:val="center"/>
            <w:hideMark/>
          </w:tcPr>
          <w:p w:rsidR="004A3658" w:rsidRPr="00F232D9" w:rsidRDefault="004A3658" w:rsidP="0063726C">
            <w:pPr>
              <w:spacing w:line="240" w:lineRule="auto"/>
              <w:jc w:val="left"/>
              <w:rPr>
                <w:szCs w:val="24"/>
              </w:rPr>
            </w:pPr>
            <w:r w:rsidRPr="00F232D9">
              <w:rPr>
                <w:szCs w:val="24"/>
              </w:rPr>
              <w:t>veřejná sféra</w:t>
            </w:r>
          </w:p>
        </w:tc>
      </w:tr>
      <w:tr w:rsidR="004A3658" w:rsidRPr="00F232D9" w:rsidTr="0063726C">
        <w:trPr>
          <w:trHeight w:val="446"/>
          <w:tblCellSpacing w:w="0" w:type="dxa"/>
        </w:trPr>
        <w:tc>
          <w:tcPr>
            <w:tcW w:w="2835" w:type="dxa"/>
            <w:vAlign w:val="center"/>
            <w:hideMark/>
          </w:tcPr>
          <w:p w:rsidR="004A3658" w:rsidRPr="00F232D9" w:rsidRDefault="004A3658" w:rsidP="0063726C">
            <w:pPr>
              <w:spacing w:line="240" w:lineRule="auto"/>
              <w:jc w:val="left"/>
              <w:rPr>
                <w:szCs w:val="24"/>
              </w:rPr>
            </w:pPr>
            <w:r w:rsidRPr="00F232D9">
              <w:rPr>
                <w:szCs w:val="24"/>
              </w:rPr>
              <w:t>Společenství obcí Čertovo břemeno, svazek obcí</w:t>
            </w:r>
          </w:p>
        </w:tc>
        <w:tc>
          <w:tcPr>
            <w:tcW w:w="0" w:type="auto"/>
            <w:vAlign w:val="center"/>
            <w:hideMark/>
          </w:tcPr>
          <w:p w:rsidR="004A3658" w:rsidRPr="00F232D9" w:rsidRDefault="004A3658" w:rsidP="0063726C">
            <w:pPr>
              <w:spacing w:line="240" w:lineRule="auto"/>
              <w:jc w:val="left"/>
              <w:rPr>
                <w:szCs w:val="24"/>
              </w:rPr>
            </w:pPr>
            <w:r w:rsidRPr="00F232D9">
              <w:rPr>
                <w:szCs w:val="24"/>
              </w:rPr>
              <w:t>Sedláček Zdeněk, Mgr.</w:t>
            </w:r>
          </w:p>
        </w:tc>
        <w:tc>
          <w:tcPr>
            <w:tcW w:w="0" w:type="auto"/>
            <w:vAlign w:val="center"/>
            <w:hideMark/>
          </w:tcPr>
          <w:p w:rsidR="004A3658" w:rsidRPr="00F232D9" w:rsidRDefault="004A3658" w:rsidP="0063726C">
            <w:pPr>
              <w:spacing w:before="100" w:beforeAutospacing="1" w:after="100" w:afterAutospacing="1" w:line="240" w:lineRule="auto"/>
              <w:jc w:val="left"/>
              <w:rPr>
                <w:szCs w:val="24"/>
              </w:rPr>
            </w:pPr>
            <w:r w:rsidRPr="00F232D9">
              <w:rPr>
                <w:szCs w:val="24"/>
              </w:rPr>
              <w:t> </w:t>
            </w:r>
          </w:p>
        </w:tc>
        <w:tc>
          <w:tcPr>
            <w:tcW w:w="1619" w:type="dxa"/>
            <w:vAlign w:val="center"/>
            <w:hideMark/>
          </w:tcPr>
          <w:p w:rsidR="004A3658" w:rsidRPr="00F232D9" w:rsidRDefault="004A3658" w:rsidP="0063726C">
            <w:pPr>
              <w:spacing w:before="100" w:beforeAutospacing="1" w:after="100" w:afterAutospacing="1" w:line="240" w:lineRule="auto"/>
              <w:jc w:val="left"/>
              <w:rPr>
                <w:szCs w:val="24"/>
              </w:rPr>
            </w:pPr>
            <w:r w:rsidRPr="00F232D9">
              <w:rPr>
                <w:szCs w:val="24"/>
              </w:rPr>
              <w:t>veřejná sféra</w:t>
            </w:r>
          </w:p>
        </w:tc>
      </w:tr>
      <w:tr w:rsidR="004A3658" w:rsidRPr="00F232D9" w:rsidTr="0063726C">
        <w:trPr>
          <w:trHeight w:val="446"/>
          <w:tblCellSpacing w:w="0" w:type="dxa"/>
        </w:trPr>
        <w:tc>
          <w:tcPr>
            <w:tcW w:w="2835" w:type="dxa"/>
            <w:vAlign w:val="center"/>
            <w:hideMark/>
          </w:tcPr>
          <w:p w:rsidR="004A3658" w:rsidRPr="00F232D9" w:rsidRDefault="004A3658" w:rsidP="0063726C">
            <w:pPr>
              <w:spacing w:line="240" w:lineRule="auto"/>
              <w:jc w:val="left"/>
              <w:rPr>
                <w:szCs w:val="24"/>
              </w:rPr>
            </w:pPr>
            <w:r w:rsidRPr="00F232D9">
              <w:rPr>
                <w:szCs w:val="24"/>
              </w:rPr>
              <w:t>ZŠ a MŠ Mladá Vožice</w:t>
            </w:r>
          </w:p>
        </w:tc>
        <w:tc>
          <w:tcPr>
            <w:tcW w:w="0" w:type="auto"/>
            <w:vAlign w:val="center"/>
            <w:hideMark/>
          </w:tcPr>
          <w:p w:rsidR="004A3658" w:rsidRPr="00F232D9" w:rsidRDefault="004A3658" w:rsidP="0063726C">
            <w:pPr>
              <w:spacing w:line="240" w:lineRule="auto"/>
              <w:jc w:val="left"/>
              <w:rPr>
                <w:szCs w:val="24"/>
              </w:rPr>
            </w:pPr>
            <w:r w:rsidRPr="00F232D9">
              <w:rPr>
                <w:szCs w:val="24"/>
              </w:rPr>
              <w:t>Váchová Hana, Mgr.</w:t>
            </w:r>
          </w:p>
        </w:tc>
        <w:tc>
          <w:tcPr>
            <w:tcW w:w="0" w:type="auto"/>
            <w:vAlign w:val="center"/>
            <w:hideMark/>
          </w:tcPr>
          <w:p w:rsidR="004A3658" w:rsidRPr="00F232D9" w:rsidRDefault="004A3658" w:rsidP="0063726C">
            <w:pPr>
              <w:spacing w:line="240" w:lineRule="auto"/>
              <w:jc w:val="left"/>
              <w:rPr>
                <w:szCs w:val="24"/>
              </w:rPr>
            </w:pPr>
            <w:r w:rsidRPr="00F232D9">
              <w:rPr>
                <w:szCs w:val="24"/>
              </w:rPr>
              <w:t> </w:t>
            </w:r>
          </w:p>
        </w:tc>
        <w:tc>
          <w:tcPr>
            <w:tcW w:w="1619" w:type="dxa"/>
            <w:vAlign w:val="center"/>
            <w:hideMark/>
          </w:tcPr>
          <w:p w:rsidR="004A3658" w:rsidRPr="00F232D9" w:rsidRDefault="004A3658" w:rsidP="0063726C">
            <w:pPr>
              <w:spacing w:line="240" w:lineRule="auto"/>
              <w:jc w:val="left"/>
              <w:rPr>
                <w:szCs w:val="24"/>
              </w:rPr>
            </w:pPr>
            <w:r w:rsidRPr="00F232D9">
              <w:rPr>
                <w:szCs w:val="24"/>
              </w:rPr>
              <w:t>vzdělání a řemesla</w:t>
            </w:r>
          </w:p>
        </w:tc>
      </w:tr>
    </w:tbl>
    <w:p w:rsidR="004A3658" w:rsidRPr="005F0EBB" w:rsidRDefault="004A3658" w:rsidP="005F0EBB">
      <w:pPr>
        <w:spacing w:line="240" w:lineRule="auto"/>
        <w:outlineLvl w:val="2"/>
        <w:rPr>
          <w:b/>
          <w:bCs/>
          <w:szCs w:val="22"/>
        </w:rPr>
      </w:pPr>
      <w:r w:rsidRPr="00F232D9">
        <w:rPr>
          <w:b/>
          <w:bCs/>
          <w:sz w:val="27"/>
          <w:szCs w:val="27"/>
        </w:rPr>
        <w:t> </w:t>
      </w:r>
    </w:p>
    <w:p w:rsidR="004A3658" w:rsidRPr="00F232D9" w:rsidRDefault="004A3658" w:rsidP="00F232D9">
      <w:pPr>
        <w:spacing w:line="240" w:lineRule="auto"/>
        <w:rPr>
          <w:b/>
        </w:rPr>
      </w:pPr>
      <w:r w:rsidRPr="00F232D9">
        <w:rPr>
          <w:b/>
        </w:rPr>
        <w:t>Zástupci neziskového sektoru</w:t>
      </w:r>
    </w:p>
    <w:tbl>
      <w:tblPr>
        <w:tblW w:w="9067"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835"/>
        <w:gridCol w:w="2263"/>
        <w:gridCol w:w="2353"/>
        <w:gridCol w:w="1616"/>
      </w:tblGrid>
      <w:tr w:rsidR="004A3658" w:rsidRPr="00F232D9" w:rsidTr="00E868FB">
        <w:trPr>
          <w:trHeight w:val="1020"/>
          <w:tblHeader/>
          <w:tblCellSpacing w:w="0" w:type="dxa"/>
        </w:trPr>
        <w:tc>
          <w:tcPr>
            <w:tcW w:w="2835" w:type="dxa"/>
            <w:vAlign w:val="center"/>
            <w:hideMark/>
          </w:tcPr>
          <w:p w:rsidR="004A3658" w:rsidRPr="00F232D9" w:rsidRDefault="004A3658" w:rsidP="0063726C">
            <w:pPr>
              <w:spacing w:line="240" w:lineRule="auto"/>
              <w:jc w:val="left"/>
              <w:rPr>
                <w:b/>
                <w:bCs/>
                <w:szCs w:val="24"/>
              </w:rPr>
            </w:pPr>
            <w:r w:rsidRPr="00F232D9">
              <w:rPr>
                <w:b/>
                <w:bCs/>
                <w:szCs w:val="24"/>
              </w:rPr>
              <w:t>Organizace</w:t>
            </w:r>
          </w:p>
        </w:tc>
        <w:tc>
          <w:tcPr>
            <w:tcW w:w="2263" w:type="dxa"/>
            <w:vAlign w:val="center"/>
            <w:hideMark/>
          </w:tcPr>
          <w:p w:rsidR="004A3658" w:rsidRPr="00F232D9" w:rsidRDefault="004A3658" w:rsidP="0063726C">
            <w:pPr>
              <w:spacing w:line="240" w:lineRule="auto"/>
              <w:jc w:val="left"/>
              <w:rPr>
                <w:b/>
                <w:bCs/>
                <w:szCs w:val="24"/>
              </w:rPr>
            </w:pPr>
            <w:r w:rsidRPr="00F232D9">
              <w:rPr>
                <w:b/>
                <w:bCs/>
                <w:szCs w:val="24"/>
              </w:rPr>
              <w:t>Zástupce – příjmení, jméno, titul</w:t>
            </w:r>
          </w:p>
        </w:tc>
        <w:tc>
          <w:tcPr>
            <w:tcW w:w="2353" w:type="dxa"/>
            <w:vAlign w:val="center"/>
            <w:hideMark/>
          </w:tcPr>
          <w:p w:rsidR="004A3658" w:rsidRPr="00F232D9" w:rsidRDefault="004A3658" w:rsidP="0063726C">
            <w:pPr>
              <w:spacing w:line="240" w:lineRule="auto"/>
              <w:jc w:val="left"/>
              <w:rPr>
                <w:b/>
                <w:bCs/>
                <w:szCs w:val="24"/>
              </w:rPr>
            </w:pPr>
            <w:r w:rsidRPr="00F232D9">
              <w:rPr>
                <w:b/>
                <w:bCs/>
                <w:szCs w:val="24"/>
              </w:rPr>
              <w:t>Zastoupení v orgánech</w:t>
            </w:r>
            <w:r w:rsidRPr="00F232D9">
              <w:rPr>
                <w:b/>
                <w:bCs/>
                <w:szCs w:val="24"/>
              </w:rPr>
              <w:br/>
              <w:t>MAS Krajina srdce</w:t>
            </w:r>
          </w:p>
        </w:tc>
        <w:tc>
          <w:tcPr>
            <w:tcW w:w="1616" w:type="dxa"/>
            <w:vAlign w:val="center"/>
            <w:hideMark/>
          </w:tcPr>
          <w:p w:rsidR="004A3658" w:rsidRPr="00F232D9" w:rsidRDefault="004A3658" w:rsidP="0063726C">
            <w:pPr>
              <w:spacing w:line="240" w:lineRule="auto"/>
              <w:jc w:val="left"/>
              <w:rPr>
                <w:b/>
                <w:bCs/>
                <w:szCs w:val="24"/>
              </w:rPr>
            </w:pPr>
            <w:r w:rsidRPr="00F232D9">
              <w:rPr>
                <w:b/>
                <w:bCs/>
                <w:szCs w:val="24"/>
              </w:rPr>
              <w:t>Zájmová skupina</w:t>
            </w:r>
          </w:p>
        </w:tc>
      </w:tr>
      <w:tr w:rsidR="004A3658" w:rsidRPr="00F232D9" w:rsidTr="00E868FB">
        <w:trPr>
          <w:tblCellSpacing w:w="0" w:type="dxa"/>
        </w:trPr>
        <w:tc>
          <w:tcPr>
            <w:tcW w:w="2835" w:type="dxa"/>
            <w:vAlign w:val="center"/>
            <w:hideMark/>
          </w:tcPr>
          <w:p w:rsidR="004A3658" w:rsidRPr="00F232D9" w:rsidRDefault="004A3658" w:rsidP="0063726C">
            <w:pPr>
              <w:spacing w:line="240" w:lineRule="auto"/>
              <w:jc w:val="left"/>
              <w:rPr>
                <w:szCs w:val="24"/>
              </w:rPr>
            </w:pPr>
            <w:r w:rsidRPr="00F232D9">
              <w:rPr>
                <w:szCs w:val="24"/>
              </w:rPr>
              <w:t>Římskokatolická farnost Dražice</w:t>
            </w:r>
          </w:p>
        </w:tc>
        <w:tc>
          <w:tcPr>
            <w:tcW w:w="2263" w:type="dxa"/>
            <w:vAlign w:val="center"/>
            <w:hideMark/>
          </w:tcPr>
          <w:p w:rsidR="004A3658" w:rsidRPr="00F232D9" w:rsidRDefault="004A3658" w:rsidP="0063726C">
            <w:pPr>
              <w:spacing w:line="240" w:lineRule="auto"/>
              <w:jc w:val="left"/>
              <w:rPr>
                <w:szCs w:val="24"/>
              </w:rPr>
            </w:pPr>
            <w:r w:rsidRPr="00F232D9">
              <w:rPr>
                <w:szCs w:val="24"/>
              </w:rPr>
              <w:t>Divišová Anna </w:t>
            </w:r>
          </w:p>
        </w:tc>
        <w:tc>
          <w:tcPr>
            <w:tcW w:w="2353" w:type="dxa"/>
            <w:vAlign w:val="center"/>
            <w:hideMark/>
          </w:tcPr>
          <w:p w:rsidR="004A3658" w:rsidRPr="00F232D9" w:rsidRDefault="004A3658" w:rsidP="0063726C">
            <w:pPr>
              <w:spacing w:line="240" w:lineRule="auto"/>
              <w:jc w:val="left"/>
              <w:rPr>
                <w:szCs w:val="24"/>
              </w:rPr>
            </w:pPr>
            <w:r w:rsidRPr="00F232D9">
              <w:rPr>
                <w:szCs w:val="24"/>
              </w:rPr>
              <w:t>člen MAS    </w:t>
            </w:r>
          </w:p>
        </w:tc>
        <w:tc>
          <w:tcPr>
            <w:tcW w:w="1616" w:type="dxa"/>
            <w:vAlign w:val="center"/>
            <w:hideMark/>
          </w:tcPr>
          <w:p w:rsidR="004A3658" w:rsidRPr="00F232D9" w:rsidRDefault="004A3658" w:rsidP="0063726C">
            <w:pPr>
              <w:spacing w:line="240" w:lineRule="auto"/>
              <w:jc w:val="left"/>
              <w:rPr>
                <w:szCs w:val="24"/>
              </w:rPr>
            </w:pPr>
            <w:r w:rsidRPr="00F232D9">
              <w:rPr>
                <w:szCs w:val="24"/>
              </w:rPr>
              <w:t>církev a kultura</w:t>
            </w:r>
          </w:p>
        </w:tc>
      </w:tr>
      <w:tr w:rsidR="004A3658" w:rsidRPr="00F232D9" w:rsidTr="00E868FB">
        <w:trPr>
          <w:tblCellSpacing w:w="0" w:type="dxa"/>
        </w:trPr>
        <w:tc>
          <w:tcPr>
            <w:tcW w:w="2835" w:type="dxa"/>
            <w:vAlign w:val="center"/>
            <w:hideMark/>
          </w:tcPr>
          <w:p w:rsidR="004A3658" w:rsidRPr="00F232D9" w:rsidRDefault="004A3658" w:rsidP="0063726C">
            <w:pPr>
              <w:spacing w:line="240" w:lineRule="auto"/>
              <w:jc w:val="left"/>
              <w:rPr>
                <w:szCs w:val="24"/>
              </w:rPr>
            </w:pPr>
            <w:r w:rsidRPr="00F232D9">
              <w:rPr>
                <w:szCs w:val="24"/>
              </w:rPr>
              <w:t>Sbor dobrovolných hasičů Mladá Vožice</w:t>
            </w:r>
          </w:p>
        </w:tc>
        <w:tc>
          <w:tcPr>
            <w:tcW w:w="2263" w:type="dxa"/>
            <w:vAlign w:val="center"/>
            <w:hideMark/>
          </w:tcPr>
          <w:p w:rsidR="004A3658" w:rsidRPr="00F232D9" w:rsidRDefault="004A3658" w:rsidP="0063726C">
            <w:pPr>
              <w:spacing w:line="240" w:lineRule="auto"/>
              <w:jc w:val="left"/>
              <w:rPr>
                <w:szCs w:val="24"/>
              </w:rPr>
            </w:pPr>
            <w:r w:rsidRPr="00F232D9">
              <w:rPr>
                <w:szCs w:val="24"/>
              </w:rPr>
              <w:t>Dlouhý Miroslav, Ing.</w:t>
            </w:r>
          </w:p>
        </w:tc>
        <w:tc>
          <w:tcPr>
            <w:tcW w:w="2353" w:type="dxa"/>
            <w:vAlign w:val="center"/>
            <w:hideMark/>
          </w:tcPr>
          <w:p w:rsidR="004A3658" w:rsidRPr="00F232D9" w:rsidRDefault="004A3658" w:rsidP="0063726C">
            <w:pPr>
              <w:spacing w:line="240" w:lineRule="auto"/>
              <w:jc w:val="left"/>
              <w:rPr>
                <w:szCs w:val="24"/>
              </w:rPr>
            </w:pPr>
            <w:r w:rsidRPr="00F232D9">
              <w:rPr>
                <w:szCs w:val="24"/>
              </w:rPr>
              <w:t>Monitorovací a kontrolní výbor - předseda</w:t>
            </w:r>
          </w:p>
        </w:tc>
        <w:tc>
          <w:tcPr>
            <w:tcW w:w="1616" w:type="dxa"/>
            <w:vAlign w:val="center"/>
            <w:hideMark/>
          </w:tcPr>
          <w:p w:rsidR="004A3658" w:rsidRPr="00F232D9" w:rsidRDefault="004A3658" w:rsidP="0063726C">
            <w:pPr>
              <w:spacing w:line="240" w:lineRule="auto"/>
              <w:jc w:val="left"/>
              <w:rPr>
                <w:szCs w:val="24"/>
              </w:rPr>
            </w:pPr>
            <w:r w:rsidRPr="00F232D9">
              <w:rPr>
                <w:szCs w:val="24"/>
              </w:rPr>
              <w:t>hasiči</w:t>
            </w:r>
          </w:p>
        </w:tc>
      </w:tr>
      <w:tr w:rsidR="004A3658" w:rsidRPr="00F232D9" w:rsidTr="00E868FB">
        <w:trPr>
          <w:tblCellSpacing w:w="0" w:type="dxa"/>
        </w:trPr>
        <w:tc>
          <w:tcPr>
            <w:tcW w:w="2835" w:type="dxa"/>
            <w:vAlign w:val="center"/>
            <w:hideMark/>
          </w:tcPr>
          <w:p w:rsidR="004A3658" w:rsidRPr="00F232D9" w:rsidRDefault="004A3658" w:rsidP="0063726C">
            <w:pPr>
              <w:spacing w:line="240" w:lineRule="auto"/>
              <w:jc w:val="left"/>
              <w:rPr>
                <w:szCs w:val="24"/>
              </w:rPr>
            </w:pPr>
            <w:r w:rsidRPr="00F232D9">
              <w:rPr>
                <w:szCs w:val="24"/>
              </w:rPr>
              <w:t>Klub přátel dlouhých kilometrů</w:t>
            </w:r>
          </w:p>
        </w:tc>
        <w:tc>
          <w:tcPr>
            <w:tcW w:w="2263" w:type="dxa"/>
            <w:vAlign w:val="center"/>
            <w:hideMark/>
          </w:tcPr>
          <w:p w:rsidR="004A3658" w:rsidRPr="00F232D9" w:rsidRDefault="004A3658" w:rsidP="0063726C">
            <w:pPr>
              <w:spacing w:line="240" w:lineRule="auto"/>
              <w:jc w:val="left"/>
              <w:rPr>
                <w:szCs w:val="24"/>
              </w:rPr>
            </w:pPr>
            <w:r w:rsidRPr="00F232D9">
              <w:rPr>
                <w:szCs w:val="24"/>
              </w:rPr>
              <w:t>Doktorová Marcela</w:t>
            </w:r>
          </w:p>
        </w:tc>
        <w:tc>
          <w:tcPr>
            <w:tcW w:w="2353" w:type="dxa"/>
            <w:vAlign w:val="center"/>
            <w:hideMark/>
          </w:tcPr>
          <w:p w:rsidR="004A3658" w:rsidRPr="00F232D9" w:rsidRDefault="004A3658" w:rsidP="0063726C">
            <w:pPr>
              <w:spacing w:line="240" w:lineRule="auto"/>
              <w:jc w:val="left"/>
              <w:rPr>
                <w:szCs w:val="24"/>
              </w:rPr>
            </w:pPr>
            <w:r w:rsidRPr="00F232D9">
              <w:rPr>
                <w:szCs w:val="24"/>
              </w:rPr>
              <w:t>člen MAS</w:t>
            </w:r>
          </w:p>
        </w:tc>
        <w:tc>
          <w:tcPr>
            <w:tcW w:w="1616" w:type="dxa"/>
            <w:vAlign w:val="center"/>
            <w:hideMark/>
          </w:tcPr>
          <w:p w:rsidR="004A3658" w:rsidRPr="00F232D9" w:rsidRDefault="004A3658" w:rsidP="0063726C">
            <w:pPr>
              <w:spacing w:line="240" w:lineRule="auto"/>
              <w:jc w:val="left"/>
              <w:rPr>
                <w:szCs w:val="24"/>
              </w:rPr>
            </w:pPr>
            <w:r w:rsidRPr="00F232D9">
              <w:rPr>
                <w:szCs w:val="24"/>
              </w:rPr>
              <w:t>sport a tělovýchova</w:t>
            </w:r>
          </w:p>
        </w:tc>
      </w:tr>
      <w:tr w:rsidR="004A3658" w:rsidRPr="00F232D9" w:rsidTr="00E868FB">
        <w:trPr>
          <w:tblCellSpacing w:w="0" w:type="dxa"/>
        </w:trPr>
        <w:tc>
          <w:tcPr>
            <w:tcW w:w="2835" w:type="dxa"/>
            <w:vAlign w:val="center"/>
            <w:hideMark/>
          </w:tcPr>
          <w:p w:rsidR="004A3658" w:rsidRPr="00F232D9" w:rsidRDefault="004A3658" w:rsidP="0063726C">
            <w:pPr>
              <w:spacing w:line="240" w:lineRule="auto"/>
              <w:jc w:val="left"/>
              <w:rPr>
                <w:szCs w:val="24"/>
              </w:rPr>
            </w:pPr>
            <w:r w:rsidRPr="00F232D9">
              <w:rPr>
                <w:szCs w:val="24"/>
              </w:rPr>
              <w:t>Občanské sdružení Polánka</w:t>
            </w:r>
          </w:p>
        </w:tc>
        <w:tc>
          <w:tcPr>
            <w:tcW w:w="2263" w:type="dxa"/>
            <w:vAlign w:val="center"/>
            <w:hideMark/>
          </w:tcPr>
          <w:p w:rsidR="004A3658" w:rsidRPr="00F232D9" w:rsidRDefault="004A3658" w:rsidP="0063726C">
            <w:pPr>
              <w:spacing w:line="240" w:lineRule="auto"/>
              <w:jc w:val="left"/>
              <w:rPr>
                <w:szCs w:val="24"/>
              </w:rPr>
            </w:pPr>
            <w:r w:rsidRPr="00F232D9">
              <w:rPr>
                <w:szCs w:val="24"/>
              </w:rPr>
              <w:t>Dvořáková Ludmila, Ing.</w:t>
            </w:r>
          </w:p>
        </w:tc>
        <w:tc>
          <w:tcPr>
            <w:tcW w:w="2353" w:type="dxa"/>
            <w:vAlign w:val="center"/>
            <w:hideMark/>
          </w:tcPr>
          <w:p w:rsidR="004A3658" w:rsidRPr="00F232D9" w:rsidRDefault="004A3658" w:rsidP="0063726C">
            <w:pPr>
              <w:spacing w:line="240" w:lineRule="auto"/>
              <w:jc w:val="left"/>
              <w:rPr>
                <w:szCs w:val="24"/>
              </w:rPr>
            </w:pPr>
            <w:r w:rsidRPr="00F232D9">
              <w:rPr>
                <w:szCs w:val="24"/>
              </w:rPr>
              <w:t>Výběrová komise - předseda</w:t>
            </w:r>
          </w:p>
        </w:tc>
        <w:tc>
          <w:tcPr>
            <w:tcW w:w="1616" w:type="dxa"/>
            <w:vAlign w:val="center"/>
            <w:hideMark/>
          </w:tcPr>
          <w:p w:rsidR="004A3658" w:rsidRPr="00F232D9" w:rsidRDefault="004A3658" w:rsidP="0063726C">
            <w:pPr>
              <w:spacing w:line="240" w:lineRule="auto"/>
              <w:jc w:val="left"/>
              <w:rPr>
                <w:szCs w:val="24"/>
              </w:rPr>
            </w:pPr>
            <w:r w:rsidRPr="00F232D9">
              <w:rPr>
                <w:szCs w:val="24"/>
              </w:rPr>
              <w:t>sport a tělovýchova</w:t>
            </w:r>
          </w:p>
        </w:tc>
      </w:tr>
      <w:tr w:rsidR="004A3658" w:rsidRPr="00F232D9" w:rsidTr="00E868FB">
        <w:trPr>
          <w:tblCellSpacing w:w="0" w:type="dxa"/>
        </w:trPr>
        <w:tc>
          <w:tcPr>
            <w:tcW w:w="2835" w:type="dxa"/>
            <w:vAlign w:val="center"/>
            <w:hideMark/>
          </w:tcPr>
          <w:p w:rsidR="004A3658" w:rsidRPr="00F232D9" w:rsidRDefault="004A3658" w:rsidP="0063726C">
            <w:pPr>
              <w:spacing w:line="240" w:lineRule="auto"/>
              <w:jc w:val="left"/>
              <w:rPr>
                <w:szCs w:val="24"/>
              </w:rPr>
            </w:pPr>
            <w:r w:rsidRPr="00F232D9">
              <w:rPr>
                <w:szCs w:val="24"/>
              </w:rPr>
              <w:t>SDH Nové Dvory</w:t>
            </w:r>
          </w:p>
        </w:tc>
        <w:tc>
          <w:tcPr>
            <w:tcW w:w="2263" w:type="dxa"/>
            <w:vAlign w:val="center"/>
            <w:hideMark/>
          </w:tcPr>
          <w:p w:rsidR="004A3658" w:rsidRPr="00F232D9" w:rsidRDefault="004A3658" w:rsidP="0063726C">
            <w:pPr>
              <w:spacing w:line="240" w:lineRule="auto"/>
              <w:jc w:val="left"/>
              <w:rPr>
                <w:szCs w:val="24"/>
              </w:rPr>
            </w:pPr>
            <w:r w:rsidRPr="00F232D9">
              <w:rPr>
                <w:szCs w:val="24"/>
              </w:rPr>
              <w:t>Hořejší Jiří</w:t>
            </w:r>
          </w:p>
        </w:tc>
        <w:tc>
          <w:tcPr>
            <w:tcW w:w="2353" w:type="dxa"/>
            <w:vAlign w:val="center"/>
            <w:hideMark/>
          </w:tcPr>
          <w:p w:rsidR="004A3658" w:rsidRPr="0063726C" w:rsidRDefault="004A3658" w:rsidP="0063726C">
            <w:pPr>
              <w:pStyle w:val="Bezmezer"/>
              <w:rPr>
                <w:rFonts w:asciiTheme="minorHAnsi" w:hAnsiTheme="minorHAnsi"/>
                <w:szCs w:val="24"/>
                <w:lang w:eastAsia="cs-CZ"/>
              </w:rPr>
            </w:pPr>
            <w:r w:rsidRPr="0063726C">
              <w:rPr>
                <w:rFonts w:asciiTheme="minorHAnsi" w:hAnsiTheme="minorHAnsi"/>
                <w:szCs w:val="24"/>
                <w:lang w:eastAsia="cs-CZ"/>
              </w:rPr>
              <w:t>člen MAS</w:t>
            </w:r>
          </w:p>
        </w:tc>
        <w:tc>
          <w:tcPr>
            <w:tcW w:w="1616" w:type="dxa"/>
            <w:vAlign w:val="center"/>
            <w:hideMark/>
          </w:tcPr>
          <w:p w:rsidR="004A3658" w:rsidRPr="00F232D9" w:rsidRDefault="004A3658" w:rsidP="0063726C">
            <w:pPr>
              <w:spacing w:line="240" w:lineRule="auto"/>
              <w:jc w:val="left"/>
              <w:rPr>
                <w:szCs w:val="24"/>
              </w:rPr>
            </w:pPr>
            <w:r w:rsidRPr="00F232D9">
              <w:rPr>
                <w:szCs w:val="24"/>
              </w:rPr>
              <w:t>hasiči</w:t>
            </w:r>
          </w:p>
        </w:tc>
      </w:tr>
      <w:tr w:rsidR="004A3658" w:rsidRPr="00F232D9" w:rsidTr="00E868FB">
        <w:trPr>
          <w:tblCellSpacing w:w="0" w:type="dxa"/>
        </w:trPr>
        <w:tc>
          <w:tcPr>
            <w:tcW w:w="2835" w:type="dxa"/>
            <w:vAlign w:val="center"/>
            <w:hideMark/>
          </w:tcPr>
          <w:p w:rsidR="004A3658" w:rsidRPr="00F232D9" w:rsidRDefault="004A3658" w:rsidP="0063726C">
            <w:pPr>
              <w:spacing w:line="240" w:lineRule="auto"/>
              <w:jc w:val="left"/>
              <w:rPr>
                <w:szCs w:val="24"/>
              </w:rPr>
            </w:pPr>
            <w:r w:rsidRPr="00F232D9">
              <w:rPr>
                <w:szCs w:val="24"/>
              </w:rPr>
              <w:t>Český Merán, o.p.s.</w:t>
            </w:r>
          </w:p>
        </w:tc>
        <w:tc>
          <w:tcPr>
            <w:tcW w:w="2263" w:type="dxa"/>
            <w:vAlign w:val="center"/>
            <w:hideMark/>
          </w:tcPr>
          <w:p w:rsidR="004A3658" w:rsidRPr="00F232D9" w:rsidRDefault="004A3658" w:rsidP="0063726C">
            <w:pPr>
              <w:spacing w:line="240" w:lineRule="auto"/>
              <w:jc w:val="left"/>
              <w:rPr>
                <w:szCs w:val="24"/>
              </w:rPr>
            </w:pPr>
            <w:r w:rsidRPr="00F232D9">
              <w:rPr>
                <w:szCs w:val="24"/>
              </w:rPr>
              <w:t>Janda Pavel</w:t>
            </w:r>
          </w:p>
        </w:tc>
        <w:tc>
          <w:tcPr>
            <w:tcW w:w="2353" w:type="dxa"/>
            <w:vAlign w:val="center"/>
            <w:hideMark/>
          </w:tcPr>
          <w:p w:rsidR="004A3658" w:rsidRPr="00F232D9" w:rsidRDefault="004A3658" w:rsidP="0063726C">
            <w:pPr>
              <w:spacing w:line="240" w:lineRule="auto"/>
              <w:jc w:val="left"/>
              <w:rPr>
                <w:szCs w:val="24"/>
              </w:rPr>
            </w:pPr>
            <w:r w:rsidRPr="00F232D9">
              <w:rPr>
                <w:szCs w:val="24"/>
              </w:rPr>
              <w:t>Výběrová komise - člen</w:t>
            </w:r>
          </w:p>
        </w:tc>
        <w:tc>
          <w:tcPr>
            <w:tcW w:w="1616" w:type="dxa"/>
            <w:vAlign w:val="center"/>
            <w:hideMark/>
          </w:tcPr>
          <w:p w:rsidR="004A3658" w:rsidRPr="00F232D9" w:rsidRDefault="004A3658" w:rsidP="0063726C">
            <w:pPr>
              <w:spacing w:line="240" w:lineRule="auto"/>
              <w:jc w:val="left"/>
              <w:rPr>
                <w:szCs w:val="24"/>
              </w:rPr>
            </w:pPr>
            <w:r w:rsidRPr="00F232D9">
              <w:rPr>
                <w:szCs w:val="24"/>
              </w:rPr>
              <w:t>cestovní ruch</w:t>
            </w:r>
          </w:p>
        </w:tc>
      </w:tr>
      <w:tr w:rsidR="004A3658" w:rsidRPr="00F232D9" w:rsidTr="00E868FB">
        <w:trPr>
          <w:tblCellSpacing w:w="0" w:type="dxa"/>
        </w:trPr>
        <w:tc>
          <w:tcPr>
            <w:tcW w:w="2835" w:type="dxa"/>
            <w:vAlign w:val="center"/>
            <w:hideMark/>
          </w:tcPr>
          <w:p w:rsidR="004A3658" w:rsidRPr="00F232D9" w:rsidRDefault="004A3658" w:rsidP="0063726C">
            <w:pPr>
              <w:spacing w:line="240" w:lineRule="auto"/>
              <w:jc w:val="left"/>
              <w:rPr>
                <w:szCs w:val="24"/>
              </w:rPr>
            </w:pPr>
            <w:r w:rsidRPr="00F232D9">
              <w:rPr>
                <w:szCs w:val="24"/>
              </w:rPr>
              <w:t>Římskokatolická farnost Mladá Vožice</w:t>
            </w:r>
          </w:p>
        </w:tc>
        <w:tc>
          <w:tcPr>
            <w:tcW w:w="2263" w:type="dxa"/>
            <w:vAlign w:val="center"/>
            <w:hideMark/>
          </w:tcPr>
          <w:p w:rsidR="004A3658" w:rsidRPr="00F232D9" w:rsidRDefault="004A3658" w:rsidP="0063726C">
            <w:pPr>
              <w:spacing w:line="240" w:lineRule="auto"/>
              <w:jc w:val="left"/>
              <w:rPr>
                <w:szCs w:val="24"/>
              </w:rPr>
            </w:pPr>
            <w:r w:rsidRPr="00F232D9">
              <w:rPr>
                <w:szCs w:val="24"/>
              </w:rPr>
              <w:t>Kášková Jana, Ing.</w:t>
            </w:r>
          </w:p>
        </w:tc>
        <w:tc>
          <w:tcPr>
            <w:tcW w:w="2353" w:type="dxa"/>
            <w:vAlign w:val="center"/>
            <w:hideMark/>
          </w:tcPr>
          <w:p w:rsidR="004A3658" w:rsidRPr="00F232D9" w:rsidRDefault="004A3658" w:rsidP="0063726C">
            <w:pPr>
              <w:spacing w:line="240" w:lineRule="auto"/>
              <w:jc w:val="left"/>
              <w:rPr>
                <w:szCs w:val="24"/>
              </w:rPr>
            </w:pPr>
            <w:r w:rsidRPr="00F232D9">
              <w:rPr>
                <w:szCs w:val="24"/>
              </w:rPr>
              <w:t>Výběrová komise - člen</w:t>
            </w:r>
          </w:p>
        </w:tc>
        <w:tc>
          <w:tcPr>
            <w:tcW w:w="1616" w:type="dxa"/>
            <w:vAlign w:val="center"/>
            <w:hideMark/>
          </w:tcPr>
          <w:p w:rsidR="004A3658" w:rsidRPr="00F232D9" w:rsidRDefault="004A3658" w:rsidP="0063726C">
            <w:pPr>
              <w:spacing w:line="240" w:lineRule="auto"/>
              <w:jc w:val="left"/>
              <w:rPr>
                <w:szCs w:val="24"/>
              </w:rPr>
            </w:pPr>
            <w:r w:rsidRPr="00F232D9">
              <w:rPr>
                <w:szCs w:val="24"/>
              </w:rPr>
              <w:t>církve a kultura</w:t>
            </w:r>
          </w:p>
        </w:tc>
      </w:tr>
      <w:tr w:rsidR="004A3658" w:rsidRPr="00F232D9" w:rsidTr="00E868FB">
        <w:trPr>
          <w:tblCellSpacing w:w="0" w:type="dxa"/>
        </w:trPr>
        <w:tc>
          <w:tcPr>
            <w:tcW w:w="2835" w:type="dxa"/>
            <w:vAlign w:val="center"/>
            <w:hideMark/>
          </w:tcPr>
          <w:p w:rsidR="004A3658" w:rsidRPr="00F232D9" w:rsidRDefault="004A3658" w:rsidP="0063726C">
            <w:pPr>
              <w:spacing w:line="240" w:lineRule="auto"/>
              <w:jc w:val="left"/>
              <w:rPr>
                <w:szCs w:val="24"/>
              </w:rPr>
            </w:pPr>
            <w:r w:rsidRPr="00F232D9">
              <w:rPr>
                <w:szCs w:val="24"/>
              </w:rPr>
              <w:t>SK Merán, o.s.</w:t>
            </w:r>
          </w:p>
        </w:tc>
        <w:tc>
          <w:tcPr>
            <w:tcW w:w="2263" w:type="dxa"/>
            <w:vAlign w:val="center"/>
            <w:hideMark/>
          </w:tcPr>
          <w:p w:rsidR="004A3658" w:rsidRPr="00F232D9" w:rsidRDefault="004A3658" w:rsidP="0063726C">
            <w:pPr>
              <w:spacing w:line="240" w:lineRule="auto"/>
              <w:jc w:val="left"/>
              <w:rPr>
                <w:szCs w:val="24"/>
              </w:rPr>
            </w:pPr>
            <w:r w:rsidRPr="00F232D9">
              <w:rPr>
                <w:szCs w:val="24"/>
              </w:rPr>
              <w:t>Krčmářová Tamara</w:t>
            </w:r>
          </w:p>
        </w:tc>
        <w:tc>
          <w:tcPr>
            <w:tcW w:w="2353" w:type="dxa"/>
            <w:vAlign w:val="center"/>
            <w:hideMark/>
          </w:tcPr>
          <w:p w:rsidR="004A3658" w:rsidRPr="00F232D9" w:rsidRDefault="004A3658" w:rsidP="0063726C">
            <w:pPr>
              <w:spacing w:line="240" w:lineRule="auto"/>
              <w:jc w:val="left"/>
              <w:rPr>
                <w:szCs w:val="24"/>
              </w:rPr>
            </w:pPr>
            <w:r w:rsidRPr="00F232D9">
              <w:rPr>
                <w:szCs w:val="24"/>
              </w:rPr>
              <w:t>člen MAS</w:t>
            </w:r>
          </w:p>
        </w:tc>
        <w:tc>
          <w:tcPr>
            <w:tcW w:w="1616" w:type="dxa"/>
            <w:vAlign w:val="center"/>
            <w:hideMark/>
          </w:tcPr>
          <w:p w:rsidR="004A3658" w:rsidRPr="00F232D9" w:rsidRDefault="004A3658" w:rsidP="0063726C">
            <w:pPr>
              <w:spacing w:line="240" w:lineRule="auto"/>
              <w:jc w:val="left"/>
              <w:rPr>
                <w:szCs w:val="24"/>
              </w:rPr>
            </w:pPr>
            <w:r w:rsidRPr="00F232D9">
              <w:rPr>
                <w:szCs w:val="24"/>
              </w:rPr>
              <w:t>sport a tělovýchova</w:t>
            </w:r>
          </w:p>
        </w:tc>
      </w:tr>
      <w:tr w:rsidR="004A3658" w:rsidRPr="00F232D9" w:rsidTr="00E868FB">
        <w:trPr>
          <w:tblCellSpacing w:w="0" w:type="dxa"/>
        </w:trPr>
        <w:tc>
          <w:tcPr>
            <w:tcW w:w="2835" w:type="dxa"/>
            <w:vAlign w:val="center"/>
            <w:hideMark/>
          </w:tcPr>
          <w:p w:rsidR="004A3658" w:rsidRPr="00F232D9" w:rsidRDefault="004A3658" w:rsidP="0063726C">
            <w:pPr>
              <w:spacing w:line="240" w:lineRule="auto"/>
              <w:jc w:val="left"/>
              <w:rPr>
                <w:szCs w:val="24"/>
              </w:rPr>
            </w:pPr>
            <w:r w:rsidRPr="00F232D9">
              <w:rPr>
                <w:szCs w:val="24"/>
              </w:rPr>
              <w:t>TOULAVA, o.p.s.</w:t>
            </w:r>
          </w:p>
        </w:tc>
        <w:tc>
          <w:tcPr>
            <w:tcW w:w="2263" w:type="dxa"/>
            <w:vAlign w:val="center"/>
            <w:hideMark/>
          </w:tcPr>
          <w:p w:rsidR="004A3658" w:rsidRPr="00F232D9" w:rsidRDefault="004A3658" w:rsidP="0063726C">
            <w:pPr>
              <w:spacing w:line="240" w:lineRule="auto"/>
              <w:jc w:val="left"/>
              <w:rPr>
                <w:szCs w:val="24"/>
              </w:rPr>
            </w:pPr>
            <w:r w:rsidRPr="00F232D9">
              <w:rPr>
                <w:szCs w:val="24"/>
              </w:rPr>
              <w:t>Krejčí Jaroslav</w:t>
            </w:r>
          </w:p>
        </w:tc>
        <w:tc>
          <w:tcPr>
            <w:tcW w:w="2353" w:type="dxa"/>
            <w:vAlign w:val="center"/>
            <w:hideMark/>
          </w:tcPr>
          <w:p w:rsidR="004A3658" w:rsidRPr="00F232D9" w:rsidRDefault="004A3658" w:rsidP="0063726C">
            <w:pPr>
              <w:spacing w:line="240" w:lineRule="auto"/>
              <w:jc w:val="left"/>
              <w:rPr>
                <w:szCs w:val="24"/>
              </w:rPr>
            </w:pPr>
            <w:r w:rsidRPr="00F232D9">
              <w:rPr>
                <w:szCs w:val="24"/>
              </w:rPr>
              <w:t>místopředseda MAS</w:t>
            </w:r>
          </w:p>
          <w:p w:rsidR="004A3658" w:rsidRPr="00F232D9" w:rsidRDefault="004A3658" w:rsidP="0063726C">
            <w:pPr>
              <w:spacing w:line="240" w:lineRule="auto"/>
              <w:jc w:val="left"/>
              <w:rPr>
                <w:szCs w:val="24"/>
              </w:rPr>
            </w:pPr>
            <w:r w:rsidRPr="00F232D9">
              <w:rPr>
                <w:szCs w:val="24"/>
              </w:rPr>
              <w:t>Programový výbor - místopředseda</w:t>
            </w:r>
          </w:p>
        </w:tc>
        <w:tc>
          <w:tcPr>
            <w:tcW w:w="1616" w:type="dxa"/>
            <w:vAlign w:val="center"/>
            <w:hideMark/>
          </w:tcPr>
          <w:p w:rsidR="004A3658" w:rsidRPr="00F232D9" w:rsidRDefault="004A3658" w:rsidP="0063726C">
            <w:pPr>
              <w:spacing w:line="240" w:lineRule="auto"/>
              <w:jc w:val="left"/>
              <w:rPr>
                <w:szCs w:val="24"/>
              </w:rPr>
            </w:pPr>
            <w:r w:rsidRPr="00F232D9">
              <w:rPr>
                <w:szCs w:val="24"/>
              </w:rPr>
              <w:t>cestovní ruch</w:t>
            </w:r>
          </w:p>
        </w:tc>
      </w:tr>
      <w:tr w:rsidR="004A3658" w:rsidRPr="00F232D9" w:rsidTr="00E868FB">
        <w:trPr>
          <w:tblCellSpacing w:w="0" w:type="dxa"/>
        </w:trPr>
        <w:tc>
          <w:tcPr>
            <w:tcW w:w="2835" w:type="dxa"/>
            <w:vAlign w:val="center"/>
            <w:hideMark/>
          </w:tcPr>
          <w:p w:rsidR="004A3658" w:rsidRPr="00F232D9" w:rsidRDefault="004A3658" w:rsidP="0063726C">
            <w:pPr>
              <w:spacing w:line="240" w:lineRule="auto"/>
              <w:jc w:val="left"/>
              <w:rPr>
                <w:szCs w:val="24"/>
              </w:rPr>
            </w:pPr>
            <w:r w:rsidRPr="00F232D9">
              <w:rPr>
                <w:szCs w:val="24"/>
              </w:rPr>
              <w:t>SDH Nemyšl</w:t>
            </w:r>
          </w:p>
        </w:tc>
        <w:tc>
          <w:tcPr>
            <w:tcW w:w="2263" w:type="dxa"/>
            <w:vAlign w:val="center"/>
            <w:hideMark/>
          </w:tcPr>
          <w:p w:rsidR="004A3658" w:rsidRPr="00F232D9" w:rsidRDefault="004A3658" w:rsidP="0063726C">
            <w:pPr>
              <w:spacing w:line="240" w:lineRule="auto"/>
              <w:jc w:val="left"/>
              <w:rPr>
                <w:szCs w:val="24"/>
              </w:rPr>
            </w:pPr>
            <w:r w:rsidRPr="00F232D9">
              <w:rPr>
                <w:szCs w:val="24"/>
              </w:rPr>
              <w:t>Nováček Karel</w:t>
            </w:r>
          </w:p>
        </w:tc>
        <w:tc>
          <w:tcPr>
            <w:tcW w:w="2353" w:type="dxa"/>
            <w:vAlign w:val="center"/>
            <w:hideMark/>
          </w:tcPr>
          <w:p w:rsidR="004A3658" w:rsidRPr="00F232D9" w:rsidRDefault="004A3658" w:rsidP="0063726C">
            <w:pPr>
              <w:spacing w:line="240" w:lineRule="auto"/>
              <w:jc w:val="left"/>
              <w:rPr>
                <w:szCs w:val="24"/>
              </w:rPr>
            </w:pPr>
            <w:r w:rsidRPr="00F232D9">
              <w:rPr>
                <w:szCs w:val="24"/>
              </w:rPr>
              <w:t>Programový výbor - předseda</w:t>
            </w:r>
          </w:p>
        </w:tc>
        <w:tc>
          <w:tcPr>
            <w:tcW w:w="1616" w:type="dxa"/>
            <w:vAlign w:val="center"/>
            <w:hideMark/>
          </w:tcPr>
          <w:p w:rsidR="004A3658" w:rsidRPr="00F232D9" w:rsidRDefault="004A3658" w:rsidP="0063726C">
            <w:pPr>
              <w:spacing w:line="240" w:lineRule="auto"/>
              <w:jc w:val="left"/>
              <w:rPr>
                <w:szCs w:val="24"/>
              </w:rPr>
            </w:pPr>
            <w:r w:rsidRPr="00F232D9">
              <w:rPr>
                <w:szCs w:val="24"/>
              </w:rPr>
              <w:t>hasiči</w:t>
            </w:r>
          </w:p>
        </w:tc>
      </w:tr>
      <w:tr w:rsidR="004A3658" w:rsidRPr="00F232D9" w:rsidTr="00E868FB">
        <w:trPr>
          <w:tblCellSpacing w:w="0" w:type="dxa"/>
        </w:trPr>
        <w:tc>
          <w:tcPr>
            <w:tcW w:w="2835" w:type="dxa"/>
            <w:vAlign w:val="center"/>
            <w:hideMark/>
          </w:tcPr>
          <w:p w:rsidR="004A3658" w:rsidRPr="00F232D9" w:rsidRDefault="004A3658" w:rsidP="0063726C">
            <w:pPr>
              <w:spacing w:line="240" w:lineRule="auto"/>
              <w:jc w:val="left"/>
              <w:rPr>
                <w:szCs w:val="24"/>
              </w:rPr>
            </w:pPr>
            <w:r w:rsidRPr="00F232D9">
              <w:rPr>
                <w:szCs w:val="24"/>
              </w:rPr>
              <w:t>Mirabelka, o.s.</w:t>
            </w:r>
          </w:p>
        </w:tc>
        <w:tc>
          <w:tcPr>
            <w:tcW w:w="2263" w:type="dxa"/>
            <w:vAlign w:val="center"/>
            <w:hideMark/>
          </w:tcPr>
          <w:p w:rsidR="004A3658" w:rsidRPr="00F232D9" w:rsidRDefault="004A3658" w:rsidP="0063726C">
            <w:pPr>
              <w:spacing w:line="240" w:lineRule="auto"/>
              <w:jc w:val="left"/>
              <w:rPr>
                <w:szCs w:val="24"/>
              </w:rPr>
            </w:pPr>
            <w:r w:rsidRPr="00F232D9">
              <w:rPr>
                <w:szCs w:val="24"/>
              </w:rPr>
              <w:t>Pavlata Ladislav, Ing.</w:t>
            </w:r>
          </w:p>
        </w:tc>
        <w:tc>
          <w:tcPr>
            <w:tcW w:w="2353" w:type="dxa"/>
            <w:vAlign w:val="center"/>
            <w:hideMark/>
          </w:tcPr>
          <w:p w:rsidR="004A3658" w:rsidRPr="00F232D9" w:rsidRDefault="004A3658" w:rsidP="0063726C">
            <w:pPr>
              <w:spacing w:line="240" w:lineRule="auto"/>
              <w:jc w:val="left"/>
              <w:rPr>
                <w:szCs w:val="24"/>
              </w:rPr>
            </w:pPr>
            <w:r w:rsidRPr="00F232D9">
              <w:rPr>
                <w:szCs w:val="24"/>
              </w:rPr>
              <w:t>člen MAS</w:t>
            </w:r>
          </w:p>
        </w:tc>
        <w:tc>
          <w:tcPr>
            <w:tcW w:w="1616" w:type="dxa"/>
            <w:vAlign w:val="center"/>
            <w:hideMark/>
          </w:tcPr>
          <w:p w:rsidR="004A3658" w:rsidRPr="00F232D9" w:rsidRDefault="004A3658" w:rsidP="0063726C">
            <w:pPr>
              <w:spacing w:line="240" w:lineRule="auto"/>
              <w:jc w:val="left"/>
              <w:rPr>
                <w:szCs w:val="24"/>
              </w:rPr>
            </w:pPr>
            <w:r w:rsidRPr="00F232D9">
              <w:rPr>
                <w:szCs w:val="24"/>
              </w:rPr>
              <w:t>podnikání</w:t>
            </w:r>
          </w:p>
        </w:tc>
      </w:tr>
      <w:tr w:rsidR="004A3658" w:rsidRPr="00F232D9" w:rsidTr="00E868FB">
        <w:trPr>
          <w:tblCellSpacing w:w="0" w:type="dxa"/>
        </w:trPr>
        <w:tc>
          <w:tcPr>
            <w:tcW w:w="2835" w:type="dxa"/>
            <w:vAlign w:val="center"/>
            <w:hideMark/>
          </w:tcPr>
          <w:p w:rsidR="004A3658" w:rsidRPr="00F232D9" w:rsidRDefault="004A3658" w:rsidP="0063726C">
            <w:pPr>
              <w:spacing w:line="240" w:lineRule="auto"/>
              <w:jc w:val="left"/>
              <w:rPr>
                <w:szCs w:val="24"/>
              </w:rPr>
            </w:pPr>
            <w:r w:rsidRPr="00F232D9">
              <w:rPr>
                <w:szCs w:val="24"/>
              </w:rPr>
              <w:t>Okrašlovací spolek pro Nadějkov a okolí</w:t>
            </w:r>
          </w:p>
        </w:tc>
        <w:tc>
          <w:tcPr>
            <w:tcW w:w="2263" w:type="dxa"/>
            <w:vAlign w:val="center"/>
            <w:hideMark/>
          </w:tcPr>
          <w:p w:rsidR="004A3658" w:rsidRPr="00F232D9" w:rsidRDefault="004A3658" w:rsidP="0063726C">
            <w:pPr>
              <w:spacing w:line="240" w:lineRule="auto"/>
              <w:jc w:val="left"/>
              <w:rPr>
                <w:szCs w:val="24"/>
              </w:rPr>
            </w:pPr>
            <w:r w:rsidRPr="00F232D9">
              <w:rPr>
                <w:szCs w:val="24"/>
              </w:rPr>
              <w:t>Průšová Jana, Mgr.</w:t>
            </w:r>
          </w:p>
        </w:tc>
        <w:tc>
          <w:tcPr>
            <w:tcW w:w="2353" w:type="dxa"/>
            <w:vAlign w:val="center"/>
            <w:hideMark/>
          </w:tcPr>
          <w:p w:rsidR="004A3658" w:rsidRPr="0063726C" w:rsidRDefault="004A3658" w:rsidP="0063726C">
            <w:pPr>
              <w:pStyle w:val="Bezmezer"/>
              <w:rPr>
                <w:rFonts w:asciiTheme="minorHAnsi" w:hAnsiTheme="minorHAnsi"/>
                <w:szCs w:val="24"/>
                <w:lang w:eastAsia="cs-CZ"/>
              </w:rPr>
            </w:pPr>
            <w:r w:rsidRPr="0063726C">
              <w:rPr>
                <w:rFonts w:asciiTheme="minorHAnsi" w:hAnsiTheme="minorHAnsi"/>
                <w:szCs w:val="24"/>
                <w:lang w:eastAsia="cs-CZ"/>
              </w:rPr>
              <w:t>koordinátor Klubu řemesel v Nadějkově</w:t>
            </w:r>
          </w:p>
        </w:tc>
        <w:tc>
          <w:tcPr>
            <w:tcW w:w="1616" w:type="dxa"/>
            <w:vAlign w:val="center"/>
            <w:hideMark/>
          </w:tcPr>
          <w:p w:rsidR="004A3658" w:rsidRPr="00F232D9" w:rsidRDefault="004A3658" w:rsidP="0063726C">
            <w:pPr>
              <w:spacing w:line="240" w:lineRule="auto"/>
              <w:jc w:val="left"/>
              <w:rPr>
                <w:szCs w:val="24"/>
              </w:rPr>
            </w:pPr>
            <w:r w:rsidRPr="00F232D9">
              <w:rPr>
                <w:szCs w:val="24"/>
              </w:rPr>
              <w:t>životní prostředí a ekologie</w:t>
            </w:r>
          </w:p>
        </w:tc>
      </w:tr>
      <w:tr w:rsidR="004A3658" w:rsidRPr="00F232D9" w:rsidTr="00E868FB">
        <w:trPr>
          <w:tblCellSpacing w:w="0" w:type="dxa"/>
        </w:trPr>
        <w:tc>
          <w:tcPr>
            <w:tcW w:w="2835" w:type="dxa"/>
            <w:vAlign w:val="center"/>
            <w:hideMark/>
          </w:tcPr>
          <w:p w:rsidR="004A3658" w:rsidRPr="00F232D9" w:rsidRDefault="004A3658" w:rsidP="0063726C">
            <w:pPr>
              <w:spacing w:line="240" w:lineRule="auto"/>
              <w:jc w:val="left"/>
              <w:rPr>
                <w:szCs w:val="24"/>
              </w:rPr>
            </w:pPr>
            <w:r w:rsidRPr="00F232D9">
              <w:rPr>
                <w:szCs w:val="24"/>
              </w:rPr>
              <w:t>Římskokatolická farnost Jistebnice</w:t>
            </w:r>
          </w:p>
        </w:tc>
        <w:tc>
          <w:tcPr>
            <w:tcW w:w="2263" w:type="dxa"/>
            <w:vAlign w:val="center"/>
            <w:hideMark/>
          </w:tcPr>
          <w:p w:rsidR="004A3658" w:rsidRPr="00F232D9" w:rsidRDefault="004A3658" w:rsidP="0063726C">
            <w:pPr>
              <w:spacing w:line="240" w:lineRule="auto"/>
              <w:jc w:val="left"/>
              <w:rPr>
                <w:szCs w:val="24"/>
              </w:rPr>
            </w:pPr>
            <w:r w:rsidRPr="00F232D9">
              <w:rPr>
                <w:szCs w:val="24"/>
              </w:rPr>
              <w:t>Šittová Marie, Bc.</w:t>
            </w:r>
          </w:p>
        </w:tc>
        <w:tc>
          <w:tcPr>
            <w:tcW w:w="2353" w:type="dxa"/>
            <w:vAlign w:val="center"/>
            <w:hideMark/>
          </w:tcPr>
          <w:p w:rsidR="004A3658" w:rsidRPr="00F232D9" w:rsidRDefault="004A3658" w:rsidP="0063726C">
            <w:pPr>
              <w:spacing w:line="240" w:lineRule="auto"/>
              <w:jc w:val="left"/>
              <w:rPr>
                <w:szCs w:val="24"/>
              </w:rPr>
            </w:pPr>
            <w:r w:rsidRPr="00F232D9">
              <w:rPr>
                <w:szCs w:val="24"/>
              </w:rPr>
              <w:t>člen MAS</w:t>
            </w:r>
          </w:p>
        </w:tc>
        <w:tc>
          <w:tcPr>
            <w:tcW w:w="1616" w:type="dxa"/>
            <w:vAlign w:val="center"/>
            <w:hideMark/>
          </w:tcPr>
          <w:p w:rsidR="004A3658" w:rsidRPr="00F232D9" w:rsidRDefault="004A3658" w:rsidP="0063726C">
            <w:pPr>
              <w:spacing w:line="240" w:lineRule="auto"/>
              <w:jc w:val="left"/>
              <w:rPr>
                <w:szCs w:val="24"/>
              </w:rPr>
            </w:pPr>
            <w:r w:rsidRPr="00F232D9">
              <w:rPr>
                <w:szCs w:val="24"/>
              </w:rPr>
              <w:t>církve a kultura</w:t>
            </w:r>
          </w:p>
        </w:tc>
      </w:tr>
      <w:tr w:rsidR="004A3658" w:rsidRPr="00F232D9" w:rsidTr="00E868FB">
        <w:trPr>
          <w:tblCellSpacing w:w="0" w:type="dxa"/>
        </w:trPr>
        <w:tc>
          <w:tcPr>
            <w:tcW w:w="2835" w:type="dxa"/>
            <w:vAlign w:val="center"/>
            <w:hideMark/>
          </w:tcPr>
          <w:p w:rsidR="004A3658" w:rsidRPr="00F232D9" w:rsidRDefault="004A3658" w:rsidP="0063726C">
            <w:pPr>
              <w:spacing w:line="240" w:lineRule="auto"/>
              <w:jc w:val="left"/>
              <w:rPr>
                <w:szCs w:val="24"/>
              </w:rPr>
            </w:pPr>
            <w:r w:rsidRPr="00F232D9">
              <w:rPr>
                <w:szCs w:val="24"/>
              </w:rPr>
              <w:t>Lesáneko.s.</w:t>
            </w:r>
          </w:p>
        </w:tc>
        <w:tc>
          <w:tcPr>
            <w:tcW w:w="2263" w:type="dxa"/>
            <w:vAlign w:val="center"/>
            <w:hideMark/>
          </w:tcPr>
          <w:p w:rsidR="004A3658" w:rsidRPr="00F232D9" w:rsidRDefault="004A3658" w:rsidP="0063726C">
            <w:pPr>
              <w:spacing w:line="240" w:lineRule="auto"/>
              <w:jc w:val="left"/>
              <w:rPr>
                <w:szCs w:val="24"/>
              </w:rPr>
            </w:pPr>
            <w:r w:rsidRPr="00F232D9">
              <w:rPr>
                <w:szCs w:val="24"/>
              </w:rPr>
              <w:t>Švecová Alena</w:t>
            </w:r>
          </w:p>
        </w:tc>
        <w:tc>
          <w:tcPr>
            <w:tcW w:w="2353" w:type="dxa"/>
            <w:vAlign w:val="center"/>
            <w:hideMark/>
          </w:tcPr>
          <w:p w:rsidR="004A3658" w:rsidRPr="00F232D9" w:rsidRDefault="004A3658" w:rsidP="0063726C">
            <w:pPr>
              <w:spacing w:line="240" w:lineRule="auto"/>
              <w:jc w:val="left"/>
              <w:rPr>
                <w:szCs w:val="24"/>
              </w:rPr>
            </w:pPr>
            <w:r w:rsidRPr="00F232D9">
              <w:rPr>
                <w:szCs w:val="24"/>
              </w:rPr>
              <w:t>Monitorovací a kontrolní výbor - člen</w:t>
            </w:r>
          </w:p>
        </w:tc>
        <w:tc>
          <w:tcPr>
            <w:tcW w:w="1616" w:type="dxa"/>
            <w:vAlign w:val="center"/>
            <w:hideMark/>
          </w:tcPr>
          <w:p w:rsidR="004A3658" w:rsidRPr="00F232D9" w:rsidRDefault="004A3658" w:rsidP="0063726C">
            <w:pPr>
              <w:spacing w:line="240" w:lineRule="auto"/>
              <w:jc w:val="left"/>
              <w:rPr>
                <w:szCs w:val="24"/>
              </w:rPr>
            </w:pPr>
            <w:r w:rsidRPr="00F232D9">
              <w:rPr>
                <w:szCs w:val="24"/>
              </w:rPr>
              <w:t>životní prostředí a ekologie</w:t>
            </w:r>
          </w:p>
        </w:tc>
      </w:tr>
      <w:tr w:rsidR="004A3658" w:rsidRPr="00F232D9" w:rsidTr="00E868FB">
        <w:trPr>
          <w:tblCellSpacing w:w="0" w:type="dxa"/>
        </w:trPr>
        <w:tc>
          <w:tcPr>
            <w:tcW w:w="2835" w:type="dxa"/>
            <w:vAlign w:val="center"/>
            <w:hideMark/>
          </w:tcPr>
          <w:p w:rsidR="004A3658" w:rsidRPr="00F232D9" w:rsidRDefault="004A3658" w:rsidP="0063726C">
            <w:pPr>
              <w:spacing w:line="240" w:lineRule="auto"/>
              <w:jc w:val="left"/>
              <w:rPr>
                <w:szCs w:val="24"/>
              </w:rPr>
            </w:pPr>
            <w:r w:rsidRPr="00F232D9">
              <w:rPr>
                <w:szCs w:val="24"/>
              </w:rPr>
              <w:t>Občanské sdružení Jistebnická vrchovina</w:t>
            </w:r>
          </w:p>
        </w:tc>
        <w:tc>
          <w:tcPr>
            <w:tcW w:w="2263" w:type="dxa"/>
            <w:vAlign w:val="center"/>
            <w:hideMark/>
          </w:tcPr>
          <w:p w:rsidR="004A3658" w:rsidRPr="00F232D9" w:rsidRDefault="004A3658" w:rsidP="0063726C">
            <w:pPr>
              <w:spacing w:line="240" w:lineRule="auto"/>
              <w:jc w:val="left"/>
              <w:rPr>
                <w:szCs w:val="24"/>
              </w:rPr>
            </w:pPr>
            <w:r w:rsidRPr="00F232D9">
              <w:rPr>
                <w:szCs w:val="24"/>
              </w:rPr>
              <w:t>Urbánek Karel</w:t>
            </w:r>
          </w:p>
        </w:tc>
        <w:tc>
          <w:tcPr>
            <w:tcW w:w="2353" w:type="dxa"/>
            <w:vAlign w:val="center"/>
            <w:hideMark/>
          </w:tcPr>
          <w:p w:rsidR="004A3658" w:rsidRPr="00F232D9" w:rsidRDefault="004A3658" w:rsidP="0063726C">
            <w:pPr>
              <w:spacing w:line="240" w:lineRule="auto"/>
              <w:jc w:val="left"/>
              <w:rPr>
                <w:szCs w:val="24"/>
              </w:rPr>
            </w:pPr>
            <w:r w:rsidRPr="00F232D9">
              <w:rPr>
                <w:szCs w:val="24"/>
              </w:rPr>
              <w:t>člen MAS</w:t>
            </w:r>
          </w:p>
        </w:tc>
        <w:tc>
          <w:tcPr>
            <w:tcW w:w="1616" w:type="dxa"/>
            <w:vAlign w:val="center"/>
            <w:hideMark/>
          </w:tcPr>
          <w:p w:rsidR="004A3658" w:rsidRPr="00F232D9" w:rsidRDefault="004A3658" w:rsidP="0063726C">
            <w:pPr>
              <w:spacing w:line="240" w:lineRule="auto"/>
              <w:jc w:val="left"/>
              <w:rPr>
                <w:szCs w:val="24"/>
              </w:rPr>
            </w:pPr>
            <w:r w:rsidRPr="00F232D9">
              <w:rPr>
                <w:szCs w:val="24"/>
              </w:rPr>
              <w:t>životní prostředí a ekologie</w:t>
            </w:r>
          </w:p>
        </w:tc>
      </w:tr>
      <w:tr w:rsidR="004A3658" w:rsidRPr="00F232D9" w:rsidTr="00E868FB">
        <w:trPr>
          <w:tblCellSpacing w:w="0" w:type="dxa"/>
        </w:trPr>
        <w:tc>
          <w:tcPr>
            <w:tcW w:w="2835" w:type="dxa"/>
            <w:vAlign w:val="center"/>
            <w:hideMark/>
          </w:tcPr>
          <w:p w:rsidR="004A3658" w:rsidRPr="00F232D9" w:rsidRDefault="004A3658" w:rsidP="0063726C">
            <w:pPr>
              <w:spacing w:line="240" w:lineRule="auto"/>
              <w:jc w:val="left"/>
              <w:rPr>
                <w:szCs w:val="24"/>
              </w:rPr>
            </w:pPr>
            <w:r w:rsidRPr="00F232D9">
              <w:rPr>
                <w:szCs w:val="24"/>
              </w:rPr>
              <w:t>Klub v lomené</w:t>
            </w:r>
          </w:p>
        </w:tc>
        <w:tc>
          <w:tcPr>
            <w:tcW w:w="2263" w:type="dxa"/>
            <w:vAlign w:val="center"/>
            <w:hideMark/>
          </w:tcPr>
          <w:p w:rsidR="004A3658" w:rsidRPr="00F232D9" w:rsidRDefault="004A3658" w:rsidP="0063726C">
            <w:pPr>
              <w:spacing w:line="240" w:lineRule="auto"/>
              <w:jc w:val="left"/>
              <w:rPr>
                <w:szCs w:val="24"/>
              </w:rPr>
            </w:pPr>
            <w:r w:rsidRPr="00F232D9">
              <w:rPr>
                <w:szCs w:val="24"/>
              </w:rPr>
              <w:t>Volfová Eva</w:t>
            </w:r>
          </w:p>
        </w:tc>
        <w:tc>
          <w:tcPr>
            <w:tcW w:w="2353" w:type="dxa"/>
            <w:vAlign w:val="center"/>
            <w:hideMark/>
          </w:tcPr>
          <w:p w:rsidR="004A3658" w:rsidRPr="00F232D9" w:rsidRDefault="004A3658" w:rsidP="0063726C">
            <w:pPr>
              <w:spacing w:line="240" w:lineRule="auto"/>
              <w:jc w:val="left"/>
              <w:rPr>
                <w:szCs w:val="24"/>
              </w:rPr>
            </w:pPr>
            <w:r w:rsidRPr="00F232D9">
              <w:rPr>
                <w:szCs w:val="24"/>
              </w:rPr>
              <w:t>koordinátor Klubu řemesel v Chotovinách</w:t>
            </w:r>
          </w:p>
        </w:tc>
        <w:tc>
          <w:tcPr>
            <w:tcW w:w="1616" w:type="dxa"/>
            <w:vAlign w:val="center"/>
            <w:hideMark/>
          </w:tcPr>
          <w:p w:rsidR="004A3658" w:rsidRPr="00F232D9" w:rsidRDefault="004A3658" w:rsidP="0063726C">
            <w:pPr>
              <w:spacing w:line="240" w:lineRule="auto"/>
              <w:jc w:val="left"/>
              <w:rPr>
                <w:szCs w:val="24"/>
              </w:rPr>
            </w:pPr>
            <w:r w:rsidRPr="00F232D9">
              <w:rPr>
                <w:szCs w:val="24"/>
              </w:rPr>
              <w:t>vzdělání a řemesla</w:t>
            </w:r>
          </w:p>
        </w:tc>
      </w:tr>
    </w:tbl>
    <w:p w:rsidR="004A3658" w:rsidRPr="00F232D9" w:rsidRDefault="004A3658" w:rsidP="00F232D9">
      <w:pPr>
        <w:spacing w:line="240" w:lineRule="auto"/>
      </w:pPr>
      <w:r w:rsidRPr="00F232D9">
        <w:t> </w:t>
      </w:r>
    </w:p>
    <w:p w:rsidR="004A3658" w:rsidRPr="005F0EBB" w:rsidRDefault="004A3658" w:rsidP="00F232D9">
      <w:pPr>
        <w:spacing w:line="240" w:lineRule="auto"/>
        <w:rPr>
          <w:b/>
          <w:bCs/>
          <w:szCs w:val="22"/>
        </w:rPr>
      </w:pPr>
      <w:r w:rsidRPr="005F0EBB">
        <w:rPr>
          <w:b/>
          <w:bCs/>
          <w:szCs w:val="22"/>
        </w:rPr>
        <w:t>Zástupci soukromého sektoru</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889"/>
        <w:gridCol w:w="2503"/>
        <w:gridCol w:w="3146"/>
        <w:gridCol w:w="1554"/>
      </w:tblGrid>
      <w:tr w:rsidR="004A3658" w:rsidRPr="00F232D9" w:rsidTr="00E868FB">
        <w:trPr>
          <w:tblHeader/>
          <w:tblCellSpacing w:w="0" w:type="dxa"/>
        </w:trPr>
        <w:tc>
          <w:tcPr>
            <w:tcW w:w="0" w:type="auto"/>
            <w:vAlign w:val="center"/>
            <w:hideMark/>
          </w:tcPr>
          <w:p w:rsidR="004A3658" w:rsidRPr="00F232D9" w:rsidRDefault="004A3658" w:rsidP="0063726C">
            <w:pPr>
              <w:spacing w:line="240" w:lineRule="auto"/>
              <w:jc w:val="left"/>
              <w:rPr>
                <w:b/>
                <w:bCs/>
                <w:szCs w:val="24"/>
              </w:rPr>
            </w:pPr>
            <w:r w:rsidRPr="00F232D9">
              <w:rPr>
                <w:b/>
                <w:bCs/>
                <w:szCs w:val="24"/>
              </w:rPr>
              <w:t>Organizace</w:t>
            </w:r>
          </w:p>
        </w:tc>
        <w:tc>
          <w:tcPr>
            <w:tcW w:w="0" w:type="auto"/>
            <w:vAlign w:val="center"/>
            <w:hideMark/>
          </w:tcPr>
          <w:p w:rsidR="004A3658" w:rsidRPr="00F232D9" w:rsidRDefault="004A3658" w:rsidP="0063726C">
            <w:pPr>
              <w:spacing w:line="240" w:lineRule="auto"/>
              <w:jc w:val="left"/>
              <w:rPr>
                <w:b/>
                <w:bCs/>
                <w:szCs w:val="24"/>
              </w:rPr>
            </w:pPr>
            <w:r w:rsidRPr="00F232D9">
              <w:rPr>
                <w:b/>
                <w:bCs/>
                <w:szCs w:val="24"/>
              </w:rPr>
              <w:t>Zástupce – příjmení, jméno, titul</w:t>
            </w:r>
          </w:p>
        </w:tc>
        <w:tc>
          <w:tcPr>
            <w:tcW w:w="3146" w:type="dxa"/>
            <w:vAlign w:val="center"/>
            <w:hideMark/>
          </w:tcPr>
          <w:p w:rsidR="004A3658" w:rsidRPr="00F232D9" w:rsidRDefault="004A3658" w:rsidP="0063726C">
            <w:pPr>
              <w:spacing w:line="240" w:lineRule="auto"/>
              <w:jc w:val="left"/>
              <w:rPr>
                <w:b/>
                <w:bCs/>
                <w:szCs w:val="24"/>
              </w:rPr>
            </w:pPr>
            <w:r w:rsidRPr="00F232D9">
              <w:rPr>
                <w:b/>
                <w:bCs/>
                <w:szCs w:val="24"/>
              </w:rPr>
              <w:t>Zastoupení v orgánech</w:t>
            </w:r>
            <w:r w:rsidRPr="00F232D9">
              <w:rPr>
                <w:b/>
                <w:bCs/>
                <w:szCs w:val="24"/>
              </w:rPr>
              <w:br/>
              <w:t>MAS Krajina srdce</w:t>
            </w:r>
          </w:p>
        </w:tc>
        <w:tc>
          <w:tcPr>
            <w:tcW w:w="1554" w:type="dxa"/>
            <w:vAlign w:val="center"/>
            <w:hideMark/>
          </w:tcPr>
          <w:p w:rsidR="004A3658" w:rsidRPr="00F232D9" w:rsidRDefault="004A3658" w:rsidP="0063726C">
            <w:pPr>
              <w:spacing w:line="240" w:lineRule="auto"/>
              <w:jc w:val="left"/>
              <w:rPr>
                <w:b/>
                <w:bCs/>
                <w:szCs w:val="24"/>
              </w:rPr>
            </w:pPr>
            <w:r w:rsidRPr="00F232D9">
              <w:rPr>
                <w:b/>
                <w:bCs/>
                <w:szCs w:val="24"/>
              </w:rPr>
              <w:t>Zájmová skupina</w:t>
            </w:r>
          </w:p>
        </w:tc>
      </w:tr>
      <w:tr w:rsidR="004A3658" w:rsidRPr="00F232D9" w:rsidTr="00E868FB">
        <w:trPr>
          <w:tblCellSpacing w:w="0" w:type="dxa"/>
        </w:trPr>
        <w:tc>
          <w:tcPr>
            <w:tcW w:w="0" w:type="auto"/>
            <w:vAlign w:val="center"/>
            <w:hideMark/>
          </w:tcPr>
          <w:p w:rsidR="004A3658" w:rsidRPr="00F232D9" w:rsidRDefault="004A3658" w:rsidP="0063726C">
            <w:pPr>
              <w:spacing w:line="240" w:lineRule="auto"/>
              <w:jc w:val="left"/>
              <w:rPr>
                <w:szCs w:val="24"/>
              </w:rPr>
            </w:pPr>
            <w:r w:rsidRPr="00F232D9">
              <w:rPr>
                <w:szCs w:val="24"/>
              </w:rPr>
              <w:t>ZEM B + B, s.r.o.</w:t>
            </w:r>
          </w:p>
        </w:tc>
        <w:tc>
          <w:tcPr>
            <w:tcW w:w="0" w:type="auto"/>
            <w:vAlign w:val="center"/>
            <w:hideMark/>
          </w:tcPr>
          <w:p w:rsidR="004A3658" w:rsidRPr="00F232D9" w:rsidRDefault="004A3658" w:rsidP="0063726C">
            <w:pPr>
              <w:spacing w:line="240" w:lineRule="auto"/>
              <w:jc w:val="left"/>
              <w:rPr>
                <w:szCs w:val="24"/>
              </w:rPr>
            </w:pPr>
            <w:r w:rsidRPr="00F232D9">
              <w:rPr>
                <w:szCs w:val="24"/>
              </w:rPr>
              <w:t>Babor Jaroslav, Ing.</w:t>
            </w:r>
          </w:p>
        </w:tc>
        <w:tc>
          <w:tcPr>
            <w:tcW w:w="3146" w:type="dxa"/>
            <w:vAlign w:val="center"/>
            <w:hideMark/>
          </w:tcPr>
          <w:p w:rsidR="004A3658" w:rsidRPr="00F232D9" w:rsidRDefault="004A3658" w:rsidP="0063726C">
            <w:pPr>
              <w:spacing w:line="240" w:lineRule="auto"/>
              <w:jc w:val="left"/>
              <w:rPr>
                <w:szCs w:val="24"/>
              </w:rPr>
            </w:pPr>
            <w:r w:rsidRPr="00F232D9">
              <w:rPr>
                <w:szCs w:val="24"/>
              </w:rPr>
              <w:t>člen MAS</w:t>
            </w:r>
          </w:p>
        </w:tc>
        <w:tc>
          <w:tcPr>
            <w:tcW w:w="1554" w:type="dxa"/>
            <w:vAlign w:val="center"/>
            <w:hideMark/>
          </w:tcPr>
          <w:p w:rsidR="004A3658" w:rsidRPr="00F232D9" w:rsidRDefault="004A3658" w:rsidP="0063726C">
            <w:pPr>
              <w:spacing w:line="240" w:lineRule="auto"/>
              <w:jc w:val="left"/>
              <w:rPr>
                <w:szCs w:val="24"/>
              </w:rPr>
            </w:pPr>
            <w:r w:rsidRPr="00F232D9">
              <w:rPr>
                <w:szCs w:val="24"/>
              </w:rPr>
              <w:t>zemědělství</w:t>
            </w:r>
          </w:p>
        </w:tc>
      </w:tr>
      <w:tr w:rsidR="004A3658" w:rsidRPr="00F232D9" w:rsidTr="00E868FB">
        <w:trPr>
          <w:tblCellSpacing w:w="0" w:type="dxa"/>
        </w:trPr>
        <w:tc>
          <w:tcPr>
            <w:tcW w:w="0" w:type="auto"/>
            <w:vAlign w:val="center"/>
            <w:hideMark/>
          </w:tcPr>
          <w:p w:rsidR="004A3658" w:rsidRPr="00F232D9" w:rsidRDefault="004A3658" w:rsidP="0063726C">
            <w:pPr>
              <w:spacing w:line="240" w:lineRule="auto"/>
              <w:jc w:val="left"/>
              <w:rPr>
                <w:szCs w:val="24"/>
              </w:rPr>
            </w:pPr>
            <w:r w:rsidRPr="00F232D9">
              <w:rPr>
                <w:szCs w:val="24"/>
              </w:rPr>
              <w:t>FO</w:t>
            </w:r>
          </w:p>
        </w:tc>
        <w:tc>
          <w:tcPr>
            <w:tcW w:w="0" w:type="auto"/>
            <w:vAlign w:val="center"/>
            <w:hideMark/>
          </w:tcPr>
          <w:p w:rsidR="004A3658" w:rsidRPr="00F232D9" w:rsidRDefault="004A3658" w:rsidP="0063726C">
            <w:pPr>
              <w:spacing w:line="240" w:lineRule="auto"/>
              <w:jc w:val="left"/>
              <w:rPr>
                <w:szCs w:val="24"/>
              </w:rPr>
            </w:pPr>
            <w:r w:rsidRPr="00F232D9">
              <w:rPr>
                <w:szCs w:val="24"/>
              </w:rPr>
              <w:t>Benda Jiří, st.</w:t>
            </w:r>
          </w:p>
        </w:tc>
        <w:tc>
          <w:tcPr>
            <w:tcW w:w="3146" w:type="dxa"/>
            <w:vAlign w:val="center"/>
            <w:hideMark/>
          </w:tcPr>
          <w:p w:rsidR="004A3658" w:rsidRPr="00F232D9" w:rsidRDefault="004A3658" w:rsidP="0063726C">
            <w:pPr>
              <w:spacing w:line="240" w:lineRule="auto"/>
              <w:jc w:val="left"/>
              <w:rPr>
                <w:szCs w:val="24"/>
              </w:rPr>
            </w:pPr>
            <w:r w:rsidRPr="00F232D9">
              <w:rPr>
                <w:szCs w:val="24"/>
              </w:rPr>
              <w:t>Výběrová komise - člen</w:t>
            </w:r>
          </w:p>
        </w:tc>
        <w:tc>
          <w:tcPr>
            <w:tcW w:w="1554" w:type="dxa"/>
            <w:vAlign w:val="center"/>
            <w:hideMark/>
          </w:tcPr>
          <w:p w:rsidR="004A3658" w:rsidRPr="00F232D9" w:rsidRDefault="004A3658" w:rsidP="0063726C">
            <w:pPr>
              <w:spacing w:line="240" w:lineRule="auto"/>
              <w:jc w:val="left"/>
              <w:rPr>
                <w:szCs w:val="24"/>
              </w:rPr>
            </w:pPr>
            <w:r w:rsidRPr="00F232D9">
              <w:rPr>
                <w:szCs w:val="24"/>
              </w:rPr>
              <w:t>zemědělství</w:t>
            </w:r>
          </w:p>
        </w:tc>
      </w:tr>
      <w:tr w:rsidR="004A3658" w:rsidRPr="00F232D9" w:rsidTr="00E868FB">
        <w:trPr>
          <w:tblCellSpacing w:w="0" w:type="dxa"/>
        </w:trPr>
        <w:tc>
          <w:tcPr>
            <w:tcW w:w="0" w:type="auto"/>
            <w:vAlign w:val="center"/>
            <w:hideMark/>
          </w:tcPr>
          <w:p w:rsidR="004A3658" w:rsidRPr="00F232D9" w:rsidRDefault="004A3658" w:rsidP="0063726C">
            <w:pPr>
              <w:spacing w:line="240" w:lineRule="auto"/>
              <w:jc w:val="left"/>
              <w:rPr>
                <w:szCs w:val="24"/>
              </w:rPr>
            </w:pPr>
            <w:r w:rsidRPr="00F232D9">
              <w:rPr>
                <w:szCs w:val="24"/>
              </w:rPr>
              <w:t>FO</w:t>
            </w:r>
          </w:p>
        </w:tc>
        <w:tc>
          <w:tcPr>
            <w:tcW w:w="0" w:type="auto"/>
            <w:vAlign w:val="center"/>
            <w:hideMark/>
          </w:tcPr>
          <w:p w:rsidR="004A3658" w:rsidRPr="00F232D9" w:rsidRDefault="004A3658" w:rsidP="0063726C">
            <w:pPr>
              <w:spacing w:line="240" w:lineRule="auto"/>
              <w:jc w:val="left"/>
              <w:rPr>
                <w:szCs w:val="24"/>
              </w:rPr>
            </w:pPr>
            <w:r w:rsidRPr="00F232D9">
              <w:rPr>
                <w:szCs w:val="24"/>
              </w:rPr>
              <w:t>Berger Štěpán</w:t>
            </w:r>
          </w:p>
        </w:tc>
        <w:tc>
          <w:tcPr>
            <w:tcW w:w="3146" w:type="dxa"/>
            <w:vAlign w:val="center"/>
            <w:hideMark/>
          </w:tcPr>
          <w:p w:rsidR="004A3658" w:rsidRPr="00F232D9" w:rsidRDefault="004A3658" w:rsidP="0063726C">
            <w:pPr>
              <w:spacing w:line="240" w:lineRule="auto"/>
              <w:jc w:val="left"/>
              <w:rPr>
                <w:szCs w:val="24"/>
              </w:rPr>
            </w:pPr>
            <w:r w:rsidRPr="00F232D9">
              <w:rPr>
                <w:szCs w:val="24"/>
              </w:rPr>
              <w:t>člen MAS</w:t>
            </w:r>
          </w:p>
        </w:tc>
        <w:tc>
          <w:tcPr>
            <w:tcW w:w="1554" w:type="dxa"/>
            <w:vAlign w:val="center"/>
            <w:hideMark/>
          </w:tcPr>
          <w:p w:rsidR="004A3658" w:rsidRPr="00F232D9" w:rsidRDefault="004A3658" w:rsidP="0063726C">
            <w:pPr>
              <w:spacing w:line="240" w:lineRule="auto"/>
              <w:jc w:val="left"/>
              <w:rPr>
                <w:szCs w:val="24"/>
              </w:rPr>
            </w:pPr>
            <w:r w:rsidRPr="00F232D9">
              <w:rPr>
                <w:szCs w:val="24"/>
              </w:rPr>
              <w:t>podnikání</w:t>
            </w:r>
          </w:p>
        </w:tc>
      </w:tr>
      <w:tr w:rsidR="004A3658" w:rsidRPr="00F232D9" w:rsidTr="00E868FB">
        <w:trPr>
          <w:tblCellSpacing w:w="0" w:type="dxa"/>
        </w:trPr>
        <w:tc>
          <w:tcPr>
            <w:tcW w:w="0" w:type="auto"/>
            <w:vAlign w:val="center"/>
            <w:hideMark/>
          </w:tcPr>
          <w:p w:rsidR="004A3658" w:rsidRPr="00F232D9" w:rsidRDefault="004A3658" w:rsidP="0063726C">
            <w:pPr>
              <w:spacing w:line="240" w:lineRule="auto"/>
              <w:jc w:val="left"/>
              <w:rPr>
                <w:szCs w:val="24"/>
              </w:rPr>
            </w:pPr>
            <w:r w:rsidRPr="00F232D9">
              <w:rPr>
                <w:szCs w:val="24"/>
              </w:rPr>
              <w:t>FO</w:t>
            </w:r>
          </w:p>
        </w:tc>
        <w:tc>
          <w:tcPr>
            <w:tcW w:w="0" w:type="auto"/>
            <w:vAlign w:val="center"/>
            <w:hideMark/>
          </w:tcPr>
          <w:p w:rsidR="004A3658" w:rsidRPr="00F232D9" w:rsidRDefault="004A3658" w:rsidP="0063726C">
            <w:pPr>
              <w:spacing w:line="240" w:lineRule="auto"/>
              <w:jc w:val="left"/>
              <w:rPr>
                <w:szCs w:val="24"/>
              </w:rPr>
            </w:pPr>
            <w:r w:rsidRPr="00F232D9">
              <w:rPr>
                <w:szCs w:val="24"/>
              </w:rPr>
              <w:t>Borkovcová Jana, Ing.</w:t>
            </w:r>
          </w:p>
        </w:tc>
        <w:tc>
          <w:tcPr>
            <w:tcW w:w="3146" w:type="dxa"/>
            <w:vAlign w:val="center"/>
            <w:hideMark/>
          </w:tcPr>
          <w:p w:rsidR="004A3658" w:rsidRPr="00F232D9" w:rsidRDefault="004A3658" w:rsidP="0063726C">
            <w:pPr>
              <w:spacing w:line="240" w:lineRule="auto"/>
              <w:jc w:val="left"/>
              <w:rPr>
                <w:szCs w:val="24"/>
              </w:rPr>
            </w:pPr>
            <w:r w:rsidRPr="00F232D9">
              <w:rPr>
                <w:szCs w:val="24"/>
              </w:rPr>
              <w:t>Monitorovací a kontrolní výbor - člen</w:t>
            </w:r>
          </w:p>
        </w:tc>
        <w:tc>
          <w:tcPr>
            <w:tcW w:w="1554" w:type="dxa"/>
            <w:vAlign w:val="center"/>
            <w:hideMark/>
          </w:tcPr>
          <w:p w:rsidR="004A3658" w:rsidRPr="00F232D9" w:rsidRDefault="004A3658" w:rsidP="0063726C">
            <w:pPr>
              <w:spacing w:line="240" w:lineRule="auto"/>
              <w:jc w:val="left"/>
              <w:rPr>
                <w:szCs w:val="24"/>
              </w:rPr>
            </w:pPr>
            <w:r w:rsidRPr="00F232D9">
              <w:rPr>
                <w:szCs w:val="24"/>
              </w:rPr>
              <w:t>sociální sféra</w:t>
            </w:r>
          </w:p>
        </w:tc>
      </w:tr>
      <w:tr w:rsidR="004A3658" w:rsidRPr="00F232D9" w:rsidTr="00E868FB">
        <w:trPr>
          <w:tblCellSpacing w:w="0" w:type="dxa"/>
        </w:trPr>
        <w:tc>
          <w:tcPr>
            <w:tcW w:w="0" w:type="auto"/>
            <w:vAlign w:val="center"/>
            <w:hideMark/>
          </w:tcPr>
          <w:p w:rsidR="004A3658" w:rsidRPr="00F232D9" w:rsidRDefault="004A3658" w:rsidP="0063726C">
            <w:pPr>
              <w:spacing w:line="240" w:lineRule="auto"/>
              <w:jc w:val="left"/>
              <w:rPr>
                <w:szCs w:val="24"/>
              </w:rPr>
            </w:pPr>
            <w:r w:rsidRPr="00F232D9">
              <w:rPr>
                <w:szCs w:val="24"/>
              </w:rPr>
              <w:t>Speciální zahradnictví</w:t>
            </w:r>
          </w:p>
        </w:tc>
        <w:tc>
          <w:tcPr>
            <w:tcW w:w="0" w:type="auto"/>
            <w:vAlign w:val="center"/>
            <w:hideMark/>
          </w:tcPr>
          <w:p w:rsidR="004A3658" w:rsidRPr="00F232D9" w:rsidRDefault="004A3658" w:rsidP="0063726C">
            <w:pPr>
              <w:spacing w:line="240" w:lineRule="auto"/>
              <w:jc w:val="left"/>
              <w:rPr>
                <w:szCs w:val="24"/>
              </w:rPr>
            </w:pPr>
            <w:r w:rsidRPr="00F232D9">
              <w:rPr>
                <w:szCs w:val="24"/>
              </w:rPr>
              <w:t>Brož Jiří</w:t>
            </w:r>
          </w:p>
        </w:tc>
        <w:tc>
          <w:tcPr>
            <w:tcW w:w="3146" w:type="dxa"/>
            <w:vAlign w:val="center"/>
            <w:hideMark/>
          </w:tcPr>
          <w:p w:rsidR="004A3658" w:rsidRPr="00F232D9" w:rsidRDefault="004A3658" w:rsidP="0063726C">
            <w:pPr>
              <w:spacing w:line="240" w:lineRule="auto"/>
              <w:jc w:val="left"/>
              <w:rPr>
                <w:szCs w:val="24"/>
              </w:rPr>
            </w:pPr>
            <w:r w:rsidRPr="00F232D9">
              <w:rPr>
                <w:szCs w:val="24"/>
              </w:rPr>
              <w:t>člen MAS</w:t>
            </w:r>
          </w:p>
        </w:tc>
        <w:tc>
          <w:tcPr>
            <w:tcW w:w="1554" w:type="dxa"/>
            <w:vAlign w:val="center"/>
            <w:hideMark/>
          </w:tcPr>
          <w:p w:rsidR="004A3658" w:rsidRPr="00F232D9" w:rsidRDefault="004A3658" w:rsidP="0063726C">
            <w:pPr>
              <w:spacing w:line="240" w:lineRule="auto"/>
              <w:jc w:val="left"/>
              <w:rPr>
                <w:szCs w:val="24"/>
              </w:rPr>
            </w:pPr>
            <w:r w:rsidRPr="00F232D9">
              <w:rPr>
                <w:szCs w:val="24"/>
              </w:rPr>
              <w:t>zemědělství</w:t>
            </w:r>
          </w:p>
        </w:tc>
      </w:tr>
      <w:tr w:rsidR="004A3658" w:rsidRPr="00F232D9" w:rsidTr="00E868FB">
        <w:trPr>
          <w:tblCellSpacing w:w="0" w:type="dxa"/>
        </w:trPr>
        <w:tc>
          <w:tcPr>
            <w:tcW w:w="0" w:type="auto"/>
            <w:vAlign w:val="center"/>
            <w:hideMark/>
          </w:tcPr>
          <w:p w:rsidR="004A3658" w:rsidRPr="00F232D9" w:rsidRDefault="004A3658" w:rsidP="0063726C">
            <w:pPr>
              <w:spacing w:line="240" w:lineRule="auto"/>
              <w:jc w:val="left"/>
              <w:rPr>
                <w:szCs w:val="24"/>
              </w:rPr>
            </w:pPr>
            <w:r w:rsidRPr="00F232D9">
              <w:rPr>
                <w:szCs w:val="24"/>
              </w:rPr>
              <w:t>FO</w:t>
            </w:r>
          </w:p>
        </w:tc>
        <w:tc>
          <w:tcPr>
            <w:tcW w:w="0" w:type="auto"/>
            <w:vAlign w:val="center"/>
            <w:hideMark/>
          </w:tcPr>
          <w:p w:rsidR="004A3658" w:rsidRPr="00F232D9" w:rsidRDefault="004A3658" w:rsidP="0063726C">
            <w:pPr>
              <w:spacing w:line="240" w:lineRule="auto"/>
              <w:jc w:val="left"/>
              <w:rPr>
                <w:szCs w:val="24"/>
              </w:rPr>
            </w:pPr>
            <w:r w:rsidRPr="00F232D9">
              <w:rPr>
                <w:szCs w:val="24"/>
              </w:rPr>
              <w:t>Brož Josef</w:t>
            </w:r>
          </w:p>
        </w:tc>
        <w:tc>
          <w:tcPr>
            <w:tcW w:w="3146" w:type="dxa"/>
            <w:vAlign w:val="center"/>
            <w:hideMark/>
          </w:tcPr>
          <w:p w:rsidR="004A3658" w:rsidRPr="00F232D9" w:rsidRDefault="004A3658" w:rsidP="0063726C">
            <w:pPr>
              <w:spacing w:line="240" w:lineRule="auto"/>
              <w:jc w:val="left"/>
              <w:rPr>
                <w:szCs w:val="24"/>
              </w:rPr>
            </w:pPr>
            <w:r w:rsidRPr="00F232D9">
              <w:rPr>
                <w:szCs w:val="24"/>
              </w:rPr>
              <w:t>Výběrová komise - člen</w:t>
            </w:r>
          </w:p>
        </w:tc>
        <w:tc>
          <w:tcPr>
            <w:tcW w:w="1554" w:type="dxa"/>
            <w:vAlign w:val="center"/>
            <w:hideMark/>
          </w:tcPr>
          <w:p w:rsidR="004A3658" w:rsidRPr="00F232D9" w:rsidRDefault="004A3658" w:rsidP="0063726C">
            <w:pPr>
              <w:spacing w:line="240" w:lineRule="auto"/>
              <w:jc w:val="left"/>
              <w:rPr>
                <w:szCs w:val="24"/>
              </w:rPr>
            </w:pPr>
            <w:r w:rsidRPr="00F232D9">
              <w:rPr>
                <w:szCs w:val="24"/>
              </w:rPr>
              <w:t>zemědělství</w:t>
            </w:r>
          </w:p>
        </w:tc>
      </w:tr>
      <w:tr w:rsidR="004A3658" w:rsidRPr="00F232D9" w:rsidTr="00E868FB">
        <w:trPr>
          <w:tblCellSpacing w:w="0" w:type="dxa"/>
        </w:trPr>
        <w:tc>
          <w:tcPr>
            <w:tcW w:w="0" w:type="auto"/>
            <w:vAlign w:val="center"/>
            <w:hideMark/>
          </w:tcPr>
          <w:p w:rsidR="004A3658" w:rsidRPr="00F232D9" w:rsidRDefault="004A3658" w:rsidP="0063726C">
            <w:pPr>
              <w:spacing w:line="240" w:lineRule="auto"/>
              <w:jc w:val="left"/>
              <w:rPr>
                <w:szCs w:val="24"/>
              </w:rPr>
            </w:pPr>
            <w:r w:rsidRPr="00F232D9">
              <w:rPr>
                <w:szCs w:val="24"/>
              </w:rPr>
              <w:t>FO</w:t>
            </w:r>
          </w:p>
        </w:tc>
        <w:tc>
          <w:tcPr>
            <w:tcW w:w="0" w:type="auto"/>
            <w:vAlign w:val="center"/>
            <w:hideMark/>
          </w:tcPr>
          <w:p w:rsidR="004A3658" w:rsidRPr="00F232D9" w:rsidRDefault="004A3658" w:rsidP="0063726C">
            <w:pPr>
              <w:spacing w:line="240" w:lineRule="auto"/>
              <w:jc w:val="left"/>
              <w:rPr>
                <w:szCs w:val="24"/>
              </w:rPr>
            </w:pPr>
            <w:r w:rsidRPr="00F232D9">
              <w:rPr>
                <w:szCs w:val="24"/>
              </w:rPr>
              <w:t>Čejková Zdeňka</w:t>
            </w:r>
          </w:p>
        </w:tc>
        <w:tc>
          <w:tcPr>
            <w:tcW w:w="3146" w:type="dxa"/>
            <w:vAlign w:val="center"/>
            <w:hideMark/>
          </w:tcPr>
          <w:p w:rsidR="004A3658" w:rsidRPr="00F232D9" w:rsidRDefault="004A3658" w:rsidP="0063726C">
            <w:pPr>
              <w:spacing w:line="240" w:lineRule="auto"/>
              <w:jc w:val="left"/>
              <w:rPr>
                <w:szCs w:val="24"/>
              </w:rPr>
            </w:pPr>
            <w:r w:rsidRPr="00F232D9">
              <w:rPr>
                <w:szCs w:val="24"/>
              </w:rPr>
              <w:t>Monitorovací a kontrolní výbor - člen</w:t>
            </w:r>
          </w:p>
        </w:tc>
        <w:tc>
          <w:tcPr>
            <w:tcW w:w="1554" w:type="dxa"/>
            <w:vAlign w:val="center"/>
            <w:hideMark/>
          </w:tcPr>
          <w:p w:rsidR="004A3658" w:rsidRPr="00F232D9" w:rsidRDefault="004A3658" w:rsidP="0063726C">
            <w:pPr>
              <w:spacing w:line="240" w:lineRule="auto"/>
              <w:jc w:val="left"/>
              <w:rPr>
                <w:szCs w:val="24"/>
              </w:rPr>
            </w:pPr>
            <w:r w:rsidRPr="00F232D9">
              <w:rPr>
                <w:szCs w:val="24"/>
              </w:rPr>
              <w:t>sociální sféra</w:t>
            </w:r>
          </w:p>
        </w:tc>
      </w:tr>
      <w:tr w:rsidR="004A3658" w:rsidRPr="00F232D9" w:rsidTr="00E868FB">
        <w:trPr>
          <w:tblCellSpacing w:w="0" w:type="dxa"/>
        </w:trPr>
        <w:tc>
          <w:tcPr>
            <w:tcW w:w="0" w:type="auto"/>
            <w:vAlign w:val="center"/>
            <w:hideMark/>
          </w:tcPr>
          <w:p w:rsidR="004A3658" w:rsidRPr="00F232D9" w:rsidRDefault="004A3658" w:rsidP="0063726C">
            <w:pPr>
              <w:spacing w:line="240" w:lineRule="auto"/>
              <w:jc w:val="left"/>
              <w:rPr>
                <w:szCs w:val="24"/>
              </w:rPr>
            </w:pPr>
            <w:r w:rsidRPr="00F232D9">
              <w:rPr>
                <w:szCs w:val="24"/>
              </w:rPr>
              <w:t>FO</w:t>
            </w:r>
          </w:p>
        </w:tc>
        <w:tc>
          <w:tcPr>
            <w:tcW w:w="0" w:type="auto"/>
            <w:vAlign w:val="center"/>
            <w:hideMark/>
          </w:tcPr>
          <w:p w:rsidR="004A3658" w:rsidRPr="00F232D9" w:rsidRDefault="004A3658" w:rsidP="0063726C">
            <w:pPr>
              <w:spacing w:line="240" w:lineRule="auto"/>
              <w:jc w:val="left"/>
              <w:rPr>
                <w:szCs w:val="24"/>
              </w:rPr>
            </w:pPr>
            <w:r w:rsidRPr="00F232D9">
              <w:rPr>
                <w:szCs w:val="24"/>
              </w:rPr>
              <w:t>Černá Olga, Ing.</w:t>
            </w:r>
          </w:p>
        </w:tc>
        <w:tc>
          <w:tcPr>
            <w:tcW w:w="3146" w:type="dxa"/>
            <w:vAlign w:val="center"/>
            <w:hideMark/>
          </w:tcPr>
          <w:p w:rsidR="004A3658" w:rsidRPr="00F232D9" w:rsidRDefault="004A3658" w:rsidP="0063726C">
            <w:pPr>
              <w:spacing w:line="240" w:lineRule="auto"/>
              <w:jc w:val="left"/>
              <w:rPr>
                <w:szCs w:val="24"/>
              </w:rPr>
            </w:pPr>
            <w:r w:rsidRPr="00F232D9">
              <w:rPr>
                <w:szCs w:val="24"/>
              </w:rPr>
              <w:t> </w:t>
            </w:r>
          </w:p>
        </w:tc>
        <w:tc>
          <w:tcPr>
            <w:tcW w:w="1554" w:type="dxa"/>
            <w:vAlign w:val="center"/>
            <w:hideMark/>
          </w:tcPr>
          <w:p w:rsidR="004A3658" w:rsidRPr="00F232D9" w:rsidRDefault="004A3658" w:rsidP="0063726C">
            <w:pPr>
              <w:spacing w:line="240" w:lineRule="auto"/>
              <w:jc w:val="left"/>
              <w:rPr>
                <w:szCs w:val="24"/>
              </w:rPr>
            </w:pPr>
            <w:r w:rsidRPr="00F232D9">
              <w:rPr>
                <w:szCs w:val="24"/>
              </w:rPr>
              <w:t>životní prostředí a ekologie</w:t>
            </w:r>
          </w:p>
        </w:tc>
      </w:tr>
      <w:tr w:rsidR="004A3658" w:rsidRPr="00F232D9" w:rsidTr="00E868FB">
        <w:trPr>
          <w:tblCellSpacing w:w="0" w:type="dxa"/>
        </w:trPr>
        <w:tc>
          <w:tcPr>
            <w:tcW w:w="0" w:type="auto"/>
            <w:vAlign w:val="center"/>
            <w:hideMark/>
          </w:tcPr>
          <w:p w:rsidR="004A3658" w:rsidRPr="00F232D9" w:rsidRDefault="004A3658" w:rsidP="0063726C">
            <w:pPr>
              <w:spacing w:line="240" w:lineRule="auto"/>
              <w:jc w:val="left"/>
              <w:rPr>
                <w:szCs w:val="24"/>
              </w:rPr>
            </w:pPr>
            <w:r w:rsidRPr="00F232D9">
              <w:rPr>
                <w:szCs w:val="24"/>
              </w:rPr>
              <w:t>FO</w:t>
            </w:r>
          </w:p>
        </w:tc>
        <w:tc>
          <w:tcPr>
            <w:tcW w:w="0" w:type="auto"/>
            <w:vAlign w:val="center"/>
            <w:hideMark/>
          </w:tcPr>
          <w:p w:rsidR="004A3658" w:rsidRPr="00F232D9" w:rsidRDefault="004A3658" w:rsidP="0063726C">
            <w:pPr>
              <w:spacing w:line="240" w:lineRule="auto"/>
              <w:jc w:val="left"/>
              <w:rPr>
                <w:szCs w:val="24"/>
              </w:rPr>
            </w:pPr>
            <w:r w:rsidRPr="00F232D9">
              <w:rPr>
                <w:szCs w:val="24"/>
              </w:rPr>
              <w:t>Hienl Petr, Ing.</w:t>
            </w:r>
          </w:p>
        </w:tc>
        <w:tc>
          <w:tcPr>
            <w:tcW w:w="3146" w:type="dxa"/>
            <w:vAlign w:val="center"/>
            <w:hideMark/>
          </w:tcPr>
          <w:p w:rsidR="004A3658" w:rsidRPr="00F232D9" w:rsidRDefault="004A3658" w:rsidP="0063726C">
            <w:pPr>
              <w:spacing w:line="240" w:lineRule="auto"/>
              <w:jc w:val="left"/>
              <w:rPr>
                <w:szCs w:val="24"/>
              </w:rPr>
            </w:pPr>
            <w:r w:rsidRPr="00F232D9">
              <w:rPr>
                <w:szCs w:val="24"/>
              </w:rPr>
              <w:t> </w:t>
            </w:r>
          </w:p>
        </w:tc>
        <w:tc>
          <w:tcPr>
            <w:tcW w:w="1554" w:type="dxa"/>
            <w:vAlign w:val="center"/>
            <w:hideMark/>
          </w:tcPr>
          <w:p w:rsidR="004A3658" w:rsidRPr="00F232D9" w:rsidRDefault="004A3658" w:rsidP="0063726C">
            <w:pPr>
              <w:spacing w:line="240" w:lineRule="auto"/>
              <w:jc w:val="left"/>
              <w:rPr>
                <w:szCs w:val="24"/>
              </w:rPr>
            </w:pPr>
            <w:r w:rsidRPr="00F232D9">
              <w:rPr>
                <w:szCs w:val="24"/>
              </w:rPr>
              <w:t>podnikání</w:t>
            </w:r>
          </w:p>
        </w:tc>
      </w:tr>
      <w:tr w:rsidR="004A3658" w:rsidRPr="00F232D9" w:rsidTr="00E868FB">
        <w:trPr>
          <w:tblCellSpacing w:w="0" w:type="dxa"/>
        </w:trPr>
        <w:tc>
          <w:tcPr>
            <w:tcW w:w="0" w:type="auto"/>
            <w:vAlign w:val="center"/>
            <w:hideMark/>
          </w:tcPr>
          <w:p w:rsidR="004A3658" w:rsidRPr="00F232D9" w:rsidRDefault="004A3658" w:rsidP="0063726C">
            <w:pPr>
              <w:spacing w:line="240" w:lineRule="auto"/>
              <w:jc w:val="left"/>
              <w:rPr>
                <w:szCs w:val="24"/>
              </w:rPr>
            </w:pPr>
            <w:r w:rsidRPr="00F232D9">
              <w:rPr>
                <w:szCs w:val="24"/>
              </w:rPr>
              <w:t>FO</w:t>
            </w:r>
          </w:p>
        </w:tc>
        <w:tc>
          <w:tcPr>
            <w:tcW w:w="0" w:type="auto"/>
            <w:vAlign w:val="center"/>
            <w:hideMark/>
          </w:tcPr>
          <w:p w:rsidR="004A3658" w:rsidRPr="00F232D9" w:rsidRDefault="004A3658" w:rsidP="0063726C">
            <w:pPr>
              <w:spacing w:line="240" w:lineRule="auto"/>
              <w:jc w:val="left"/>
              <w:rPr>
                <w:szCs w:val="24"/>
              </w:rPr>
            </w:pPr>
            <w:r w:rsidRPr="00F232D9">
              <w:rPr>
                <w:szCs w:val="24"/>
              </w:rPr>
              <w:t>Hienlová Monika, Ing.</w:t>
            </w:r>
          </w:p>
        </w:tc>
        <w:tc>
          <w:tcPr>
            <w:tcW w:w="3146" w:type="dxa"/>
            <w:vAlign w:val="center"/>
            <w:hideMark/>
          </w:tcPr>
          <w:p w:rsidR="004A3658" w:rsidRPr="00F232D9" w:rsidRDefault="004A3658" w:rsidP="0063726C">
            <w:pPr>
              <w:spacing w:line="240" w:lineRule="auto"/>
              <w:jc w:val="left"/>
              <w:rPr>
                <w:szCs w:val="24"/>
              </w:rPr>
            </w:pPr>
            <w:r w:rsidRPr="00F232D9">
              <w:rPr>
                <w:szCs w:val="24"/>
              </w:rPr>
              <w:t>předseda MAS</w:t>
            </w:r>
          </w:p>
        </w:tc>
        <w:tc>
          <w:tcPr>
            <w:tcW w:w="1554" w:type="dxa"/>
            <w:vAlign w:val="center"/>
            <w:hideMark/>
          </w:tcPr>
          <w:p w:rsidR="004A3658" w:rsidRPr="00F232D9" w:rsidRDefault="004A3658" w:rsidP="0063726C">
            <w:pPr>
              <w:spacing w:line="240" w:lineRule="auto"/>
              <w:jc w:val="left"/>
              <w:rPr>
                <w:szCs w:val="24"/>
              </w:rPr>
            </w:pPr>
            <w:r w:rsidRPr="00F232D9">
              <w:rPr>
                <w:szCs w:val="24"/>
              </w:rPr>
              <w:t>cestovní ruch</w:t>
            </w:r>
          </w:p>
        </w:tc>
      </w:tr>
      <w:tr w:rsidR="004A3658" w:rsidRPr="00F232D9" w:rsidTr="00E868FB">
        <w:trPr>
          <w:tblCellSpacing w:w="0" w:type="dxa"/>
        </w:trPr>
        <w:tc>
          <w:tcPr>
            <w:tcW w:w="0" w:type="auto"/>
            <w:vAlign w:val="center"/>
            <w:hideMark/>
          </w:tcPr>
          <w:p w:rsidR="004A3658" w:rsidRPr="00F232D9" w:rsidRDefault="004A3658" w:rsidP="0063726C">
            <w:pPr>
              <w:spacing w:line="240" w:lineRule="auto"/>
              <w:jc w:val="left"/>
              <w:rPr>
                <w:szCs w:val="24"/>
              </w:rPr>
            </w:pPr>
            <w:r w:rsidRPr="00F232D9">
              <w:rPr>
                <w:szCs w:val="24"/>
              </w:rPr>
              <w:t>FO</w:t>
            </w:r>
          </w:p>
        </w:tc>
        <w:tc>
          <w:tcPr>
            <w:tcW w:w="0" w:type="auto"/>
            <w:vAlign w:val="center"/>
            <w:hideMark/>
          </w:tcPr>
          <w:p w:rsidR="004A3658" w:rsidRPr="00F232D9" w:rsidRDefault="004A3658" w:rsidP="0063726C">
            <w:pPr>
              <w:spacing w:line="240" w:lineRule="auto"/>
              <w:jc w:val="left"/>
              <w:rPr>
                <w:szCs w:val="24"/>
              </w:rPr>
            </w:pPr>
            <w:r w:rsidRPr="00F232D9">
              <w:rPr>
                <w:szCs w:val="24"/>
              </w:rPr>
              <w:t>Hladík Štěpán, Ing.</w:t>
            </w:r>
          </w:p>
        </w:tc>
        <w:tc>
          <w:tcPr>
            <w:tcW w:w="3146" w:type="dxa"/>
            <w:vAlign w:val="center"/>
            <w:hideMark/>
          </w:tcPr>
          <w:p w:rsidR="004A3658" w:rsidRPr="00F232D9" w:rsidRDefault="004A3658" w:rsidP="0063726C">
            <w:pPr>
              <w:spacing w:line="240" w:lineRule="auto"/>
              <w:jc w:val="left"/>
              <w:rPr>
                <w:szCs w:val="24"/>
              </w:rPr>
            </w:pPr>
            <w:r w:rsidRPr="00F232D9">
              <w:rPr>
                <w:szCs w:val="24"/>
              </w:rPr>
              <w:t> </w:t>
            </w:r>
          </w:p>
        </w:tc>
        <w:tc>
          <w:tcPr>
            <w:tcW w:w="1554" w:type="dxa"/>
            <w:vAlign w:val="center"/>
            <w:hideMark/>
          </w:tcPr>
          <w:p w:rsidR="004A3658" w:rsidRPr="00F232D9" w:rsidRDefault="004A3658" w:rsidP="0063726C">
            <w:pPr>
              <w:spacing w:line="240" w:lineRule="auto"/>
              <w:jc w:val="left"/>
              <w:rPr>
                <w:szCs w:val="24"/>
              </w:rPr>
            </w:pPr>
            <w:r w:rsidRPr="00F232D9">
              <w:rPr>
                <w:szCs w:val="24"/>
              </w:rPr>
              <w:t>zemědělství</w:t>
            </w:r>
          </w:p>
        </w:tc>
      </w:tr>
      <w:tr w:rsidR="004A3658" w:rsidRPr="00F232D9" w:rsidTr="00E868FB">
        <w:trPr>
          <w:tblCellSpacing w:w="0" w:type="dxa"/>
        </w:trPr>
        <w:tc>
          <w:tcPr>
            <w:tcW w:w="0" w:type="auto"/>
            <w:vAlign w:val="center"/>
            <w:hideMark/>
          </w:tcPr>
          <w:p w:rsidR="004A3658" w:rsidRPr="00F232D9" w:rsidRDefault="004A3658" w:rsidP="0063726C">
            <w:pPr>
              <w:spacing w:line="240" w:lineRule="auto"/>
              <w:jc w:val="left"/>
              <w:rPr>
                <w:szCs w:val="24"/>
              </w:rPr>
            </w:pPr>
            <w:r w:rsidRPr="00F232D9">
              <w:rPr>
                <w:szCs w:val="24"/>
              </w:rPr>
              <w:t>FO</w:t>
            </w:r>
          </w:p>
        </w:tc>
        <w:tc>
          <w:tcPr>
            <w:tcW w:w="0" w:type="auto"/>
            <w:vAlign w:val="center"/>
            <w:hideMark/>
          </w:tcPr>
          <w:p w:rsidR="004A3658" w:rsidRPr="00F232D9" w:rsidRDefault="004A3658" w:rsidP="0063726C">
            <w:pPr>
              <w:spacing w:line="240" w:lineRule="auto"/>
              <w:jc w:val="left"/>
              <w:rPr>
                <w:szCs w:val="24"/>
              </w:rPr>
            </w:pPr>
            <w:r w:rsidRPr="00F232D9">
              <w:rPr>
                <w:szCs w:val="24"/>
              </w:rPr>
              <w:t>Honza Jiří, Mgr.</w:t>
            </w:r>
          </w:p>
        </w:tc>
        <w:tc>
          <w:tcPr>
            <w:tcW w:w="3146" w:type="dxa"/>
            <w:vAlign w:val="center"/>
            <w:hideMark/>
          </w:tcPr>
          <w:p w:rsidR="004A3658" w:rsidRPr="00F232D9" w:rsidRDefault="004A3658" w:rsidP="0063726C">
            <w:pPr>
              <w:spacing w:line="240" w:lineRule="auto"/>
              <w:jc w:val="left"/>
              <w:rPr>
                <w:szCs w:val="24"/>
              </w:rPr>
            </w:pPr>
            <w:r w:rsidRPr="00F232D9">
              <w:rPr>
                <w:szCs w:val="24"/>
              </w:rPr>
              <w:t>Výběrová komise - člen</w:t>
            </w:r>
          </w:p>
        </w:tc>
        <w:tc>
          <w:tcPr>
            <w:tcW w:w="1554" w:type="dxa"/>
            <w:vAlign w:val="center"/>
            <w:hideMark/>
          </w:tcPr>
          <w:p w:rsidR="004A3658" w:rsidRPr="00F232D9" w:rsidRDefault="004A3658" w:rsidP="0063726C">
            <w:pPr>
              <w:spacing w:line="240" w:lineRule="auto"/>
              <w:jc w:val="left"/>
              <w:rPr>
                <w:szCs w:val="24"/>
              </w:rPr>
            </w:pPr>
            <w:r w:rsidRPr="00F232D9">
              <w:rPr>
                <w:szCs w:val="24"/>
              </w:rPr>
              <w:t>vzdělání a řemesla</w:t>
            </w:r>
          </w:p>
        </w:tc>
      </w:tr>
      <w:tr w:rsidR="004A3658" w:rsidRPr="00F232D9" w:rsidTr="00E868FB">
        <w:trPr>
          <w:tblCellSpacing w:w="0" w:type="dxa"/>
        </w:trPr>
        <w:tc>
          <w:tcPr>
            <w:tcW w:w="0" w:type="auto"/>
            <w:vAlign w:val="center"/>
            <w:hideMark/>
          </w:tcPr>
          <w:p w:rsidR="004A3658" w:rsidRPr="00F232D9" w:rsidRDefault="004A3658" w:rsidP="0063726C">
            <w:pPr>
              <w:spacing w:line="240" w:lineRule="auto"/>
              <w:jc w:val="left"/>
              <w:rPr>
                <w:szCs w:val="24"/>
              </w:rPr>
            </w:pPr>
            <w:r w:rsidRPr="00F232D9">
              <w:rPr>
                <w:szCs w:val="24"/>
              </w:rPr>
              <w:t>FO</w:t>
            </w:r>
          </w:p>
        </w:tc>
        <w:tc>
          <w:tcPr>
            <w:tcW w:w="0" w:type="auto"/>
            <w:vAlign w:val="center"/>
            <w:hideMark/>
          </w:tcPr>
          <w:p w:rsidR="004A3658" w:rsidRPr="00F232D9" w:rsidRDefault="004A3658" w:rsidP="0063726C">
            <w:pPr>
              <w:spacing w:line="240" w:lineRule="auto"/>
              <w:jc w:val="left"/>
              <w:rPr>
                <w:szCs w:val="24"/>
              </w:rPr>
            </w:pPr>
            <w:r w:rsidRPr="00F232D9">
              <w:rPr>
                <w:szCs w:val="24"/>
              </w:rPr>
              <w:t>Koblihová Romana</w:t>
            </w:r>
          </w:p>
        </w:tc>
        <w:tc>
          <w:tcPr>
            <w:tcW w:w="3146" w:type="dxa"/>
            <w:vAlign w:val="center"/>
            <w:hideMark/>
          </w:tcPr>
          <w:p w:rsidR="004A3658" w:rsidRPr="00F232D9" w:rsidRDefault="004A3658" w:rsidP="0063726C">
            <w:pPr>
              <w:spacing w:line="240" w:lineRule="auto"/>
              <w:jc w:val="left"/>
              <w:rPr>
                <w:szCs w:val="24"/>
              </w:rPr>
            </w:pPr>
            <w:r w:rsidRPr="00F232D9">
              <w:rPr>
                <w:szCs w:val="24"/>
              </w:rPr>
              <w:t>člen MAS</w:t>
            </w:r>
          </w:p>
        </w:tc>
        <w:tc>
          <w:tcPr>
            <w:tcW w:w="1554" w:type="dxa"/>
            <w:vAlign w:val="center"/>
            <w:hideMark/>
          </w:tcPr>
          <w:p w:rsidR="004A3658" w:rsidRPr="00F232D9" w:rsidRDefault="004A3658" w:rsidP="0063726C">
            <w:pPr>
              <w:spacing w:line="240" w:lineRule="auto"/>
              <w:jc w:val="left"/>
              <w:rPr>
                <w:szCs w:val="24"/>
              </w:rPr>
            </w:pPr>
            <w:r w:rsidRPr="00F232D9">
              <w:rPr>
                <w:szCs w:val="24"/>
              </w:rPr>
              <w:t>veřejná sféra</w:t>
            </w:r>
          </w:p>
        </w:tc>
      </w:tr>
      <w:tr w:rsidR="004A3658" w:rsidRPr="00F232D9" w:rsidTr="00E868FB">
        <w:trPr>
          <w:tblCellSpacing w:w="0" w:type="dxa"/>
        </w:trPr>
        <w:tc>
          <w:tcPr>
            <w:tcW w:w="0" w:type="auto"/>
            <w:vAlign w:val="center"/>
            <w:hideMark/>
          </w:tcPr>
          <w:p w:rsidR="004A3658" w:rsidRPr="00F232D9" w:rsidRDefault="004A3658" w:rsidP="0063726C">
            <w:pPr>
              <w:spacing w:line="240" w:lineRule="auto"/>
              <w:jc w:val="left"/>
              <w:rPr>
                <w:szCs w:val="24"/>
              </w:rPr>
            </w:pPr>
            <w:r w:rsidRPr="00F232D9">
              <w:rPr>
                <w:szCs w:val="24"/>
              </w:rPr>
              <w:t>EWE CZ, s.r.o.</w:t>
            </w:r>
          </w:p>
        </w:tc>
        <w:tc>
          <w:tcPr>
            <w:tcW w:w="0" w:type="auto"/>
            <w:vAlign w:val="center"/>
            <w:hideMark/>
          </w:tcPr>
          <w:p w:rsidR="004A3658" w:rsidRPr="00F232D9" w:rsidRDefault="004A3658" w:rsidP="0063726C">
            <w:pPr>
              <w:spacing w:line="240" w:lineRule="auto"/>
              <w:jc w:val="left"/>
              <w:rPr>
                <w:szCs w:val="24"/>
              </w:rPr>
            </w:pPr>
            <w:r w:rsidRPr="00F232D9">
              <w:rPr>
                <w:szCs w:val="24"/>
              </w:rPr>
              <w:t>Kopková Jindřiška</w:t>
            </w:r>
          </w:p>
        </w:tc>
        <w:tc>
          <w:tcPr>
            <w:tcW w:w="3146" w:type="dxa"/>
            <w:vAlign w:val="center"/>
            <w:hideMark/>
          </w:tcPr>
          <w:p w:rsidR="004A3658" w:rsidRPr="00F232D9" w:rsidRDefault="004A3658" w:rsidP="0063726C">
            <w:pPr>
              <w:spacing w:line="240" w:lineRule="auto"/>
              <w:jc w:val="left"/>
              <w:rPr>
                <w:szCs w:val="24"/>
              </w:rPr>
            </w:pPr>
            <w:r w:rsidRPr="00F232D9">
              <w:rPr>
                <w:szCs w:val="24"/>
              </w:rPr>
              <w:t>člen MAS</w:t>
            </w:r>
          </w:p>
        </w:tc>
        <w:tc>
          <w:tcPr>
            <w:tcW w:w="1554" w:type="dxa"/>
            <w:vAlign w:val="center"/>
            <w:hideMark/>
          </w:tcPr>
          <w:p w:rsidR="004A3658" w:rsidRPr="00F232D9" w:rsidRDefault="004A3658" w:rsidP="0063726C">
            <w:pPr>
              <w:spacing w:line="240" w:lineRule="auto"/>
              <w:jc w:val="left"/>
              <w:rPr>
                <w:szCs w:val="24"/>
              </w:rPr>
            </w:pPr>
            <w:r w:rsidRPr="00F232D9">
              <w:rPr>
                <w:szCs w:val="24"/>
              </w:rPr>
              <w:t>zemědělství</w:t>
            </w:r>
          </w:p>
        </w:tc>
      </w:tr>
      <w:tr w:rsidR="004A3658" w:rsidRPr="00F232D9" w:rsidTr="00E868FB">
        <w:trPr>
          <w:tblCellSpacing w:w="0" w:type="dxa"/>
        </w:trPr>
        <w:tc>
          <w:tcPr>
            <w:tcW w:w="0" w:type="auto"/>
            <w:vAlign w:val="center"/>
            <w:hideMark/>
          </w:tcPr>
          <w:p w:rsidR="004A3658" w:rsidRPr="0063726C" w:rsidRDefault="004A3658" w:rsidP="0063726C">
            <w:pPr>
              <w:pStyle w:val="Normostrana"/>
              <w:spacing w:line="240" w:lineRule="auto"/>
              <w:jc w:val="left"/>
              <w:rPr>
                <w:szCs w:val="24"/>
                <w:lang w:eastAsia="cs-CZ"/>
              </w:rPr>
            </w:pPr>
            <w:r w:rsidRPr="0063726C">
              <w:rPr>
                <w:szCs w:val="24"/>
                <w:lang w:eastAsia="cs-CZ"/>
              </w:rPr>
              <w:t>FO</w:t>
            </w:r>
          </w:p>
        </w:tc>
        <w:tc>
          <w:tcPr>
            <w:tcW w:w="0" w:type="auto"/>
            <w:vAlign w:val="center"/>
            <w:hideMark/>
          </w:tcPr>
          <w:p w:rsidR="004A3658" w:rsidRPr="00F232D9" w:rsidRDefault="004A3658" w:rsidP="0063726C">
            <w:pPr>
              <w:spacing w:line="240" w:lineRule="auto"/>
              <w:jc w:val="left"/>
              <w:rPr>
                <w:szCs w:val="24"/>
              </w:rPr>
            </w:pPr>
            <w:r w:rsidRPr="00F232D9">
              <w:rPr>
                <w:szCs w:val="24"/>
              </w:rPr>
              <w:t>Králová Jana  </w:t>
            </w:r>
          </w:p>
        </w:tc>
        <w:tc>
          <w:tcPr>
            <w:tcW w:w="3146" w:type="dxa"/>
            <w:vAlign w:val="center"/>
            <w:hideMark/>
          </w:tcPr>
          <w:p w:rsidR="004A3658" w:rsidRPr="00F232D9" w:rsidRDefault="004A3658" w:rsidP="0063726C">
            <w:pPr>
              <w:spacing w:line="240" w:lineRule="auto"/>
              <w:jc w:val="left"/>
              <w:rPr>
                <w:szCs w:val="24"/>
              </w:rPr>
            </w:pPr>
            <w:r w:rsidRPr="00F232D9">
              <w:rPr>
                <w:szCs w:val="24"/>
              </w:rPr>
              <w:t>koordinátor Klubu řemesel ve Smilových Horách</w:t>
            </w:r>
          </w:p>
        </w:tc>
        <w:tc>
          <w:tcPr>
            <w:tcW w:w="1554" w:type="dxa"/>
            <w:vAlign w:val="center"/>
            <w:hideMark/>
          </w:tcPr>
          <w:p w:rsidR="004A3658" w:rsidRPr="00F232D9" w:rsidRDefault="004A3658" w:rsidP="0063726C">
            <w:pPr>
              <w:spacing w:line="240" w:lineRule="auto"/>
              <w:jc w:val="left"/>
              <w:rPr>
                <w:szCs w:val="24"/>
              </w:rPr>
            </w:pPr>
            <w:r w:rsidRPr="00F232D9">
              <w:rPr>
                <w:szCs w:val="24"/>
              </w:rPr>
              <w:t>vzdělání a řemesla</w:t>
            </w:r>
          </w:p>
        </w:tc>
      </w:tr>
      <w:tr w:rsidR="004A3658" w:rsidRPr="00F232D9" w:rsidTr="00E868FB">
        <w:trPr>
          <w:tblCellSpacing w:w="0" w:type="dxa"/>
        </w:trPr>
        <w:tc>
          <w:tcPr>
            <w:tcW w:w="0" w:type="auto"/>
            <w:vAlign w:val="center"/>
            <w:hideMark/>
          </w:tcPr>
          <w:p w:rsidR="004A3658" w:rsidRPr="00F232D9" w:rsidRDefault="004A3658" w:rsidP="0063726C">
            <w:pPr>
              <w:spacing w:line="240" w:lineRule="auto"/>
              <w:jc w:val="left"/>
              <w:rPr>
                <w:szCs w:val="24"/>
              </w:rPr>
            </w:pPr>
            <w:r w:rsidRPr="00F232D9">
              <w:rPr>
                <w:szCs w:val="24"/>
              </w:rPr>
              <w:t>FO</w:t>
            </w:r>
          </w:p>
        </w:tc>
        <w:tc>
          <w:tcPr>
            <w:tcW w:w="0" w:type="auto"/>
            <w:vAlign w:val="center"/>
            <w:hideMark/>
          </w:tcPr>
          <w:p w:rsidR="004A3658" w:rsidRPr="00F232D9" w:rsidRDefault="004A3658" w:rsidP="0063726C">
            <w:pPr>
              <w:spacing w:line="240" w:lineRule="auto"/>
              <w:jc w:val="left"/>
              <w:rPr>
                <w:szCs w:val="24"/>
              </w:rPr>
            </w:pPr>
            <w:r w:rsidRPr="00F232D9">
              <w:rPr>
                <w:szCs w:val="24"/>
              </w:rPr>
              <w:t>Maděrová Jana</w:t>
            </w:r>
          </w:p>
        </w:tc>
        <w:tc>
          <w:tcPr>
            <w:tcW w:w="3146" w:type="dxa"/>
            <w:vAlign w:val="center"/>
            <w:hideMark/>
          </w:tcPr>
          <w:p w:rsidR="004A3658" w:rsidRPr="00F232D9" w:rsidRDefault="004A3658" w:rsidP="0063726C">
            <w:pPr>
              <w:spacing w:line="240" w:lineRule="auto"/>
              <w:jc w:val="left"/>
              <w:rPr>
                <w:szCs w:val="24"/>
              </w:rPr>
            </w:pPr>
            <w:r w:rsidRPr="00F232D9">
              <w:rPr>
                <w:szCs w:val="24"/>
              </w:rPr>
              <w:t>člen MAS</w:t>
            </w:r>
          </w:p>
        </w:tc>
        <w:tc>
          <w:tcPr>
            <w:tcW w:w="1554" w:type="dxa"/>
            <w:vAlign w:val="center"/>
            <w:hideMark/>
          </w:tcPr>
          <w:p w:rsidR="004A3658" w:rsidRPr="00F232D9" w:rsidRDefault="004A3658" w:rsidP="0063726C">
            <w:pPr>
              <w:spacing w:line="240" w:lineRule="auto"/>
              <w:jc w:val="left"/>
              <w:rPr>
                <w:szCs w:val="24"/>
              </w:rPr>
            </w:pPr>
            <w:r w:rsidRPr="00F232D9">
              <w:rPr>
                <w:szCs w:val="24"/>
              </w:rPr>
              <w:t>životní prostředí a ekologie</w:t>
            </w:r>
          </w:p>
        </w:tc>
      </w:tr>
      <w:tr w:rsidR="004A3658" w:rsidRPr="00F232D9" w:rsidTr="00E868FB">
        <w:trPr>
          <w:tblCellSpacing w:w="0" w:type="dxa"/>
        </w:trPr>
        <w:tc>
          <w:tcPr>
            <w:tcW w:w="0" w:type="auto"/>
            <w:vAlign w:val="center"/>
            <w:hideMark/>
          </w:tcPr>
          <w:p w:rsidR="004A3658" w:rsidRPr="00F232D9" w:rsidRDefault="004A3658" w:rsidP="0063726C">
            <w:pPr>
              <w:spacing w:line="240" w:lineRule="auto"/>
              <w:jc w:val="left"/>
              <w:rPr>
                <w:szCs w:val="24"/>
              </w:rPr>
            </w:pPr>
            <w:r w:rsidRPr="00F232D9">
              <w:rPr>
                <w:szCs w:val="24"/>
              </w:rPr>
              <w:t>FO</w:t>
            </w:r>
          </w:p>
        </w:tc>
        <w:tc>
          <w:tcPr>
            <w:tcW w:w="0" w:type="auto"/>
            <w:vAlign w:val="center"/>
            <w:hideMark/>
          </w:tcPr>
          <w:p w:rsidR="004A3658" w:rsidRPr="00F232D9" w:rsidRDefault="004A3658" w:rsidP="0063726C">
            <w:pPr>
              <w:spacing w:line="240" w:lineRule="auto"/>
              <w:jc w:val="left"/>
              <w:rPr>
                <w:szCs w:val="24"/>
              </w:rPr>
            </w:pPr>
            <w:r w:rsidRPr="00F232D9">
              <w:rPr>
                <w:szCs w:val="24"/>
              </w:rPr>
              <w:t>Návarová Petra, Ing.</w:t>
            </w:r>
          </w:p>
        </w:tc>
        <w:tc>
          <w:tcPr>
            <w:tcW w:w="3146" w:type="dxa"/>
            <w:vAlign w:val="center"/>
            <w:hideMark/>
          </w:tcPr>
          <w:p w:rsidR="004A3658" w:rsidRPr="00F232D9" w:rsidRDefault="004A3658" w:rsidP="0063726C">
            <w:pPr>
              <w:spacing w:line="240" w:lineRule="auto"/>
              <w:jc w:val="left"/>
              <w:rPr>
                <w:szCs w:val="24"/>
              </w:rPr>
            </w:pPr>
            <w:r w:rsidRPr="00F232D9">
              <w:rPr>
                <w:szCs w:val="24"/>
              </w:rPr>
              <w:t>člen MAS</w:t>
            </w:r>
          </w:p>
        </w:tc>
        <w:tc>
          <w:tcPr>
            <w:tcW w:w="1554" w:type="dxa"/>
            <w:vAlign w:val="center"/>
            <w:hideMark/>
          </w:tcPr>
          <w:p w:rsidR="004A3658" w:rsidRPr="00F232D9" w:rsidRDefault="004A3658" w:rsidP="0063726C">
            <w:pPr>
              <w:spacing w:line="240" w:lineRule="auto"/>
              <w:jc w:val="left"/>
              <w:rPr>
                <w:szCs w:val="24"/>
              </w:rPr>
            </w:pPr>
            <w:r w:rsidRPr="00F232D9">
              <w:rPr>
                <w:szCs w:val="24"/>
              </w:rPr>
              <w:t>vzdělání a řemesla</w:t>
            </w:r>
          </w:p>
        </w:tc>
      </w:tr>
      <w:tr w:rsidR="004A3658" w:rsidRPr="00F232D9" w:rsidTr="00E868FB">
        <w:trPr>
          <w:tblCellSpacing w:w="0" w:type="dxa"/>
        </w:trPr>
        <w:tc>
          <w:tcPr>
            <w:tcW w:w="0" w:type="auto"/>
            <w:vAlign w:val="center"/>
            <w:hideMark/>
          </w:tcPr>
          <w:p w:rsidR="004A3658" w:rsidRPr="00F232D9" w:rsidRDefault="004A3658" w:rsidP="0063726C">
            <w:pPr>
              <w:spacing w:line="240" w:lineRule="auto"/>
              <w:jc w:val="left"/>
              <w:rPr>
                <w:szCs w:val="24"/>
              </w:rPr>
            </w:pPr>
            <w:r w:rsidRPr="00F232D9">
              <w:rPr>
                <w:szCs w:val="24"/>
              </w:rPr>
              <w:t>Rodinná farma Nejdrovi</w:t>
            </w:r>
          </w:p>
        </w:tc>
        <w:tc>
          <w:tcPr>
            <w:tcW w:w="0" w:type="auto"/>
            <w:vAlign w:val="center"/>
            <w:hideMark/>
          </w:tcPr>
          <w:p w:rsidR="004A3658" w:rsidRPr="00F232D9" w:rsidRDefault="004A3658" w:rsidP="0063726C">
            <w:pPr>
              <w:spacing w:line="240" w:lineRule="auto"/>
              <w:jc w:val="left"/>
              <w:rPr>
                <w:szCs w:val="24"/>
              </w:rPr>
            </w:pPr>
            <w:r w:rsidRPr="00F232D9">
              <w:rPr>
                <w:szCs w:val="24"/>
              </w:rPr>
              <w:t>Nejdrová Dana</w:t>
            </w:r>
          </w:p>
        </w:tc>
        <w:tc>
          <w:tcPr>
            <w:tcW w:w="3146" w:type="dxa"/>
            <w:vAlign w:val="center"/>
            <w:hideMark/>
          </w:tcPr>
          <w:p w:rsidR="004A3658" w:rsidRPr="00F232D9" w:rsidRDefault="004A3658" w:rsidP="0063726C">
            <w:pPr>
              <w:spacing w:line="240" w:lineRule="auto"/>
              <w:jc w:val="left"/>
              <w:rPr>
                <w:szCs w:val="24"/>
              </w:rPr>
            </w:pPr>
            <w:r w:rsidRPr="00F232D9">
              <w:rPr>
                <w:szCs w:val="24"/>
              </w:rPr>
              <w:t>člen MAS</w:t>
            </w:r>
          </w:p>
        </w:tc>
        <w:tc>
          <w:tcPr>
            <w:tcW w:w="1554" w:type="dxa"/>
            <w:vAlign w:val="center"/>
            <w:hideMark/>
          </w:tcPr>
          <w:p w:rsidR="004A3658" w:rsidRPr="00F232D9" w:rsidRDefault="004A3658" w:rsidP="0063726C">
            <w:pPr>
              <w:spacing w:line="240" w:lineRule="auto"/>
              <w:jc w:val="left"/>
              <w:rPr>
                <w:szCs w:val="24"/>
              </w:rPr>
            </w:pPr>
            <w:r w:rsidRPr="00F232D9">
              <w:rPr>
                <w:szCs w:val="24"/>
              </w:rPr>
              <w:t>zemědělství</w:t>
            </w:r>
          </w:p>
        </w:tc>
      </w:tr>
      <w:tr w:rsidR="004A3658" w:rsidRPr="00F232D9" w:rsidTr="00E868FB">
        <w:trPr>
          <w:tblCellSpacing w:w="0" w:type="dxa"/>
        </w:trPr>
        <w:tc>
          <w:tcPr>
            <w:tcW w:w="0" w:type="auto"/>
            <w:vAlign w:val="center"/>
            <w:hideMark/>
          </w:tcPr>
          <w:p w:rsidR="004A3658" w:rsidRPr="00F232D9" w:rsidRDefault="004A3658" w:rsidP="0063726C">
            <w:pPr>
              <w:spacing w:line="240" w:lineRule="auto"/>
              <w:jc w:val="left"/>
              <w:rPr>
                <w:szCs w:val="24"/>
              </w:rPr>
            </w:pPr>
            <w:r w:rsidRPr="00F232D9">
              <w:rPr>
                <w:szCs w:val="24"/>
              </w:rPr>
              <w:t>FO</w:t>
            </w:r>
          </w:p>
        </w:tc>
        <w:tc>
          <w:tcPr>
            <w:tcW w:w="0" w:type="auto"/>
            <w:vAlign w:val="center"/>
            <w:hideMark/>
          </w:tcPr>
          <w:p w:rsidR="004A3658" w:rsidRPr="00F232D9" w:rsidRDefault="004A3658" w:rsidP="0063726C">
            <w:pPr>
              <w:spacing w:line="240" w:lineRule="auto"/>
              <w:jc w:val="left"/>
              <w:rPr>
                <w:szCs w:val="24"/>
              </w:rPr>
            </w:pPr>
            <w:r w:rsidRPr="00F232D9">
              <w:rPr>
                <w:szCs w:val="24"/>
              </w:rPr>
              <w:t>Peterková Milena</w:t>
            </w:r>
          </w:p>
        </w:tc>
        <w:tc>
          <w:tcPr>
            <w:tcW w:w="3146" w:type="dxa"/>
            <w:vAlign w:val="center"/>
            <w:hideMark/>
          </w:tcPr>
          <w:p w:rsidR="004A3658" w:rsidRPr="00F232D9" w:rsidRDefault="004A3658" w:rsidP="0063726C">
            <w:pPr>
              <w:spacing w:line="240" w:lineRule="auto"/>
              <w:jc w:val="left"/>
              <w:rPr>
                <w:szCs w:val="24"/>
              </w:rPr>
            </w:pPr>
            <w:r w:rsidRPr="00F232D9">
              <w:rPr>
                <w:szCs w:val="24"/>
              </w:rPr>
              <w:t>Programový výbor - člen</w:t>
            </w:r>
          </w:p>
          <w:p w:rsidR="004A3658" w:rsidRPr="00F232D9" w:rsidRDefault="004A3658" w:rsidP="0063726C">
            <w:pPr>
              <w:spacing w:line="240" w:lineRule="auto"/>
              <w:jc w:val="left"/>
              <w:rPr>
                <w:szCs w:val="24"/>
              </w:rPr>
            </w:pPr>
            <w:r w:rsidRPr="00F232D9">
              <w:rPr>
                <w:szCs w:val="24"/>
              </w:rPr>
              <w:t>koordinátor Klubu řemesel v Borotíně</w:t>
            </w:r>
          </w:p>
        </w:tc>
        <w:tc>
          <w:tcPr>
            <w:tcW w:w="1554" w:type="dxa"/>
            <w:vAlign w:val="center"/>
            <w:hideMark/>
          </w:tcPr>
          <w:p w:rsidR="004A3658" w:rsidRPr="00F232D9" w:rsidRDefault="004A3658" w:rsidP="0063726C">
            <w:pPr>
              <w:spacing w:line="240" w:lineRule="auto"/>
              <w:jc w:val="left"/>
              <w:rPr>
                <w:szCs w:val="24"/>
              </w:rPr>
            </w:pPr>
            <w:r w:rsidRPr="00F232D9">
              <w:rPr>
                <w:szCs w:val="24"/>
              </w:rPr>
              <w:t>podnikání</w:t>
            </w:r>
          </w:p>
        </w:tc>
      </w:tr>
      <w:tr w:rsidR="004A3658" w:rsidRPr="00F232D9" w:rsidTr="00E868FB">
        <w:trPr>
          <w:tblCellSpacing w:w="0" w:type="dxa"/>
        </w:trPr>
        <w:tc>
          <w:tcPr>
            <w:tcW w:w="0" w:type="auto"/>
            <w:vAlign w:val="center"/>
            <w:hideMark/>
          </w:tcPr>
          <w:p w:rsidR="004A3658" w:rsidRPr="00F232D9" w:rsidRDefault="004A3658" w:rsidP="0063726C">
            <w:pPr>
              <w:spacing w:line="240" w:lineRule="auto"/>
              <w:jc w:val="left"/>
              <w:rPr>
                <w:szCs w:val="24"/>
              </w:rPr>
            </w:pPr>
            <w:r w:rsidRPr="00F232D9">
              <w:rPr>
                <w:szCs w:val="24"/>
              </w:rPr>
              <w:t>FO</w:t>
            </w:r>
          </w:p>
        </w:tc>
        <w:tc>
          <w:tcPr>
            <w:tcW w:w="0" w:type="auto"/>
            <w:vAlign w:val="center"/>
            <w:hideMark/>
          </w:tcPr>
          <w:p w:rsidR="004A3658" w:rsidRPr="00F232D9" w:rsidRDefault="004A3658" w:rsidP="0063726C">
            <w:pPr>
              <w:spacing w:line="240" w:lineRule="auto"/>
              <w:jc w:val="left"/>
              <w:rPr>
                <w:szCs w:val="24"/>
              </w:rPr>
            </w:pPr>
            <w:r w:rsidRPr="00F232D9">
              <w:rPr>
                <w:szCs w:val="24"/>
              </w:rPr>
              <w:t>Plzáková Jana, Bc.</w:t>
            </w:r>
          </w:p>
        </w:tc>
        <w:tc>
          <w:tcPr>
            <w:tcW w:w="3146" w:type="dxa"/>
            <w:vAlign w:val="center"/>
            <w:hideMark/>
          </w:tcPr>
          <w:p w:rsidR="004A3658" w:rsidRPr="00F232D9" w:rsidRDefault="004A3658" w:rsidP="0063726C">
            <w:pPr>
              <w:spacing w:line="240" w:lineRule="auto"/>
              <w:jc w:val="left"/>
              <w:rPr>
                <w:szCs w:val="24"/>
              </w:rPr>
            </w:pPr>
            <w:r w:rsidRPr="00F232D9">
              <w:rPr>
                <w:szCs w:val="24"/>
              </w:rPr>
              <w:t>člen MAS</w:t>
            </w:r>
          </w:p>
        </w:tc>
        <w:tc>
          <w:tcPr>
            <w:tcW w:w="1554" w:type="dxa"/>
            <w:vAlign w:val="center"/>
            <w:hideMark/>
          </w:tcPr>
          <w:p w:rsidR="004A3658" w:rsidRPr="00F232D9" w:rsidRDefault="004A3658" w:rsidP="0063726C">
            <w:pPr>
              <w:spacing w:line="240" w:lineRule="auto"/>
              <w:jc w:val="left"/>
              <w:rPr>
                <w:szCs w:val="24"/>
              </w:rPr>
            </w:pPr>
            <w:r w:rsidRPr="00F232D9">
              <w:rPr>
                <w:szCs w:val="24"/>
              </w:rPr>
              <w:t>vzdělání a řemesla</w:t>
            </w:r>
          </w:p>
        </w:tc>
      </w:tr>
      <w:tr w:rsidR="004A3658" w:rsidRPr="00F232D9" w:rsidTr="00E868FB">
        <w:trPr>
          <w:tblCellSpacing w:w="0" w:type="dxa"/>
        </w:trPr>
        <w:tc>
          <w:tcPr>
            <w:tcW w:w="0" w:type="auto"/>
            <w:vAlign w:val="center"/>
            <w:hideMark/>
          </w:tcPr>
          <w:p w:rsidR="004A3658" w:rsidRPr="00F232D9" w:rsidRDefault="004A3658" w:rsidP="0063726C">
            <w:pPr>
              <w:spacing w:line="240" w:lineRule="auto"/>
              <w:jc w:val="left"/>
              <w:rPr>
                <w:szCs w:val="24"/>
              </w:rPr>
            </w:pPr>
            <w:r w:rsidRPr="00F232D9">
              <w:rPr>
                <w:szCs w:val="24"/>
              </w:rPr>
              <w:t>FO</w:t>
            </w:r>
          </w:p>
        </w:tc>
        <w:tc>
          <w:tcPr>
            <w:tcW w:w="0" w:type="auto"/>
            <w:vAlign w:val="center"/>
            <w:hideMark/>
          </w:tcPr>
          <w:p w:rsidR="004A3658" w:rsidRPr="00F232D9" w:rsidRDefault="004A3658" w:rsidP="0063726C">
            <w:pPr>
              <w:spacing w:line="240" w:lineRule="auto"/>
              <w:jc w:val="left"/>
              <w:rPr>
                <w:szCs w:val="24"/>
              </w:rPr>
            </w:pPr>
            <w:r w:rsidRPr="00F232D9">
              <w:rPr>
                <w:szCs w:val="24"/>
              </w:rPr>
              <w:t>Srbek Vlastislav</w:t>
            </w:r>
          </w:p>
        </w:tc>
        <w:tc>
          <w:tcPr>
            <w:tcW w:w="3146" w:type="dxa"/>
            <w:vAlign w:val="center"/>
            <w:hideMark/>
          </w:tcPr>
          <w:p w:rsidR="004A3658" w:rsidRPr="00F232D9" w:rsidRDefault="004A3658" w:rsidP="0063726C">
            <w:pPr>
              <w:spacing w:line="240" w:lineRule="auto"/>
              <w:jc w:val="left"/>
              <w:rPr>
                <w:szCs w:val="24"/>
              </w:rPr>
            </w:pPr>
            <w:r w:rsidRPr="00F232D9">
              <w:rPr>
                <w:szCs w:val="24"/>
              </w:rPr>
              <w:t>člen MAS</w:t>
            </w:r>
          </w:p>
        </w:tc>
        <w:tc>
          <w:tcPr>
            <w:tcW w:w="1554" w:type="dxa"/>
            <w:vAlign w:val="center"/>
            <w:hideMark/>
          </w:tcPr>
          <w:p w:rsidR="004A3658" w:rsidRPr="00F232D9" w:rsidRDefault="004A3658" w:rsidP="0063726C">
            <w:pPr>
              <w:spacing w:line="240" w:lineRule="auto"/>
              <w:jc w:val="left"/>
              <w:rPr>
                <w:szCs w:val="24"/>
              </w:rPr>
            </w:pPr>
            <w:r w:rsidRPr="00F232D9">
              <w:rPr>
                <w:szCs w:val="24"/>
              </w:rPr>
              <w:t>myslivci</w:t>
            </w:r>
          </w:p>
        </w:tc>
      </w:tr>
      <w:tr w:rsidR="004A3658" w:rsidRPr="00F232D9" w:rsidTr="00E868FB">
        <w:trPr>
          <w:tblCellSpacing w:w="0" w:type="dxa"/>
        </w:trPr>
        <w:tc>
          <w:tcPr>
            <w:tcW w:w="0" w:type="auto"/>
            <w:vAlign w:val="center"/>
            <w:hideMark/>
          </w:tcPr>
          <w:p w:rsidR="004A3658" w:rsidRPr="00F232D9" w:rsidRDefault="004A3658" w:rsidP="0063726C">
            <w:pPr>
              <w:spacing w:line="240" w:lineRule="auto"/>
              <w:jc w:val="left"/>
              <w:rPr>
                <w:szCs w:val="24"/>
              </w:rPr>
            </w:pPr>
            <w:r w:rsidRPr="00F232D9">
              <w:rPr>
                <w:szCs w:val="24"/>
              </w:rPr>
              <w:t>FO</w:t>
            </w:r>
          </w:p>
        </w:tc>
        <w:tc>
          <w:tcPr>
            <w:tcW w:w="0" w:type="auto"/>
            <w:vAlign w:val="center"/>
            <w:hideMark/>
          </w:tcPr>
          <w:p w:rsidR="004A3658" w:rsidRPr="00F232D9" w:rsidRDefault="004A3658" w:rsidP="0063726C">
            <w:pPr>
              <w:spacing w:line="240" w:lineRule="auto"/>
              <w:jc w:val="left"/>
              <w:rPr>
                <w:szCs w:val="24"/>
              </w:rPr>
            </w:pPr>
            <w:r w:rsidRPr="00F232D9">
              <w:rPr>
                <w:szCs w:val="24"/>
              </w:rPr>
              <w:t>Stejskalová Marie</w:t>
            </w:r>
          </w:p>
        </w:tc>
        <w:tc>
          <w:tcPr>
            <w:tcW w:w="3146" w:type="dxa"/>
            <w:vAlign w:val="center"/>
            <w:hideMark/>
          </w:tcPr>
          <w:p w:rsidR="004A3658" w:rsidRPr="00F232D9" w:rsidRDefault="004A3658" w:rsidP="0063726C">
            <w:pPr>
              <w:spacing w:line="240" w:lineRule="auto"/>
              <w:jc w:val="left"/>
              <w:rPr>
                <w:szCs w:val="24"/>
              </w:rPr>
            </w:pPr>
            <w:r w:rsidRPr="00F232D9">
              <w:rPr>
                <w:szCs w:val="24"/>
              </w:rPr>
              <w:t>koordinátor Klubu řemesel v Poříně</w:t>
            </w:r>
          </w:p>
        </w:tc>
        <w:tc>
          <w:tcPr>
            <w:tcW w:w="1554" w:type="dxa"/>
            <w:vAlign w:val="center"/>
            <w:hideMark/>
          </w:tcPr>
          <w:p w:rsidR="004A3658" w:rsidRPr="00F232D9" w:rsidRDefault="004A3658" w:rsidP="0063726C">
            <w:pPr>
              <w:spacing w:line="240" w:lineRule="auto"/>
              <w:jc w:val="left"/>
              <w:rPr>
                <w:szCs w:val="24"/>
              </w:rPr>
            </w:pPr>
            <w:r w:rsidRPr="00F232D9">
              <w:rPr>
                <w:szCs w:val="24"/>
              </w:rPr>
              <w:t>vzdělání a řemesla</w:t>
            </w:r>
          </w:p>
        </w:tc>
      </w:tr>
      <w:tr w:rsidR="004A3658" w:rsidRPr="00F232D9" w:rsidTr="00E868FB">
        <w:trPr>
          <w:tblCellSpacing w:w="0" w:type="dxa"/>
        </w:trPr>
        <w:tc>
          <w:tcPr>
            <w:tcW w:w="0" w:type="auto"/>
            <w:vAlign w:val="center"/>
            <w:hideMark/>
          </w:tcPr>
          <w:p w:rsidR="004A3658" w:rsidRPr="00F232D9" w:rsidRDefault="004A3658" w:rsidP="0063726C">
            <w:pPr>
              <w:spacing w:line="240" w:lineRule="auto"/>
              <w:jc w:val="left"/>
              <w:rPr>
                <w:szCs w:val="24"/>
              </w:rPr>
            </w:pPr>
            <w:r w:rsidRPr="00F232D9">
              <w:rPr>
                <w:szCs w:val="24"/>
              </w:rPr>
              <w:t>TAKELOT, s.r.o.</w:t>
            </w:r>
          </w:p>
        </w:tc>
        <w:tc>
          <w:tcPr>
            <w:tcW w:w="0" w:type="auto"/>
            <w:vAlign w:val="center"/>
            <w:hideMark/>
          </w:tcPr>
          <w:p w:rsidR="004A3658" w:rsidRPr="00F232D9" w:rsidRDefault="004A3658" w:rsidP="0063726C">
            <w:pPr>
              <w:spacing w:line="240" w:lineRule="auto"/>
              <w:jc w:val="left"/>
              <w:rPr>
                <w:szCs w:val="24"/>
              </w:rPr>
            </w:pPr>
            <w:r w:rsidRPr="00F232D9">
              <w:rPr>
                <w:szCs w:val="24"/>
              </w:rPr>
              <w:t>Tejnor Milan</w:t>
            </w:r>
          </w:p>
        </w:tc>
        <w:tc>
          <w:tcPr>
            <w:tcW w:w="3146" w:type="dxa"/>
            <w:vAlign w:val="center"/>
            <w:hideMark/>
          </w:tcPr>
          <w:p w:rsidR="004A3658" w:rsidRPr="00F232D9" w:rsidRDefault="004A3658" w:rsidP="0063726C">
            <w:pPr>
              <w:spacing w:line="240" w:lineRule="auto"/>
              <w:jc w:val="left"/>
              <w:rPr>
                <w:szCs w:val="24"/>
              </w:rPr>
            </w:pPr>
            <w:r w:rsidRPr="00F232D9">
              <w:rPr>
                <w:szCs w:val="24"/>
              </w:rPr>
              <w:t>Výběrová komise - člen</w:t>
            </w:r>
          </w:p>
        </w:tc>
        <w:tc>
          <w:tcPr>
            <w:tcW w:w="1554" w:type="dxa"/>
            <w:vAlign w:val="center"/>
            <w:hideMark/>
          </w:tcPr>
          <w:p w:rsidR="004A3658" w:rsidRPr="00F232D9" w:rsidRDefault="004A3658" w:rsidP="0063726C">
            <w:pPr>
              <w:spacing w:line="240" w:lineRule="auto"/>
              <w:jc w:val="left"/>
              <w:rPr>
                <w:szCs w:val="24"/>
              </w:rPr>
            </w:pPr>
            <w:r w:rsidRPr="00F232D9">
              <w:rPr>
                <w:szCs w:val="24"/>
              </w:rPr>
              <w:t>cestovní ruch</w:t>
            </w:r>
          </w:p>
        </w:tc>
      </w:tr>
      <w:tr w:rsidR="004A3658" w:rsidRPr="00F232D9" w:rsidTr="00E868FB">
        <w:trPr>
          <w:tblCellSpacing w:w="0" w:type="dxa"/>
        </w:trPr>
        <w:tc>
          <w:tcPr>
            <w:tcW w:w="0" w:type="auto"/>
            <w:vAlign w:val="center"/>
            <w:hideMark/>
          </w:tcPr>
          <w:p w:rsidR="004A3658" w:rsidRPr="00F232D9" w:rsidRDefault="004A3658" w:rsidP="0063726C">
            <w:pPr>
              <w:spacing w:line="240" w:lineRule="auto"/>
              <w:jc w:val="left"/>
              <w:rPr>
                <w:szCs w:val="24"/>
              </w:rPr>
            </w:pPr>
            <w:r w:rsidRPr="00F232D9">
              <w:rPr>
                <w:szCs w:val="24"/>
              </w:rPr>
              <w:t>FO</w:t>
            </w:r>
          </w:p>
        </w:tc>
        <w:tc>
          <w:tcPr>
            <w:tcW w:w="0" w:type="auto"/>
            <w:vAlign w:val="center"/>
            <w:hideMark/>
          </w:tcPr>
          <w:p w:rsidR="004A3658" w:rsidRPr="00F232D9" w:rsidRDefault="004A3658" w:rsidP="0063726C">
            <w:pPr>
              <w:spacing w:line="240" w:lineRule="auto"/>
              <w:jc w:val="left"/>
              <w:rPr>
                <w:szCs w:val="24"/>
              </w:rPr>
            </w:pPr>
            <w:r w:rsidRPr="00F232D9">
              <w:rPr>
                <w:szCs w:val="24"/>
              </w:rPr>
              <w:t>Veselá Markéta</w:t>
            </w:r>
          </w:p>
        </w:tc>
        <w:tc>
          <w:tcPr>
            <w:tcW w:w="3146" w:type="dxa"/>
            <w:vAlign w:val="center"/>
            <w:hideMark/>
          </w:tcPr>
          <w:p w:rsidR="004A3658" w:rsidRPr="00F232D9" w:rsidRDefault="004A3658" w:rsidP="0063726C">
            <w:pPr>
              <w:spacing w:line="240" w:lineRule="auto"/>
              <w:jc w:val="left"/>
              <w:rPr>
                <w:szCs w:val="24"/>
              </w:rPr>
            </w:pPr>
            <w:r w:rsidRPr="00F232D9">
              <w:rPr>
                <w:szCs w:val="24"/>
              </w:rPr>
              <w:t>člen MAS</w:t>
            </w:r>
          </w:p>
        </w:tc>
        <w:tc>
          <w:tcPr>
            <w:tcW w:w="1554" w:type="dxa"/>
            <w:vAlign w:val="center"/>
            <w:hideMark/>
          </w:tcPr>
          <w:p w:rsidR="004A3658" w:rsidRPr="00F232D9" w:rsidRDefault="004A3658" w:rsidP="0063726C">
            <w:pPr>
              <w:spacing w:line="240" w:lineRule="auto"/>
              <w:jc w:val="left"/>
              <w:rPr>
                <w:szCs w:val="24"/>
              </w:rPr>
            </w:pPr>
            <w:r w:rsidRPr="00F232D9">
              <w:rPr>
                <w:szCs w:val="24"/>
              </w:rPr>
              <w:t>vzdělání a řemesla</w:t>
            </w:r>
          </w:p>
        </w:tc>
      </w:tr>
      <w:tr w:rsidR="004A3658" w:rsidRPr="00F232D9" w:rsidTr="00E868FB">
        <w:trPr>
          <w:tblCellSpacing w:w="0" w:type="dxa"/>
        </w:trPr>
        <w:tc>
          <w:tcPr>
            <w:tcW w:w="0" w:type="auto"/>
            <w:vAlign w:val="center"/>
            <w:hideMark/>
          </w:tcPr>
          <w:p w:rsidR="004A3658" w:rsidRPr="00F232D9" w:rsidRDefault="004A3658" w:rsidP="0063726C">
            <w:pPr>
              <w:spacing w:line="240" w:lineRule="auto"/>
              <w:jc w:val="left"/>
              <w:rPr>
                <w:szCs w:val="24"/>
              </w:rPr>
            </w:pPr>
            <w:r w:rsidRPr="00F232D9">
              <w:rPr>
                <w:szCs w:val="24"/>
              </w:rPr>
              <w:t>FO</w:t>
            </w:r>
          </w:p>
        </w:tc>
        <w:tc>
          <w:tcPr>
            <w:tcW w:w="0" w:type="auto"/>
            <w:vAlign w:val="center"/>
            <w:hideMark/>
          </w:tcPr>
          <w:p w:rsidR="004A3658" w:rsidRPr="00F232D9" w:rsidRDefault="004A3658" w:rsidP="0063726C">
            <w:pPr>
              <w:spacing w:line="240" w:lineRule="auto"/>
              <w:jc w:val="left"/>
              <w:rPr>
                <w:szCs w:val="24"/>
              </w:rPr>
            </w:pPr>
            <w:r w:rsidRPr="00F232D9">
              <w:rPr>
                <w:szCs w:val="24"/>
              </w:rPr>
              <w:t>Zíková Marie</w:t>
            </w:r>
          </w:p>
        </w:tc>
        <w:tc>
          <w:tcPr>
            <w:tcW w:w="3146" w:type="dxa"/>
            <w:vAlign w:val="center"/>
            <w:hideMark/>
          </w:tcPr>
          <w:p w:rsidR="004A3658" w:rsidRPr="00F232D9" w:rsidRDefault="004A3658" w:rsidP="0063726C">
            <w:pPr>
              <w:spacing w:line="240" w:lineRule="auto"/>
              <w:jc w:val="left"/>
              <w:rPr>
                <w:szCs w:val="24"/>
              </w:rPr>
            </w:pPr>
            <w:r w:rsidRPr="00F232D9">
              <w:rPr>
                <w:szCs w:val="24"/>
              </w:rPr>
              <w:t>člen MAS</w:t>
            </w:r>
          </w:p>
        </w:tc>
        <w:tc>
          <w:tcPr>
            <w:tcW w:w="1554" w:type="dxa"/>
            <w:vAlign w:val="center"/>
            <w:hideMark/>
          </w:tcPr>
          <w:p w:rsidR="004A3658" w:rsidRPr="00F232D9" w:rsidRDefault="004A3658" w:rsidP="0063726C">
            <w:pPr>
              <w:spacing w:line="240" w:lineRule="auto"/>
              <w:jc w:val="left"/>
              <w:rPr>
                <w:szCs w:val="24"/>
              </w:rPr>
            </w:pPr>
            <w:r w:rsidRPr="00F232D9">
              <w:rPr>
                <w:szCs w:val="24"/>
              </w:rPr>
              <w:t>sport a tělovýchova</w:t>
            </w:r>
          </w:p>
        </w:tc>
      </w:tr>
      <w:tr w:rsidR="004A3658" w:rsidRPr="00F232D9" w:rsidTr="00E868FB">
        <w:trPr>
          <w:tblCellSpacing w:w="0" w:type="dxa"/>
        </w:trPr>
        <w:tc>
          <w:tcPr>
            <w:tcW w:w="0" w:type="auto"/>
            <w:vAlign w:val="center"/>
            <w:hideMark/>
          </w:tcPr>
          <w:p w:rsidR="004A3658" w:rsidRPr="00F232D9" w:rsidRDefault="004A3658" w:rsidP="0063726C">
            <w:pPr>
              <w:spacing w:line="240" w:lineRule="auto"/>
              <w:jc w:val="left"/>
              <w:rPr>
                <w:szCs w:val="24"/>
              </w:rPr>
            </w:pPr>
            <w:r w:rsidRPr="00F232D9">
              <w:rPr>
                <w:szCs w:val="24"/>
              </w:rPr>
              <w:t>FO</w:t>
            </w:r>
          </w:p>
        </w:tc>
        <w:tc>
          <w:tcPr>
            <w:tcW w:w="0" w:type="auto"/>
            <w:vAlign w:val="center"/>
            <w:hideMark/>
          </w:tcPr>
          <w:p w:rsidR="004A3658" w:rsidRPr="00F232D9" w:rsidRDefault="004A3658" w:rsidP="0063726C">
            <w:pPr>
              <w:spacing w:line="240" w:lineRule="auto"/>
              <w:jc w:val="left"/>
              <w:rPr>
                <w:szCs w:val="24"/>
              </w:rPr>
            </w:pPr>
            <w:r w:rsidRPr="00F232D9">
              <w:rPr>
                <w:szCs w:val="24"/>
              </w:rPr>
              <w:t>Zrzavecký František</w:t>
            </w:r>
          </w:p>
        </w:tc>
        <w:tc>
          <w:tcPr>
            <w:tcW w:w="3146" w:type="dxa"/>
            <w:vAlign w:val="center"/>
            <w:hideMark/>
          </w:tcPr>
          <w:p w:rsidR="004A3658" w:rsidRPr="00F232D9" w:rsidRDefault="004A3658" w:rsidP="0063726C">
            <w:pPr>
              <w:spacing w:line="240" w:lineRule="auto"/>
              <w:jc w:val="left"/>
              <w:rPr>
                <w:szCs w:val="24"/>
              </w:rPr>
            </w:pPr>
            <w:r w:rsidRPr="00F232D9">
              <w:rPr>
                <w:szCs w:val="24"/>
              </w:rPr>
              <w:t>Programový výbor - člen</w:t>
            </w:r>
          </w:p>
        </w:tc>
        <w:tc>
          <w:tcPr>
            <w:tcW w:w="1554" w:type="dxa"/>
            <w:vAlign w:val="center"/>
            <w:hideMark/>
          </w:tcPr>
          <w:p w:rsidR="004A3658" w:rsidRPr="00F232D9" w:rsidRDefault="004A3658" w:rsidP="0063726C">
            <w:pPr>
              <w:spacing w:line="240" w:lineRule="auto"/>
              <w:jc w:val="left"/>
              <w:rPr>
                <w:szCs w:val="24"/>
              </w:rPr>
            </w:pPr>
            <w:r w:rsidRPr="00F232D9">
              <w:rPr>
                <w:szCs w:val="24"/>
              </w:rPr>
              <w:t>církve a kultura</w:t>
            </w:r>
          </w:p>
        </w:tc>
      </w:tr>
    </w:tbl>
    <w:p w:rsidR="004A3658" w:rsidRPr="00F232D9" w:rsidRDefault="004A3658" w:rsidP="00F232D9">
      <w:pPr>
        <w:spacing w:line="240" w:lineRule="auto"/>
      </w:pPr>
    </w:p>
    <w:p w:rsidR="004A3658" w:rsidRPr="00F232D9" w:rsidRDefault="004A3658" w:rsidP="00F232D9">
      <w:pPr>
        <w:spacing w:line="240" w:lineRule="auto"/>
        <w:rPr>
          <w:lang w:eastAsia="de-DE"/>
        </w:rPr>
      </w:pPr>
    </w:p>
    <w:p w:rsidR="0081780E" w:rsidRPr="00F232D9" w:rsidRDefault="0081780E" w:rsidP="00F232D9">
      <w:pPr>
        <w:pStyle w:val="Nadpis3"/>
        <w:spacing w:line="240" w:lineRule="auto"/>
        <w:rPr>
          <w:lang w:eastAsia="de-DE"/>
        </w:rPr>
      </w:pPr>
      <w:bookmarkStart w:id="612" w:name="_Toc483980490"/>
      <w:r w:rsidRPr="00F232D9">
        <w:rPr>
          <w:lang w:eastAsia="de-DE"/>
        </w:rPr>
        <w:t>Opatření pro zamezení střetu zájmů</w:t>
      </w:r>
      <w:bookmarkEnd w:id="612"/>
    </w:p>
    <w:p w:rsidR="0081780E" w:rsidRPr="00F232D9" w:rsidRDefault="0081780E" w:rsidP="005F0EBB">
      <w:pPr>
        <w:spacing w:line="240" w:lineRule="auto"/>
        <w:rPr>
          <w:szCs w:val="24"/>
          <w:lang w:eastAsia="de-DE"/>
        </w:rPr>
      </w:pPr>
      <w:r w:rsidRPr="00F232D9">
        <w:rPr>
          <w:szCs w:val="24"/>
          <w:lang w:eastAsia="de-DE"/>
        </w:rPr>
        <w:t xml:space="preserve">Střet zájmu při realizaci SCLLD je v MAS ošetřen takto: </w:t>
      </w:r>
    </w:p>
    <w:p w:rsidR="0081780E" w:rsidRPr="00F232D9" w:rsidRDefault="0081780E" w:rsidP="005F0EBB">
      <w:pPr>
        <w:spacing w:line="240" w:lineRule="auto"/>
        <w:rPr>
          <w:szCs w:val="24"/>
          <w:lang w:eastAsia="de-DE"/>
        </w:rPr>
      </w:pPr>
      <w:r w:rsidRPr="00F232D9">
        <w:rPr>
          <w:szCs w:val="24"/>
          <w:lang w:eastAsia="de-DE"/>
        </w:rPr>
        <w:t>Dle Stanov MAS Krajina srdce, z.s. (Čl. 9. Orgány spolku, odst. 2)</w:t>
      </w:r>
      <w:r w:rsidR="005F0EBB">
        <w:rPr>
          <w:szCs w:val="24"/>
          <w:lang w:eastAsia="de-DE"/>
        </w:rPr>
        <w:t>:</w:t>
      </w:r>
      <w:r w:rsidRPr="00F232D9">
        <w:rPr>
          <w:szCs w:val="24"/>
          <w:lang w:eastAsia="de-DE"/>
        </w:rPr>
        <w:t xml:space="preserve"> Členství ve dvou orgánech zároveň (kromě Členské schůze) je nepřípustné. </w:t>
      </w:r>
    </w:p>
    <w:p w:rsidR="0081780E" w:rsidRPr="00F232D9" w:rsidRDefault="0081780E" w:rsidP="005F0EBB">
      <w:pPr>
        <w:spacing w:line="240" w:lineRule="auto"/>
        <w:rPr>
          <w:szCs w:val="24"/>
          <w:lang w:eastAsia="de-DE"/>
        </w:rPr>
      </w:pPr>
      <w:r w:rsidRPr="00F232D9">
        <w:rPr>
          <w:szCs w:val="24"/>
          <w:lang w:eastAsia="de-DE"/>
        </w:rPr>
        <w:t xml:space="preserve">Dále manažer MAS nesmí být členem Programového výboru, Výběrové komise ani Monitorovacího a kontrolního výboru. Pro zamezení střetu zájmu při výběru projektů Výběrové komise podepisují čestné prohlášení o nepodjatosti </w:t>
      </w:r>
      <w:r w:rsidR="00DA01C2" w:rsidRPr="00F232D9">
        <w:rPr>
          <w:szCs w:val="24"/>
          <w:lang w:eastAsia="de-DE"/>
        </w:rPr>
        <w:t>(tzv. Etický kodex člena Výběrové komise)</w:t>
      </w:r>
      <w:r w:rsidRPr="00F232D9">
        <w:rPr>
          <w:szCs w:val="24"/>
          <w:lang w:eastAsia="de-DE"/>
        </w:rPr>
        <w:t>a neúčastní se bodování a hodnocení projektu vlastního (i v případě že člen orgánu je zaměstnancem žadatele, popřípadě v jiném blízkém vztahu). V tom případě nehodnotí ani jiné projekty ve stejném opatření SCLLD</w:t>
      </w:r>
      <w:r w:rsidR="00DA01C2" w:rsidRPr="00F232D9">
        <w:rPr>
          <w:szCs w:val="24"/>
          <w:lang w:eastAsia="de-DE"/>
        </w:rPr>
        <w:t>, pokud takový vztah nenastane u všech hodnotitelů. V tomto případě se proces výběrových postupů řídí pravidlem minimálního hodnocení žádosti třemi hodnotiteli nezávisle na sobě a jejich výsledné hodnocení je zkoumáno členem Monitorovacího a kontrolního výboru, zda mezi nimi při hodnocení nedošlo k výrazným odchylkám</w:t>
      </w:r>
      <w:r w:rsidRPr="00F232D9">
        <w:rPr>
          <w:szCs w:val="24"/>
          <w:lang w:eastAsia="de-DE"/>
        </w:rPr>
        <w:t>.</w:t>
      </w:r>
      <w:r w:rsidR="00DA01C2" w:rsidRPr="00F232D9">
        <w:rPr>
          <w:szCs w:val="24"/>
          <w:lang w:eastAsia="de-DE"/>
        </w:rPr>
        <w:t xml:space="preserve"> Podrobněji jsou tyto postupy popsány v</w:t>
      </w:r>
      <w:r w:rsidR="005F0EBB">
        <w:rPr>
          <w:szCs w:val="24"/>
          <w:lang w:eastAsia="de-DE"/>
        </w:rPr>
        <w:t> </w:t>
      </w:r>
      <w:r w:rsidR="00DA01C2" w:rsidRPr="00F232D9">
        <w:rPr>
          <w:szCs w:val="24"/>
          <w:lang w:eastAsia="de-DE"/>
        </w:rPr>
        <w:t>kapitole</w:t>
      </w:r>
      <w:r w:rsidR="005F0EBB">
        <w:rPr>
          <w:szCs w:val="24"/>
          <w:lang w:eastAsia="de-DE"/>
        </w:rPr>
        <w:t xml:space="preserve"> </w:t>
      </w:r>
      <w:r w:rsidR="00DA01C2" w:rsidRPr="00F232D9">
        <w:rPr>
          <w:szCs w:val="24"/>
          <w:lang w:eastAsia="de-DE"/>
        </w:rPr>
        <w:t>4.2.4.</w:t>
      </w:r>
    </w:p>
    <w:p w:rsidR="0081780E" w:rsidRPr="00F232D9" w:rsidRDefault="0081780E" w:rsidP="00F232D9">
      <w:pPr>
        <w:pStyle w:val="Nadpis4"/>
        <w:spacing w:line="240" w:lineRule="auto"/>
        <w:rPr>
          <w:lang w:eastAsia="de-DE"/>
        </w:rPr>
      </w:pPr>
      <w:r w:rsidRPr="00F232D9">
        <w:rPr>
          <w:lang w:eastAsia="de-DE"/>
        </w:rPr>
        <w:t xml:space="preserve">Postupy týkající se samotné MAS </w:t>
      </w:r>
    </w:p>
    <w:p w:rsidR="0081780E" w:rsidRPr="00F232D9" w:rsidRDefault="0081780E" w:rsidP="005F0EBB">
      <w:pPr>
        <w:spacing w:before="100" w:beforeAutospacing="1" w:line="240" w:lineRule="auto"/>
        <w:rPr>
          <w:b/>
          <w:szCs w:val="24"/>
          <w:lang w:eastAsia="de-DE"/>
        </w:rPr>
      </w:pPr>
      <w:r w:rsidRPr="00F232D9">
        <w:rPr>
          <w:b/>
          <w:szCs w:val="24"/>
          <w:lang w:eastAsia="de-DE"/>
        </w:rPr>
        <w:t xml:space="preserve">Kontrola činnosti MAS </w:t>
      </w:r>
    </w:p>
    <w:p w:rsidR="0081780E" w:rsidRPr="00F232D9" w:rsidRDefault="0081780E" w:rsidP="005F0EBB">
      <w:pPr>
        <w:spacing w:after="100" w:afterAutospacing="1" w:line="240" w:lineRule="auto"/>
        <w:rPr>
          <w:szCs w:val="24"/>
          <w:lang w:eastAsia="de-DE"/>
        </w:rPr>
      </w:pPr>
      <w:r w:rsidRPr="00F232D9">
        <w:rPr>
          <w:szCs w:val="24"/>
          <w:lang w:eastAsia="de-DE"/>
        </w:rPr>
        <w:t>Vnitřní audit (kontrolu činnosti jednotlivých pracovníků MAS</w:t>
      </w:r>
      <w:r w:rsidR="00DA01C2" w:rsidRPr="00F232D9">
        <w:rPr>
          <w:szCs w:val="24"/>
          <w:lang w:eastAsia="de-DE"/>
        </w:rPr>
        <w:t xml:space="preserve"> a také kontrolu činnosti orgánů MAS dle nastavených interních směrnic a stanov</w:t>
      </w:r>
      <w:r w:rsidRPr="00F232D9">
        <w:rPr>
          <w:szCs w:val="24"/>
          <w:lang w:eastAsia="de-DE"/>
        </w:rPr>
        <w:t xml:space="preserve">) provádí </w:t>
      </w:r>
      <w:r w:rsidR="00DA01C2" w:rsidRPr="00F232D9">
        <w:rPr>
          <w:szCs w:val="24"/>
          <w:lang w:eastAsia="de-DE"/>
        </w:rPr>
        <w:t>Monitorovací a kontrolní výbor MAS</w:t>
      </w:r>
      <w:r w:rsidRPr="00F232D9">
        <w:rPr>
          <w:szCs w:val="24"/>
          <w:lang w:eastAsia="de-DE"/>
        </w:rPr>
        <w:t xml:space="preserve">. Tento audit zahrnuje kontrolu dodržování platných pravidel administrace projektů, monitoringu a evaluace SCLLD včetně programových rámců, spisového a archivačního řádu a ostatních předpisů </w:t>
      </w:r>
      <w:r w:rsidR="00DA01C2" w:rsidRPr="00F232D9">
        <w:rPr>
          <w:szCs w:val="24"/>
          <w:lang w:eastAsia="de-DE"/>
        </w:rPr>
        <w:t xml:space="preserve">a interních směrnic </w:t>
      </w:r>
      <w:r w:rsidRPr="00F232D9">
        <w:rPr>
          <w:szCs w:val="24"/>
          <w:lang w:eastAsia="de-DE"/>
        </w:rPr>
        <w:t>MAS</w:t>
      </w:r>
      <w:r w:rsidR="00DA01C2" w:rsidRPr="00F232D9">
        <w:rPr>
          <w:szCs w:val="24"/>
          <w:lang w:eastAsia="de-DE"/>
        </w:rPr>
        <w:t xml:space="preserve"> včetně kontroly hospodaření MAS v souvislosti se schválenými rozpočty a směrnicí o zadávání veřejných zakázek</w:t>
      </w:r>
      <w:r w:rsidRPr="00F232D9">
        <w:rPr>
          <w:szCs w:val="24"/>
          <w:lang w:eastAsia="de-DE"/>
        </w:rPr>
        <w:t>.</w:t>
      </w:r>
    </w:p>
    <w:p w:rsidR="0081780E" w:rsidRPr="00F232D9" w:rsidRDefault="0081780E" w:rsidP="00F232D9">
      <w:pPr>
        <w:spacing w:before="100" w:beforeAutospacing="1" w:after="100" w:afterAutospacing="1" w:line="240" w:lineRule="auto"/>
        <w:rPr>
          <w:szCs w:val="24"/>
          <w:lang w:eastAsia="de-DE"/>
        </w:rPr>
      </w:pPr>
      <w:r w:rsidRPr="00F232D9">
        <w:rPr>
          <w:szCs w:val="24"/>
          <w:lang w:eastAsia="de-DE"/>
        </w:rPr>
        <w:t>Podle stanov provádí Monitorovací a kontrolní výbor jednou ročně revizi hospodaření MAS a o jejích výsledcích jakož i o výsledcích své ostatní činnosti př</w:t>
      </w:r>
      <w:r w:rsidR="005F0EBB">
        <w:rPr>
          <w:szCs w:val="24"/>
          <w:lang w:eastAsia="de-DE"/>
        </w:rPr>
        <w:t xml:space="preserve">edkládá zprávu Členské schůzi. MAS </w:t>
      </w:r>
      <w:r w:rsidRPr="00F232D9">
        <w:rPr>
          <w:szCs w:val="24"/>
          <w:lang w:eastAsia="de-DE"/>
        </w:rPr>
        <w:t xml:space="preserve">ke kontrole svého účetnictví využívá také externího auditora. </w:t>
      </w:r>
    </w:p>
    <w:p w:rsidR="0081780E" w:rsidRPr="00F232D9" w:rsidRDefault="0081780E" w:rsidP="005F0EBB">
      <w:pPr>
        <w:spacing w:line="240" w:lineRule="auto"/>
        <w:rPr>
          <w:b/>
          <w:szCs w:val="24"/>
          <w:lang w:eastAsia="de-DE"/>
        </w:rPr>
      </w:pPr>
      <w:r w:rsidRPr="00F232D9">
        <w:rPr>
          <w:b/>
          <w:szCs w:val="24"/>
          <w:lang w:eastAsia="de-DE"/>
        </w:rPr>
        <w:t xml:space="preserve">Sebehodnocení MAS </w:t>
      </w:r>
    </w:p>
    <w:p w:rsidR="0081780E" w:rsidRDefault="0081780E" w:rsidP="005F0EBB">
      <w:pPr>
        <w:spacing w:line="240" w:lineRule="auto"/>
        <w:rPr>
          <w:szCs w:val="24"/>
          <w:lang w:eastAsia="de-DE"/>
        </w:rPr>
      </w:pPr>
      <w:r w:rsidRPr="00F232D9">
        <w:rPr>
          <w:szCs w:val="24"/>
          <w:lang w:eastAsia="de-DE"/>
        </w:rPr>
        <w:t xml:space="preserve">Nejméně dvakrát za programové období bude uspořádána dílna k sebehodnocení MAS. V jejím průběhu budou identifikovány problémy následujících okruhů: komunikační problémy, organizační problémy, etické a postojové problémy, problémy vnějšího prostředí. Účastníci se pokusí popsat kauzalitu identifikovaných problémů a navrhnout postupy jejich řešení. Posledním krokem bude sestavení odpovědnostní matice a určení termínů pro uskutečnění navržených řešení. </w:t>
      </w:r>
    </w:p>
    <w:p w:rsidR="005F0EBB" w:rsidRPr="00F232D9" w:rsidRDefault="005F0EBB" w:rsidP="005F0EBB">
      <w:pPr>
        <w:spacing w:line="240" w:lineRule="auto"/>
        <w:rPr>
          <w:szCs w:val="24"/>
          <w:lang w:eastAsia="de-DE"/>
        </w:rPr>
      </w:pPr>
    </w:p>
    <w:p w:rsidR="004A2955" w:rsidRPr="0063726C" w:rsidRDefault="004A2955" w:rsidP="00F232D9">
      <w:pPr>
        <w:pStyle w:val="Nadpis2"/>
        <w:spacing w:line="240" w:lineRule="auto"/>
        <w:ind w:left="567" w:hanging="425"/>
        <w:rPr>
          <w:sz w:val="28"/>
          <w:szCs w:val="28"/>
        </w:rPr>
      </w:pPr>
      <w:bookmarkStart w:id="613" w:name="_Toc483980491"/>
      <w:r w:rsidRPr="0063726C">
        <w:rPr>
          <w:sz w:val="28"/>
          <w:szCs w:val="28"/>
        </w:rPr>
        <w:t>Popis postupů pro vyhlašování výzev MAS, hodnocení a výběr projektů s uvedením plánované personální kapacity</w:t>
      </w:r>
      <w:bookmarkEnd w:id="613"/>
    </w:p>
    <w:p w:rsidR="004A2955" w:rsidRPr="00F232D9" w:rsidRDefault="004A2955" w:rsidP="00F232D9">
      <w:pPr>
        <w:pStyle w:val="Default"/>
        <w:jc w:val="both"/>
        <w:rPr>
          <w:rFonts w:asciiTheme="minorHAnsi" w:hAnsiTheme="minorHAnsi" w:cstheme="minorHAnsi"/>
          <w:b/>
          <w:bCs/>
          <w:sz w:val="22"/>
          <w:szCs w:val="22"/>
        </w:rPr>
      </w:pPr>
      <w:r w:rsidRPr="00F232D9">
        <w:rPr>
          <w:rFonts w:asciiTheme="minorHAnsi" w:hAnsiTheme="minorHAnsi" w:cstheme="minorHAnsi"/>
          <w:sz w:val="22"/>
          <w:szCs w:val="22"/>
        </w:rPr>
        <w:t xml:space="preserve">Společné rámcové postupy pro všechny dotčené operační programy. </w:t>
      </w:r>
      <w:r w:rsidRPr="00F232D9">
        <w:rPr>
          <w:rFonts w:asciiTheme="minorHAnsi" w:hAnsiTheme="minorHAnsi" w:cstheme="minorHAnsi"/>
          <w:b/>
          <w:bCs/>
          <w:sz w:val="22"/>
          <w:szCs w:val="22"/>
        </w:rPr>
        <w:t xml:space="preserve">Informace o připravovaných výzvách jsou součástí animační činnosti MAS v území a zahrnují: </w:t>
      </w:r>
    </w:p>
    <w:p w:rsidR="004A2955" w:rsidRPr="00F232D9" w:rsidRDefault="004A2955" w:rsidP="00F232D9">
      <w:pPr>
        <w:pStyle w:val="Default"/>
        <w:jc w:val="both"/>
        <w:rPr>
          <w:rFonts w:asciiTheme="minorHAnsi" w:hAnsiTheme="minorHAnsi" w:cstheme="minorHAnsi"/>
          <w:sz w:val="22"/>
          <w:szCs w:val="22"/>
        </w:rPr>
      </w:pPr>
    </w:p>
    <w:p w:rsidR="004A2955" w:rsidRPr="00F232D9" w:rsidRDefault="004A2955" w:rsidP="00F232D9">
      <w:pPr>
        <w:pStyle w:val="Default"/>
        <w:numPr>
          <w:ilvl w:val="0"/>
          <w:numId w:val="10"/>
        </w:numPr>
        <w:jc w:val="both"/>
        <w:rPr>
          <w:rFonts w:asciiTheme="minorHAnsi" w:hAnsiTheme="minorHAnsi" w:cstheme="minorHAnsi"/>
          <w:sz w:val="22"/>
          <w:szCs w:val="22"/>
        </w:rPr>
      </w:pPr>
      <w:r w:rsidRPr="00F232D9">
        <w:rPr>
          <w:rFonts w:asciiTheme="minorHAnsi" w:hAnsiTheme="minorHAnsi" w:cstheme="minorHAnsi"/>
          <w:sz w:val="22"/>
          <w:szCs w:val="22"/>
        </w:rPr>
        <w:t>oznámení na webových stránkách MAS a na sociálních sítích MAS</w:t>
      </w:r>
    </w:p>
    <w:p w:rsidR="004A2955" w:rsidRPr="00F232D9" w:rsidRDefault="004A2955" w:rsidP="00F232D9">
      <w:pPr>
        <w:pStyle w:val="Default"/>
        <w:numPr>
          <w:ilvl w:val="0"/>
          <w:numId w:val="10"/>
        </w:numPr>
        <w:jc w:val="both"/>
        <w:rPr>
          <w:rFonts w:asciiTheme="minorHAnsi" w:hAnsiTheme="minorHAnsi" w:cstheme="minorHAnsi"/>
          <w:sz w:val="22"/>
          <w:szCs w:val="22"/>
        </w:rPr>
      </w:pPr>
      <w:r w:rsidRPr="00F232D9">
        <w:rPr>
          <w:rFonts w:asciiTheme="minorHAnsi" w:hAnsiTheme="minorHAnsi" w:cstheme="minorHAnsi"/>
          <w:sz w:val="22"/>
          <w:szCs w:val="22"/>
        </w:rPr>
        <w:t xml:space="preserve">mailing rozesílaný všem obcím v území MAS a členům MAS </w:t>
      </w:r>
    </w:p>
    <w:p w:rsidR="004A2955" w:rsidRPr="00F232D9" w:rsidRDefault="004A2955" w:rsidP="00F232D9">
      <w:pPr>
        <w:pStyle w:val="Default"/>
        <w:numPr>
          <w:ilvl w:val="0"/>
          <w:numId w:val="10"/>
        </w:numPr>
        <w:jc w:val="both"/>
        <w:rPr>
          <w:rFonts w:asciiTheme="minorHAnsi" w:hAnsiTheme="minorHAnsi" w:cstheme="minorHAnsi"/>
          <w:sz w:val="22"/>
          <w:szCs w:val="22"/>
        </w:rPr>
      </w:pPr>
      <w:r w:rsidRPr="00F232D9">
        <w:rPr>
          <w:rFonts w:asciiTheme="minorHAnsi" w:hAnsiTheme="minorHAnsi" w:cstheme="minorHAnsi"/>
          <w:sz w:val="22"/>
          <w:szCs w:val="22"/>
        </w:rPr>
        <w:t xml:space="preserve">zveřejnění v IS Venkovské tržnice (VT) včetně elektronického rozeslání na databázi emailových adres v systému VT </w:t>
      </w:r>
    </w:p>
    <w:p w:rsidR="004A2955" w:rsidRPr="00F232D9" w:rsidRDefault="004A2955" w:rsidP="00F232D9">
      <w:pPr>
        <w:pStyle w:val="Default"/>
        <w:numPr>
          <w:ilvl w:val="0"/>
          <w:numId w:val="10"/>
        </w:numPr>
        <w:jc w:val="both"/>
        <w:rPr>
          <w:rFonts w:asciiTheme="minorHAnsi" w:hAnsiTheme="minorHAnsi" w:cstheme="minorHAnsi"/>
          <w:sz w:val="22"/>
          <w:szCs w:val="22"/>
        </w:rPr>
      </w:pPr>
      <w:r w:rsidRPr="00F232D9">
        <w:rPr>
          <w:rFonts w:asciiTheme="minorHAnsi" w:hAnsiTheme="minorHAnsi" w:cstheme="minorHAnsi"/>
          <w:sz w:val="22"/>
          <w:szCs w:val="22"/>
        </w:rPr>
        <w:t xml:space="preserve">zveřejnění v místních obecních zpravodajích </w:t>
      </w:r>
    </w:p>
    <w:p w:rsidR="004A2955" w:rsidRPr="00F232D9" w:rsidRDefault="004A2955" w:rsidP="00F232D9">
      <w:pPr>
        <w:pStyle w:val="Default"/>
        <w:numPr>
          <w:ilvl w:val="0"/>
          <w:numId w:val="10"/>
        </w:numPr>
        <w:jc w:val="both"/>
        <w:rPr>
          <w:rFonts w:asciiTheme="minorHAnsi" w:hAnsiTheme="minorHAnsi" w:cstheme="minorHAnsi"/>
          <w:sz w:val="22"/>
          <w:szCs w:val="22"/>
        </w:rPr>
      </w:pPr>
      <w:r w:rsidRPr="00F232D9">
        <w:rPr>
          <w:rFonts w:asciiTheme="minorHAnsi" w:hAnsiTheme="minorHAnsi" w:cstheme="minorHAnsi"/>
          <w:sz w:val="22"/>
          <w:szCs w:val="22"/>
        </w:rPr>
        <w:t xml:space="preserve">vydání samostatného propagačního materiálu (leták), který bude upozorňovat na existenci programových rámců a podporovaných Opatření včetně plánované alokace </w:t>
      </w:r>
    </w:p>
    <w:p w:rsidR="004A2955" w:rsidRPr="00F232D9" w:rsidRDefault="004A2955" w:rsidP="00F232D9">
      <w:pPr>
        <w:pStyle w:val="Default"/>
        <w:numPr>
          <w:ilvl w:val="0"/>
          <w:numId w:val="10"/>
        </w:numPr>
        <w:jc w:val="both"/>
        <w:rPr>
          <w:rFonts w:asciiTheme="minorHAnsi" w:hAnsiTheme="minorHAnsi" w:cstheme="minorHAnsi"/>
          <w:sz w:val="22"/>
          <w:szCs w:val="22"/>
        </w:rPr>
      </w:pPr>
      <w:r w:rsidRPr="00F232D9">
        <w:rPr>
          <w:rFonts w:asciiTheme="minorHAnsi" w:hAnsiTheme="minorHAnsi" w:cstheme="minorHAnsi"/>
          <w:sz w:val="22"/>
          <w:szCs w:val="22"/>
        </w:rPr>
        <w:t xml:space="preserve">informační semináře a individuální konzultace pro potenciální žadatele </w:t>
      </w:r>
    </w:p>
    <w:p w:rsidR="004A2955" w:rsidRPr="00F232D9" w:rsidRDefault="004A2955" w:rsidP="00F232D9">
      <w:pPr>
        <w:autoSpaceDE w:val="0"/>
        <w:autoSpaceDN w:val="0"/>
        <w:adjustRightInd w:val="0"/>
        <w:spacing w:line="240" w:lineRule="auto"/>
        <w:rPr>
          <w:b/>
          <w:bCs/>
          <w:color w:val="000000"/>
          <w:szCs w:val="24"/>
        </w:rPr>
      </w:pPr>
    </w:p>
    <w:p w:rsidR="004A2955" w:rsidRPr="00F232D9" w:rsidRDefault="004A2955" w:rsidP="00F232D9">
      <w:pPr>
        <w:pStyle w:val="Nadpis3"/>
        <w:spacing w:line="240" w:lineRule="auto"/>
      </w:pPr>
      <w:bookmarkStart w:id="614" w:name="_Toc483980492"/>
      <w:r w:rsidRPr="00F232D9">
        <w:t>Vyhlašování výzev MAS</w:t>
      </w:r>
      <w:bookmarkEnd w:id="614"/>
    </w:p>
    <w:p w:rsidR="004A2955" w:rsidRPr="00F232D9" w:rsidRDefault="004A2955" w:rsidP="00F232D9">
      <w:pPr>
        <w:autoSpaceDE w:val="0"/>
        <w:autoSpaceDN w:val="0"/>
        <w:adjustRightInd w:val="0"/>
        <w:spacing w:line="240" w:lineRule="auto"/>
        <w:rPr>
          <w:rFonts w:cs="Calibri"/>
          <w:color w:val="000000"/>
        </w:rPr>
      </w:pPr>
      <w:r w:rsidRPr="00F232D9">
        <w:rPr>
          <w:rFonts w:cs="Calibri"/>
          <w:color w:val="000000"/>
        </w:rPr>
        <w:t xml:space="preserve">Řídící orgány (dále jen „ŘO“) nebo jejich zprostředkující subjekty (platební agentury) vyhlásí výzvu na předkládání projektů v rámci SCLLD. </w:t>
      </w:r>
    </w:p>
    <w:p w:rsidR="004A2955" w:rsidRPr="00F232D9" w:rsidRDefault="004A2955" w:rsidP="00F232D9">
      <w:pPr>
        <w:autoSpaceDE w:val="0"/>
        <w:autoSpaceDN w:val="0"/>
        <w:adjustRightInd w:val="0"/>
        <w:spacing w:line="240" w:lineRule="auto"/>
        <w:rPr>
          <w:rFonts w:cs="Calibri"/>
          <w:color w:val="000000"/>
        </w:rPr>
      </w:pPr>
    </w:p>
    <w:p w:rsidR="004A2955" w:rsidRPr="00F232D9" w:rsidRDefault="004A2955" w:rsidP="00F232D9">
      <w:pPr>
        <w:autoSpaceDE w:val="0"/>
        <w:autoSpaceDN w:val="0"/>
        <w:adjustRightInd w:val="0"/>
        <w:spacing w:line="240" w:lineRule="auto"/>
        <w:rPr>
          <w:rFonts w:cs="Calibri"/>
          <w:color w:val="000000"/>
        </w:rPr>
      </w:pPr>
      <w:r w:rsidRPr="00F232D9">
        <w:rPr>
          <w:rFonts w:cs="Calibri"/>
          <w:color w:val="000000"/>
        </w:rPr>
        <w:t xml:space="preserve">Programový výbor zadá sekretariátu sestavení výzvy. Toto zadání bude určovat především výběr Opatření a alokaci finančních prostředků pro jednotlivá Opatření dle finančního plánu SCLLD. Výzva obsahuje také přesný popis způsobu výběru projektů a preferenční kritéria výběru. </w:t>
      </w:r>
    </w:p>
    <w:p w:rsidR="004A2955" w:rsidRPr="00F232D9" w:rsidRDefault="004A2955" w:rsidP="00F232D9">
      <w:pPr>
        <w:autoSpaceDE w:val="0"/>
        <w:autoSpaceDN w:val="0"/>
        <w:adjustRightInd w:val="0"/>
        <w:spacing w:line="240" w:lineRule="auto"/>
        <w:rPr>
          <w:rFonts w:cs="Calibri"/>
          <w:color w:val="000000"/>
        </w:rPr>
      </w:pPr>
    </w:p>
    <w:p w:rsidR="004A2955" w:rsidRPr="00F232D9" w:rsidRDefault="004A2955" w:rsidP="00F232D9">
      <w:pPr>
        <w:autoSpaceDE w:val="0"/>
        <w:autoSpaceDN w:val="0"/>
        <w:adjustRightInd w:val="0"/>
        <w:spacing w:line="240" w:lineRule="auto"/>
        <w:rPr>
          <w:rFonts w:cs="Calibri"/>
          <w:color w:val="000000"/>
        </w:rPr>
      </w:pPr>
      <w:r w:rsidRPr="00F232D9">
        <w:rPr>
          <w:rFonts w:cs="Calibri"/>
          <w:color w:val="000000"/>
        </w:rPr>
        <w:t xml:space="preserve">Sekretariát zpracuje výzvu, předá ji výboru k projednání a schválení. Sekretariát předá dohodnutým způsobem schválenou výzvu příslušnému ŘO spolu s časovým harmonogramem. </w:t>
      </w:r>
    </w:p>
    <w:p w:rsidR="004A2955" w:rsidRPr="00F232D9" w:rsidRDefault="004A2955" w:rsidP="00F232D9">
      <w:pPr>
        <w:autoSpaceDE w:val="0"/>
        <w:autoSpaceDN w:val="0"/>
        <w:adjustRightInd w:val="0"/>
        <w:spacing w:line="240" w:lineRule="auto"/>
        <w:rPr>
          <w:rFonts w:cs="Calibri"/>
          <w:color w:val="000000"/>
        </w:rPr>
      </w:pPr>
    </w:p>
    <w:p w:rsidR="004A2955" w:rsidRPr="00F232D9" w:rsidRDefault="004A2955" w:rsidP="00F232D9">
      <w:pPr>
        <w:autoSpaceDE w:val="0"/>
        <w:autoSpaceDN w:val="0"/>
        <w:adjustRightInd w:val="0"/>
        <w:spacing w:line="240" w:lineRule="auto"/>
        <w:rPr>
          <w:rFonts w:cs="Calibri"/>
          <w:color w:val="000000"/>
        </w:rPr>
      </w:pPr>
      <w:r w:rsidRPr="00F232D9">
        <w:rPr>
          <w:rFonts w:cs="Calibri"/>
          <w:color w:val="000000"/>
        </w:rPr>
        <w:t xml:space="preserve">Po schválení ŘO MAS vyhlašuje prostřednictvím ISKP14+ systému MS2014+. Okamžikem vyhlášení výzvy MAS se rozumí její zveřejnění na internetových stránkách. Výzva je vyhlášena min. 30 </w:t>
      </w:r>
      <w:r w:rsidR="000F205D" w:rsidRPr="00F232D9">
        <w:rPr>
          <w:rFonts w:cs="Calibri"/>
          <w:color w:val="000000"/>
        </w:rPr>
        <w:t>dnů do uzávěrky příjmu žádostí.</w:t>
      </w:r>
    </w:p>
    <w:p w:rsidR="002A2DFC" w:rsidRPr="00F232D9" w:rsidRDefault="002A2DFC" w:rsidP="00F232D9">
      <w:pPr>
        <w:autoSpaceDE w:val="0"/>
        <w:autoSpaceDN w:val="0"/>
        <w:adjustRightInd w:val="0"/>
        <w:spacing w:line="240" w:lineRule="auto"/>
        <w:rPr>
          <w:rFonts w:cs="Calibri"/>
          <w:color w:val="000000"/>
        </w:rPr>
      </w:pPr>
    </w:p>
    <w:p w:rsidR="004A2955" w:rsidRPr="00F232D9" w:rsidRDefault="004A2955" w:rsidP="00F232D9">
      <w:pPr>
        <w:pStyle w:val="Nadpis3"/>
        <w:spacing w:line="240" w:lineRule="auto"/>
      </w:pPr>
      <w:bookmarkStart w:id="615" w:name="_Toc483980493"/>
      <w:r w:rsidRPr="00F232D9">
        <w:t>Příjem žádostí</w:t>
      </w:r>
      <w:bookmarkEnd w:id="615"/>
    </w:p>
    <w:p w:rsidR="004A2955" w:rsidRPr="00F232D9" w:rsidRDefault="004A2955" w:rsidP="00F232D9">
      <w:pPr>
        <w:autoSpaceDE w:val="0"/>
        <w:autoSpaceDN w:val="0"/>
        <w:adjustRightInd w:val="0"/>
        <w:spacing w:line="240" w:lineRule="auto"/>
        <w:rPr>
          <w:rFonts w:cs="Calibri"/>
          <w:color w:val="000000"/>
        </w:rPr>
      </w:pPr>
      <w:r w:rsidRPr="00F232D9">
        <w:rPr>
          <w:rFonts w:cs="Calibri"/>
          <w:color w:val="000000"/>
        </w:rPr>
        <w:t xml:space="preserve">MAS provádí příjem a kontrolu formálních náležitostí a přijatelnosti předložených žádostí. Kontrolu provádí dva zaměstnanci sekretariátu MAS, kteří zkontrolují soulad žádostí s vyhlášenou výzvou. Neúplná žádost není zaevidována a žadatel je vyzván k doplnění, a to nejpozději do data uzávěrky příslušné výzvy. O zjištěných nedostatcích a nezaevidování vystaví sekretariát žadateli standardizovaný protokol. </w:t>
      </w:r>
    </w:p>
    <w:p w:rsidR="004A2955" w:rsidRPr="00F232D9" w:rsidRDefault="004A2955" w:rsidP="00F232D9">
      <w:pPr>
        <w:autoSpaceDE w:val="0"/>
        <w:autoSpaceDN w:val="0"/>
        <w:adjustRightInd w:val="0"/>
        <w:spacing w:line="240" w:lineRule="auto"/>
        <w:rPr>
          <w:rFonts w:cs="Calibri"/>
          <w:color w:val="000000"/>
        </w:rPr>
      </w:pPr>
    </w:p>
    <w:p w:rsidR="004A2955" w:rsidRPr="00F232D9" w:rsidRDefault="004A2955" w:rsidP="00F232D9">
      <w:pPr>
        <w:autoSpaceDE w:val="0"/>
        <w:autoSpaceDN w:val="0"/>
        <w:adjustRightInd w:val="0"/>
        <w:spacing w:line="240" w:lineRule="auto"/>
        <w:rPr>
          <w:rFonts w:cs="Calibri"/>
          <w:color w:val="000000"/>
          <w:sz w:val="20"/>
        </w:rPr>
      </w:pPr>
      <w:r w:rsidRPr="00F232D9">
        <w:rPr>
          <w:rFonts w:cs="Calibri"/>
          <w:color w:val="000000"/>
        </w:rPr>
        <w:t xml:space="preserve">K úplné žádosti je vystaven evidenční list a potvrzení s uvedením data i času příjmu žádosti. </w:t>
      </w:r>
      <w:r w:rsidR="002A0C7E" w:rsidRPr="00F232D9">
        <w:rPr>
          <w:rFonts w:cs="Calibri"/>
          <w:color w:val="000000"/>
        </w:rPr>
        <w:t xml:space="preserve">Pro přijaté a zaevidované žádosti vytvoří sekretariát složku projektu, vloží do ní kompletní žádost a potvrzení o zaevidování a postupuje kompletní žádost s projektem k administrativní kontrole a kontrole přijatelnosti. Auditní stopa žádostí (a dalších písemností) je popsána v Archivačním a skartačním řádu, který je v aktualizované podobě k dispozici na webových stránkách MAS. </w:t>
      </w:r>
      <w:r w:rsidR="006811A7" w:rsidRPr="00F232D9">
        <w:rPr>
          <w:rFonts w:cs="Calibri"/>
          <w:color w:val="000000"/>
        </w:rPr>
        <w:t>Každá žádost včetně příloh, evidenčních listů, hodnotících protokolů, korespondence a další doprovodné dokumentace je archivována po dobu 10 let. Po uplynutí archivační lhůty je jmenována skartační komise a příslušné písemnosti jsou skartovány</w:t>
      </w:r>
      <w:r w:rsidR="00FC5AC7" w:rsidRPr="00F232D9">
        <w:rPr>
          <w:rFonts w:cs="Calibri"/>
          <w:color w:val="000000"/>
        </w:rPr>
        <w:t>, o čemž je ve skartační knize proveden záznam</w:t>
      </w:r>
      <w:r w:rsidR="006811A7" w:rsidRPr="00F232D9">
        <w:rPr>
          <w:rFonts w:cs="Calibri"/>
          <w:color w:val="000000"/>
        </w:rPr>
        <w:t>.</w:t>
      </w:r>
    </w:p>
    <w:p w:rsidR="004A2955" w:rsidRPr="00F232D9" w:rsidRDefault="004A2955" w:rsidP="00F232D9">
      <w:pPr>
        <w:autoSpaceDE w:val="0"/>
        <w:autoSpaceDN w:val="0"/>
        <w:adjustRightInd w:val="0"/>
        <w:spacing w:line="240" w:lineRule="auto"/>
        <w:rPr>
          <w:rFonts w:cs="Calibri"/>
          <w:color w:val="000000"/>
          <w:sz w:val="20"/>
        </w:rPr>
      </w:pPr>
    </w:p>
    <w:p w:rsidR="004A2955" w:rsidRPr="00F232D9" w:rsidRDefault="004A2955" w:rsidP="00F232D9">
      <w:pPr>
        <w:pStyle w:val="Nadpis3"/>
        <w:spacing w:line="240" w:lineRule="auto"/>
      </w:pPr>
      <w:bookmarkStart w:id="616" w:name="_Toc483980494"/>
      <w:r w:rsidRPr="00F232D9">
        <w:t>Administrativní kontrola a kontrola přijatelnosti</w:t>
      </w:r>
      <w:bookmarkEnd w:id="616"/>
    </w:p>
    <w:p w:rsidR="004A2955" w:rsidRPr="00F232D9" w:rsidRDefault="004A2955" w:rsidP="00F232D9">
      <w:pPr>
        <w:autoSpaceDE w:val="0"/>
        <w:autoSpaceDN w:val="0"/>
        <w:adjustRightInd w:val="0"/>
        <w:spacing w:line="240" w:lineRule="auto"/>
        <w:rPr>
          <w:rFonts w:cs="Calibri"/>
        </w:rPr>
      </w:pPr>
      <w:r w:rsidRPr="00F232D9">
        <w:rPr>
          <w:rFonts w:cs="Calibri"/>
        </w:rPr>
        <w:t xml:space="preserve">V rámci administrativní kontroly se kontroluje zejména správnost údajů v žádosti, způsobilost nákladů, na jejichž podporu je žádáno a platnost povinných a nepovinných příloh, případně také dalších podmínek, byly-li vyhlášeny. Protokol o administrativní kontrole je vložen do složky projektu a projekt postupuje ke kontrole přijatelnosti. </w:t>
      </w:r>
    </w:p>
    <w:p w:rsidR="004A2955" w:rsidRPr="00F232D9" w:rsidRDefault="004A2955" w:rsidP="00F232D9">
      <w:pPr>
        <w:autoSpaceDE w:val="0"/>
        <w:autoSpaceDN w:val="0"/>
        <w:adjustRightInd w:val="0"/>
        <w:spacing w:line="240" w:lineRule="auto"/>
        <w:rPr>
          <w:rFonts w:cs="Calibri"/>
        </w:rPr>
      </w:pPr>
    </w:p>
    <w:p w:rsidR="004A2955" w:rsidRPr="00F232D9" w:rsidRDefault="004A2955" w:rsidP="00F232D9">
      <w:pPr>
        <w:autoSpaceDE w:val="0"/>
        <w:autoSpaceDN w:val="0"/>
        <w:adjustRightInd w:val="0"/>
        <w:spacing w:line="240" w:lineRule="auto"/>
        <w:rPr>
          <w:rFonts w:cs="Calibri"/>
        </w:rPr>
      </w:pPr>
      <w:r w:rsidRPr="00F232D9">
        <w:rPr>
          <w:rFonts w:cs="Calibri"/>
        </w:rPr>
        <w:t xml:space="preserve">Případné nedostatky zjištěné při administrativní kontrole oznámí sekretariát do 5 pracovních dnů ode dne uzávěrky příslušné výzvy žadateli spolu s výzvou k jejich odstranění. Toto oznámení proběhne způsobem, který umožní prokázání obdržení této výzvy žadatelem, tj. musí být zajištěno potvrzení o převzetí. Nedojde-li k odstranění závad do 10 pracovních dnů ode dne odeslání výzvy, považuje se žádost za neúplnou a bude z evidence vyřazena. Tato skutečnost bude písemně oznámena žadateli. </w:t>
      </w:r>
    </w:p>
    <w:p w:rsidR="004A2955" w:rsidRPr="00F232D9" w:rsidRDefault="004A2955" w:rsidP="00F232D9">
      <w:pPr>
        <w:autoSpaceDE w:val="0"/>
        <w:autoSpaceDN w:val="0"/>
        <w:adjustRightInd w:val="0"/>
        <w:spacing w:line="240" w:lineRule="auto"/>
        <w:rPr>
          <w:rFonts w:cs="Calibri"/>
        </w:rPr>
      </w:pPr>
    </w:p>
    <w:p w:rsidR="004A2955" w:rsidRPr="00F232D9" w:rsidRDefault="004A2955" w:rsidP="00F232D9">
      <w:pPr>
        <w:autoSpaceDE w:val="0"/>
        <w:autoSpaceDN w:val="0"/>
        <w:adjustRightInd w:val="0"/>
        <w:spacing w:line="240" w:lineRule="auto"/>
        <w:rPr>
          <w:rFonts w:cs="Calibri"/>
        </w:rPr>
      </w:pPr>
      <w:r w:rsidRPr="00F232D9">
        <w:rPr>
          <w:rFonts w:cs="Calibri"/>
        </w:rPr>
        <w:t xml:space="preserve">Pro hodnocení přijatelnosti předkládaného projektu jsou v každém Opatření připravena kritéria a na všechna z nich je třeba odpovědět kladně. Pokud se tak nestane, bude žádost vyřazena z dalšího hodnocení. Hodnocení splnění kritérií navrhuje sekretariát a schvaluje Programový výbor. Hodnocení přijatelnosti musí být dokončeno nejpozději do 15 pracovních dnů od ukončení administrativní kontroly. </w:t>
      </w:r>
    </w:p>
    <w:p w:rsidR="004A2955" w:rsidRPr="00F232D9" w:rsidRDefault="004A2955" w:rsidP="00F232D9">
      <w:pPr>
        <w:autoSpaceDE w:val="0"/>
        <w:autoSpaceDN w:val="0"/>
        <w:adjustRightInd w:val="0"/>
        <w:spacing w:line="240" w:lineRule="auto"/>
        <w:rPr>
          <w:rFonts w:cs="Calibri"/>
        </w:rPr>
      </w:pPr>
    </w:p>
    <w:p w:rsidR="004A2955" w:rsidRPr="00F232D9" w:rsidRDefault="004A2955" w:rsidP="00F232D9">
      <w:pPr>
        <w:autoSpaceDE w:val="0"/>
        <w:autoSpaceDN w:val="0"/>
        <w:adjustRightInd w:val="0"/>
        <w:spacing w:line="240" w:lineRule="auto"/>
        <w:rPr>
          <w:rFonts w:cs="Calibri"/>
        </w:rPr>
      </w:pPr>
      <w:r w:rsidRPr="00F232D9">
        <w:rPr>
          <w:rFonts w:cs="Calibri"/>
        </w:rPr>
        <w:t>Žadatel může podat odvolání proti závěru administrativní kontroly nebo kontroly přijatelnosti. Toto písemné odvolání musí být doručeno sekretariátu MAS do 10 pracovních dnů od data odeslání vyrozumění o výsledku administrativní kontroly a kontroly přijatelnosti.</w:t>
      </w:r>
    </w:p>
    <w:p w:rsidR="002A2DFC" w:rsidRPr="00F232D9" w:rsidRDefault="002A2DFC" w:rsidP="00F232D9">
      <w:pPr>
        <w:autoSpaceDE w:val="0"/>
        <w:autoSpaceDN w:val="0"/>
        <w:adjustRightInd w:val="0"/>
        <w:spacing w:line="240" w:lineRule="auto"/>
        <w:rPr>
          <w:rFonts w:cs="Calibri"/>
        </w:rPr>
      </w:pPr>
    </w:p>
    <w:p w:rsidR="004A2955" w:rsidRPr="00F232D9" w:rsidRDefault="004A2955" w:rsidP="00F232D9">
      <w:pPr>
        <w:pStyle w:val="Nadpis3"/>
        <w:spacing w:line="240" w:lineRule="auto"/>
      </w:pPr>
      <w:bookmarkStart w:id="617" w:name="_Toc483980495"/>
      <w:r w:rsidRPr="00F232D9">
        <w:t>Hodnocení a výběr projektů</w:t>
      </w:r>
      <w:bookmarkEnd w:id="617"/>
    </w:p>
    <w:p w:rsidR="004A2955" w:rsidRPr="00F232D9" w:rsidRDefault="004A2955" w:rsidP="00F232D9">
      <w:pPr>
        <w:spacing w:line="240" w:lineRule="auto"/>
      </w:pPr>
      <w:r w:rsidRPr="00F232D9">
        <w:t>Výběr projektů je v kompetenci primárně Výběrové komise, ale i další orgány včetně sekretariátu zde mají svou nezastupitelnou úlohu. Kompetence jednotlivých orgánů a sekretariátu v procesu hodnocení projektů jsou popsány v bodech níže.</w:t>
      </w:r>
    </w:p>
    <w:p w:rsidR="002A2DFC" w:rsidRPr="00F232D9" w:rsidRDefault="002A2DFC" w:rsidP="00F232D9">
      <w:pPr>
        <w:spacing w:line="240" w:lineRule="auto"/>
        <w:rPr>
          <w:b/>
        </w:rPr>
      </w:pPr>
    </w:p>
    <w:p w:rsidR="004A2955" w:rsidRPr="00F232D9" w:rsidRDefault="004A2955" w:rsidP="00F232D9">
      <w:pPr>
        <w:spacing w:line="240" w:lineRule="auto"/>
        <w:rPr>
          <w:b/>
        </w:rPr>
      </w:pPr>
      <w:r w:rsidRPr="00F232D9">
        <w:rPr>
          <w:b/>
        </w:rPr>
        <w:t>Výběrová komise:</w:t>
      </w:r>
    </w:p>
    <w:p w:rsidR="004A2955" w:rsidRPr="00F232D9" w:rsidRDefault="004A2955" w:rsidP="00F232D9">
      <w:pPr>
        <w:spacing w:line="240" w:lineRule="auto"/>
      </w:pPr>
      <w:r w:rsidRPr="00F232D9">
        <w:t>Výběrová komise v jednotlivých výzvách provádí hodnocení kvality (předvýběr) projektů na základě objektivních preferenčních kritérií, tj. stanovuje pořadí projektů podle jejich přínosu k plnění záměrů a cílů SCLLD.</w:t>
      </w:r>
    </w:p>
    <w:p w:rsidR="002A2DFC" w:rsidRPr="00F232D9" w:rsidRDefault="002A2DFC" w:rsidP="00F232D9">
      <w:pPr>
        <w:spacing w:line="240" w:lineRule="auto"/>
      </w:pPr>
    </w:p>
    <w:p w:rsidR="00467676" w:rsidRPr="00F232D9" w:rsidRDefault="004A2955" w:rsidP="00F232D9">
      <w:pPr>
        <w:spacing w:line="240" w:lineRule="auto"/>
      </w:pPr>
      <w:r w:rsidRPr="00F232D9">
        <w:t xml:space="preserve">Předseda komise zajistí, aby při hodnocení nedošlo ke konfliktu zájmů a aby každý projekt byl hodnocen nejméně třemi členy komise. Na hladký </w:t>
      </w:r>
      <w:r w:rsidR="00FB48A3" w:rsidRPr="00F232D9">
        <w:t>průběh procesu hodnocení dohlédne</w:t>
      </w:r>
      <w:r w:rsidRPr="00F232D9">
        <w:t xml:space="preserve"> vždy také minimálně jeden člen Monitorovacího a kontrolního výboru. </w:t>
      </w:r>
      <w:r w:rsidR="0086781C" w:rsidRPr="00F232D9">
        <w:t>T</w:t>
      </w:r>
      <w:r w:rsidR="00FB48A3" w:rsidRPr="00F232D9">
        <w:t xml:space="preserve">ransparentnost a nediskriminace bude v tomto případě zajištěna podpisem Etického kodexu člena Výběrové komise. </w:t>
      </w:r>
      <w:r w:rsidR="0086781C" w:rsidRPr="00F232D9">
        <w:t>Dále se p</w:t>
      </w:r>
      <w:r w:rsidR="00FB48A3" w:rsidRPr="00F232D9">
        <w:t>řed rozdělením žádostí členům Výběrové komise každý člen komise vyjádří, zda nemá k některému z žadatelů příbuzný či jiný vztah, který by mohl ovlivnit jeho hodnocení.</w:t>
      </w:r>
      <w:r w:rsidR="0086781C" w:rsidRPr="00F232D9">
        <w:t xml:space="preserve"> Takto podrobně budou zkoumány zejména žádosti, které mají přímý dopad na místo bydliště/působiště člena komise. </w:t>
      </w:r>
      <w:r w:rsidR="00467676" w:rsidRPr="00F232D9">
        <w:t xml:space="preserve">Členové komise s takto identifikovanými vazbami dané projekty nehodnotí. Aby nedošlo ke zvýhodňování/znevýhodňování ostatních žádostí v rámci jedné Fiche, budou projekty hodnotit nezávisle na sobě vždy minimálně 3 členové komise, jejichž výsledné hodnocení bude členem Monitorovacího a kontrolního výboru porovnáno a v případě velkých bodovacích odchylek mezi jednotlivými hodnotiteli dojde k přezkumu, objasnění výkladu hodnotících kritérií a případné úpravě. </w:t>
      </w:r>
      <w:r w:rsidR="00321B4F" w:rsidRPr="00F232D9">
        <w:t xml:space="preserve">Přerozdělení žádostí mezi hodnotitele bude provedeno náhodně losem. Pokud některý z členů komise vyjádří pochybnosti nad hospodárností a mírou </w:t>
      </w:r>
      <w:r w:rsidR="00DF703A" w:rsidRPr="00F232D9">
        <w:t>využití prostředků v dané žádosti, bude v případě těchto žádostí uskutečněna kontrola na místě (ex-ante).</w:t>
      </w:r>
    </w:p>
    <w:p w:rsidR="002A2DFC" w:rsidRPr="00F232D9" w:rsidRDefault="002A2DFC" w:rsidP="00F232D9">
      <w:pPr>
        <w:spacing w:line="240" w:lineRule="auto"/>
      </w:pPr>
    </w:p>
    <w:p w:rsidR="004A2955" w:rsidRPr="00F232D9" w:rsidRDefault="004A2955" w:rsidP="00F232D9">
      <w:pPr>
        <w:spacing w:line="240" w:lineRule="auto"/>
      </w:pPr>
      <w:r w:rsidRPr="00F232D9">
        <w:t>Hodnotitelé samostatně přidělují žádostem body podle bodovací tabulky platné pro jednotlivá Opatření. Bodování se zapisuje do protokolu, a to včetně odkazů na místo v osnově projektu či na nepovinnou přílohu, kde lze ověřit bodovanou skutečnost. Součástí hodnocení projektů může být provedena také kontrola projektů na místě. Na závěrečném jednání výběrové komise proběhne dohadovací řízení u těch projektů a kritérií, kde mezi hodnotiteli došlo k výrazným odchylkám. Výstupem z tohoto jednání komise je předvýběr projektů – pořadí žádostí podle získaných bodů. V případě shodného počtu bodů u dvou či více projektů v rámci jednoho Opatření bude o pořadí rozhodovat čas zaevidování projektu na MAS.</w:t>
      </w:r>
    </w:p>
    <w:p w:rsidR="002A2DFC" w:rsidRPr="00F232D9" w:rsidRDefault="002A2DFC" w:rsidP="00F232D9">
      <w:pPr>
        <w:spacing w:line="240" w:lineRule="auto"/>
        <w:rPr>
          <w:b/>
        </w:rPr>
      </w:pPr>
    </w:p>
    <w:p w:rsidR="004A2955" w:rsidRPr="00F232D9" w:rsidRDefault="004A2955" w:rsidP="00F232D9">
      <w:pPr>
        <w:spacing w:line="240" w:lineRule="auto"/>
        <w:rPr>
          <w:b/>
        </w:rPr>
      </w:pPr>
      <w:r w:rsidRPr="00F232D9">
        <w:rPr>
          <w:b/>
        </w:rPr>
        <w:t>Programový výbor:</w:t>
      </w:r>
    </w:p>
    <w:p w:rsidR="004A2955" w:rsidRPr="00F232D9" w:rsidRDefault="004A2955" w:rsidP="00F232D9">
      <w:pPr>
        <w:spacing w:line="240" w:lineRule="auto"/>
      </w:pPr>
      <w:r w:rsidRPr="00F232D9">
        <w:t>vybírá projekty k uskutečnění a stanovuje výši podpory jednotlivých projektů, a to na základě návrhu Výběrové komise, přičemž nesmí měnit pořadí určené podle bodování a musí respektovat finanční alokaci pro daná Opatření.</w:t>
      </w:r>
    </w:p>
    <w:p w:rsidR="004A2955" w:rsidRPr="00F232D9" w:rsidRDefault="004A2955" w:rsidP="00F232D9">
      <w:pPr>
        <w:spacing w:line="240" w:lineRule="auto"/>
      </w:pPr>
      <w:r w:rsidRPr="00F232D9">
        <w:t xml:space="preserve">Výsledek výběru projektů k podpoře je zveřejněn na webových stránkách MAS. Žadatel i každý člen MAS se může proti výběru projektů odvolat k Monitorovacímu a kontrolnímu výboru. </w:t>
      </w:r>
    </w:p>
    <w:p w:rsidR="002A2DFC" w:rsidRPr="00F232D9" w:rsidRDefault="002A2DFC" w:rsidP="00F232D9">
      <w:pPr>
        <w:spacing w:line="240" w:lineRule="auto"/>
        <w:rPr>
          <w:b/>
        </w:rPr>
      </w:pPr>
    </w:p>
    <w:p w:rsidR="004A2955" w:rsidRPr="00F232D9" w:rsidRDefault="004A2955" w:rsidP="00F232D9">
      <w:pPr>
        <w:spacing w:line="240" w:lineRule="auto"/>
        <w:rPr>
          <w:b/>
        </w:rPr>
      </w:pPr>
      <w:r w:rsidRPr="00F232D9">
        <w:rPr>
          <w:b/>
        </w:rPr>
        <w:t>Monitorovací a kontrolní výbor:</w:t>
      </w:r>
    </w:p>
    <w:p w:rsidR="004A2955" w:rsidRPr="00F232D9" w:rsidRDefault="004A2955" w:rsidP="00F232D9">
      <w:pPr>
        <w:spacing w:line="240" w:lineRule="auto"/>
      </w:pPr>
      <w:r w:rsidRPr="00F232D9">
        <w:t>kontroluje metodiku způsobu výběru projektů a její dodržování, vyřizuje odvolání žadatelů proti výběru projektů.</w:t>
      </w:r>
    </w:p>
    <w:p w:rsidR="002A2DFC" w:rsidRPr="00F232D9" w:rsidRDefault="002A2DFC" w:rsidP="00F232D9">
      <w:pPr>
        <w:spacing w:line="240" w:lineRule="auto"/>
        <w:rPr>
          <w:b/>
        </w:rPr>
      </w:pPr>
    </w:p>
    <w:p w:rsidR="004A2955" w:rsidRPr="00F232D9" w:rsidRDefault="004A2955" w:rsidP="00F232D9">
      <w:pPr>
        <w:spacing w:line="240" w:lineRule="auto"/>
        <w:rPr>
          <w:b/>
        </w:rPr>
      </w:pPr>
      <w:r w:rsidRPr="00F232D9">
        <w:rPr>
          <w:b/>
        </w:rPr>
        <w:t>Sekretariát:</w:t>
      </w:r>
    </w:p>
    <w:p w:rsidR="004A2955" w:rsidRPr="00F232D9" w:rsidRDefault="004A2955" w:rsidP="00F232D9">
      <w:pPr>
        <w:spacing w:line="240" w:lineRule="auto"/>
      </w:pPr>
      <w:r w:rsidRPr="00F232D9">
        <w:t>V případě kontrol na místě sekretariát připraví harmonogram návštěv hodnocených projektů a zajistí přítomnost žadatelů i účast členů Výběrové komise. Během návštěvy žadatele v místě realizace projektu členové Výběrové komise porovnávají skutečnosti uvedené v žádosti s reálným stavem. Při bodování mohou zohlednit nové skutečnosti zjištěné na místě (toto v protokolu zdůvodní).</w:t>
      </w:r>
    </w:p>
    <w:p w:rsidR="002A2DFC" w:rsidRPr="00F232D9" w:rsidRDefault="002A2DFC" w:rsidP="00F232D9">
      <w:pPr>
        <w:spacing w:line="240" w:lineRule="auto"/>
      </w:pPr>
    </w:p>
    <w:p w:rsidR="004A2955" w:rsidRPr="00F232D9" w:rsidRDefault="004A2955" w:rsidP="00F232D9">
      <w:pPr>
        <w:spacing w:line="240" w:lineRule="auto"/>
      </w:pPr>
      <w:r w:rsidRPr="00F232D9">
        <w:t>Administrace v průběhu realizace projektů (včetně proplácení) probíhá podle pravidel pro daný operační program, v případě potřeby doplněnými o vlastní postupy MAS, která nejsou s pravidly v rozporu, a která vycházejí ze zkušeností MAS z předchozích programů LEADER.</w:t>
      </w:r>
    </w:p>
    <w:p w:rsidR="004A2955" w:rsidRPr="00F232D9" w:rsidRDefault="004A2955" w:rsidP="00F232D9">
      <w:pPr>
        <w:spacing w:line="240" w:lineRule="auto"/>
      </w:pPr>
      <w:r w:rsidRPr="00F232D9">
        <w:t>Práce se složkou projektu se řídí spisovým řádem a posléze (po uložení) archivačním a skartačním řádem.</w:t>
      </w:r>
    </w:p>
    <w:p w:rsidR="002A2DFC" w:rsidRPr="00F232D9" w:rsidRDefault="002A2DFC" w:rsidP="00F232D9">
      <w:pPr>
        <w:spacing w:line="240" w:lineRule="auto"/>
      </w:pPr>
    </w:p>
    <w:p w:rsidR="002A2DFC" w:rsidRPr="00F232D9" w:rsidRDefault="002A2DFC" w:rsidP="00F232D9">
      <w:pPr>
        <w:pStyle w:val="Nadpis3"/>
        <w:spacing w:line="240" w:lineRule="auto"/>
      </w:pPr>
      <w:bookmarkStart w:id="618" w:name="_Toc483980496"/>
      <w:r w:rsidRPr="00F232D9">
        <w:t>Role MAS při realizaci projektů a zajištění jejich udržitelnosti</w:t>
      </w:r>
      <w:bookmarkEnd w:id="618"/>
    </w:p>
    <w:p w:rsidR="005E6A7D" w:rsidRPr="00F232D9" w:rsidRDefault="003E3A55" w:rsidP="00F232D9">
      <w:pPr>
        <w:spacing w:line="240" w:lineRule="auto"/>
      </w:pPr>
      <w:r w:rsidRPr="00F232D9">
        <w:t xml:space="preserve">Žadatelé mají možnost konzultovat se sekretariátem MAS změny při realizaci projetu, přičemž sekretariát je nápomocen při formulaci změnových hlášení a jejich podávání jak v době realizace, tak i v době udržitelnosti projektu. Sekretariát bude stejným způsobem </w:t>
      </w:r>
      <w:r w:rsidR="00E10212" w:rsidRPr="00F232D9">
        <w:t xml:space="preserve">nápomocen žadatelům při přípravě závěrečné žádosti o proplacení tak, jako tomu bylo </w:t>
      </w:r>
    </w:p>
    <w:p w:rsidR="002A2DFC" w:rsidRPr="00F232D9" w:rsidRDefault="00E10212" w:rsidP="00F232D9">
      <w:pPr>
        <w:spacing w:line="240" w:lineRule="auto"/>
      </w:pPr>
      <w:r w:rsidRPr="00F232D9">
        <w:t xml:space="preserve">v minulém programovacím období. </w:t>
      </w:r>
      <w:r w:rsidR="00187834" w:rsidRPr="00F232D9">
        <w:t>Žadatelé mohou využít i možnosti zastoupení místní akční skupinou na základě generální plné moci, kdy veškerou komunikaci mezi žadatelem a platební agenturou zajišťuje MAS. Tuto možnost dosud často využívali neuvolnění starostové a žadatelé bez zkušeností s dotačními programy.</w:t>
      </w:r>
    </w:p>
    <w:p w:rsidR="00187834" w:rsidRPr="00F232D9" w:rsidRDefault="002A0C7E" w:rsidP="00F232D9">
      <w:pPr>
        <w:spacing w:line="240" w:lineRule="auto"/>
      </w:pPr>
      <w:r w:rsidRPr="00F232D9">
        <w:t>V případě kontrol v průběhu realizace, po podání žádosti o proplacení ze strany platební agentury či MAS budou tyto kontroly opět komunikovány s žadatelem tak, aby se o nich dozvěděl s dostatečným časovým předstihem potřebným k přípravě</w:t>
      </w:r>
    </w:p>
    <w:p w:rsidR="004A2955" w:rsidRPr="00F232D9" w:rsidRDefault="004A2955" w:rsidP="00F232D9">
      <w:pPr>
        <w:pStyle w:val="Nadpis3"/>
        <w:spacing w:line="240" w:lineRule="auto"/>
      </w:pPr>
      <w:bookmarkStart w:id="619" w:name="_Toc483980497"/>
      <w:r w:rsidRPr="00F232D9">
        <w:t>Administrace klíčových projektů a projektů spolupráce</w:t>
      </w:r>
      <w:bookmarkEnd w:id="619"/>
    </w:p>
    <w:p w:rsidR="003E3A55" w:rsidRPr="00F232D9" w:rsidRDefault="002A0C7E" w:rsidP="00F232D9">
      <w:pPr>
        <w:spacing w:line="240" w:lineRule="auto"/>
      </w:pPr>
      <w:r w:rsidRPr="00F232D9">
        <w:t xml:space="preserve">Programový výbor je zodpovědný za přípravu a podání klíčového projektu / projektu spolupráce MAS a následně i za jeho realizaci a vyúčtování, přičemž příprava rozpočtu projektu bude vycházet z cen obvyklých v místě a při realizaci se MAS bude řídit interní směrnicí pro zadávání veřejných zakázek. Během přípravy projektů bude využito i zkušeného managementu MAS, v rámci kterého rozdělí kompetence a zodpovědnost. </w:t>
      </w:r>
      <w:r w:rsidR="004A2955" w:rsidRPr="00F232D9">
        <w:t>Programový výbor hlídá soulad těchto projektů se SCLLD, přičemž celý proces od plánování, po realizaci a vyúčtování projektu je podroben kontrole ze strany Monitorovacího a kontrolního výboru MAS v rámci interního auditu MAS</w:t>
      </w:r>
      <w:r w:rsidR="00265C6B" w:rsidRPr="00F232D9">
        <w:t>, který dohlíží na dodržování interních směrnic a pravidel zejména při zadávání veřejných zakázek</w:t>
      </w:r>
      <w:r w:rsidR="004A2955" w:rsidRPr="00F232D9">
        <w:t>.</w:t>
      </w:r>
    </w:p>
    <w:p w:rsidR="002A2DFC" w:rsidRPr="00F232D9" w:rsidRDefault="002A2DFC" w:rsidP="00F232D9">
      <w:pPr>
        <w:spacing w:line="240" w:lineRule="auto"/>
      </w:pPr>
    </w:p>
    <w:p w:rsidR="004A2955" w:rsidRPr="00F232D9" w:rsidRDefault="0063726C" w:rsidP="00F232D9">
      <w:pPr>
        <w:pStyle w:val="Nadpis2"/>
        <w:spacing w:line="240" w:lineRule="auto"/>
        <w:ind w:left="426" w:hanging="426"/>
      </w:pPr>
      <w:r>
        <w:t xml:space="preserve"> </w:t>
      </w:r>
      <w:bookmarkStart w:id="620" w:name="_Toc483980498"/>
      <w:r w:rsidR="004A2955" w:rsidRPr="00F232D9">
        <w:t>Animační aktivity</w:t>
      </w:r>
      <w:bookmarkEnd w:id="620"/>
    </w:p>
    <w:p w:rsidR="004A2955" w:rsidRPr="00F232D9" w:rsidRDefault="004A2955" w:rsidP="00F232D9">
      <w:pPr>
        <w:pStyle w:val="Bezmezer"/>
        <w:jc w:val="both"/>
        <w:rPr>
          <w:rFonts w:asciiTheme="minorHAnsi" w:hAnsiTheme="minorHAnsi" w:cstheme="minorHAnsi"/>
        </w:rPr>
      </w:pPr>
      <w:r w:rsidRPr="00F232D9">
        <w:rPr>
          <w:rFonts w:asciiTheme="minorHAnsi" w:hAnsiTheme="minorHAnsi" w:cstheme="minorHAnsi"/>
        </w:rPr>
        <w:t xml:space="preserve">Animace území MAS je nezbytná pro rozvoj místního partnerství a slouží k tomu, aby přiměla jednotlivce a organizace k hledání způsobů, jak spolupracovat společně – což přinese dodatečné výhody pro ně a pro zájmové území jako celek. </w:t>
      </w:r>
    </w:p>
    <w:p w:rsidR="004A2955" w:rsidRPr="00F232D9" w:rsidRDefault="004A2955" w:rsidP="00F232D9">
      <w:pPr>
        <w:pStyle w:val="Bezmezer"/>
        <w:jc w:val="both"/>
        <w:rPr>
          <w:rFonts w:asciiTheme="minorHAnsi" w:hAnsiTheme="minorHAnsi" w:cstheme="minorHAnsi"/>
        </w:rPr>
      </w:pPr>
    </w:p>
    <w:p w:rsidR="004A2955" w:rsidRPr="00F232D9" w:rsidRDefault="004A2955" w:rsidP="00F232D9">
      <w:pPr>
        <w:pStyle w:val="Bezmezer"/>
        <w:jc w:val="both"/>
        <w:rPr>
          <w:rFonts w:asciiTheme="minorHAnsi" w:hAnsiTheme="minorHAnsi" w:cstheme="minorHAnsi"/>
        </w:rPr>
      </w:pPr>
      <w:r w:rsidRPr="00F232D9">
        <w:rPr>
          <w:rFonts w:asciiTheme="minorHAnsi" w:hAnsiTheme="minorHAnsi" w:cstheme="minorHAnsi"/>
        </w:rPr>
        <w:t>K budování partnerství slouží animační aktivity vedoucí k rozvoji partnerství v zájmovém území.  Součástí procesu animace, tak jak ji bude v zájmovém území uplatňovat MAS Krajina srdce, budou sloužit tyto animační aktivity:</w:t>
      </w:r>
    </w:p>
    <w:p w:rsidR="004A2955" w:rsidRPr="00F232D9" w:rsidRDefault="004A2955" w:rsidP="00F232D9">
      <w:pPr>
        <w:pStyle w:val="Bezmezer"/>
        <w:jc w:val="both"/>
        <w:rPr>
          <w:rFonts w:asciiTheme="minorHAnsi" w:hAnsiTheme="minorHAnsi" w:cstheme="minorHAnsi"/>
        </w:rPr>
      </w:pPr>
    </w:p>
    <w:p w:rsidR="004A2955" w:rsidRPr="00F232D9" w:rsidRDefault="0063726C" w:rsidP="00F232D9">
      <w:pPr>
        <w:pStyle w:val="Bezmezer"/>
        <w:numPr>
          <w:ilvl w:val="0"/>
          <w:numId w:val="9"/>
        </w:numPr>
        <w:jc w:val="both"/>
        <w:rPr>
          <w:rFonts w:asciiTheme="minorHAnsi" w:hAnsiTheme="minorHAnsi" w:cstheme="minorHAnsi"/>
        </w:rPr>
      </w:pPr>
      <w:r>
        <w:rPr>
          <w:rFonts w:asciiTheme="minorHAnsi" w:hAnsiTheme="minorHAnsi" w:cstheme="minorHAnsi"/>
          <w:u w:val="single"/>
        </w:rPr>
        <w:t xml:space="preserve">Přenos informací: </w:t>
      </w:r>
      <w:r w:rsidR="004A2955" w:rsidRPr="00F232D9">
        <w:rPr>
          <w:rFonts w:asciiTheme="minorHAnsi" w:hAnsiTheme="minorHAnsi" w:cstheme="minorHAnsi"/>
        </w:rPr>
        <w:t>Plošně informovat obyvatele zájmového území o aktivitách MAS s důrazem na vytypované cílové skupiny</w:t>
      </w:r>
    </w:p>
    <w:p w:rsidR="004A2955" w:rsidRPr="00F232D9" w:rsidRDefault="004A2955" w:rsidP="00F232D9">
      <w:pPr>
        <w:pStyle w:val="Bezmezer"/>
        <w:ind w:left="720"/>
        <w:jc w:val="both"/>
        <w:rPr>
          <w:rFonts w:asciiTheme="minorHAnsi" w:hAnsiTheme="minorHAnsi" w:cstheme="minorHAnsi"/>
        </w:rPr>
      </w:pPr>
    </w:p>
    <w:p w:rsidR="004A2955" w:rsidRPr="00F232D9" w:rsidRDefault="004A2955" w:rsidP="00F232D9">
      <w:pPr>
        <w:pStyle w:val="Bezmezer"/>
        <w:numPr>
          <w:ilvl w:val="0"/>
          <w:numId w:val="9"/>
        </w:numPr>
        <w:jc w:val="both"/>
        <w:rPr>
          <w:rFonts w:asciiTheme="minorHAnsi" w:hAnsiTheme="minorHAnsi" w:cstheme="minorHAnsi"/>
        </w:rPr>
      </w:pPr>
      <w:r w:rsidRPr="00F232D9">
        <w:rPr>
          <w:rFonts w:asciiTheme="minorHAnsi" w:hAnsiTheme="minorHAnsi" w:cstheme="minorHAnsi"/>
          <w:u w:val="single"/>
        </w:rPr>
        <w:t>Komunikace (navázání</w:t>
      </w:r>
      <w:r w:rsidR="0063726C">
        <w:rPr>
          <w:rFonts w:asciiTheme="minorHAnsi" w:hAnsiTheme="minorHAnsi" w:cstheme="minorHAnsi"/>
          <w:u w:val="single"/>
        </w:rPr>
        <w:t xml:space="preserve"> a vedení dialogu): </w:t>
      </w:r>
      <w:r w:rsidRPr="00F232D9">
        <w:rPr>
          <w:rFonts w:asciiTheme="minorHAnsi" w:hAnsiTheme="minorHAnsi" w:cstheme="minorHAnsi"/>
        </w:rPr>
        <w:t>Cíleně komunikovat s aktéry zájmového území tj. dosáhnout toho, aby byl veden s místními aktéry aktivní dialog o tom, co MAS dělala, dělá a co bude dělat v budoucnosti</w:t>
      </w:r>
    </w:p>
    <w:p w:rsidR="004A2955" w:rsidRPr="00F232D9" w:rsidRDefault="004A2955" w:rsidP="00F232D9">
      <w:pPr>
        <w:pStyle w:val="Bezmezer"/>
        <w:jc w:val="both"/>
        <w:rPr>
          <w:rFonts w:asciiTheme="minorHAnsi" w:hAnsiTheme="minorHAnsi" w:cstheme="minorHAnsi"/>
        </w:rPr>
      </w:pPr>
    </w:p>
    <w:p w:rsidR="004A2955" w:rsidRPr="00F232D9" w:rsidRDefault="004A2955" w:rsidP="00F232D9">
      <w:pPr>
        <w:pStyle w:val="Bezmezer"/>
        <w:numPr>
          <w:ilvl w:val="0"/>
          <w:numId w:val="9"/>
        </w:numPr>
        <w:jc w:val="both"/>
        <w:rPr>
          <w:rFonts w:asciiTheme="minorHAnsi" w:hAnsiTheme="minorHAnsi" w:cstheme="minorHAnsi"/>
        </w:rPr>
      </w:pPr>
      <w:r w:rsidRPr="00F232D9">
        <w:rPr>
          <w:rFonts w:asciiTheme="minorHAnsi" w:hAnsiTheme="minorHAnsi" w:cstheme="minorHAnsi"/>
          <w:u w:val="single"/>
        </w:rPr>
        <w:t>Podpora spolupráce:</w:t>
      </w:r>
      <w:r w:rsidRPr="00F232D9">
        <w:rPr>
          <w:rFonts w:asciiTheme="minorHAnsi" w:hAnsiTheme="minorHAnsi" w:cstheme="minorHAnsi"/>
        </w:rPr>
        <w:t xml:space="preserve"> Vytvářet podmínky pro aktivní spolupráci mezi aktéry zájmového území a pro jejich zapojování do realizace společných tj. partnerských projektů.</w:t>
      </w:r>
    </w:p>
    <w:p w:rsidR="004A2955" w:rsidRPr="00F232D9" w:rsidRDefault="004A2955" w:rsidP="00F232D9">
      <w:pPr>
        <w:pStyle w:val="Bezmezer"/>
        <w:jc w:val="both"/>
        <w:rPr>
          <w:rFonts w:asciiTheme="minorHAnsi" w:hAnsiTheme="minorHAnsi"/>
        </w:rPr>
      </w:pPr>
    </w:p>
    <w:p w:rsidR="004A2955" w:rsidRPr="00F232D9" w:rsidRDefault="004A2955" w:rsidP="00F232D9">
      <w:pPr>
        <w:pStyle w:val="Bezmezer"/>
        <w:jc w:val="both"/>
        <w:rPr>
          <w:rFonts w:asciiTheme="minorHAnsi" w:hAnsiTheme="minorHAnsi"/>
        </w:rPr>
      </w:pPr>
    </w:p>
    <w:p w:rsidR="004A2955" w:rsidRPr="00F232D9" w:rsidRDefault="008D001D" w:rsidP="00F232D9">
      <w:pPr>
        <w:pStyle w:val="Bezmezer"/>
        <w:jc w:val="both"/>
        <w:rPr>
          <w:rFonts w:asciiTheme="minorHAnsi" w:hAnsiTheme="minorHAnsi"/>
        </w:rPr>
      </w:pPr>
      <w:r>
        <w:rPr>
          <w:rFonts w:asciiTheme="minorHAnsi" w:hAnsiTheme="minorHAnsi"/>
          <w:noProof/>
          <w:lang w:eastAsia="cs-CZ"/>
        </w:rPr>
        <w:pict>
          <v:shapetype id="_x0000_t32" coordsize="21600,21600" o:spt="32" o:oned="t" path="m,l21600,21600e" filled="f">
            <v:path arrowok="t" fillok="f" o:connecttype="none"/>
            <o:lock v:ext="edit" shapetype="t"/>
          </v:shapetype>
          <v:shape id="AutoShape 7" o:spid="_x0000_s1050" type="#_x0000_t32" style="position:absolute;left:0;text-align:left;margin-left:82.6pt;margin-top:9.3pt;width:38.8pt;height:.65pt;flip:y;z-index:25175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">
            <v:stroke endarrow="block"/>
          </v:shape>
        </w:pict>
      </w:r>
      <w:r>
        <w:rPr>
          <w:rFonts w:asciiTheme="minorHAnsi" w:hAnsiTheme="minorHAnsi"/>
          <w:noProof/>
          <w:lang w:eastAsia="cs-CZ"/>
        </w:rPr>
        <w:pict>
          <v:rect id="Rectangle 11" o:spid="_x0000_s1046" style="position:absolute;left:0;text-align:left;margin-left:361.75pt;margin-top:-12.45pt;width:82.65pt;height:50.1pt;z-index:25176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">
            <v:textbox>
              <w:txbxContent>
                <w:p w:rsidR="0098400B" w:rsidRDefault="0098400B" w:rsidP="004A2955">
                  <w:pPr>
                    <w:pStyle w:val="Bezmezer"/>
                  </w:pPr>
                </w:p>
                <w:p w:rsidR="0098400B" w:rsidRPr="00D011C3" w:rsidRDefault="0098400B" w:rsidP="004A2955">
                  <w:pPr>
                    <w:pStyle w:val="Bezmezer"/>
                    <w:jc w:val="center"/>
                    <w:rPr>
                      <w:b/>
                    </w:rPr>
                  </w:pPr>
                  <w:r w:rsidRPr="00D011C3">
                    <w:rPr>
                      <w:b/>
                    </w:rPr>
                    <w:t>PARTNERSTVÍ</w:t>
                  </w:r>
                </w:p>
              </w:txbxContent>
            </v:textbox>
          </v:rect>
        </w:pict>
      </w:r>
      <w:r>
        <w:rPr>
          <w:rFonts w:asciiTheme="minorHAnsi" w:hAnsiTheme="minorHAnsi"/>
          <w:noProof/>
          <w:lang w:eastAsia="cs-CZ"/>
        </w:rPr>
        <w:pict>
          <v:rect id="Rectangle 10" o:spid="_x0000_s1047" style="position:absolute;left:0;text-align:left;margin-left:243.45pt;margin-top:-13.1pt;width:73.25pt;height:50.1pt;z-index:25176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">
            <v:textbox>
              <w:txbxContent>
                <w:p w:rsidR="0098400B" w:rsidRDefault="0098400B" w:rsidP="004A2955">
                  <w:pPr>
                    <w:pStyle w:val="Bezmezer"/>
                  </w:pPr>
                </w:p>
                <w:p w:rsidR="0098400B" w:rsidRPr="00D011C3" w:rsidRDefault="0098400B" w:rsidP="004A2955">
                  <w:pPr>
                    <w:pStyle w:val="Bezmezer"/>
                    <w:jc w:val="center"/>
                    <w:rPr>
                      <w:b/>
                    </w:rPr>
                  </w:pPr>
                  <w:r w:rsidRPr="00D011C3">
                    <w:rPr>
                      <w:b/>
                    </w:rPr>
                    <w:t>Spolupráce</w:t>
                  </w:r>
                </w:p>
              </w:txbxContent>
            </v:textbox>
          </v:rect>
        </w:pict>
      </w:r>
      <w:r>
        <w:rPr>
          <w:rFonts w:asciiTheme="minorHAnsi" w:hAnsiTheme="minorHAnsi"/>
          <w:noProof/>
          <w:lang w:eastAsia="cs-CZ"/>
        </w:rPr>
        <w:pict>
          <v:rect id="Rectangle 9" o:spid="_x0000_s1048" style="position:absolute;left:0;text-align:left;margin-left:121.4pt;margin-top:-12.45pt;width:72.6pt;height:50.1pt;z-index:25175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">
            <v:textbox>
              <w:txbxContent>
                <w:p w:rsidR="0098400B" w:rsidRDefault="0098400B" w:rsidP="004A2955">
                  <w:pPr>
                    <w:pStyle w:val="Bezmezer"/>
                  </w:pPr>
                </w:p>
                <w:p w:rsidR="0098400B" w:rsidRPr="00D011C3" w:rsidRDefault="0098400B" w:rsidP="004A2955">
                  <w:pPr>
                    <w:pStyle w:val="Bezmezer"/>
                    <w:jc w:val="center"/>
                    <w:rPr>
                      <w:b/>
                    </w:rPr>
                  </w:pPr>
                  <w:r w:rsidRPr="00D011C3">
                    <w:rPr>
                      <w:b/>
                    </w:rPr>
                    <w:t>Komunikace</w:t>
                  </w:r>
                </w:p>
              </w:txbxContent>
            </v:textbox>
          </v:rect>
        </w:pict>
      </w:r>
      <w:r>
        <w:rPr>
          <w:rFonts w:asciiTheme="minorHAnsi" w:hAnsiTheme="minorHAnsi"/>
          <w:noProof/>
          <w:lang w:eastAsia="cs-CZ"/>
        </w:rPr>
        <w:pict>
          <v:rect id="Rectangle 8" o:spid="_x0000_s1049" style="position:absolute;left:0;text-align:left;margin-left:12.5pt;margin-top:-13.1pt;width:70.1pt;height:50.75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">
            <v:textbox>
              <w:txbxContent>
                <w:p w:rsidR="0098400B" w:rsidRPr="00D011C3" w:rsidRDefault="0098400B" w:rsidP="004A2955">
                  <w:pPr>
                    <w:jc w:val="center"/>
                    <w:rPr>
                      <w:b/>
                    </w:rPr>
                  </w:pPr>
                  <w:r w:rsidRPr="00D011C3">
                    <w:rPr>
                      <w:b/>
                    </w:rPr>
                    <w:t>Přenos informací</w:t>
                  </w:r>
                </w:p>
              </w:txbxContent>
            </v:textbox>
          </v:rect>
        </w:pict>
      </w:r>
      <w:r>
        <w:rPr>
          <w:rFonts w:asciiTheme="minorHAnsi" w:hAnsiTheme="minorHAnsi"/>
          <w:noProof/>
          <w:lang w:eastAsia="cs-CZ"/>
        </w:rPr>
        <w:pict>
          <v:shape id="AutoShape 5" o:spid="_x0000_s1052" type="#_x0000_t32" style="position:absolute;left:0;text-align:left;margin-left:316.7pt;margin-top:12.8pt;width:45.05pt;height:0;z-index:25175500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">
            <v:stroke endarrow="block"/>
          </v:shape>
        </w:pict>
      </w:r>
      <w:r>
        <w:rPr>
          <w:rFonts w:asciiTheme="minorHAnsi" w:hAnsiTheme="minorHAnsi"/>
          <w:noProof/>
          <w:lang w:eastAsia="cs-CZ"/>
        </w:rPr>
        <w:pict>
          <v:shape id="AutoShape 6" o:spid="_x0000_s1051" type="#_x0000_t32" style="position:absolute;left:0;text-align:left;margin-left:194pt;margin-top:12.8pt;width:49.45pt;height:0;z-index:25175603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">
            <v:stroke endarrow="block"/>
          </v:shape>
        </w:pict>
      </w:r>
    </w:p>
    <w:p w:rsidR="004A2955" w:rsidRPr="00F232D9" w:rsidRDefault="004A2955" w:rsidP="00F232D9">
      <w:pPr>
        <w:pStyle w:val="Bezmezer"/>
        <w:jc w:val="both"/>
        <w:rPr>
          <w:rFonts w:asciiTheme="minorHAnsi" w:hAnsiTheme="minorHAnsi"/>
        </w:rPr>
      </w:pPr>
    </w:p>
    <w:p w:rsidR="0063726C" w:rsidRDefault="0063726C" w:rsidP="00F232D9">
      <w:pPr>
        <w:pStyle w:val="Bezmezer"/>
        <w:jc w:val="both"/>
        <w:rPr>
          <w:rFonts w:asciiTheme="minorHAnsi" w:hAnsiTheme="minorHAnsi" w:cstheme="minorHAnsi"/>
          <w:sz w:val="24"/>
          <w:szCs w:val="24"/>
        </w:rPr>
      </w:pPr>
    </w:p>
    <w:p w:rsidR="004A2955" w:rsidRPr="0063726C" w:rsidRDefault="004A2955" w:rsidP="00F232D9">
      <w:pPr>
        <w:pStyle w:val="Bezmezer"/>
        <w:jc w:val="both"/>
        <w:rPr>
          <w:rFonts w:asciiTheme="minorHAnsi" w:hAnsiTheme="minorHAnsi" w:cstheme="minorHAnsi"/>
        </w:rPr>
      </w:pPr>
      <w:r w:rsidRPr="0063726C">
        <w:rPr>
          <w:rFonts w:asciiTheme="minorHAnsi" w:hAnsiTheme="minorHAnsi" w:cstheme="minorHAnsi"/>
        </w:rPr>
        <w:t xml:space="preserve">Uplatňování tří výše uvedených aktivit by mělo přispět ke zrodu </w:t>
      </w:r>
      <w:r w:rsidRPr="0063726C">
        <w:rPr>
          <w:rFonts w:asciiTheme="minorHAnsi" w:hAnsiTheme="minorHAnsi" w:cstheme="minorHAnsi"/>
          <w:u w:val="single"/>
        </w:rPr>
        <w:t>partnerství (síťování)</w:t>
      </w:r>
      <w:r w:rsidRPr="0063726C">
        <w:rPr>
          <w:rFonts w:asciiTheme="minorHAnsi" w:hAnsiTheme="minorHAnsi" w:cstheme="minorHAnsi"/>
        </w:rPr>
        <w:t xml:space="preserve"> mezi aktéry z různých sektorů (státní, privátní, obecní, NNO, církve) a oborů</w:t>
      </w:r>
      <w:r w:rsidR="00BD08C8" w:rsidRPr="0063726C">
        <w:rPr>
          <w:rFonts w:asciiTheme="minorHAnsi" w:hAnsiTheme="minorHAnsi" w:cstheme="minorHAnsi"/>
        </w:rPr>
        <w:t xml:space="preserve"> (služby, průmysl, zemědělství)</w:t>
      </w:r>
      <w:r w:rsidRPr="0063726C">
        <w:rPr>
          <w:rFonts w:asciiTheme="minorHAnsi" w:hAnsiTheme="minorHAnsi" w:cstheme="minorHAnsi"/>
        </w:rPr>
        <w:t xml:space="preserve"> zájmového území. K uplatňování animačních aktivit budou využity animační nástroje.</w:t>
      </w:r>
    </w:p>
    <w:p w:rsidR="004A2955" w:rsidRPr="0063726C" w:rsidRDefault="004A2955" w:rsidP="00F232D9">
      <w:pPr>
        <w:pStyle w:val="Bezmezer"/>
        <w:jc w:val="both"/>
        <w:rPr>
          <w:rFonts w:asciiTheme="minorHAnsi" w:hAnsiTheme="minorHAnsi"/>
        </w:rPr>
      </w:pPr>
    </w:p>
    <w:p w:rsidR="004A2955" w:rsidRPr="0063726C" w:rsidRDefault="004A2955" w:rsidP="00F232D9">
      <w:pPr>
        <w:spacing w:line="240" w:lineRule="auto"/>
        <w:rPr>
          <w:rFonts w:cstheme="minorHAnsi"/>
          <w:b/>
          <w:szCs w:val="22"/>
        </w:rPr>
      </w:pPr>
      <w:r w:rsidRPr="0063726C">
        <w:rPr>
          <w:rFonts w:cstheme="minorHAnsi"/>
          <w:b/>
          <w:szCs w:val="22"/>
        </w:rPr>
        <w:t xml:space="preserve">Nástroje pro animaci </w:t>
      </w:r>
    </w:p>
    <w:p w:rsidR="004A2955" w:rsidRPr="00F232D9" w:rsidRDefault="004A2955" w:rsidP="00F232D9">
      <w:pPr>
        <w:spacing w:line="240" w:lineRule="auto"/>
        <w:rPr>
          <w:rFonts w:cstheme="minorHAnsi"/>
          <w:b/>
          <w:szCs w:val="22"/>
        </w:rPr>
      </w:pPr>
      <w:r w:rsidRPr="0063726C">
        <w:rPr>
          <w:rFonts w:cstheme="minorHAnsi"/>
          <w:szCs w:val="22"/>
        </w:rPr>
        <w:t>V období let 2006 – 2013 byly využívány</w:t>
      </w:r>
      <w:r w:rsidRPr="00F232D9">
        <w:rPr>
          <w:rFonts w:cstheme="minorHAnsi"/>
          <w:szCs w:val="22"/>
        </w:rPr>
        <w:t xml:space="preserve"> pro přípravu a realizaci SPL následující animační nástroje: webová stránka MAS (</w:t>
      </w:r>
      <w:hyperlink r:id="rId166" w:history="1">
        <w:r w:rsidRPr="00F232D9">
          <w:rPr>
            <w:rStyle w:val="Hypertextovodkaz"/>
            <w:rFonts w:eastAsiaTheme="majorEastAsia" w:cstheme="minorHAnsi"/>
            <w:szCs w:val="22"/>
          </w:rPr>
          <w:t>www.maskrajinasrdce.cz</w:t>
        </w:r>
      </w:hyperlink>
      <w:r w:rsidRPr="00F232D9">
        <w:rPr>
          <w:rFonts w:cstheme="minorHAnsi"/>
          <w:szCs w:val="22"/>
        </w:rPr>
        <w:t>); informační systém Venkovská tržnice (</w:t>
      </w:r>
      <w:hyperlink r:id="rId167" w:history="1">
        <w:r w:rsidRPr="00F232D9">
          <w:rPr>
            <w:rStyle w:val="Hypertextovodkaz"/>
            <w:rFonts w:eastAsiaTheme="majorEastAsia" w:cstheme="minorHAnsi"/>
            <w:szCs w:val="22"/>
          </w:rPr>
          <w:t>www.venkovskatrznice.eu</w:t>
        </w:r>
      </w:hyperlink>
      <w:r w:rsidRPr="00F232D9">
        <w:rPr>
          <w:rFonts w:cstheme="minorHAnsi"/>
          <w:szCs w:val="22"/>
        </w:rPr>
        <w:t>); výroční zpráva; zpravodaj; školení pro žadatele; leaflety (letákové zpravodajství a pozvánky distribuované v listinné podobě do domácností); konzultační činnost; pracovní skupiny a exkurze po příkladech dobré praxe.</w:t>
      </w:r>
    </w:p>
    <w:p w:rsidR="004A2955" w:rsidRPr="00F232D9" w:rsidRDefault="004A2955" w:rsidP="00F232D9">
      <w:pPr>
        <w:pStyle w:val="Bezmezer"/>
        <w:jc w:val="both"/>
        <w:rPr>
          <w:rFonts w:asciiTheme="minorHAnsi" w:hAnsiTheme="minorHAnsi" w:cstheme="minorHAnsi"/>
        </w:rPr>
      </w:pPr>
      <w:r w:rsidRPr="00F232D9">
        <w:rPr>
          <w:rFonts w:asciiTheme="minorHAnsi" w:hAnsiTheme="minorHAnsi" w:cstheme="minorHAnsi"/>
        </w:rPr>
        <w:t xml:space="preserve">V novém programovém období (2014 – 2020) bude portfolio animačních nástrojů MAS dále rozšířeno o intenzivní využívání sociální sítě Facebook, MAS dále uvažuje o aktivním využití mobilních telefonů (SMS-zpravodajství, QR kódy) a případně také o filmových zpravodajstvích, která budou umísťována na </w:t>
      </w:r>
      <w:hyperlink r:id="rId168" w:history="1">
        <w:r w:rsidRPr="00F232D9">
          <w:rPr>
            <w:rStyle w:val="Hypertextovodkaz"/>
            <w:rFonts w:asciiTheme="minorHAnsi" w:eastAsiaTheme="majorEastAsia" w:hAnsiTheme="minorHAnsi" w:cstheme="minorHAnsi"/>
          </w:rPr>
          <w:t>www.youtube.com</w:t>
        </w:r>
      </w:hyperlink>
      <w:r w:rsidRPr="00F232D9">
        <w:rPr>
          <w:rFonts w:asciiTheme="minorHAnsi" w:hAnsiTheme="minorHAnsi" w:cstheme="minorHAnsi"/>
        </w:rPr>
        <w:t xml:space="preserve"> a odkazy na ně na </w:t>
      </w:r>
      <w:hyperlink r:id="rId169" w:history="1">
        <w:r w:rsidRPr="00F232D9">
          <w:rPr>
            <w:rStyle w:val="Hypertextovodkaz"/>
            <w:rFonts w:asciiTheme="minorHAnsi" w:eastAsiaTheme="majorEastAsia" w:hAnsiTheme="minorHAnsi" w:cstheme="minorHAnsi"/>
          </w:rPr>
          <w:t>www.maskrajinasrdce.cz</w:t>
        </w:r>
      </w:hyperlink>
      <w:r w:rsidRPr="00F232D9">
        <w:rPr>
          <w:rFonts w:asciiTheme="minorHAnsi" w:hAnsiTheme="minorHAnsi" w:cstheme="minorHAnsi"/>
        </w:rPr>
        <w:t xml:space="preserve"> a </w:t>
      </w:r>
      <w:hyperlink r:id="rId170" w:history="1">
        <w:r w:rsidRPr="00F232D9">
          <w:rPr>
            <w:rStyle w:val="Hypertextovodkaz"/>
            <w:rFonts w:asciiTheme="minorHAnsi" w:eastAsiaTheme="majorEastAsia" w:hAnsiTheme="minorHAnsi" w:cstheme="minorHAnsi"/>
          </w:rPr>
          <w:t>www.venkovskatrznice.eu</w:t>
        </w:r>
      </w:hyperlink>
      <w:r w:rsidRPr="00F232D9">
        <w:rPr>
          <w:rFonts w:asciiTheme="minorHAnsi" w:hAnsiTheme="minorHAnsi" w:cstheme="minorHAnsi"/>
        </w:rPr>
        <w:t xml:space="preserve">. </w:t>
      </w:r>
    </w:p>
    <w:p w:rsidR="004A2955" w:rsidRPr="00F232D9" w:rsidRDefault="004A2955" w:rsidP="00F232D9">
      <w:pPr>
        <w:pStyle w:val="Bezmezer"/>
        <w:jc w:val="both"/>
        <w:rPr>
          <w:rFonts w:asciiTheme="minorHAnsi" w:hAnsiTheme="minorHAnsi" w:cstheme="minorHAnsi"/>
        </w:rPr>
      </w:pPr>
    </w:p>
    <w:p w:rsidR="004A2955" w:rsidRPr="00F232D9" w:rsidRDefault="004A2955" w:rsidP="00F232D9">
      <w:pPr>
        <w:pStyle w:val="Bezmezer"/>
        <w:jc w:val="both"/>
        <w:rPr>
          <w:rFonts w:asciiTheme="minorHAnsi" w:hAnsiTheme="minorHAnsi" w:cstheme="minorHAnsi"/>
          <w:i/>
        </w:rPr>
      </w:pPr>
      <w:r w:rsidRPr="00F232D9">
        <w:rPr>
          <w:rFonts w:asciiTheme="minorHAnsi" w:hAnsiTheme="minorHAnsi" w:cstheme="minorHAnsi"/>
          <w:i/>
        </w:rPr>
        <w:t>Webová stránka MAS Krajina srdce</w:t>
      </w:r>
    </w:p>
    <w:p w:rsidR="004A2955" w:rsidRPr="00F232D9" w:rsidRDefault="004A2955" w:rsidP="00F232D9">
      <w:pPr>
        <w:pStyle w:val="Bezmezer"/>
        <w:jc w:val="both"/>
        <w:rPr>
          <w:rFonts w:asciiTheme="minorHAnsi" w:hAnsiTheme="minorHAnsi" w:cstheme="minorHAnsi"/>
        </w:rPr>
      </w:pPr>
      <w:r w:rsidRPr="00F232D9">
        <w:rPr>
          <w:rFonts w:asciiTheme="minorHAnsi" w:hAnsiTheme="minorHAnsi" w:cstheme="minorHAnsi"/>
        </w:rPr>
        <w:t xml:space="preserve">Je umístěna na adrese </w:t>
      </w:r>
      <w:hyperlink r:id="rId171" w:history="1">
        <w:r w:rsidRPr="00F232D9">
          <w:rPr>
            <w:rStyle w:val="Hypertextovodkaz"/>
            <w:rFonts w:asciiTheme="minorHAnsi" w:eastAsiaTheme="majorEastAsia" w:hAnsiTheme="minorHAnsi" w:cstheme="minorHAnsi"/>
          </w:rPr>
          <w:t>www.maskrajinasrdce.cz</w:t>
        </w:r>
      </w:hyperlink>
      <w:r w:rsidRPr="00F232D9">
        <w:rPr>
          <w:rFonts w:asciiTheme="minorHAnsi" w:hAnsiTheme="minorHAnsi" w:cstheme="minorHAnsi"/>
        </w:rPr>
        <w:t>. Jedná se o hlavní komunikační prostředek MAS, který obsahuje 14 rubrik. Rubrika „Integrovaná strategie území 2014 – 2020 “ bude obsahovat všechny informace vztahující se k realizaci SCLLD.</w:t>
      </w:r>
    </w:p>
    <w:p w:rsidR="004A2955" w:rsidRPr="00F232D9" w:rsidRDefault="004A2955" w:rsidP="00F232D9">
      <w:pPr>
        <w:pStyle w:val="Bezmezer"/>
        <w:jc w:val="both"/>
        <w:rPr>
          <w:rFonts w:asciiTheme="minorHAnsi" w:hAnsiTheme="minorHAnsi" w:cstheme="minorHAnsi"/>
        </w:rPr>
      </w:pPr>
    </w:p>
    <w:p w:rsidR="004A2955" w:rsidRPr="00F232D9" w:rsidRDefault="004A2955" w:rsidP="00F232D9">
      <w:pPr>
        <w:pStyle w:val="Bezmezer"/>
        <w:jc w:val="both"/>
        <w:rPr>
          <w:rFonts w:asciiTheme="minorHAnsi" w:hAnsiTheme="minorHAnsi" w:cstheme="minorHAnsi"/>
          <w:i/>
        </w:rPr>
      </w:pPr>
      <w:r w:rsidRPr="00F232D9">
        <w:rPr>
          <w:rFonts w:asciiTheme="minorHAnsi" w:hAnsiTheme="minorHAnsi" w:cstheme="minorHAnsi"/>
          <w:i/>
        </w:rPr>
        <w:t>Informační systém Venkovská tržnice (VT)</w:t>
      </w:r>
    </w:p>
    <w:p w:rsidR="004A2955" w:rsidRPr="00F232D9" w:rsidRDefault="004A2955" w:rsidP="00F232D9">
      <w:pPr>
        <w:pStyle w:val="Bezmezer"/>
        <w:jc w:val="both"/>
        <w:rPr>
          <w:rFonts w:asciiTheme="minorHAnsi" w:hAnsiTheme="minorHAnsi" w:cstheme="minorHAnsi"/>
        </w:rPr>
      </w:pPr>
      <w:r w:rsidRPr="00F232D9">
        <w:rPr>
          <w:rFonts w:asciiTheme="minorHAnsi" w:hAnsiTheme="minorHAnsi" w:cstheme="minorHAnsi"/>
        </w:rPr>
        <w:t xml:space="preserve">Informační systém VT provozuje MAS Krajina srdce od roku 2006. V programovacím období 2007-2013 byl systém s využitím projektů spolupráce „Venkovská tržnice II“ a „Venkovská tržnice III“ rozšířen a v současné době patří k jeho uživatelům 12 MAS. Jádrem informačního systému VT je webová stránka </w:t>
      </w:r>
      <w:hyperlink r:id="rId172" w:history="1">
        <w:r w:rsidRPr="00F232D9">
          <w:rPr>
            <w:rStyle w:val="Hypertextovodkaz"/>
            <w:rFonts w:asciiTheme="minorHAnsi" w:eastAsiaTheme="majorEastAsia" w:hAnsiTheme="minorHAnsi" w:cstheme="minorHAnsi"/>
          </w:rPr>
          <w:t>www.venkovskatrznice.eu</w:t>
        </w:r>
      </w:hyperlink>
      <w:r w:rsidRPr="00F232D9">
        <w:rPr>
          <w:rFonts w:asciiTheme="minorHAnsi" w:hAnsiTheme="minorHAnsi" w:cstheme="minorHAnsi"/>
        </w:rPr>
        <w:t xml:space="preserve">, jejíž součástí je aktualizovaný Katalog podnikatelských subjektů a NNO z území MAS, Bazar v rámci, kterého lze nabízet či poptávat použité zboží, zahrádkářské přebytky apod., do rubriky Akce mohou aktéři z území vkládat oznámení o sportovních, kulturních, obchodních a vzdělávacích akcích, které se budou konat;  Aktualita přinášejí zajímavé zprávy, upoutávky a postřehy vztahující se k dění v zájmovém území a také zprávy o zajímavých projektech, které se v území připravují, realizují nebo byly realizovány. VT umožňuje sledování a vyhodnocování aktivit, které se v území dějí. </w:t>
      </w:r>
    </w:p>
    <w:p w:rsidR="004A2955" w:rsidRPr="00F232D9" w:rsidRDefault="004A2955" w:rsidP="00F232D9">
      <w:pPr>
        <w:pStyle w:val="Bezmezer"/>
        <w:jc w:val="both"/>
        <w:rPr>
          <w:rFonts w:asciiTheme="minorHAnsi" w:hAnsiTheme="minorHAnsi" w:cstheme="minorHAnsi"/>
        </w:rPr>
      </w:pPr>
      <w:r w:rsidRPr="00F232D9">
        <w:rPr>
          <w:rFonts w:asciiTheme="minorHAnsi" w:hAnsiTheme="minorHAnsi" w:cstheme="minorHAnsi"/>
        </w:rPr>
        <w:t xml:space="preserve">V obcích zájmového území je umístěno celkem 25 vitrín, do kterých místní administrátoři a/nebo pracovníci MAS umísťují v cca 14 denních cyklech základní informace z VT v tištěné podobě. </w:t>
      </w:r>
    </w:p>
    <w:p w:rsidR="004A2955" w:rsidRPr="00F232D9" w:rsidRDefault="004A2955" w:rsidP="00F232D9">
      <w:pPr>
        <w:pStyle w:val="Bezmezer"/>
        <w:jc w:val="both"/>
        <w:rPr>
          <w:rFonts w:asciiTheme="minorHAnsi" w:hAnsiTheme="minorHAnsi" w:cstheme="minorHAnsi"/>
        </w:rPr>
      </w:pPr>
    </w:p>
    <w:p w:rsidR="004A2955" w:rsidRPr="00F232D9" w:rsidRDefault="004A2955" w:rsidP="00F232D9">
      <w:pPr>
        <w:pStyle w:val="Bezmezer"/>
        <w:jc w:val="both"/>
        <w:rPr>
          <w:rFonts w:asciiTheme="minorHAnsi" w:hAnsiTheme="minorHAnsi" w:cstheme="minorHAnsi"/>
          <w:i/>
        </w:rPr>
      </w:pPr>
      <w:r w:rsidRPr="00F232D9">
        <w:rPr>
          <w:rFonts w:asciiTheme="minorHAnsi" w:hAnsiTheme="minorHAnsi" w:cstheme="minorHAnsi"/>
          <w:i/>
        </w:rPr>
        <w:t>Výroční zpráva</w:t>
      </w:r>
    </w:p>
    <w:p w:rsidR="004A2955" w:rsidRPr="00F232D9" w:rsidRDefault="004A2955" w:rsidP="00F232D9">
      <w:pPr>
        <w:pStyle w:val="Bezmezer"/>
        <w:jc w:val="both"/>
        <w:rPr>
          <w:rFonts w:asciiTheme="minorHAnsi" w:hAnsiTheme="minorHAnsi" w:cstheme="minorHAnsi"/>
        </w:rPr>
      </w:pPr>
      <w:r w:rsidRPr="00F232D9">
        <w:rPr>
          <w:rFonts w:asciiTheme="minorHAnsi" w:hAnsiTheme="minorHAnsi" w:cstheme="minorHAnsi"/>
        </w:rPr>
        <w:t xml:space="preserve">Výroční zpráva o činnosti MAS je zpracována každoročně. Jedná se o dokument, který přináší přehled o realizovaných aktivitách MAS v daném období. Výroční zpráva je umísťována v elektronické podobě na webovou stránku MAS: </w:t>
      </w:r>
      <w:hyperlink r:id="rId173" w:history="1">
        <w:r w:rsidRPr="00F232D9">
          <w:rPr>
            <w:rStyle w:val="Hypertextovodkaz"/>
            <w:rFonts w:asciiTheme="minorHAnsi" w:eastAsiaTheme="majorEastAsia" w:hAnsiTheme="minorHAnsi" w:cstheme="minorHAnsi"/>
          </w:rPr>
          <w:t>http://www.maskrajinasrdce.cz/cs/mas-krajina-srdce/vyrocni-zprav</w:t>
        </w:r>
      </w:hyperlink>
      <w:r w:rsidRPr="00F232D9">
        <w:rPr>
          <w:rFonts w:asciiTheme="minorHAnsi" w:hAnsiTheme="minorHAnsi" w:cstheme="minorHAnsi"/>
        </w:rPr>
        <w:t xml:space="preserve">y. Obhajoba výroční zprávy probíhá 1x ročně na výroční schůzi MAS. </w:t>
      </w:r>
    </w:p>
    <w:p w:rsidR="004A2955" w:rsidRPr="00F232D9" w:rsidRDefault="004A2955" w:rsidP="00F232D9">
      <w:pPr>
        <w:pStyle w:val="Bezmezer"/>
        <w:jc w:val="both"/>
        <w:rPr>
          <w:rFonts w:asciiTheme="minorHAnsi" w:hAnsiTheme="minorHAnsi" w:cstheme="minorHAnsi"/>
          <w:i/>
        </w:rPr>
      </w:pPr>
    </w:p>
    <w:p w:rsidR="004A2955" w:rsidRPr="00F232D9" w:rsidRDefault="004A2955" w:rsidP="00F232D9">
      <w:pPr>
        <w:pStyle w:val="Bezmezer"/>
        <w:jc w:val="both"/>
        <w:rPr>
          <w:rFonts w:asciiTheme="minorHAnsi" w:hAnsiTheme="minorHAnsi" w:cstheme="minorHAnsi"/>
          <w:i/>
        </w:rPr>
      </w:pPr>
      <w:r w:rsidRPr="00F232D9">
        <w:rPr>
          <w:rFonts w:asciiTheme="minorHAnsi" w:hAnsiTheme="minorHAnsi" w:cstheme="minorHAnsi"/>
          <w:i/>
        </w:rPr>
        <w:t>Zpravodaj</w:t>
      </w:r>
    </w:p>
    <w:p w:rsidR="004A2955" w:rsidRPr="00F232D9" w:rsidRDefault="004A2955" w:rsidP="00F232D9">
      <w:pPr>
        <w:pStyle w:val="Bezmezer"/>
        <w:jc w:val="both"/>
        <w:rPr>
          <w:rFonts w:asciiTheme="minorHAnsi" w:hAnsiTheme="minorHAnsi" w:cstheme="minorHAnsi"/>
        </w:rPr>
      </w:pPr>
      <w:r w:rsidRPr="00F232D9">
        <w:rPr>
          <w:rFonts w:asciiTheme="minorHAnsi" w:hAnsiTheme="minorHAnsi" w:cstheme="minorHAnsi"/>
        </w:rPr>
        <w:t xml:space="preserve">Zpravodaj „Leader magazín“ bude vydáván příležitostně a bude v elektronické podobě umístěn na </w:t>
      </w:r>
      <w:hyperlink r:id="rId174" w:history="1">
        <w:r w:rsidRPr="00F232D9">
          <w:rPr>
            <w:rStyle w:val="Hypertextovodkaz"/>
            <w:rFonts w:asciiTheme="minorHAnsi" w:eastAsiaTheme="majorEastAsia" w:hAnsiTheme="minorHAnsi" w:cstheme="minorHAnsi"/>
          </w:rPr>
          <w:t>www.maskrajinasrdce.cz</w:t>
        </w:r>
      </w:hyperlink>
      <w:r w:rsidRPr="00F232D9">
        <w:rPr>
          <w:rFonts w:asciiTheme="minorHAnsi" w:hAnsiTheme="minorHAnsi" w:cstheme="minorHAnsi"/>
        </w:rPr>
        <w:t xml:space="preserve"> v rubrice „MAS Krajina srdce“:  </w:t>
      </w:r>
      <w:hyperlink r:id="rId175" w:history="1">
        <w:r w:rsidRPr="00F232D9">
          <w:rPr>
            <w:rStyle w:val="Hypertextovodkaz"/>
            <w:rFonts w:asciiTheme="minorHAnsi" w:eastAsiaTheme="majorEastAsia" w:hAnsiTheme="minorHAnsi" w:cstheme="minorHAnsi"/>
          </w:rPr>
          <w:t>http://www.maskrajinasrdce.cz/cs/mas-krajina-srdce/leader-magazin-zpravodaj-mas</w:t>
        </w:r>
      </w:hyperlink>
      <w:r w:rsidRPr="00F232D9">
        <w:rPr>
          <w:rFonts w:asciiTheme="minorHAnsi" w:hAnsiTheme="minorHAnsi" w:cstheme="minorHAnsi"/>
        </w:rPr>
        <w:t xml:space="preserve">. Magazín může být podle potřeby nahrazen pravidelnou publikací tiskových zpráv. </w:t>
      </w:r>
    </w:p>
    <w:p w:rsidR="004A2955" w:rsidRPr="00F232D9" w:rsidRDefault="004A2955" w:rsidP="00F232D9">
      <w:pPr>
        <w:pStyle w:val="Bezmezer"/>
        <w:jc w:val="both"/>
        <w:rPr>
          <w:rFonts w:asciiTheme="minorHAnsi" w:hAnsiTheme="minorHAnsi" w:cstheme="minorHAnsi"/>
        </w:rPr>
      </w:pPr>
    </w:p>
    <w:p w:rsidR="004A2955" w:rsidRPr="00F232D9" w:rsidRDefault="004A2955" w:rsidP="00F232D9">
      <w:pPr>
        <w:spacing w:line="240" w:lineRule="auto"/>
        <w:rPr>
          <w:rFonts w:cstheme="minorHAnsi"/>
          <w:i/>
          <w:szCs w:val="22"/>
        </w:rPr>
      </w:pPr>
      <w:r w:rsidRPr="00F232D9">
        <w:rPr>
          <w:rFonts w:cstheme="minorHAnsi"/>
          <w:i/>
          <w:szCs w:val="22"/>
        </w:rPr>
        <w:t xml:space="preserve">Informační materiály </w:t>
      </w:r>
    </w:p>
    <w:p w:rsidR="004A2955" w:rsidRDefault="004A2955" w:rsidP="00F232D9">
      <w:pPr>
        <w:spacing w:line="240" w:lineRule="auto"/>
        <w:rPr>
          <w:rFonts w:cstheme="minorHAnsi"/>
          <w:szCs w:val="22"/>
        </w:rPr>
      </w:pPr>
      <w:r w:rsidRPr="00F232D9">
        <w:rPr>
          <w:rFonts w:cstheme="minorHAnsi"/>
          <w:szCs w:val="22"/>
        </w:rPr>
        <w:t>Pro potřeby informování cílových skupin o zaměření činnosti MAS a SCLLD MAS a za účelem propagace MAS vydává jednoduché skládačky a letáky, zčásti i v NJ a AJ.</w:t>
      </w:r>
    </w:p>
    <w:p w:rsidR="005F0EBB" w:rsidRPr="00F232D9" w:rsidRDefault="005F0EBB" w:rsidP="00F232D9">
      <w:pPr>
        <w:spacing w:line="240" w:lineRule="auto"/>
        <w:rPr>
          <w:rFonts w:cstheme="minorHAnsi"/>
          <w:szCs w:val="22"/>
        </w:rPr>
      </w:pPr>
    </w:p>
    <w:p w:rsidR="004A2955" w:rsidRPr="00F232D9" w:rsidRDefault="004A2955" w:rsidP="00F232D9">
      <w:pPr>
        <w:pStyle w:val="Bezmezer"/>
        <w:jc w:val="both"/>
        <w:rPr>
          <w:rFonts w:asciiTheme="minorHAnsi" w:hAnsiTheme="minorHAnsi" w:cstheme="minorHAnsi"/>
          <w:i/>
        </w:rPr>
      </w:pPr>
      <w:r w:rsidRPr="00F232D9">
        <w:rPr>
          <w:rFonts w:asciiTheme="minorHAnsi" w:hAnsiTheme="minorHAnsi" w:cstheme="minorHAnsi"/>
          <w:i/>
        </w:rPr>
        <w:t>Využití Facebooku</w:t>
      </w:r>
    </w:p>
    <w:p w:rsidR="004A2955" w:rsidRPr="00F232D9" w:rsidRDefault="004A2955" w:rsidP="00F232D9">
      <w:pPr>
        <w:pStyle w:val="Bezmezer"/>
        <w:jc w:val="both"/>
        <w:rPr>
          <w:rFonts w:asciiTheme="minorHAnsi" w:hAnsiTheme="minorHAnsi" w:cstheme="minorHAnsi"/>
        </w:rPr>
      </w:pPr>
      <w:r w:rsidRPr="00F232D9">
        <w:rPr>
          <w:rFonts w:asciiTheme="minorHAnsi" w:hAnsiTheme="minorHAnsi" w:cstheme="minorHAnsi"/>
        </w:rPr>
        <w:t xml:space="preserve">Ve snaze co nejúčinněji oslovovat zejména mladé lidi ze zájmového území, bude věnována značná pozornost propagaci aktivit MAS v rámci sociální sítě Facebook, kde má MAS již zřízen profil. </w:t>
      </w:r>
    </w:p>
    <w:p w:rsidR="004A2955" w:rsidRPr="00F232D9" w:rsidRDefault="004A2955" w:rsidP="00F232D9">
      <w:pPr>
        <w:pStyle w:val="Bezmezer"/>
        <w:jc w:val="both"/>
        <w:rPr>
          <w:rFonts w:asciiTheme="minorHAnsi" w:hAnsiTheme="minorHAnsi" w:cstheme="minorHAnsi"/>
        </w:rPr>
      </w:pPr>
    </w:p>
    <w:p w:rsidR="004A2955" w:rsidRPr="00F232D9" w:rsidRDefault="004A2955" w:rsidP="00F232D9">
      <w:pPr>
        <w:pStyle w:val="Bezmezer"/>
        <w:jc w:val="both"/>
        <w:rPr>
          <w:rFonts w:asciiTheme="minorHAnsi" w:hAnsiTheme="minorHAnsi" w:cstheme="minorHAnsi"/>
          <w:i/>
        </w:rPr>
      </w:pPr>
      <w:r w:rsidRPr="00F232D9">
        <w:rPr>
          <w:rFonts w:asciiTheme="minorHAnsi" w:hAnsiTheme="minorHAnsi" w:cstheme="minorHAnsi"/>
          <w:i/>
        </w:rPr>
        <w:t>SMS – zpravodajství</w:t>
      </w:r>
    </w:p>
    <w:p w:rsidR="004A2955" w:rsidRPr="00F232D9" w:rsidRDefault="004A2955" w:rsidP="00F232D9">
      <w:pPr>
        <w:pStyle w:val="Bezmezer"/>
        <w:jc w:val="both"/>
        <w:rPr>
          <w:rFonts w:asciiTheme="minorHAnsi" w:hAnsiTheme="minorHAnsi" w:cstheme="minorHAnsi"/>
        </w:rPr>
      </w:pPr>
      <w:r w:rsidRPr="00F232D9">
        <w:rPr>
          <w:rFonts w:asciiTheme="minorHAnsi" w:hAnsiTheme="minorHAnsi" w:cstheme="minorHAnsi"/>
        </w:rPr>
        <w:t xml:space="preserve">Pro zajištění informovanosti členů MAS, žadatelů, potenciálních žadatelů a dalších zájemců z řad obyvatel zájmového území bude zasíláno avízo o důležitých publikovaných aktualitách na webových stránkách MAS, přičemž obsah avíza bude upozorňovat na obsah nově publikovaných aktualit a také na jejich umístění. SMS-zpravodajství je součástí informačního systému Venkovská tržnice. </w:t>
      </w:r>
    </w:p>
    <w:p w:rsidR="004A2955" w:rsidRPr="00F232D9" w:rsidRDefault="004A2955" w:rsidP="00F232D9">
      <w:pPr>
        <w:pStyle w:val="Bezmezer"/>
        <w:jc w:val="both"/>
        <w:rPr>
          <w:rFonts w:asciiTheme="minorHAnsi" w:hAnsiTheme="minorHAnsi" w:cstheme="minorHAnsi"/>
        </w:rPr>
      </w:pPr>
    </w:p>
    <w:p w:rsidR="004A2955" w:rsidRPr="00F232D9" w:rsidRDefault="004A2955" w:rsidP="00F232D9">
      <w:pPr>
        <w:pStyle w:val="Bezmezer"/>
        <w:jc w:val="both"/>
        <w:rPr>
          <w:rFonts w:asciiTheme="minorHAnsi" w:hAnsiTheme="minorHAnsi" w:cstheme="minorHAnsi"/>
          <w:i/>
        </w:rPr>
      </w:pPr>
      <w:r w:rsidRPr="00F232D9">
        <w:rPr>
          <w:rFonts w:asciiTheme="minorHAnsi" w:hAnsiTheme="minorHAnsi" w:cstheme="minorHAnsi"/>
          <w:i/>
        </w:rPr>
        <w:t>Filmové zpravodajství</w:t>
      </w:r>
    </w:p>
    <w:p w:rsidR="004A2955" w:rsidRPr="00F232D9" w:rsidRDefault="004A2955" w:rsidP="00F232D9">
      <w:pPr>
        <w:pStyle w:val="Bezmezer"/>
        <w:jc w:val="both"/>
        <w:rPr>
          <w:rFonts w:asciiTheme="minorHAnsi" w:hAnsiTheme="minorHAnsi" w:cstheme="minorHAnsi"/>
        </w:rPr>
      </w:pPr>
      <w:r w:rsidRPr="00F232D9">
        <w:rPr>
          <w:rFonts w:asciiTheme="minorHAnsi" w:hAnsiTheme="minorHAnsi" w:cstheme="minorHAnsi"/>
        </w:rPr>
        <w:t xml:space="preserve">Při realizaci projektu spolupráce „Živá kronika„ zaměřeného na zaznamenání pamětí obyvatel zájmového území, byl zaznamenán značný zájem obyvatel nejen o projekt samotný, ale i o šíření informací prostřednictvím audiovizuálního záznamu. Díky zmíněnému projektu vznikl místní amatérský filmařský tým, který je schopen zaznamenávat dění v zájmovém území. MAS bude této služby v rámci svých animačních aktivit příležitostně využívat. </w:t>
      </w:r>
      <w:r w:rsidR="002A0C7E" w:rsidRPr="00F232D9">
        <w:rPr>
          <w:rFonts w:asciiTheme="minorHAnsi" w:hAnsiTheme="minorHAnsi" w:cstheme="minorHAnsi"/>
        </w:rPr>
        <w:t>K šíření pořízených filmových záznamů bude sloužit webové rozhraní</w:t>
      </w:r>
      <w:r w:rsidR="005F0EBB">
        <w:rPr>
          <w:rFonts w:asciiTheme="minorHAnsi" w:hAnsiTheme="minorHAnsi" w:cstheme="minorHAnsi"/>
        </w:rPr>
        <w:t xml:space="preserve"> </w:t>
      </w:r>
      <w:hyperlink r:id="rId176" w:history="1">
        <w:r w:rsidR="002A0C7E" w:rsidRPr="00F232D9">
          <w:rPr>
            <w:rStyle w:val="Hypertextovodkaz"/>
            <w:rFonts w:asciiTheme="minorHAnsi" w:eastAsiaTheme="majorEastAsia" w:hAnsiTheme="minorHAnsi" w:cstheme="minorHAnsi"/>
          </w:rPr>
          <w:t>www.youtube.com</w:t>
        </w:r>
      </w:hyperlink>
      <w:r w:rsidR="002A0C7E" w:rsidRPr="00F232D9">
        <w:rPr>
          <w:rFonts w:asciiTheme="minorHAnsi" w:hAnsiTheme="minorHAnsi" w:cstheme="minorHAnsi"/>
        </w:rPr>
        <w:t xml:space="preserve">. </w:t>
      </w:r>
    </w:p>
    <w:p w:rsidR="004A2955" w:rsidRPr="00F232D9" w:rsidRDefault="004A2955" w:rsidP="00F232D9">
      <w:pPr>
        <w:pStyle w:val="Bezmezer"/>
        <w:jc w:val="both"/>
        <w:rPr>
          <w:rFonts w:asciiTheme="minorHAnsi" w:hAnsiTheme="minorHAnsi" w:cstheme="minorHAnsi"/>
        </w:rPr>
      </w:pPr>
    </w:p>
    <w:p w:rsidR="004A2955" w:rsidRPr="00F232D9" w:rsidRDefault="004A2955" w:rsidP="00F232D9">
      <w:pPr>
        <w:pStyle w:val="Bezmezer"/>
        <w:jc w:val="both"/>
        <w:rPr>
          <w:rFonts w:asciiTheme="minorHAnsi" w:hAnsiTheme="minorHAnsi" w:cstheme="minorHAnsi"/>
          <w:i/>
        </w:rPr>
      </w:pPr>
      <w:r w:rsidRPr="00F232D9">
        <w:rPr>
          <w:rFonts w:asciiTheme="minorHAnsi" w:hAnsiTheme="minorHAnsi" w:cstheme="minorHAnsi"/>
          <w:i/>
        </w:rPr>
        <w:t>Konzultační činnost pro potenciální žadatele</w:t>
      </w:r>
    </w:p>
    <w:p w:rsidR="004A2955" w:rsidRPr="00F232D9" w:rsidRDefault="004A2955" w:rsidP="00F232D9">
      <w:pPr>
        <w:pStyle w:val="Bezmezer"/>
        <w:jc w:val="both"/>
        <w:rPr>
          <w:rFonts w:asciiTheme="minorHAnsi" w:hAnsiTheme="minorHAnsi" w:cstheme="minorHAnsi"/>
        </w:rPr>
      </w:pPr>
      <w:r w:rsidRPr="00F232D9">
        <w:rPr>
          <w:rFonts w:asciiTheme="minorHAnsi" w:hAnsiTheme="minorHAnsi" w:cstheme="minorHAnsi"/>
        </w:rPr>
        <w:t xml:space="preserve">V rámci konzultačních činností pro žadatele bude probíhat aktivní vyhledávání a konzultace projektových záměrů vhodných pro realizaci SCLLD, potenciální žadatelé budou seznamováni s principy využívání metody Leader v zájmovém území, nabídkou SCLLD a postupem přípravy projektových žádostí. Konzultace budou probíhat nejen v sídle MAS, ale zejména přímo v místech, kde by mohly být projekty realizovány tj. v obcích, firmách a NNO. </w:t>
      </w:r>
    </w:p>
    <w:p w:rsidR="004A2955" w:rsidRPr="00F232D9" w:rsidRDefault="004A2955" w:rsidP="00F232D9">
      <w:pPr>
        <w:pStyle w:val="Bezmezer"/>
        <w:jc w:val="both"/>
        <w:rPr>
          <w:rFonts w:asciiTheme="minorHAnsi" w:hAnsiTheme="minorHAnsi" w:cstheme="minorHAnsi"/>
        </w:rPr>
      </w:pPr>
    </w:p>
    <w:p w:rsidR="004A2955" w:rsidRPr="00F232D9" w:rsidRDefault="004A2955" w:rsidP="00F232D9">
      <w:pPr>
        <w:pStyle w:val="Bezmezer"/>
        <w:jc w:val="both"/>
        <w:rPr>
          <w:rFonts w:asciiTheme="minorHAnsi" w:hAnsiTheme="minorHAnsi" w:cstheme="minorHAnsi"/>
          <w:i/>
        </w:rPr>
      </w:pPr>
      <w:r w:rsidRPr="00F232D9">
        <w:rPr>
          <w:rFonts w:asciiTheme="minorHAnsi" w:hAnsiTheme="minorHAnsi" w:cstheme="minorHAnsi"/>
          <w:i/>
        </w:rPr>
        <w:t>Školení pro žadatele</w:t>
      </w:r>
    </w:p>
    <w:p w:rsidR="004A2955" w:rsidRPr="00F232D9" w:rsidRDefault="004A2955" w:rsidP="00F232D9">
      <w:pPr>
        <w:pStyle w:val="Bezmezer"/>
        <w:jc w:val="both"/>
        <w:rPr>
          <w:rFonts w:asciiTheme="minorHAnsi" w:hAnsiTheme="minorHAnsi" w:cstheme="minorHAnsi"/>
        </w:rPr>
      </w:pPr>
      <w:r w:rsidRPr="00F232D9">
        <w:rPr>
          <w:rFonts w:asciiTheme="minorHAnsi" w:hAnsiTheme="minorHAnsi" w:cstheme="minorHAnsi"/>
        </w:rPr>
        <w:t xml:space="preserve">Školení pro žadatele bude probíhat v sídle MAS. Tato školení budou probíhat v dostatečném časovém předstihu před podáváním žádostí a budou tematicky zaměřeny na zpracování projektových žádostí samotným žadatelem. Školení budou dvojího typu: „Příprava projektu krok za krokem“ a „Jak úspěšně zrealizovat projekt“. </w:t>
      </w:r>
    </w:p>
    <w:p w:rsidR="004A2955" w:rsidRPr="00F232D9" w:rsidRDefault="004A2955" w:rsidP="00F232D9">
      <w:pPr>
        <w:pStyle w:val="Bezmezer"/>
        <w:jc w:val="both"/>
        <w:rPr>
          <w:rFonts w:asciiTheme="minorHAnsi" w:hAnsiTheme="minorHAnsi" w:cstheme="minorHAnsi"/>
        </w:rPr>
      </w:pPr>
    </w:p>
    <w:p w:rsidR="004A2955" w:rsidRPr="00F232D9" w:rsidRDefault="004A2955" w:rsidP="00F232D9">
      <w:pPr>
        <w:pStyle w:val="Bezmezer"/>
        <w:jc w:val="both"/>
        <w:rPr>
          <w:rFonts w:asciiTheme="minorHAnsi" w:hAnsiTheme="minorHAnsi" w:cstheme="minorHAnsi"/>
          <w:i/>
        </w:rPr>
      </w:pPr>
      <w:r w:rsidRPr="00F232D9">
        <w:rPr>
          <w:rFonts w:asciiTheme="minorHAnsi" w:hAnsiTheme="minorHAnsi" w:cstheme="minorHAnsi"/>
          <w:i/>
        </w:rPr>
        <w:t>Konzultační činnost pro žadatele</w:t>
      </w:r>
    </w:p>
    <w:p w:rsidR="004A2955" w:rsidRPr="00F232D9" w:rsidRDefault="004A2955" w:rsidP="00F232D9">
      <w:pPr>
        <w:spacing w:line="240" w:lineRule="auto"/>
        <w:rPr>
          <w:rFonts w:cstheme="minorHAnsi"/>
          <w:szCs w:val="22"/>
        </w:rPr>
      </w:pPr>
      <w:r w:rsidRPr="00F232D9">
        <w:rPr>
          <w:rFonts w:cstheme="minorHAnsi"/>
          <w:szCs w:val="22"/>
        </w:rPr>
        <w:t>V průběhu realizace i po ukončení projektu budou žadatelům poskytovány individuální školení a konzultace zaměřené na problematiku realizace a úspěšné administrace projektu do fáze proplacení způsobilých výdajů platební agenturou. MAS Nabízí konzultace v rámci úředních hodin pro veřejnost (pondělí a středa 8:00 - 12:00, 13:00 - 16:30). Po předběžné domluvě jsou možné i konzultace v jiných termínech a to i v místě působnosti tazatele nebo žadatele.</w:t>
      </w:r>
    </w:p>
    <w:p w:rsidR="0063726C" w:rsidRDefault="0063726C" w:rsidP="00F232D9">
      <w:pPr>
        <w:spacing w:line="240" w:lineRule="auto"/>
        <w:rPr>
          <w:rFonts w:cstheme="minorHAnsi"/>
          <w:i/>
          <w:szCs w:val="22"/>
        </w:rPr>
      </w:pPr>
    </w:p>
    <w:p w:rsidR="004A2955" w:rsidRPr="00F232D9" w:rsidRDefault="004A2955" w:rsidP="00F232D9">
      <w:pPr>
        <w:spacing w:line="240" w:lineRule="auto"/>
        <w:rPr>
          <w:rFonts w:cstheme="minorHAnsi"/>
          <w:i/>
          <w:szCs w:val="22"/>
        </w:rPr>
      </w:pPr>
      <w:r w:rsidRPr="00F232D9">
        <w:rPr>
          <w:rFonts w:cstheme="minorHAnsi"/>
          <w:i/>
          <w:szCs w:val="22"/>
        </w:rPr>
        <w:t>Pracovní skupiny</w:t>
      </w:r>
    </w:p>
    <w:p w:rsidR="004A2955" w:rsidRPr="00F232D9" w:rsidRDefault="004A2955" w:rsidP="00F232D9">
      <w:pPr>
        <w:spacing w:line="240" w:lineRule="auto"/>
        <w:rPr>
          <w:rFonts w:cstheme="minorHAnsi"/>
          <w:szCs w:val="22"/>
        </w:rPr>
      </w:pPr>
      <w:r w:rsidRPr="00F232D9">
        <w:rPr>
          <w:rFonts w:cstheme="minorHAnsi"/>
          <w:szCs w:val="22"/>
        </w:rPr>
        <w:t>MAS organizuje setkávání a práci tematických pracovních skupin s cílem podpory rozvoje území a za účelem přípravy projektů spolupráce financovatelných z OP a PRV.</w:t>
      </w:r>
    </w:p>
    <w:p w:rsidR="0063726C" w:rsidRDefault="0063726C" w:rsidP="00F232D9">
      <w:pPr>
        <w:spacing w:line="240" w:lineRule="auto"/>
        <w:rPr>
          <w:rFonts w:cstheme="minorHAnsi"/>
          <w:i/>
          <w:szCs w:val="22"/>
        </w:rPr>
      </w:pPr>
    </w:p>
    <w:p w:rsidR="004A2955" w:rsidRPr="00F232D9" w:rsidRDefault="004A2955" w:rsidP="00F232D9">
      <w:pPr>
        <w:spacing w:line="240" w:lineRule="auto"/>
        <w:rPr>
          <w:rFonts w:cstheme="minorHAnsi"/>
          <w:i/>
          <w:szCs w:val="22"/>
        </w:rPr>
      </w:pPr>
      <w:r w:rsidRPr="00F232D9">
        <w:rPr>
          <w:rFonts w:cstheme="minorHAnsi"/>
          <w:i/>
          <w:szCs w:val="22"/>
        </w:rPr>
        <w:t>Exkurze po příkladech dobré praxe</w:t>
      </w:r>
    </w:p>
    <w:p w:rsidR="004A2955" w:rsidRPr="00F232D9" w:rsidRDefault="004A2955" w:rsidP="00F232D9">
      <w:pPr>
        <w:spacing w:line="240" w:lineRule="auto"/>
        <w:rPr>
          <w:rFonts w:cstheme="minorHAnsi"/>
          <w:szCs w:val="22"/>
        </w:rPr>
      </w:pPr>
      <w:r w:rsidRPr="00F232D9">
        <w:rPr>
          <w:rFonts w:cstheme="minorHAnsi"/>
          <w:szCs w:val="22"/>
        </w:rPr>
        <w:t>MAS každoročně pořádá 1 – 2 exkurze za příklady dobré praxe z regionu MAS pro členy MAS a potenciální žadatele.</w:t>
      </w:r>
    </w:p>
    <w:p w:rsidR="004A2955" w:rsidRPr="00F232D9" w:rsidRDefault="004A2955" w:rsidP="00F232D9">
      <w:pPr>
        <w:pStyle w:val="Bezmezer"/>
        <w:jc w:val="both"/>
        <w:rPr>
          <w:rFonts w:asciiTheme="minorHAnsi" w:hAnsiTheme="minorHAnsi"/>
          <w:i/>
          <w:sz w:val="24"/>
          <w:szCs w:val="24"/>
        </w:rPr>
      </w:pPr>
    </w:p>
    <w:p w:rsidR="004A2955" w:rsidRPr="00F232D9" w:rsidRDefault="004A2955" w:rsidP="00F232D9">
      <w:pPr>
        <w:pStyle w:val="Bezmezer"/>
        <w:jc w:val="both"/>
        <w:rPr>
          <w:rFonts w:asciiTheme="minorHAnsi" w:hAnsiTheme="minorHAnsi" w:cstheme="minorHAnsi"/>
          <w:i/>
        </w:rPr>
      </w:pPr>
      <w:r w:rsidRPr="00F232D9">
        <w:rPr>
          <w:rFonts w:asciiTheme="minorHAnsi" w:hAnsiTheme="minorHAnsi" w:cstheme="minorHAnsi"/>
          <w:i/>
        </w:rPr>
        <w:t>Kulturní a společenské akce</w:t>
      </w:r>
    </w:p>
    <w:p w:rsidR="004A2955" w:rsidRPr="00F232D9" w:rsidRDefault="004A2955" w:rsidP="00F232D9">
      <w:pPr>
        <w:pStyle w:val="Bezmezer"/>
        <w:jc w:val="both"/>
        <w:rPr>
          <w:rFonts w:asciiTheme="minorHAnsi" w:hAnsiTheme="minorHAnsi" w:cstheme="minorHAnsi"/>
        </w:rPr>
      </w:pPr>
      <w:r w:rsidRPr="00F232D9">
        <w:rPr>
          <w:rFonts w:asciiTheme="minorHAnsi" w:hAnsiTheme="minorHAnsi" w:cstheme="minorHAnsi"/>
        </w:rPr>
        <w:t xml:space="preserve">Kulinářský ples (březen, Sudoměřice u Tábora), vánoční (prosinec, Mladá Vožice) a velikonoční trhy (duben/březen, Mladá Vožice) již neodmyslitelně patří mezi akce, které MAS Krajina srdce pravidelně pořádá pro obyvatele zájmového území. MAS se bude prezentovat na aktivitách podobného charakteru i v následujícím období. </w:t>
      </w:r>
    </w:p>
    <w:p w:rsidR="000805AF" w:rsidRPr="00F232D9" w:rsidRDefault="000805AF" w:rsidP="00F232D9">
      <w:pPr>
        <w:pStyle w:val="Bezmezer"/>
        <w:jc w:val="both"/>
        <w:rPr>
          <w:rFonts w:asciiTheme="minorHAnsi" w:hAnsiTheme="minorHAnsi" w:cstheme="minorHAnsi"/>
          <w:b/>
        </w:rPr>
      </w:pPr>
    </w:p>
    <w:p w:rsidR="000805AF" w:rsidRPr="00F232D9" w:rsidRDefault="000805AF" w:rsidP="00F232D9">
      <w:pPr>
        <w:pStyle w:val="Bezmezer"/>
        <w:jc w:val="both"/>
        <w:rPr>
          <w:rFonts w:asciiTheme="minorHAnsi" w:hAnsiTheme="minorHAnsi" w:cstheme="minorHAnsi"/>
          <w:b/>
        </w:rPr>
      </w:pPr>
    </w:p>
    <w:p w:rsidR="004A2955" w:rsidRPr="00F232D9" w:rsidRDefault="004A2955" w:rsidP="00F232D9">
      <w:pPr>
        <w:pStyle w:val="Bezmezer"/>
        <w:jc w:val="both"/>
        <w:rPr>
          <w:rFonts w:asciiTheme="minorHAnsi" w:hAnsiTheme="minorHAnsi" w:cstheme="minorHAnsi"/>
          <w:b/>
        </w:rPr>
      </w:pPr>
      <w:r w:rsidRPr="00F232D9">
        <w:rPr>
          <w:rFonts w:asciiTheme="minorHAnsi" w:hAnsiTheme="minorHAnsi" w:cstheme="minorHAnsi"/>
          <w:b/>
        </w:rPr>
        <w:t>Využití animačních nástrojů pro realizaci animačních aktivit</w:t>
      </w:r>
    </w:p>
    <w:p w:rsidR="004A2955" w:rsidRPr="00F232D9" w:rsidRDefault="004A2955" w:rsidP="00F232D9">
      <w:pPr>
        <w:pStyle w:val="Bezmezer"/>
        <w:jc w:val="both"/>
        <w:rPr>
          <w:rFonts w:asciiTheme="minorHAnsi" w:hAnsi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3"/>
        <w:gridCol w:w="6736"/>
      </w:tblGrid>
      <w:tr w:rsidR="00A45170" w:rsidRPr="00F232D9" w:rsidTr="0063726C">
        <w:tc>
          <w:tcPr>
            <w:tcW w:w="2303" w:type="dxa"/>
          </w:tcPr>
          <w:p w:rsidR="004A2955" w:rsidRPr="00F232D9" w:rsidRDefault="004A2955" w:rsidP="00F232D9">
            <w:pPr>
              <w:spacing w:line="240" w:lineRule="auto"/>
              <w:rPr>
                <w:b/>
                <w:i/>
              </w:rPr>
            </w:pPr>
            <w:r w:rsidRPr="00F232D9">
              <w:rPr>
                <w:b/>
                <w:i/>
              </w:rPr>
              <w:t>Animační aktivity</w:t>
            </w:r>
          </w:p>
        </w:tc>
        <w:tc>
          <w:tcPr>
            <w:tcW w:w="6736" w:type="dxa"/>
          </w:tcPr>
          <w:p w:rsidR="004A2955" w:rsidRPr="00F232D9" w:rsidRDefault="004A2955" w:rsidP="00F232D9">
            <w:pPr>
              <w:spacing w:line="240" w:lineRule="auto"/>
              <w:rPr>
                <w:b/>
                <w:i/>
              </w:rPr>
            </w:pPr>
            <w:r w:rsidRPr="00F232D9">
              <w:rPr>
                <w:b/>
                <w:i/>
              </w:rPr>
              <w:t>Animační nástroje</w:t>
            </w:r>
          </w:p>
        </w:tc>
      </w:tr>
      <w:tr w:rsidR="00A45170" w:rsidRPr="00F232D9" w:rsidTr="0063726C">
        <w:tc>
          <w:tcPr>
            <w:tcW w:w="2303" w:type="dxa"/>
          </w:tcPr>
          <w:p w:rsidR="004A2955" w:rsidRPr="00F232D9" w:rsidRDefault="004A2955" w:rsidP="00F232D9">
            <w:pPr>
              <w:spacing w:line="240" w:lineRule="auto"/>
            </w:pPr>
            <w:r w:rsidRPr="00F232D9">
              <w:t>Přenos informací</w:t>
            </w:r>
          </w:p>
        </w:tc>
        <w:tc>
          <w:tcPr>
            <w:tcW w:w="6736" w:type="dxa"/>
          </w:tcPr>
          <w:p w:rsidR="004A2955" w:rsidRPr="00F232D9" w:rsidRDefault="004A2955" w:rsidP="00F232D9">
            <w:pPr>
              <w:pStyle w:val="Bezmezer"/>
              <w:jc w:val="both"/>
              <w:rPr>
                <w:rFonts w:asciiTheme="minorHAnsi" w:hAnsiTheme="minorHAnsi"/>
                <w:i/>
              </w:rPr>
            </w:pPr>
            <w:r w:rsidRPr="00F232D9">
              <w:rPr>
                <w:rFonts w:asciiTheme="minorHAnsi" w:hAnsiTheme="minorHAnsi"/>
                <w:i/>
              </w:rPr>
              <w:t>Webová stránka MAS Krajina srdce</w:t>
            </w:r>
          </w:p>
          <w:p w:rsidR="004A2955" w:rsidRPr="00F232D9" w:rsidRDefault="002A0C7E" w:rsidP="00F232D9">
            <w:pPr>
              <w:spacing w:line="240" w:lineRule="auto"/>
            </w:pPr>
            <w:r w:rsidRPr="00F232D9">
              <w:rPr>
                <w:i/>
              </w:rPr>
              <w:t>Informační systém Venkovská tržnice (VT)</w:t>
            </w:r>
          </w:p>
          <w:p w:rsidR="004A2955" w:rsidRPr="00F232D9" w:rsidRDefault="004A2955" w:rsidP="00F232D9">
            <w:pPr>
              <w:pStyle w:val="Bezmezer"/>
              <w:jc w:val="both"/>
              <w:rPr>
                <w:rFonts w:asciiTheme="minorHAnsi" w:hAnsiTheme="minorHAnsi"/>
                <w:i/>
              </w:rPr>
            </w:pPr>
            <w:r w:rsidRPr="00F232D9">
              <w:rPr>
                <w:rFonts w:asciiTheme="minorHAnsi" w:hAnsiTheme="minorHAnsi"/>
                <w:i/>
              </w:rPr>
              <w:t>Výroční zpráva</w:t>
            </w:r>
          </w:p>
          <w:p w:rsidR="004A2955" w:rsidRPr="00F232D9" w:rsidRDefault="004A2955" w:rsidP="00F232D9">
            <w:pPr>
              <w:pStyle w:val="Bezmezer"/>
              <w:jc w:val="both"/>
              <w:rPr>
                <w:rFonts w:asciiTheme="minorHAnsi" w:hAnsiTheme="minorHAnsi"/>
                <w:i/>
              </w:rPr>
            </w:pPr>
            <w:r w:rsidRPr="00F232D9">
              <w:rPr>
                <w:rFonts w:asciiTheme="minorHAnsi" w:hAnsiTheme="minorHAnsi"/>
                <w:i/>
              </w:rPr>
              <w:t>Zpravodaj</w:t>
            </w:r>
          </w:p>
          <w:p w:rsidR="004A2955" w:rsidRPr="00F232D9" w:rsidRDefault="004A2955" w:rsidP="00F232D9">
            <w:pPr>
              <w:pStyle w:val="Bezmezer"/>
              <w:jc w:val="both"/>
              <w:rPr>
                <w:rFonts w:asciiTheme="minorHAnsi" w:hAnsiTheme="minorHAnsi"/>
                <w:i/>
              </w:rPr>
            </w:pPr>
            <w:r w:rsidRPr="00F232D9">
              <w:rPr>
                <w:rFonts w:asciiTheme="minorHAnsi" w:hAnsiTheme="minorHAnsi"/>
                <w:i/>
              </w:rPr>
              <w:t>Infoletáky</w:t>
            </w:r>
          </w:p>
          <w:p w:rsidR="004A2955" w:rsidRPr="00F232D9" w:rsidRDefault="004A2955" w:rsidP="00F232D9">
            <w:pPr>
              <w:pStyle w:val="Bezmezer"/>
              <w:jc w:val="both"/>
              <w:rPr>
                <w:rFonts w:asciiTheme="minorHAnsi" w:hAnsiTheme="minorHAnsi"/>
                <w:i/>
              </w:rPr>
            </w:pPr>
            <w:r w:rsidRPr="00F232D9">
              <w:rPr>
                <w:rFonts w:asciiTheme="minorHAnsi" w:hAnsiTheme="minorHAnsi"/>
                <w:i/>
              </w:rPr>
              <w:t>SMS – zpravodajství</w:t>
            </w:r>
          </w:p>
          <w:p w:rsidR="004A2955" w:rsidRPr="00F232D9" w:rsidRDefault="004A2955" w:rsidP="00F232D9">
            <w:pPr>
              <w:pStyle w:val="Bezmezer"/>
              <w:jc w:val="both"/>
              <w:rPr>
                <w:rFonts w:asciiTheme="minorHAnsi" w:hAnsiTheme="minorHAnsi"/>
              </w:rPr>
            </w:pPr>
            <w:r w:rsidRPr="00F232D9">
              <w:rPr>
                <w:rFonts w:asciiTheme="minorHAnsi" w:hAnsiTheme="minorHAnsi"/>
                <w:i/>
              </w:rPr>
              <w:t>Filmové zpravodajství</w:t>
            </w:r>
          </w:p>
        </w:tc>
      </w:tr>
      <w:tr w:rsidR="00A45170" w:rsidRPr="00F232D9" w:rsidTr="0063726C">
        <w:tc>
          <w:tcPr>
            <w:tcW w:w="2303" w:type="dxa"/>
          </w:tcPr>
          <w:p w:rsidR="004A2955" w:rsidRPr="00F232D9" w:rsidRDefault="004A2955" w:rsidP="00F232D9">
            <w:pPr>
              <w:spacing w:line="240" w:lineRule="auto"/>
            </w:pPr>
            <w:r w:rsidRPr="00F232D9">
              <w:t>Komunikace</w:t>
            </w:r>
          </w:p>
        </w:tc>
        <w:tc>
          <w:tcPr>
            <w:tcW w:w="6736" w:type="dxa"/>
          </w:tcPr>
          <w:p w:rsidR="004A2955" w:rsidRPr="00F232D9" w:rsidRDefault="004A2955" w:rsidP="00F232D9">
            <w:pPr>
              <w:pStyle w:val="Bezmezer"/>
              <w:jc w:val="both"/>
              <w:rPr>
                <w:rFonts w:asciiTheme="minorHAnsi" w:hAnsiTheme="minorHAnsi"/>
                <w:i/>
              </w:rPr>
            </w:pPr>
            <w:r w:rsidRPr="00F232D9">
              <w:rPr>
                <w:rFonts w:asciiTheme="minorHAnsi" w:hAnsiTheme="minorHAnsi"/>
                <w:i/>
              </w:rPr>
              <w:t>Facebook</w:t>
            </w:r>
          </w:p>
          <w:p w:rsidR="004A2955" w:rsidRPr="00F232D9" w:rsidRDefault="004A2955" w:rsidP="00F232D9">
            <w:pPr>
              <w:pStyle w:val="Bezmezer"/>
              <w:jc w:val="both"/>
              <w:rPr>
                <w:rFonts w:asciiTheme="minorHAnsi" w:hAnsiTheme="minorHAnsi"/>
                <w:i/>
              </w:rPr>
            </w:pPr>
            <w:r w:rsidRPr="00F232D9">
              <w:rPr>
                <w:rFonts w:asciiTheme="minorHAnsi" w:hAnsiTheme="minorHAnsi"/>
                <w:i/>
              </w:rPr>
              <w:t>Konzultační činnost pro potenciální žadatele</w:t>
            </w:r>
          </w:p>
          <w:p w:rsidR="004A2955" w:rsidRPr="00F232D9" w:rsidRDefault="004A2955" w:rsidP="00F232D9">
            <w:pPr>
              <w:pStyle w:val="Bezmezer"/>
              <w:jc w:val="both"/>
              <w:rPr>
                <w:rFonts w:asciiTheme="minorHAnsi" w:hAnsiTheme="minorHAnsi"/>
                <w:i/>
              </w:rPr>
            </w:pPr>
            <w:r w:rsidRPr="00F232D9">
              <w:rPr>
                <w:rFonts w:asciiTheme="minorHAnsi" w:hAnsiTheme="minorHAnsi"/>
                <w:i/>
              </w:rPr>
              <w:t>Školení pro žadatele</w:t>
            </w:r>
          </w:p>
          <w:p w:rsidR="004A2955" w:rsidRPr="00F232D9" w:rsidRDefault="004A2955" w:rsidP="00F232D9">
            <w:pPr>
              <w:pStyle w:val="Bezmezer"/>
              <w:jc w:val="both"/>
              <w:rPr>
                <w:rFonts w:asciiTheme="minorHAnsi" w:hAnsiTheme="minorHAnsi"/>
                <w:i/>
              </w:rPr>
            </w:pPr>
            <w:r w:rsidRPr="00F232D9">
              <w:rPr>
                <w:rFonts w:asciiTheme="minorHAnsi" w:hAnsiTheme="minorHAnsi"/>
                <w:i/>
              </w:rPr>
              <w:t>Konzultační činnost pro žadatele</w:t>
            </w:r>
          </w:p>
          <w:p w:rsidR="004A2955" w:rsidRPr="00F232D9" w:rsidRDefault="004A2955" w:rsidP="00F232D9">
            <w:pPr>
              <w:pStyle w:val="Bezmezer"/>
              <w:jc w:val="both"/>
              <w:rPr>
                <w:rFonts w:asciiTheme="minorHAnsi" w:hAnsiTheme="minorHAnsi"/>
                <w:i/>
              </w:rPr>
            </w:pPr>
            <w:r w:rsidRPr="00F232D9">
              <w:rPr>
                <w:rFonts w:asciiTheme="minorHAnsi" w:hAnsiTheme="minorHAnsi"/>
                <w:i/>
              </w:rPr>
              <w:t>Pracovní skupiny</w:t>
            </w:r>
          </w:p>
          <w:p w:rsidR="004A2955" w:rsidRPr="00F232D9" w:rsidRDefault="004A2955" w:rsidP="00F232D9">
            <w:pPr>
              <w:pStyle w:val="Bezmezer"/>
              <w:jc w:val="both"/>
              <w:rPr>
                <w:rFonts w:asciiTheme="minorHAnsi" w:hAnsiTheme="minorHAnsi"/>
                <w:i/>
              </w:rPr>
            </w:pPr>
            <w:r w:rsidRPr="00F232D9">
              <w:rPr>
                <w:rFonts w:asciiTheme="minorHAnsi" w:hAnsiTheme="minorHAnsi"/>
                <w:i/>
              </w:rPr>
              <w:t>Exkurze</w:t>
            </w:r>
          </w:p>
          <w:p w:rsidR="004A2955" w:rsidRPr="00F232D9" w:rsidRDefault="004A2955" w:rsidP="00F232D9">
            <w:pPr>
              <w:pStyle w:val="Bezmezer"/>
              <w:jc w:val="both"/>
              <w:rPr>
                <w:rFonts w:asciiTheme="minorHAnsi" w:hAnsiTheme="minorHAnsi"/>
                <w:i/>
              </w:rPr>
            </w:pPr>
            <w:r w:rsidRPr="00F232D9">
              <w:rPr>
                <w:rFonts w:asciiTheme="minorHAnsi" w:hAnsiTheme="minorHAnsi"/>
                <w:i/>
              </w:rPr>
              <w:t>Kulturní a společenské akce</w:t>
            </w:r>
          </w:p>
        </w:tc>
      </w:tr>
      <w:tr w:rsidR="00A45170" w:rsidRPr="00F232D9" w:rsidTr="0063726C">
        <w:tc>
          <w:tcPr>
            <w:tcW w:w="2303" w:type="dxa"/>
          </w:tcPr>
          <w:p w:rsidR="004A2955" w:rsidRPr="00F232D9" w:rsidRDefault="004A2955" w:rsidP="00F232D9">
            <w:pPr>
              <w:spacing w:line="240" w:lineRule="auto"/>
            </w:pPr>
            <w:r w:rsidRPr="00F232D9">
              <w:t>Spolupráce</w:t>
            </w:r>
          </w:p>
        </w:tc>
        <w:tc>
          <w:tcPr>
            <w:tcW w:w="6736" w:type="dxa"/>
          </w:tcPr>
          <w:p w:rsidR="004A2955" w:rsidRPr="00F232D9" w:rsidRDefault="004A2955" w:rsidP="00F232D9">
            <w:pPr>
              <w:spacing w:line="240" w:lineRule="auto"/>
              <w:rPr>
                <w:i/>
              </w:rPr>
            </w:pPr>
            <w:r w:rsidRPr="00F232D9">
              <w:rPr>
                <w:i/>
              </w:rPr>
              <w:t>Kulturní a společenské akce</w:t>
            </w:r>
          </w:p>
          <w:p w:rsidR="004A2955" w:rsidRPr="00F232D9" w:rsidRDefault="004A2955" w:rsidP="00F232D9">
            <w:pPr>
              <w:spacing w:line="240" w:lineRule="auto"/>
              <w:rPr>
                <w:i/>
              </w:rPr>
            </w:pPr>
            <w:r w:rsidRPr="00F232D9">
              <w:rPr>
                <w:i/>
              </w:rPr>
              <w:t>Exkurze</w:t>
            </w:r>
          </w:p>
          <w:p w:rsidR="004A2955" w:rsidRPr="00F232D9" w:rsidRDefault="004A2955" w:rsidP="00F232D9">
            <w:pPr>
              <w:spacing w:line="240" w:lineRule="auto"/>
              <w:rPr>
                <w:i/>
              </w:rPr>
            </w:pPr>
            <w:r w:rsidRPr="00F232D9">
              <w:rPr>
                <w:i/>
              </w:rPr>
              <w:t>Realizace projektů</w:t>
            </w:r>
          </w:p>
        </w:tc>
      </w:tr>
      <w:tr w:rsidR="00A45170" w:rsidRPr="00F232D9" w:rsidTr="0063726C">
        <w:tc>
          <w:tcPr>
            <w:tcW w:w="2303" w:type="dxa"/>
          </w:tcPr>
          <w:p w:rsidR="004A2955" w:rsidRPr="00F232D9" w:rsidRDefault="004A2955" w:rsidP="00F232D9">
            <w:pPr>
              <w:spacing w:line="240" w:lineRule="auto"/>
            </w:pPr>
            <w:r w:rsidRPr="00F232D9">
              <w:t>Partnerství</w:t>
            </w:r>
          </w:p>
        </w:tc>
        <w:tc>
          <w:tcPr>
            <w:tcW w:w="6736" w:type="dxa"/>
          </w:tcPr>
          <w:p w:rsidR="004A2955" w:rsidRPr="00F232D9" w:rsidRDefault="004A2955" w:rsidP="00F232D9">
            <w:pPr>
              <w:spacing w:line="240" w:lineRule="auto"/>
              <w:rPr>
                <w:i/>
              </w:rPr>
            </w:pPr>
            <w:r w:rsidRPr="00F232D9">
              <w:rPr>
                <w:i/>
              </w:rPr>
              <w:t>Členství v dalších organizacích regionálního, národního i mezinárodního charakteru</w:t>
            </w:r>
          </w:p>
        </w:tc>
      </w:tr>
    </w:tbl>
    <w:p w:rsidR="004A2955" w:rsidRPr="00F232D9" w:rsidRDefault="004A2955" w:rsidP="00F232D9">
      <w:pPr>
        <w:spacing w:line="240" w:lineRule="auto"/>
      </w:pPr>
    </w:p>
    <w:p w:rsidR="004A2955" w:rsidRPr="00F232D9" w:rsidRDefault="004A2955" w:rsidP="00F232D9">
      <w:pPr>
        <w:spacing w:line="240" w:lineRule="auto"/>
        <w:rPr>
          <w:b/>
        </w:rPr>
      </w:pPr>
      <w:r w:rsidRPr="00F232D9">
        <w:rPr>
          <w:b/>
        </w:rPr>
        <w:t>Animace pro cílové skupiny</w:t>
      </w:r>
    </w:p>
    <w:p w:rsidR="004A2955" w:rsidRPr="00F232D9" w:rsidRDefault="004A2955" w:rsidP="00F232D9">
      <w:pPr>
        <w:spacing w:line="240" w:lineRule="auto"/>
      </w:pPr>
      <w:r w:rsidRPr="00F232D9">
        <w:t>V rámci SCLLD strategie byly definovány 4 cílové skupiny: děti, mladí lidé, ženy, senioři. Pro animaci těchto cílových skupin budou přednostně využívány animační nástroje, jak je uvedeno v následující tabulce: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6521"/>
      </w:tblGrid>
      <w:tr w:rsidR="004A2955" w:rsidRPr="00F232D9" w:rsidTr="0063726C">
        <w:tc>
          <w:tcPr>
            <w:tcW w:w="2518" w:type="dxa"/>
          </w:tcPr>
          <w:p w:rsidR="004A2955" w:rsidRPr="00F232D9" w:rsidRDefault="004A2955" w:rsidP="00F232D9">
            <w:pPr>
              <w:spacing w:line="240" w:lineRule="auto"/>
              <w:rPr>
                <w:b/>
              </w:rPr>
            </w:pPr>
            <w:r w:rsidRPr="00F232D9">
              <w:rPr>
                <w:b/>
              </w:rPr>
              <w:t>Cílová skupina</w:t>
            </w:r>
          </w:p>
        </w:tc>
        <w:tc>
          <w:tcPr>
            <w:tcW w:w="6521" w:type="dxa"/>
          </w:tcPr>
          <w:p w:rsidR="004A2955" w:rsidRPr="00F232D9" w:rsidRDefault="004A2955" w:rsidP="00F232D9">
            <w:pPr>
              <w:spacing w:line="240" w:lineRule="auto"/>
              <w:rPr>
                <w:b/>
              </w:rPr>
            </w:pPr>
            <w:r w:rsidRPr="00F232D9">
              <w:rPr>
                <w:b/>
              </w:rPr>
              <w:t>Přednostně využívané animační nástroje</w:t>
            </w:r>
          </w:p>
        </w:tc>
      </w:tr>
      <w:tr w:rsidR="004A2955" w:rsidRPr="00F232D9" w:rsidTr="0063726C">
        <w:tc>
          <w:tcPr>
            <w:tcW w:w="2518" w:type="dxa"/>
            <w:shd w:val="clear" w:color="auto" w:fill="auto"/>
          </w:tcPr>
          <w:p w:rsidR="004A2955" w:rsidRPr="00F232D9" w:rsidRDefault="004A2955" w:rsidP="00F232D9">
            <w:pPr>
              <w:spacing w:line="240" w:lineRule="auto"/>
            </w:pPr>
            <w:r w:rsidRPr="00F232D9">
              <w:t>Děti</w:t>
            </w:r>
          </w:p>
        </w:tc>
        <w:tc>
          <w:tcPr>
            <w:tcW w:w="6521" w:type="dxa"/>
          </w:tcPr>
          <w:p w:rsidR="004A2955" w:rsidRPr="00F232D9" w:rsidRDefault="004A2955" w:rsidP="00F232D9">
            <w:pPr>
              <w:spacing w:line="240" w:lineRule="auto"/>
            </w:pPr>
            <w:r w:rsidRPr="00F232D9">
              <w:t>Akce, Webové stránky, Infoletáky, Facebook, Filmové zpravodajství, exkurze</w:t>
            </w:r>
          </w:p>
        </w:tc>
      </w:tr>
      <w:tr w:rsidR="004A2955" w:rsidRPr="00F232D9" w:rsidTr="0063726C">
        <w:tc>
          <w:tcPr>
            <w:tcW w:w="2518" w:type="dxa"/>
          </w:tcPr>
          <w:p w:rsidR="004A2955" w:rsidRPr="00F232D9" w:rsidRDefault="004A2955" w:rsidP="00F232D9">
            <w:pPr>
              <w:spacing w:line="240" w:lineRule="auto"/>
            </w:pPr>
            <w:r w:rsidRPr="00F232D9">
              <w:t>Mladí lidé</w:t>
            </w:r>
          </w:p>
        </w:tc>
        <w:tc>
          <w:tcPr>
            <w:tcW w:w="6521" w:type="dxa"/>
          </w:tcPr>
          <w:p w:rsidR="004A2955" w:rsidRPr="00F232D9" w:rsidRDefault="004A2955" w:rsidP="00F232D9">
            <w:pPr>
              <w:spacing w:line="240" w:lineRule="auto"/>
            </w:pPr>
            <w:r w:rsidRPr="00F232D9">
              <w:t>Zpravodaj, Webové stránky, Facebook, Filmové zpravodajství, Konzultační činnost, Pracovní skupiny, Exkurze</w:t>
            </w:r>
          </w:p>
        </w:tc>
      </w:tr>
      <w:tr w:rsidR="004A2955" w:rsidRPr="00F232D9" w:rsidTr="0063726C">
        <w:tc>
          <w:tcPr>
            <w:tcW w:w="2518" w:type="dxa"/>
          </w:tcPr>
          <w:p w:rsidR="004A2955" w:rsidRPr="00F232D9" w:rsidRDefault="004A2955" w:rsidP="00F232D9">
            <w:pPr>
              <w:spacing w:line="240" w:lineRule="auto"/>
            </w:pPr>
            <w:r w:rsidRPr="00F232D9">
              <w:t>Ženy</w:t>
            </w:r>
          </w:p>
        </w:tc>
        <w:tc>
          <w:tcPr>
            <w:tcW w:w="6521" w:type="dxa"/>
          </w:tcPr>
          <w:p w:rsidR="004A2955" w:rsidRPr="00F232D9" w:rsidRDefault="004A2955" w:rsidP="00F232D9">
            <w:pPr>
              <w:spacing w:line="240" w:lineRule="auto"/>
            </w:pPr>
            <w:r w:rsidRPr="00F232D9">
              <w:t>Zpravodaj, Infoletáky, SMS-zpravodajství, Konzultační činnost, Pracovní skupiny, Exkurze</w:t>
            </w:r>
          </w:p>
        </w:tc>
      </w:tr>
      <w:tr w:rsidR="004A2955" w:rsidRPr="00F232D9" w:rsidTr="0063726C">
        <w:tc>
          <w:tcPr>
            <w:tcW w:w="2518" w:type="dxa"/>
          </w:tcPr>
          <w:p w:rsidR="004A2955" w:rsidRPr="00F232D9" w:rsidRDefault="004A2955" w:rsidP="00F232D9">
            <w:pPr>
              <w:spacing w:line="240" w:lineRule="auto"/>
            </w:pPr>
            <w:r w:rsidRPr="00F232D9">
              <w:t>Senioři</w:t>
            </w:r>
          </w:p>
        </w:tc>
        <w:tc>
          <w:tcPr>
            <w:tcW w:w="6521" w:type="dxa"/>
          </w:tcPr>
          <w:p w:rsidR="004A2955" w:rsidRPr="00F232D9" w:rsidRDefault="004A2955" w:rsidP="00F232D9">
            <w:pPr>
              <w:spacing w:line="240" w:lineRule="auto"/>
            </w:pPr>
            <w:r w:rsidRPr="00F232D9">
              <w:t>Informační vitrína VT, Zpravodaj, SMS-zpravodajství, Konzultační činnost, Pracovní skupiny, Exkurze</w:t>
            </w:r>
          </w:p>
        </w:tc>
      </w:tr>
    </w:tbl>
    <w:p w:rsidR="004A2955" w:rsidRPr="00F232D9" w:rsidRDefault="004A2955" w:rsidP="00F232D9">
      <w:pPr>
        <w:spacing w:line="240" w:lineRule="auto"/>
      </w:pPr>
    </w:p>
    <w:p w:rsidR="004A2955" w:rsidRPr="00F232D9" w:rsidRDefault="004A2955" w:rsidP="00F232D9">
      <w:pPr>
        <w:spacing w:line="240" w:lineRule="auto"/>
        <w:rPr>
          <w:rFonts w:cstheme="minorHAnsi"/>
          <w:b/>
          <w:szCs w:val="22"/>
        </w:rPr>
      </w:pPr>
      <w:r w:rsidRPr="00F232D9">
        <w:rPr>
          <w:rFonts w:cstheme="minorHAnsi"/>
          <w:b/>
          <w:szCs w:val="22"/>
        </w:rPr>
        <w:t>Personální zajištění animace</w:t>
      </w:r>
    </w:p>
    <w:p w:rsidR="004A2955" w:rsidRPr="00F232D9" w:rsidRDefault="004A2955" w:rsidP="00F232D9">
      <w:pPr>
        <w:pStyle w:val="Bezmezer"/>
        <w:jc w:val="both"/>
        <w:rPr>
          <w:rFonts w:asciiTheme="minorHAnsi" w:hAnsiTheme="minorHAnsi" w:cstheme="minorHAnsi"/>
        </w:rPr>
      </w:pPr>
      <w:r w:rsidRPr="00F232D9">
        <w:rPr>
          <w:rFonts w:asciiTheme="minorHAnsi" w:hAnsiTheme="minorHAnsi" w:cstheme="minorHAnsi"/>
        </w:rPr>
        <w:t>Funkčnost animačních nástrojů bude v zájmovém území zajištěna animačním pracovníkem MAS, předpokládaná výše pracovního úvazku je 0,8-1.</w:t>
      </w:r>
    </w:p>
    <w:p w:rsidR="00E301C3" w:rsidRPr="00F232D9" w:rsidRDefault="00E301C3" w:rsidP="00F232D9">
      <w:pPr>
        <w:pStyle w:val="Bezmezer"/>
        <w:jc w:val="both"/>
        <w:rPr>
          <w:rFonts w:asciiTheme="minorHAnsi" w:hAnsiTheme="minorHAnsi" w:cstheme="minorHAnsi"/>
        </w:rPr>
      </w:pPr>
    </w:p>
    <w:p w:rsidR="004A2955" w:rsidRPr="00F232D9" w:rsidRDefault="004A2955" w:rsidP="00F232D9">
      <w:pPr>
        <w:pStyle w:val="Nadpis2"/>
        <w:spacing w:line="240" w:lineRule="auto"/>
        <w:ind w:left="567" w:hanging="567"/>
      </w:pPr>
      <w:bookmarkStart w:id="621" w:name="_Toc483980499"/>
      <w:r w:rsidRPr="00F232D9">
        <w:t>Projekty spolupráce MAS na národní a mezinárodní úrovni</w:t>
      </w:r>
      <w:bookmarkEnd w:id="621"/>
    </w:p>
    <w:p w:rsidR="004A2955" w:rsidRPr="00F232D9" w:rsidRDefault="004A2955" w:rsidP="00F232D9">
      <w:pPr>
        <w:pStyle w:val="Nadpis3"/>
        <w:spacing w:line="240" w:lineRule="auto"/>
      </w:pPr>
      <w:bookmarkStart w:id="622" w:name="_Toc483980500"/>
      <w:r w:rsidRPr="00F232D9">
        <w:t>Projekty spolupráce podporované PRV</w:t>
      </w:r>
      <w:bookmarkEnd w:id="622"/>
    </w:p>
    <w:p w:rsidR="000F205D" w:rsidRPr="00F232D9" w:rsidRDefault="004A2955" w:rsidP="00F232D9">
      <w:pPr>
        <w:spacing w:after="160" w:line="259" w:lineRule="auto"/>
      </w:pPr>
      <w:r w:rsidRPr="00F232D9">
        <w:t>Místní akční skupina MAS Krajina srdce realizovala v minulém programovém období v rámci PRV nejvíce projektů spolupráce ze všech zapojených MAS v rámci ČR tj. 12</w:t>
      </w:r>
      <w:r w:rsidR="00BD08C8" w:rsidRPr="00F232D9">
        <w:t xml:space="preserve"> projektů </w:t>
      </w:r>
      <w:r w:rsidRPr="00F232D9">
        <w:t>s celkovou podporou 6 484 694 Kč. Jednalo se o projekty spolupráce jak s jinými MAS z České republiky, tak i jinými subjekty ze zahraničí.</w:t>
      </w:r>
      <w:r w:rsidR="000F205D" w:rsidRPr="00F232D9">
        <w:br w:type="page"/>
      </w:r>
    </w:p>
    <w:tbl>
      <w:tblPr>
        <w:tblW w:w="9041" w:type="dxa"/>
        <w:tblCellMar>
          <w:left w:w="70" w:type="dxa"/>
          <w:right w:w="70" w:type="dxa"/>
        </w:tblCellMar>
        <w:tblLook w:val="04A0"/>
      </w:tblPr>
      <w:tblGrid>
        <w:gridCol w:w="2689"/>
        <w:gridCol w:w="2910"/>
        <w:gridCol w:w="1984"/>
        <w:gridCol w:w="1458"/>
      </w:tblGrid>
      <w:tr w:rsidR="004A2955" w:rsidRPr="00F232D9" w:rsidTr="00F12600">
        <w:trPr>
          <w:trHeight w:val="300"/>
        </w:trPr>
        <w:tc>
          <w:tcPr>
            <w:tcW w:w="2689" w:type="dxa"/>
            <w:vMerge w:val="restart"/>
            <w:tcBorders>
              <w:top w:val="single" w:sz="4" w:space="0" w:color="auto"/>
              <w:left w:val="single" w:sz="4" w:space="0" w:color="auto"/>
              <w:bottom w:val="single" w:sz="4" w:space="0" w:color="auto"/>
              <w:right w:val="single" w:sz="4" w:space="0" w:color="auto"/>
            </w:tcBorders>
            <w:shd w:val="clear" w:color="000000" w:fill="FABF8F"/>
            <w:noWrap/>
            <w:vAlign w:val="center"/>
            <w:hideMark/>
          </w:tcPr>
          <w:p w:rsidR="004A2955" w:rsidRPr="00F232D9" w:rsidRDefault="004A2955" w:rsidP="00F232D9">
            <w:pPr>
              <w:spacing w:line="240" w:lineRule="auto"/>
              <w:rPr>
                <w:b/>
                <w:bCs/>
                <w:color w:val="000000"/>
                <w:sz w:val="20"/>
              </w:rPr>
            </w:pPr>
            <w:r w:rsidRPr="00F232D9">
              <w:rPr>
                <w:b/>
                <w:bCs/>
                <w:color w:val="000000"/>
                <w:sz w:val="20"/>
              </w:rPr>
              <w:t>reg. číslo projektu</w:t>
            </w:r>
          </w:p>
        </w:tc>
        <w:tc>
          <w:tcPr>
            <w:tcW w:w="2910" w:type="dxa"/>
            <w:vMerge w:val="restart"/>
            <w:tcBorders>
              <w:top w:val="single" w:sz="4" w:space="0" w:color="auto"/>
              <w:left w:val="single" w:sz="4" w:space="0" w:color="auto"/>
              <w:bottom w:val="single" w:sz="4" w:space="0" w:color="auto"/>
              <w:right w:val="single" w:sz="4" w:space="0" w:color="auto"/>
            </w:tcBorders>
            <w:shd w:val="clear" w:color="000000" w:fill="FABF8F"/>
            <w:noWrap/>
            <w:vAlign w:val="center"/>
            <w:hideMark/>
          </w:tcPr>
          <w:p w:rsidR="004A2955" w:rsidRPr="00F232D9" w:rsidRDefault="004A2955" w:rsidP="00F232D9">
            <w:pPr>
              <w:spacing w:line="240" w:lineRule="auto"/>
              <w:rPr>
                <w:b/>
                <w:bCs/>
                <w:color w:val="000000"/>
                <w:sz w:val="20"/>
              </w:rPr>
            </w:pPr>
            <w:r w:rsidRPr="00F232D9">
              <w:rPr>
                <w:b/>
                <w:bCs/>
                <w:color w:val="000000"/>
                <w:sz w:val="20"/>
              </w:rPr>
              <w:t>název projektu</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FABF8F"/>
            <w:vAlign w:val="center"/>
            <w:hideMark/>
          </w:tcPr>
          <w:p w:rsidR="004A2955" w:rsidRPr="00F232D9" w:rsidRDefault="004A2955" w:rsidP="00F232D9">
            <w:pPr>
              <w:spacing w:line="240" w:lineRule="auto"/>
              <w:rPr>
                <w:b/>
                <w:bCs/>
                <w:color w:val="000000"/>
                <w:sz w:val="20"/>
              </w:rPr>
            </w:pPr>
            <w:r w:rsidRPr="00F232D9">
              <w:rPr>
                <w:b/>
                <w:bCs/>
                <w:color w:val="000000"/>
                <w:sz w:val="20"/>
              </w:rPr>
              <w:t>výše dotace pro MAS Krajina srdce</w:t>
            </w:r>
          </w:p>
        </w:tc>
        <w:tc>
          <w:tcPr>
            <w:tcW w:w="1458" w:type="dxa"/>
            <w:vMerge w:val="restart"/>
            <w:tcBorders>
              <w:top w:val="single" w:sz="4" w:space="0" w:color="auto"/>
              <w:left w:val="single" w:sz="4" w:space="0" w:color="auto"/>
              <w:bottom w:val="single" w:sz="4" w:space="0" w:color="auto"/>
              <w:right w:val="single" w:sz="4" w:space="0" w:color="auto"/>
            </w:tcBorders>
            <w:shd w:val="clear" w:color="000000" w:fill="FABF8F"/>
            <w:vAlign w:val="center"/>
            <w:hideMark/>
          </w:tcPr>
          <w:p w:rsidR="004A2955" w:rsidRPr="00F232D9" w:rsidRDefault="004A2955" w:rsidP="00F232D9">
            <w:pPr>
              <w:spacing w:line="240" w:lineRule="auto"/>
              <w:rPr>
                <w:b/>
                <w:bCs/>
                <w:color w:val="000000"/>
                <w:sz w:val="20"/>
              </w:rPr>
            </w:pPr>
            <w:r w:rsidRPr="00F232D9">
              <w:rPr>
                <w:b/>
                <w:bCs/>
                <w:color w:val="000000"/>
                <w:sz w:val="20"/>
              </w:rPr>
              <w:t>datum podpisu Dohody</w:t>
            </w:r>
          </w:p>
        </w:tc>
      </w:tr>
      <w:tr w:rsidR="004A2955" w:rsidRPr="00F232D9" w:rsidTr="00F12600">
        <w:trPr>
          <w:trHeight w:val="300"/>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4A2955" w:rsidRPr="00F232D9" w:rsidRDefault="004A2955" w:rsidP="00F232D9">
            <w:pPr>
              <w:spacing w:line="240" w:lineRule="auto"/>
              <w:rPr>
                <w:b/>
                <w:bCs/>
                <w:color w:val="000000"/>
              </w:rPr>
            </w:pPr>
          </w:p>
        </w:tc>
        <w:tc>
          <w:tcPr>
            <w:tcW w:w="2910" w:type="dxa"/>
            <w:vMerge/>
            <w:tcBorders>
              <w:top w:val="single" w:sz="4" w:space="0" w:color="auto"/>
              <w:left w:val="single" w:sz="4" w:space="0" w:color="auto"/>
              <w:bottom w:val="single" w:sz="4" w:space="0" w:color="auto"/>
              <w:right w:val="single" w:sz="4" w:space="0" w:color="auto"/>
            </w:tcBorders>
            <w:vAlign w:val="center"/>
            <w:hideMark/>
          </w:tcPr>
          <w:p w:rsidR="004A2955" w:rsidRPr="00F232D9" w:rsidRDefault="004A2955" w:rsidP="00F232D9">
            <w:pPr>
              <w:spacing w:line="240" w:lineRule="auto"/>
              <w:rPr>
                <w:b/>
                <w:bCs/>
                <w:color w:val="00000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4A2955" w:rsidRPr="00F232D9" w:rsidRDefault="004A2955" w:rsidP="00F232D9">
            <w:pPr>
              <w:spacing w:line="240" w:lineRule="auto"/>
              <w:rPr>
                <w:b/>
                <w:bCs/>
                <w:color w:val="000000"/>
              </w:rPr>
            </w:pPr>
          </w:p>
        </w:tc>
        <w:tc>
          <w:tcPr>
            <w:tcW w:w="1458" w:type="dxa"/>
            <w:vMerge/>
            <w:tcBorders>
              <w:top w:val="single" w:sz="4" w:space="0" w:color="auto"/>
              <w:left w:val="single" w:sz="4" w:space="0" w:color="auto"/>
              <w:bottom w:val="single" w:sz="4" w:space="0" w:color="auto"/>
              <w:right w:val="single" w:sz="4" w:space="0" w:color="auto"/>
            </w:tcBorders>
            <w:vAlign w:val="center"/>
            <w:hideMark/>
          </w:tcPr>
          <w:p w:rsidR="004A2955" w:rsidRPr="00F232D9" w:rsidRDefault="004A2955" w:rsidP="00F232D9">
            <w:pPr>
              <w:spacing w:line="240" w:lineRule="auto"/>
              <w:rPr>
                <w:b/>
                <w:bCs/>
                <w:color w:val="000000"/>
              </w:rPr>
            </w:pPr>
          </w:p>
        </w:tc>
      </w:tr>
      <w:tr w:rsidR="004A2955" w:rsidRPr="00F232D9" w:rsidTr="00F12600">
        <w:trPr>
          <w:trHeight w:val="300"/>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4A2955" w:rsidRPr="00F232D9" w:rsidRDefault="004A2955" w:rsidP="00F232D9">
            <w:pPr>
              <w:spacing w:line="240" w:lineRule="auto"/>
              <w:rPr>
                <w:color w:val="000000"/>
                <w:sz w:val="18"/>
                <w:szCs w:val="18"/>
              </w:rPr>
            </w:pPr>
            <w:r w:rsidRPr="00F232D9">
              <w:rPr>
                <w:color w:val="000000"/>
                <w:sz w:val="18"/>
                <w:szCs w:val="18"/>
              </w:rPr>
              <w:t>15/022/4210a/231/000006</w:t>
            </w:r>
          </w:p>
        </w:tc>
        <w:tc>
          <w:tcPr>
            <w:tcW w:w="2910" w:type="dxa"/>
            <w:tcBorders>
              <w:top w:val="nil"/>
              <w:left w:val="nil"/>
              <w:bottom w:val="single" w:sz="4" w:space="0" w:color="auto"/>
              <w:right w:val="single" w:sz="4" w:space="0" w:color="auto"/>
            </w:tcBorders>
            <w:shd w:val="clear" w:color="auto" w:fill="auto"/>
            <w:noWrap/>
            <w:vAlign w:val="center"/>
            <w:hideMark/>
          </w:tcPr>
          <w:p w:rsidR="004A2955" w:rsidRPr="00F232D9" w:rsidRDefault="004A2955" w:rsidP="00F232D9">
            <w:pPr>
              <w:spacing w:line="240" w:lineRule="auto"/>
              <w:rPr>
                <w:color w:val="000000"/>
                <w:sz w:val="18"/>
                <w:szCs w:val="18"/>
              </w:rPr>
            </w:pPr>
            <w:r w:rsidRPr="00F232D9">
              <w:rPr>
                <w:color w:val="000000"/>
                <w:sz w:val="18"/>
                <w:szCs w:val="18"/>
              </w:rPr>
              <w:t>MASky bez masky</w:t>
            </w:r>
          </w:p>
        </w:tc>
        <w:tc>
          <w:tcPr>
            <w:tcW w:w="1984" w:type="dxa"/>
            <w:tcBorders>
              <w:top w:val="nil"/>
              <w:left w:val="nil"/>
              <w:bottom w:val="single" w:sz="4" w:space="0" w:color="auto"/>
              <w:right w:val="single" w:sz="4" w:space="0" w:color="auto"/>
            </w:tcBorders>
            <w:shd w:val="clear" w:color="auto" w:fill="auto"/>
            <w:vAlign w:val="center"/>
            <w:hideMark/>
          </w:tcPr>
          <w:p w:rsidR="004A2955" w:rsidRPr="00F232D9" w:rsidRDefault="004A2955" w:rsidP="00F232D9">
            <w:pPr>
              <w:spacing w:line="240" w:lineRule="auto"/>
              <w:rPr>
                <w:color w:val="000000"/>
                <w:sz w:val="18"/>
                <w:szCs w:val="18"/>
              </w:rPr>
            </w:pPr>
            <w:r w:rsidRPr="00F232D9">
              <w:rPr>
                <w:color w:val="000000"/>
                <w:sz w:val="18"/>
                <w:szCs w:val="18"/>
              </w:rPr>
              <w:t>467 418,00</w:t>
            </w:r>
          </w:p>
        </w:tc>
        <w:tc>
          <w:tcPr>
            <w:tcW w:w="1458" w:type="dxa"/>
            <w:tcBorders>
              <w:top w:val="nil"/>
              <w:left w:val="nil"/>
              <w:bottom w:val="single" w:sz="4" w:space="0" w:color="auto"/>
              <w:right w:val="single" w:sz="4" w:space="0" w:color="auto"/>
            </w:tcBorders>
            <w:shd w:val="clear" w:color="auto" w:fill="auto"/>
            <w:vAlign w:val="center"/>
            <w:hideMark/>
          </w:tcPr>
          <w:p w:rsidR="004A2955" w:rsidRPr="00F232D9" w:rsidRDefault="004A2955" w:rsidP="00F232D9">
            <w:pPr>
              <w:spacing w:line="240" w:lineRule="auto"/>
              <w:rPr>
                <w:color w:val="000000"/>
                <w:sz w:val="18"/>
                <w:szCs w:val="18"/>
              </w:rPr>
            </w:pPr>
            <w:r w:rsidRPr="00F232D9">
              <w:rPr>
                <w:color w:val="000000"/>
                <w:sz w:val="18"/>
                <w:szCs w:val="18"/>
              </w:rPr>
              <w:t>3.4.2015</w:t>
            </w:r>
          </w:p>
        </w:tc>
      </w:tr>
      <w:tr w:rsidR="004A2955" w:rsidRPr="00F232D9" w:rsidTr="00F12600">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4A2955" w:rsidRPr="00F232D9" w:rsidRDefault="008D001D" w:rsidP="00F232D9">
            <w:pPr>
              <w:spacing w:line="240" w:lineRule="auto"/>
              <w:rPr>
                <w:sz w:val="18"/>
                <w:szCs w:val="18"/>
              </w:rPr>
            </w:pPr>
            <w:hyperlink r:id="rId177" w:history="1">
              <w:r w:rsidR="004A2955" w:rsidRPr="00F232D9">
                <w:rPr>
                  <w:sz w:val="18"/>
                  <w:szCs w:val="18"/>
                </w:rPr>
                <w:t>13/019/4210a/231/000033</w:t>
              </w:r>
            </w:hyperlink>
          </w:p>
        </w:tc>
        <w:tc>
          <w:tcPr>
            <w:tcW w:w="2910" w:type="dxa"/>
            <w:tcBorders>
              <w:top w:val="nil"/>
              <w:left w:val="nil"/>
              <w:bottom w:val="single" w:sz="4" w:space="0" w:color="auto"/>
              <w:right w:val="single" w:sz="4" w:space="0" w:color="auto"/>
            </w:tcBorders>
            <w:shd w:val="clear" w:color="auto" w:fill="auto"/>
            <w:noWrap/>
            <w:vAlign w:val="center"/>
            <w:hideMark/>
          </w:tcPr>
          <w:p w:rsidR="004A2955" w:rsidRPr="00F232D9" w:rsidRDefault="004A2955" w:rsidP="00F232D9">
            <w:pPr>
              <w:spacing w:line="240" w:lineRule="auto"/>
              <w:rPr>
                <w:color w:val="000000"/>
                <w:sz w:val="18"/>
                <w:szCs w:val="18"/>
              </w:rPr>
            </w:pPr>
            <w:r w:rsidRPr="00F232D9">
              <w:rPr>
                <w:color w:val="000000"/>
                <w:sz w:val="18"/>
                <w:szCs w:val="18"/>
              </w:rPr>
              <w:t>Z pohádky do pohádky</w:t>
            </w:r>
          </w:p>
        </w:tc>
        <w:tc>
          <w:tcPr>
            <w:tcW w:w="1984" w:type="dxa"/>
            <w:tcBorders>
              <w:top w:val="nil"/>
              <w:left w:val="nil"/>
              <w:bottom w:val="single" w:sz="4" w:space="0" w:color="auto"/>
              <w:right w:val="single" w:sz="4" w:space="0" w:color="auto"/>
            </w:tcBorders>
            <w:shd w:val="clear" w:color="auto" w:fill="auto"/>
            <w:noWrap/>
            <w:vAlign w:val="center"/>
            <w:hideMark/>
          </w:tcPr>
          <w:p w:rsidR="004A2955" w:rsidRPr="00F232D9" w:rsidRDefault="004A2955" w:rsidP="00F232D9">
            <w:pPr>
              <w:spacing w:line="240" w:lineRule="auto"/>
              <w:rPr>
                <w:color w:val="000000"/>
                <w:sz w:val="18"/>
                <w:szCs w:val="18"/>
              </w:rPr>
            </w:pPr>
            <w:r w:rsidRPr="00F232D9">
              <w:rPr>
                <w:color w:val="000000"/>
                <w:sz w:val="18"/>
                <w:szCs w:val="18"/>
              </w:rPr>
              <w:t>664 200,00</w:t>
            </w:r>
          </w:p>
        </w:tc>
        <w:tc>
          <w:tcPr>
            <w:tcW w:w="1458" w:type="dxa"/>
            <w:tcBorders>
              <w:top w:val="nil"/>
              <w:left w:val="nil"/>
              <w:bottom w:val="single" w:sz="4" w:space="0" w:color="auto"/>
              <w:right w:val="single" w:sz="4" w:space="0" w:color="auto"/>
            </w:tcBorders>
            <w:shd w:val="clear" w:color="auto" w:fill="auto"/>
            <w:vAlign w:val="center"/>
            <w:hideMark/>
          </w:tcPr>
          <w:p w:rsidR="004A2955" w:rsidRPr="00F232D9" w:rsidRDefault="004A2955" w:rsidP="00F232D9">
            <w:pPr>
              <w:spacing w:line="240" w:lineRule="auto"/>
              <w:rPr>
                <w:color w:val="000000"/>
                <w:sz w:val="18"/>
                <w:szCs w:val="18"/>
              </w:rPr>
            </w:pPr>
            <w:r w:rsidRPr="00F232D9">
              <w:rPr>
                <w:color w:val="000000"/>
                <w:sz w:val="18"/>
                <w:szCs w:val="18"/>
              </w:rPr>
              <w:t>20.1.2014</w:t>
            </w:r>
          </w:p>
        </w:tc>
      </w:tr>
      <w:tr w:rsidR="004A2955" w:rsidRPr="00F232D9" w:rsidTr="00F12600">
        <w:trPr>
          <w:trHeight w:val="315"/>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4A2955" w:rsidRPr="00F232D9" w:rsidRDefault="004A2955" w:rsidP="00F232D9">
            <w:pPr>
              <w:spacing w:line="240" w:lineRule="auto"/>
              <w:rPr>
                <w:sz w:val="18"/>
                <w:szCs w:val="18"/>
              </w:rPr>
            </w:pPr>
            <w:r w:rsidRPr="00F232D9">
              <w:rPr>
                <w:sz w:val="18"/>
                <w:szCs w:val="18"/>
              </w:rPr>
              <w:t>12/017/4210a/232/000069</w:t>
            </w:r>
          </w:p>
        </w:tc>
        <w:tc>
          <w:tcPr>
            <w:tcW w:w="2910" w:type="dxa"/>
            <w:tcBorders>
              <w:top w:val="nil"/>
              <w:left w:val="nil"/>
              <w:bottom w:val="single" w:sz="4" w:space="0" w:color="auto"/>
              <w:right w:val="single" w:sz="4" w:space="0" w:color="auto"/>
            </w:tcBorders>
            <w:shd w:val="clear" w:color="auto" w:fill="auto"/>
            <w:noWrap/>
            <w:vAlign w:val="bottom"/>
            <w:hideMark/>
          </w:tcPr>
          <w:p w:rsidR="004A2955" w:rsidRPr="00F232D9" w:rsidRDefault="004A2955" w:rsidP="00F232D9">
            <w:pPr>
              <w:spacing w:line="240" w:lineRule="auto"/>
              <w:rPr>
                <w:color w:val="000000"/>
                <w:sz w:val="18"/>
                <w:szCs w:val="18"/>
              </w:rPr>
            </w:pPr>
            <w:r w:rsidRPr="00F232D9">
              <w:rPr>
                <w:color w:val="000000"/>
                <w:sz w:val="18"/>
                <w:szCs w:val="18"/>
              </w:rPr>
              <w:t>Renesance venkovského ovocnářství</w:t>
            </w:r>
          </w:p>
        </w:tc>
        <w:tc>
          <w:tcPr>
            <w:tcW w:w="1984" w:type="dxa"/>
            <w:tcBorders>
              <w:top w:val="nil"/>
              <w:left w:val="nil"/>
              <w:bottom w:val="single" w:sz="4" w:space="0" w:color="auto"/>
              <w:right w:val="single" w:sz="4" w:space="0" w:color="auto"/>
            </w:tcBorders>
            <w:shd w:val="clear" w:color="auto" w:fill="auto"/>
            <w:noWrap/>
            <w:vAlign w:val="bottom"/>
            <w:hideMark/>
          </w:tcPr>
          <w:p w:rsidR="004A2955" w:rsidRPr="00F232D9" w:rsidRDefault="004A2955" w:rsidP="00F232D9">
            <w:pPr>
              <w:spacing w:line="240" w:lineRule="auto"/>
              <w:rPr>
                <w:color w:val="000000"/>
                <w:sz w:val="18"/>
                <w:szCs w:val="18"/>
              </w:rPr>
            </w:pPr>
            <w:r w:rsidRPr="00F232D9">
              <w:rPr>
                <w:color w:val="000000"/>
                <w:sz w:val="18"/>
                <w:szCs w:val="18"/>
              </w:rPr>
              <w:t>228 150,00</w:t>
            </w:r>
          </w:p>
        </w:tc>
        <w:tc>
          <w:tcPr>
            <w:tcW w:w="1458" w:type="dxa"/>
            <w:tcBorders>
              <w:top w:val="nil"/>
              <w:left w:val="nil"/>
              <w:bottom w:val="single" w:sz="4" w:space="0" w:color="auto"/>
              <w:right w:val="single" w:sz="4" w:space="0" w:color="auto"/>
            </w:tcBorders>
            <w:shd w:val="clear" w:color="auto" w:fill="auto"/>
            <w:noWrap/>
            <w:vAlign w:val="bottom"/>
            <w:hideMark/>
          </w:tcPr>
          <w:p w:rsidR="004A2955" w:rsidRPr="00F232D9" w:rsidRDefault="004A2955" w:rsidP="00F232D9">
            <w:pPr>
              <w:spacing w:line="240" w:lineRule="auto"/>
              <w:rPr>
                <w:color w:val="000000"/>
                <w:sz w:val="18"/>
                <w:szCs w:val="18"/>
              </w:rPr>
            </w:pPr>
            <w:r w:rsidRPr="00F232D9">
              <w:rPr>
                <w:color w:val="000000"/>
                <w:sz w:val="18"/>
                <w:szCs w:val="18"/>
              </w:rPr>
              <w:t>23.5.2013</w:t>
            </w:r>
          </w:p>
        </w:tc>
      </w:tr>
      <w:tr w:rsidR="004A2955" w:rsidRPr="00F232D9" w:rsidTr="00F12600">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4A2955" w:rsidRPr="00F232D9" w:rsidRDefault="004A2955" w:rsidP="00F232D9">
            <w:pPr>
              <w:spacing w:line="240" w:lineRule="auto"/>
              <w:rPr>
                <w:sz w:val="18"/>
                <w:szCs w:val="18"/>
              </w:rPr>
            </w:pPr>
            <w:r w:rsidRPr="00F232D9">
              <w:rPr>
                <w:sz w:val="18"/>
                <w:szCs w:val="18"/>
              </w:rPr>
              <w:t>12/017/4210a/231/000074</w:t>
            </w:r>
          </w:p>
        </w:tc>
        <w:tc>
          <w:tcPr>
            <w:tcW w:w="2910" w:type="dxa"/>
            <w:tcBorders>
              <w:top w:val="nil"/>
              <w:left w:val="nil"/>
              <w:bottom w:val="single" w:sz="4" w:space="0" w:color="auto"/>
              <w:right w:val="single" w:sz="4" w:space="0" w:color="auto"/>
            </w:tcBorders>
            <w:shd w:val="clear" w:color="auto" w:fill="auto"/>
            <w:noWrap/>
            <w:vAlign w:val="bottom"/>
            <w:hideMark/>
          </w:tcPr>
          <w:p w:rsidR="004A2955" w:rsidRPr="00F232D9" w:rsidRDefault="004A2955" w:rsidP="00F232D9">
            <w:pPr>
              <w:spacing w:line="240" w:lineRule="auto"/>
              <w:rPr>
                <w:color w:val="000000"/>
                <w:sz w:val="18"/>
                <w:szCs w:val="18"/>
              </w:rPr>
            </w:pPr>
            <w:r w:rsidRPr="00F232D9">
              <w:rPr>
                <w:color w:val="000000"/>
                <w:sz w:val="18"/>
                <w:szCs w:val="18"/>
              </w:rPr>
              <w:t>TOULAVA - turistická oblast</w:t>
            </w:r>
          </w:p>
        </w:tc>
        <w:tc>
          <w:tcPr>
            <w:tcW w:w="1984" w:type="dxa"/>
            <w:tcBorders>
              <w:top w:val="nil"/>
              <w:left w:val="nil"/>
              <w:bottom w:val="single" w:sz="4" w:space="0" w:color="auto"/>
              <w:right w:val="single" w:sz="4" w:space="0" w:color="auto"/>
            </w:tcBorders>
            <w:shd w:val="clear" w:color="auto" w:fill="auto"/>
            <w:noWrap/>
            <w:vAlign w:val="bottom"/>
            <w:hideMark/>
          </w:tcPr>
          <w:p w:rsidR="004A2955" w:rsidRPr="00F232D9" w:rsidRDefault="004A2955" w:rsidP="00F232D9">
            <w:pPr>
              <w:spacing w:line="240" w:lineRule="auto"/>
              <w:rPr>
                <w:color w:val="000000"/>
                <w:sz w:val="18"/>
                <w:szCs w:val="18"/>
              </w:rPr>
            </w:pPr>
            <w:r w:rsidRPr="00F232D9">
              <w:rPr>
                <w:color w:val="000000"/>
                <w:sz w:val="18"/>
                <w:szCs w:val="18"/>
              </w:rPr>
              <w:t>380 713,00</w:t>
            </w:r>
          </w:p>
        </w:tc>
        <w:tc>
          <w:tcPr>
            <w:tcW w:w="1458" w:type="dxa"/>
            <w:tcBorders>
              <w:top w:val="nil"/>
              <w:left w:val="nil"/>
              <w:bottom w:val="single" w:sz="4" w:space="0" w:color="auto"/>
              <w:right w:val="single" w:sz="4" w:space="0" w:color="auto"/>
            </w:tcBorders>
            <w:shd w:val="clear" w:color="auto" w:fill="auto"/>
            <w:noWrap/>
            <w:vAlign w:val="bottom"/>
            <w:hideMark/>
          </w:tcPr>
          <w:p w:rsidR="004A2955" w:rsidRPr="00F232D9" w:rsidRDefault="004A2955" w:rsidP="00F232D9">
            <w:pPr>
              <w:spacing w:line="240" w:lineRule="auto"/>
              <w:rPr>
                <w:color w:val="000000"/>
                <w:sz w:val="18"/>
                <w:szCs w:val="18"/>
              </w:rPr>
            </w:pPr>
            <w:r w:rsidRPr="00F232D9">
              <w:rPr>
                <w:color w:val="000000"/>
                <w:sz w:val="18"/>
                <w:szCs w:val="18"/>
              </w:rPr>
              <w:t>20.5.2013</w:t>
            </w:r>
          </w:p>
        </w:tc>
      </w:tr>
      <w:tr w:rsidR="004A2955" w:rsidRPr="00F232D9" w:rsidTr="00F12600">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4A2955" w:rsidRPr="00F232D9" w:rsidRDefault="004A2955" w:rsidP="00F232D9">
            <w:pPr>
              <w:spacing w:line="240" w:lineRule="auto"/>
              <w:rPr>
                <w:sz w:val="18"/>
                <w:szCs w:val="18"/>
              </w:rPr>
            </w:pPr>
            <w:r w:rsidRPr="00F232D9">
              <w:rPr>
                <w:sz w:val="18"/>
                <w:szCs w:val="18"/>
              </w:rPr>
              <w:t>12/017/4210a/120/000070</w:t>
            </w:r>
          </w:p>
        </w:tc>
        <w:tc>
          <w:tcPr>
            <w:tcW w:w="2910" w:type="dxa"/>
            <w:tcBorders>
              <w:top w:val="nil"/>
              <w:left w:val="nil"/>
              <w:bottom w:val="single" w:sz="4" w:space="0" w:color="auto"/>
              <w:right w:val="single" w:sz="4" w:space="0" w:color="auto"/>
            </w:tcBorders>
            <w:shd w:val="clear" w:color="auto" w:fill="auto"/>
            <w:noWrap/>
            <w:vAlign w:val="bottom"/>
            <w:hideMark/>
          </w:tcPr>
          <w:p w:rsidR="004A2955" w:rsidRPr="00F232D9" w:rsidRDefault="004A2955" w:rsidP="00F232D9">
            <w:pPr>
              <w:spacing w:line="240" w:lineRule="auto"/>
              <w:rPr>
                <w:color w:val="000000"/>
                <w:sz w:val="18"/>
                <w:szCs w:val="18"/>
              </w:rPr>
            </w:pPr>
            <w:r w:rsidRPr="00F232D9">
              <w:rPr>
                <w:color w:val="000000"/>
                <w:sz w:val="18"/>
                <w:szCs w:val="18"/>
              </w:rPr>
              <w:t>Živá kronika</w:t>
            </w:r>
          </w:p>
        </w:tc>
        <w:tc>
          <w:tcPr>
            <w:tcW w:w="1984" w:type="dxa"/>
            <w:tcBorders>
              <w:top w:val="nil"/>
              <w:left w:val="nil"/>
              <w:bottom w:val="single" w:sz="4" w:space="0" w:color="auto"/>
              <w:right w:val="single" w:sz="4" w:space="0" w:color="auto"/>
            </w:tcBorders>
            <w:shd w:val="clear" w:color="auto" w:fill="auto"/>
            <w:noWrap/>
            <w:vAlign w:val="bottom"/>
            <w:hideMark/>
          </w:tcPr>
          <w:p w:rsidR="004A2955" w:rsidRPr="00F232D9" w:rsidRDefault="004A2955" w:rsidP="00F232D9">
            <w:pPr>
              <w:spacing w:line="240" w:lineRule="auto"/>
              <w:rPr>
                <w:color w:val="000000"/>
                <w:sz w:val="18"/>
                <w:szCs w:val="18"/>
              </w:rPr>
            </w:pPr>
            <w:r w:rsidRPr="00F232D9">
              <w:rPr>
                <w:color w:val="000000"/>
                <w:sz w:val="18"/>
                <w:szCs w:val="18"/>
              </w:rPr>
              <w:t>1 174 158,00</w:t>
            </w:r>
          </w:p>
        </w:tc>
        <w:tc>
          <w:tcPr>
            <w:tcW w:w="1458" w:type="dxa"/>
            <w:tcBorders>
              <w:top w:val="nil"/>
              <w:left w:val="nil"/>
              <w:bottom w:val="single" w:sz="4" w:space="0" w:color="auto"/>
              <w:right w:val="single" w:sz="4" w:space="0" w:color="auto"/>
            </w:tcBorders>
            <w:shd w:val="clear" w:color="auto" w:fill="auto"/>
            <w:noWrap/>
            <w:vAlign w:val="bottom"/>
            <w:hideMark/>
          </w:tcPr>
          <w:p w:rsidR="004A2955" w:rsidRPr="00F232D9" w:rsidRDefault="004A2955" w:rsidP="00F232D9">
            <w:pPr>
              <w:spacing w:line="240" w:lineRule="auto"/>
              <w:rPr>
                <w:color w:val="000000"/>
                <w:sz w:val="18"/>
                <w:szCs w:val="18"/>
              </w:rPr>
            </w:pPr>
            <w:r w:rsidRPr="00F232D9">
              <w:rPr>
                <w:color w:val="000000"/>
                <w:sz w:val="18"/>
                <w:szCs w:val="18"/>
              </w:rPr>
              <w:t>15.5.2013</w:t>
            </w:r>
          </w:p>
        </w:tc>
      </w:tr>
      <w:tr w:rsidR="004A2955" w:rsidRPr="00F232D9" w:rsidTr="00F12600">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4A2955" w:rsidRPr="00F232D9" w:rsidRDefault="004A2955" w:rsidP="00F232D9">
            <w:pPr>
              <w:spacing w:line="240" w:lineRule="auto"/>
              <w:rPr>
                <w:sz w:val="18"/>
                <w:szCs w:val="18"/>
              </w:rPr>
            </w:pPr>
            <w:r w:rsidRPr="00F232D9">
              <w:rPr>
                <w:sz w:val="18"/>
                <w:szCs w:val="18"/>
              </w:rPr>
              <w:t>12/015/4210a/232/000002</w:t>
            </w:r>
          </w:p>
        </w:tc>
        <w:tc>
          <w:tcPr>
            <w:tcW w:w="2910" w:type="dxa"/>
            <w:tcBorders>
              <w:top w:val="nil"/>
              <w:left w:val="nil"/>
              <w:bottom w:val="single" w:sz="4" w:space="0" w:color="auto"/>
              <w:right w:val="single" w:sz="4" w:space="0" w:color="auto"/>
            </w:tcBorders>
            <w:shd w:val="clear" w:color="auto" w:fill="auto"/>
            <w:noWrap/>
            <w:vAlign w:val="bottom"/>
            <w:hideMark/>
          </w:tcPr>
          <w:p w:rsidR="004A2955" w:rsidRPr="00F232D9" w:rsidRDefault="004A2955" w:rsidP="00F232D9">
            <w:pPr>
              <w:spacing w:line="240" w:lineRule="auto"/>
              <w:rPr>
                <w:color w:val="000000"/>
                <w:sz w:val="18"/>
                <w:szCs w:val="18"/>
              </w:rPr>
            </w:pPr>
            <w:r w:rsidRPr="00F232D9">
              <w:rPr>
                <w:color w:val="000000"/>
                <w:sz w:val="18"/>
                <w:szCs w:val="18"/>
              </w:rPr>
              <w:t>Chuť a vůně domova</w:t>
            </w:r>
          </w:p>
        </w:tc>
        <w:tc>
          <w:tcPr>
            <w:tcW w:w="1984" w:type="dxa"/>
            <w:tcBorders>
              <w:top w:val="nil"/>
              <w:left w:val="nil"/>
              <w:bottom w:val="single" w:sz="4" w:space="0" w:color="auto"/>
              <w:right w:val="single" w:sz="4" w:space="0" w:color="auto"/>
            </w:tcBorders>
            <w:shd w:val="clear" w:color="auto" w:fill="auto"/>
            <w:noWrap/>
            <w:vAlign w:val="bottom"/>
            <w:hideMark/>
          </w:tcPr>
          <w:p w:rsidR="004A2955" w:rsidRPr="00F232D9" w:rsidRDefault="004A2955" w:rsidP="00F232D9">
            <w:pPr>
              <w:spacing w:line="240" w:lineRule="auto"/>
              <w:rPr>
                <w:color w:val="000000"/>
                <w:sz w:val="18"/>
                <w:szCs w:val="18"/>
              </w:rPr>
            </w:pPr>
            <w:r w:rsidRPr="00F232D9">
              <w:rPr>
                <w:color w:val="000000"/>
                <w:sz w:val="18"/>
                <w:szCs w:val="18"/>
              </w:rPr>
              <w:t>322 200,00</w:t>
            </w:r>
          </w:p>
        </w:tc>
        <w:tc>
          <w:tcPr>
            <w:tcW w:w="1458" w:type="dxa"/>
            <w:tcBorders>
              <w:top w:val="nil"/>
              <w:left w:val="nil"/>
              <w:bottom w:val="single" w:sz="4" w:space="0" w:color="auto"/>
              <w:right w:val="single" w:sz="4" w:space="0" w:color="auto"/>
            </w:tcBorders>
            <w:shd w:val="clear" w:color="auto" w:fill="auto"/>
            <w:noWrap/>
            <w:vAlign w:val="bottom"/>
            <w:hideMark/>
          </w:tcPr>
          <w:p w:rsidR="004A2955" w:rsidRPr="00F232D9" w:rsidRDefault="004A2955" w:rsidP="00F232D9">
            <w:pPr>
              <w:spacing w:line="240" w:lineRule="auto"/>
              <w:rPr>
                <w:color w:val="000000"/>
                <w:sz w:val="18"/>
                <w:szCs w:val="18"/>
              </w:rPr>
            </w:pPr>
            <w:r w:rsidRPr="00F232D9">
              <w:rPr>
                <w:color w:val="000000"/>
                <w:sz w:val="18"/>
                <w:szCs w:val="18"/>
              </w:rPr>
              <w:t>5.12.2012</w:t>
            </w:r>
          </w:p>
        </w:tc>
      </w:tr>
      <w:tr w:rsidR="004A2955" w:rsidRPr="00F232D9" w:rsidTr="00F12600">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4A2955" w:rsidRPr="00F232D9" w:rsidRDefault="004A2955" w:rsidP="00F232D9">
            <w:pPr>
              <w:spacing w:line="240" w:lineRule="auto"/>
              <w:rPr>
                <w:sz w:val="18"/>
                <w:szCs w:val="18"/>
              </w:rPr>
            </w:pPr>
            <w:r w:rsidRPr="00F232D9">
              <w:rPr>
                <w:sz w:val="18"/>
                <w:szCs w:val="18"/>
              </w:rPr>
              <w:t>12/015/4210a/231/000021</w:t>
            </w:r>
          </w:p>
        </w:tc>
        <w:tc>
          <w:tcPr>
            <w:tcW w:w="2910" w:type="dxa"/>
            <w:tcBorders>
              <w:top w:val="nil"/>
              <w:left w:val="nil"/>
              <w:bottom w:val="single" w:sz="4" w:space="0" w:color="auto"/>
              <w:right w:val="single" w:sz="4" w:space="0" w:color="auto"/>
            </w:tcBorders>
            <w:shd w:val="clear" w:color="auto" w:fill="auto"/>
            <w:noWrap/>
            <w:vAlign w:val="bottom"/>
            <w:hideMark/>
          </w:tcPr>
          <w:p w:rsidR="004A2955" w:rsidRPr="00F232D9" w:rsidRDefault="004A2955" w:rsidP="00F232D9">
            <w:pPr>
              <w:spacing w:line="240" w:lineRule="auto"/>
              <w:rPr>
                <w:color w:val="000000"/>
                <w:sz w:val="18"/>
                <w:szCs w:val="18"/>
              </w:rPr>
            </w:pPr>
            <w:r w:rsidRPr="00F232D9">
              <w:rPr>
                <w:color w:val="000000"/>
                <w:sz w:val="18"/>
                <w:szCs w:val="18"/>
              </w:rPr>
              <w:t>Venkovské tradice v krajině II</w:t>
            </w:r>
          </w:p>
        </w:tc>
        <w:tc>
          <w:tcPr>
            <w:tcW w:w="1984" w:type="dxa"/>
            <w:tcBorders>
              <w:top w:val="nil"/>
              <w:left w:val="nil"/>
              <w:bottom w:val="single" w:sz="4" w:space="0" w:color="auto"/>
              <w:right w:val="single" w:sz="4" w:space="0" w:color="auto"/>
            </w:tcBorders>
            <w:shd w:val="clear" w:color="auto" w:fill="auto"/>
            <w:noWrap/>
            <w:vAlign w:val="bottom"/>
            <w:hideMark/>
          </w:tcPr>
          <w:p w:rsidR="004A2955" w:rsidRPr="00F232D9" w:rsidRDefault="004A2955" w:rsidP="00F232D9">
            <w:pPr>
              <w:spacing w:line="240" w:lineRule="auto"/>
              <w:rPr>
                <w:color w:val="000000"/>
                <w:sz w:val="18"/>
                <w:szCs w:val="18"/>
              </w:rPr>
            </w:pPr>
            <w:r w:rsidRPr="00F232D9">
              <w:rPr>
                <w:color w:val="000000"/>
                <w:sz w:val="18"/>
                <w:szCs w:val="18"/>
              </w:rPr>
              <w:t>1 027 800,00</w:t>
            </w:r>
          </w:p>
        </w:tc>
        <w:tc>
          <w:tcPr>
            <w:tcW w:w="1458" w:type="dxa"/>
            <w:tcBorders>
              <w:top w:val="nil"/>
              <w:left w:val="nil"/>
              <w:bottom w:val="single" w:sz="4" w:space="0" w:color="auto"/>
              <w:right w:val="single" w:sz="4" w:space="0" w:color="auto"/>
            </w:tcBorders>
            <w:shd w:val="clear" w:color="auto" w:fill="auto"/>
            <w:noWrap/>
            <w:vAlign w:val="bottom"/>
            <w:hideMark/>
          </w:tcPr>
          <w:p w:rsidR="004A2955" w:rsidRPr="00F232D9" w:rsidRDefault="004A2955" w:rsidP="00F232D9">
            <w:pPr>
              <w:spacing w:line="240" w:lineRule="auto"/>
              <w:rPr>
                <w:color w:val="000000"/>
                <w:sz w:val="18"/>
                <w:szCs w:val="18"/>
              </w:rPr>
            </w:pPr>
            <w:r w:rsidRPr="00F232D9">
              <w:rPr>
                <w:color w:val="000000"/>
                <w:sz w:val="18"/>
                <w:szCs w:val="18"/>
              </w:rPr>
              <w:t>30.10.2012</w:t>
            </w:r>
          </w:p>
        </w:tc>
      </w:tr>
      <w:tr w:rsidR="004A2955" w:rsidRPr="00F232D9" w:rsidTr="00F12600">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4A2955" w:rsidRPr="00F232D9" w:rsidRDefault="004A2955" w:rsidP="00F232D9">
            <w:pPr>
              <w:spacing w:line="240" w:lineRule="auto"/>
              <w:rPr>
                <w:sz w:val="18"/>
                <w:szCs w:val="18"/>
              </w:rPr>
            </w:pPr>
            <w:r w:rsidRPr="00F232D9">
              <w:rPr>
                <w:sz w:val="18"/>
                <w:szCs w:val="18"/>
              </w:rPr>
              <w:t>11/013/4210b/120/000013</w:t>
            </w:r>
          </w:p>
        </w:tc>
        <w:tc>
          <w:tcPr>
            <w:tcW w:w="2910" w:type="dxa"/>
            <w:tcBorders>
              <w:top w:val="nil"/>
              <w:left w:val="nil"/>
              <w:bottom w:val="single" w:sz="4" w:space="0" w:color="auto"/>
              <w:right w:val="single" w:sz="4" w:space="0" w:color="auto"/>
            </w:tcBorders>
            <w:shd w:val="clear" w:color="auto" w:fill="auto"/>
            <w:noWrap/>
            <w:vAlign w:val="bottom"/>
            <w:hideMark/>
          </w:tcPr>
          <w:p w:rsidR="004A2955" w:rsidRPr="00F232D9" w:rsidRDefault="004A2955" w:rsidP="00F232D9">
            <w:pPr>
              <w:spacing w:line="240" w:lineRule="auto"/>
              <w:rPr>
                <w:color w:val="000000"/>
                <w:sz w:val="18"/>
                <w:szCs w:val="18"/>
              </w:rPr>
            </w:pPr>
            <w:r w:rsidRPr="00F232D9">
              <w:rPr>
                <w:color w:val="000000"/>
                <w:sz w:val="18"/>
                <w:szCs w:val="18"/>
              </w:rPr>
              <w:t>Za poklady venkova</w:t>
            </w:r>
          </w:p>
        </w:tc>
        <w:tc>
          <w:tcPr>
            <w:tcW w:w="1984" w:type="dxa"/>
            <w:tcBorders>
              <w:top w:val="nil"/>
              <w:left w:val="nil"/>
              <w:bottom w:val="single" w:sz="4" w:space="0" w:color="auto"/>
              <w:right w:val="single" w:sz="4" w:space="0" w:color="auto"/>
            </w:tcBorders>
            <w:shd w:val="clear" w:color="auto" w:fill="auto"/>
            <w:noWrap/>
            <w:vAlign w:val="bottom"/>
            <w:hideMark/>
          </w:tcPr>
          <w:p w:rsidR="004A2955" w:rsidRPr="00F232D9" w:rsidRDefault="004A2955" w:rsidP="00F232D9">
            <w:pPr>
              <w:spacing w:line="240" w:lineRule="auto"/>
              <w:rPr>
                <w:color w:val="000000"/>
                <w:sz w:val="18"/>
                <w:szCs w:val="18"/>
              </w:rPr>
            </w:pPr>
            <w:r w:rsidRPr="00F232D9">
              <w:rPr>
                <w:color w:val="000000"/>
                <w:sz w:val="18"/>
                <w:szCs w:val="18"/>
              </w:rPr>
              <w:t>588 186,00</w:t>
            </w:r>
          </w:p>
        </w:tc>
        <w:tc>
          <w:tcPr>
            <w:tcW w:w="1458" w:type="dxa"/>
            <w:tcBorders>
              <w:top w:val="nil"/>
              <w:left w:val="nil"/>
              <w:bottom w:val="single" w:sz="4" w:space="0" w:color="auto"/>
              <w:right w:val="single" w:sz="4" w:space="0" w:color="auto"/>
            </w:tcBorders>
            <w:shd w:val="clear" w:color="auto" w:fill="auto"/>
            <w:noWrap/>
            <w:vAlign w:val="bottom"/>
            <w:hideMark/>
          </w:tcPr>
          <w:p w:rsidR="004A2955" w:rsidRPr="00F232D9" w:rsidRDefault="004A2955" w:rsidP="00F232D9">
            <w:pPr>
              <w:spacing w:line="240" w:lineRule="auto"/>
              <w:rPr>
                <w:color w:val="000000"/>
                <w:sz w:val="18"/>
                <w:szCs w:val="18"/>
              </w:rPr>
            </w:pPr>
            <w:r w:rsidRPr="00F232D9">
              <w:rPr>
                <w:color w:val="000000"/>
                <w:sz w:val="18"/>
                <w:szCs w:val="18"/>
              </w:rPr>
              <w:t>1.2.2012</w:t>
            </w:r>
          </w:p>
        </w:tc>
      </w:tr>
      <w:tr w:rsidR="004A2955" w:rsidRPr="00F232D9" w:rsidTr="00F12600">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4A2955" w:rsidRPr="00F232D9" w:rsidRDefault="004A2955" w:rsidP="00F232D9">
            <w:pPr>
              <w:spacing w:line="240" w:lineRule="auto"/>
              <w:rPr>
                <w:sz w:val="18"/>
                <w:szCs w:val="18"/>
              </w:rPr>
            </w:pPr>
            <w:r w:rsidRPr="00F232D9">
              <w:rPr>
                <w:sz w:val="18"/>
                <w:szCs w:val="18"/>
              </w:rPr>
              <w:t>11/013/4210a/232/000018</w:t>
            </w:r>
          </w:p>
        </w:tc>
        <w:tc>
          <w:tcPr>
            <w:tcW w:w="2910" w:type="dxa"/>
            <w:tcBorders>
              <w:top w:val="nil"/>
              <w:left w:val="nil"/>
              <w:bottom w:val="single" w:sz="4" w:space="0" w:color="auto"/>
              <w:right w:val="single" w:sz="4" w:space="0" w:color="auto"/>
            </w:tcBorders>
            <w:shd w:val="clear" w:color="auto" w:fill="auto"/>
            <w:noWrap/>
            <w:vAlign w:val="bottom"/>
            <w:hideMark/>
          </w:tcPr>
          <w:p w:rsidR="004A2955" w:rsidRPr="00F232D9" w:rsidRDefault="004A2955" w:rsidP="00F232D9">
            <w:pPr>
              <w:spacing w:line="240" w:lineRule="auto"/>
              <w:rPr>
                <w:color w:val="000000"/>
                <w:sz w:val="18"/>
                <w:szCs w:val="18"/>
              </w:rPr>
            </w:pPr>
            <w:r w:rsidRPr="00F232D9">
              <w:rPr>
                <w:color w:val="000000"/>
                <w:sz w:val="18"/>
                <w:szCs w:val="18"/>
              </w:rPr>
              <w:t>Venkovská tržnice III</w:t>
            </w:r>
          </w:p>
        </w:tc>
        <w:tc>
          <w:tcPr>
            <w:tcW w:w="1984" w:type="dxa"/>
            <w:tcBorders>
              <w:top w:val="nil"/>
              <w:left w:val="nil"/>
              <w:bottom w:val="single" w:sz="4" w:space="0" w:color="auto"/>
              <w:right w:val="single" w:sz="4" w:space="0" w:color="auto"/>
            </w:tcBorders>
            <w:shd w:val="clear" w:color="auto" w:fill="auto"/>
            <w:noWrap/>
            <w:vAlign w:val="bottom"/>
            <w:hideMark/>
          </w:tcPr>
          <w:p w:rsidR="004A2955" w:rsidRPr="00F232D9" w:rsidRDefault="004A2955" w:rsidP="00F232D9">
            <w:pPr>
              <w:spacing w:line="240" w:lineRule="auto"/>
              <w:rPr>
                <w:color w:val="000000"/>
                <w:sz w:val="18"/>
                <w:szCs w:val="18"/>
              </w:rPr>
            </w:pPr>
            <w:r w:rsidRPr="00F232D9">
              <w:rPr>
                <w:color w:val="000000"/>
                <w:sz w:val="18"/>
                <w:szCs w:val="18"/>
              </w:rPr>
              <w:t>443 268,00</w:t>
            </w:r>
          </w:p>
        </w:tc>
        <w:tc>
          <w:tcPr>
            <w:tcW w:w="1458" w:type="dxa"/>
            <w:tcBorders>
              <w:top w:val="nil"/>
              <w:left w:val="nil"/>
              <w:bottom w:val="single" w:sz="4" w:space="0" w:color="auto"/>
              <w:right w:val="single" w:sz="4" w:space="0" w:color="auto"/>
            </w:tcBorders>
            <w:shd w:val="clear" w:color="auto" w:fill="auto"/>
            <w:noWrap/>
            <w:vAlign w:val="bottom"/>
            <w:hideMark/>
          </w:tcPr>
          <w:p w:rsidR="004A2955" w:rsidRPr="00F232D9" w:rsidRDefault="004A2955" w:rsidP="00F232D9">
            <w:pPr>
              <w:spacing w:line="240" w:lineRule="auto"/>
              <w:rPr>
                <w:color w:val="000000"/>
                <w:sz w:val="18"/>
                <w:szCs w:val="18"/>
              </w:rPr>
            </w:pPr>
            <w:r w:rsidRPr="00F232D9">
              <w:rPr>
                <w:color w:val="000000"/>
                <w:sz w:val="18"/>
                <w:szCs w:val="18"/>
              </w:rPr>
              <w:t>26.1.2012</w:t>
            </w:r>
          </w:p>
        </w:tc>
      </w:tr>
      <w:tr w:rsidR="004A2955" w:rsidRPr="00F232D9" w:rsidTr="00F12600">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4A2955" w:rsidRPr="00F232D9" w:rsidRDefault="004A2955" w:rsidP="00F232D9">
            <w:pPr>
              <w:spacing w:line="240" w:lineRule="auto"/>
              <w:rPr>
                <w:sz w:val="18"/>
                <w:szCs w:val="18"/>
              </w:rPr>
            </w:pPr>
            <w:r w:rsidRPr="00F232D9">
              <w:rPr>
                <w:sz w:val="18"/>
                <w:szCs w:val="18"/>
              </w:rPr>
              <w:t>10/010/4210b/232/000001</w:t>
            </w:r>
          </w:p>
        </w:tc>
        <w:tc>
          <w:tcPr>
            <w:tcW w:w="2910" w:type="dxa"/>
            <w:tcBorders>
              <w:top w:val="nil"/>
              <w:left w:val="nil"/>
              <w:bottom w:val="single" w:sz="4" w:space="0" w:color="auto"/>
              <w:right w:val="single" w:sz="4" w:space="0" w:color="auto"/>
            </w:tcBorders>
            <w:shd w:val="clear" w:color="auto" w:fill="auto"/>
            <w:noWrap/>
            <w:vAlign w:val="bottom"/>
            <w:hideMark/>
          </w:tcPr>
          <w:p w:rsidR="004A2955" w:rsidRPr="00F232D9" w:rsidRDefault="004A2955" w:rsidP="00F232D9">
            <w:pPr>
              <w:spacing w:line="240" w:lineRule="auto"/>
              <w:rPr>
                <w:color w:val="000000"/>
                <w:sz w:val="18"/>
                <w:szCs w:val="18"/>
              </w:rPr>
            </w:pPr>
            <w:r w:rsidRPr="00F232D9">
              <w:rPr>
                <w:color w:val="000000"/>
                <w:sz w:val="18"/>
                <w:szCs w:val="18"/>
              </w:rPr>
              <w:t>Řemeslo má zlaté dno</w:t>
            </w:r>
          </w:p>
        </w:tc>
        <w:tc>
          <w:tcPr>
            <w:tcW w:w="1984" w:type="dxa"/>
            <w:tcBorders>
              <w:top w:val="nil"/>
              <w:left w:val="nil"/>
              <w:bottom w:val="single" w:sz="4" w:space="0" w:color="auto"/>
              <w:right w:val="single" w:sz="4" w:space="0" w:color="auto"/>
            </w:tcBorders>
            <w:shd w:val="clear" w:color="auto" w:fill="auto"/>
            <w:noWrap/>
            <w:vAlign w:val="bottom"/>
            <w:hideMark/>
          </w:tcPr>
          <w:p w:rsidR="004A2955" w:rsidRPr="00F232D9" w:rsidRDefault="004A2955" w:rsidP="00F232D9">
            <w:pPr>
              <w:spacing w:line="240" w:lineRule="auto"/>
              <w:rPr>
                <w:color w:val="000000"/>
                <w:sz w:val="18"/>
                <w:szCs w:val="18"/>
              </w:rPr>
            </w:pPr>
            <w:r w:rsidRPr="00F232D9">
              <w:rPr>
                <w:color w:val="000000"/>
                <w:sz w:val="18"/>
                <w:szCs w:val="18"/>
              </w:rPr>
              <w:t>187 137,00</w:t>
            </w:r>
          </w:p>
        </w:tc>
        <w:tc>
          <w:tcPr>
            <w:tcW w:w="1458" w:type="dxa"/>
            <w:tcBorders>
              <w:top w:val="nil"/>
              <w:left w:val="nil"/>
              <w:bottom w:val="single" w:sz="4" w:space="0" w:color="auto"/>
              <w:right w:val="single" w:sz="4" w:space="0" w:color="auto"/>
            </w:tcBorders>
            <w:shd w:val="clear" w:color="auto" w:fill="auto"/>
            <w:noWrap/>
            <w:vAlign w:val="bottom"/>
            <w:hideMark/>
          </w:tcPr>
          <w:p w:rsidR="004A2955" w:rsidRPr="00F232D9" w:rsidRDefault="004A2955" w:rsidP="00F232D9">
            <w:pPr>
              <w:spacing w:line="240" w:lineRule="auto"/>
              <w:rPr>
                <w:color w:val="000000"/>
                <w:sz w:val="18"/>
                <w:szCs w:val="18"/>
              </w:rPr>
            </w:pPr>
            <w:r w:rsidRPr="00F232D9">
              <w:rPr>
                <w:color w:val="000000"/>
                <w:sz w:val="18"/>
                <w:szCs w:val="18"/>
              </w:rPr>
              <w:t>20.1.2011</w:t>
            </w:r>
          </w:p>
        </w:tc>
      </w:tr>
      <w:tr w:rsidR="004A2955" w:rsidRPr="00F232D9" w:rsidTr="00F12600">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4A2955" w:rsidRPr="00F232D9" w:rsidRDefault="008D001D" w:rsidP="00F232D9">
            <w:pPr>
              <w:spacing w:line="240" w:lineRule="auto"/>
              <w:rPr>
                <w:sz w:val="18"/>
                <w:szCs w:val="18"/>
              </w:rPr>
            </w:pPr>
            <w:hyperlink r:id="rId178" w:tooltip="KMAS: NAD ORLICÍ, o.p.s. [1000626482]" w:history="1">
              <w:r w:rsidR="004A2955" w:rsidRPr="00F232D9">
                <w:rPr>
                  <w:sz w:val="18"/>
                  <w:szCs w:val="18"/>
                </w:rPr>
                <w:t>09/007/4210a/452/000017</w:t>
              </w:r>
            </w:hyperlink>
          </w:p>
        </w:tc>
        <w:tc>
          <w:tcPr>
            <w:tcW w:w="2910" w:type="dxa"/>
            <w:tcBorders>
              <w:top w:val="nil"/>
              <w:left w:val="nil"/>
              <w:bottom w:val="single" w:sz="4" w:space="0" w:color="auto"/>
              <w:right w:val="single" w:sz="4" w:space="0" w:color="auto"/>
            </w:tcBorders>
            <w:shd w:val="clear" w:color="auto" w:fill="auto"/>
            <w:noWrap/>
            <w:vAlign w:val="bottom"/>
            <w:hideMark/>
          </w:tcPr>
          <w:p w:rsidR="004A2955" w:rsidRPr="00F232D9" w:rsidRDefault="004A2955" w:rsidP="00F232D9">
            <w:pPr>
              <w:spacing w:line="240" w:lineRule="auto"/>
              <w:rPr>
                <w:color w:val="000000"/>
                <w:sz w:val="18"/>
                <w:szCs w:val="18"/>
              </w:rPr>
            </w:pPr>
            <w:r w:rsidRPr="00F232D9">
              <w:rPr>
                <w:color w:val="000000"/>
                <w:sz w:val="18"/>
                <w:szCs w:val="18"/>
              </w:rPr>
              <w:t>Péče o krajinu</w:t>
            </w:r>
          </w:p>
        </w:tc>
        <w:tc>
          <w:tcPr>
            <w:tcW w:w="1984" w:type="dxa"/>
            <w:tcBorders>
              <w:top w:val="nil"/>
              <w:left w:val="nil"/>
              <w:bottom w:val="single" w:sz="4" w:space="0" w:color="auto"/>
              <w:right w:val="single" w:sz="4" w:space="0" w:color="auto"/>
            </w:tcBorders>
            <w:shd w:val="clear" w:color="auto" w:fill="auto"/>
            <w:noWrap/>
            <w:vAlign w:val="bottom"/>
            <w:hideMark/>
          </w:tcPr>
          <w:p w:rsidR="004A2955" w:rsidRPr="00F232D9" w:rsidRDefault="004A2955" w:rsidP="00F232D9">
            <w:pPr>
              <w:spacing w:line="240" w:lineRule="auto"/>
              <w:rPr>
                <w:color w:val="000000"/>
                <w:sz w:val="18"/>
                <w:szCs w:val="18"/>
              </w:rPr>
            </w:pPr>
            <w:r w:rsidRPr="00F232D9">
              <w:rPr>
                <w:color w:val="000000"/>
                <w:sz w:val="18"/>
                <w:szCs w:val="18"/>
              </w:rPr>
              <w:t>133 445,00</w:t>
            </w:r>
          </w:p>
        </w:tc>
        <w:tc>
          <w:tcPr>
            <w:tcW w:w="1458" w:type="dxa"/>
            <w:tcBorders>
              <w:top w:val="nil"/>
              <w:left w:val="nil"/>
              <w:bottom w:val="single" w:sz="4" w:space="0" w:color="auto"/>
              <w:right w:val="single" w:sz="4" w:space="0" w:color="auto"/>
            </w:tcBorders>
            <w:shd w:val="clear" w:color="auto" w:fill="auto"/>
            <w:noWrap/>
            <w:vAlign w:val="bottom"/>
            <w:hideMark/>
          </w:tcPr>
          <w:p w:rsidR="004A2955" w:rsidRPr="00F232D9" w:rsidRDefault="004A2955" w:rsidP="00F232D9">
            <w:pPr>
              <w:spacing w:line="240" w:lineRule="auto"/>
              <w:rPr>
                <w:color w:val="000000"/>
                <w:sz w:val="18"/>
                <w:szCs w:val="18"/>
              </w:rPr>
            </w:pPr>
            <w:r w:rsidRPr="00F232D9">
              <w:rPr>
                <w:color w:val="000000"/>
                <w:sz w:val="18"/>
                <w:szCs w:val="18"/>
              </w:rPr>
              <w:t>19.2.2010</w:t>
            </w:r>
          </w:p>
        </w:tc>
      </w:tr>
      <w:tr w:rsidR="004A2955" w:rsidRPr="00F232D9" w:rsidTr="00F12600">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4A2955" w:rsidRPr="00F232D9" w:rsidRDefault="008D001D" w:rsidP="00F232D9">
            <w:pPr>
              <w:spacing w:line="240" w:lineRule="auto"/>
              <w:rPr>
                <w:sz w:val="18"/>
                <w:szCs w:val="18"/>
              </w:rPr>
            </w:pPr>
            <w:hyperlink r:id="rId179" w:history="1">
              <w:r w:rsidR="004A2955" w:rsidRPr="00F232D9">
                <w:rPr>
                  <w:sz w:val="18"/>
                  <w:szCs w:val="18"/>
                </w:rPr>
                <w:t>08/005/4210a/231/000013</w:t>
              </w:r>
            </w:hyperlink>
          </w:p>
        </w:tc>
        <w:tc>
          <w:tcPr>
            <w:tcW w:w="2910" w:type="dxa"/>
            <w:tcBorders>
              <w:top w:val="nil"/>
              <w:left w:val="nil"/>
              <w:bottom w:val="single" w:sz="4" w:space="0" w:color="auto"/>
              <w:right w:val="single" w:sz="4" w:space="0" w:color="auto"/>
            </w:tcBorders>
            <w:shd w:val="clear" w:color="auto" w:fill="auto"/>
            <w:noWrap/>
            <w:vAlign w:val="bottom"/>
            <w:hideMark/>
          </w:tcPr>
          <w:p w:rsidR="004A2955" w:rsidRPr="00F232D9" w:rsidRDefault="004A2955" w:rsidP="00F232D9">
            <w:pPr>
              <w:spacing w:line="240" w:lineRule="auto"/>
              <w:rPr>
                <w:color w:val="000000"/>
                <w:sz w:val="18"/>
                <w:szCs w:val="18"/>
              </w:rPr>
            </w:pPr>
            <w:r w:rsidRPr="00F232D9">
              <w:rPr>
                <w:color w:val="000000"/>
                <w:sz w:val="18"/>
                <w:szCs w:val="18"/>
              </w:rPr>
              <w:t>Venkovská tržnice II</w:t>
            </w:r>
          </w:p>
        </w:tc>
        <w:tc>
          <w:tcPr>
            <w:tcW w:w="1984" w:type="dxa"/>
            <w:tcBorders>
              <w:top w:val="nil"/>
              <w:left w:val="nil"/>
              <w:bottom w:val="single" w:sz="4" w:space="0" w:color="auto"/>
              <w:right w:val="single" w:sz="4" w:space="0" w:color="auto"/>
            </w:tcBorders>
            <w:shd w:val="clear" w:color="auto" w:fill="auto"/>
            <w:noWrap/>
            <w:vAlign w:val="bottom"/>
            <w:hideMark/>
          </w:tcPr>
          <w:p w:rsidR="004A2955" w:rsidRPr="00F232D9" w:rsidRDefault="004A2955" w:rsidP="00F232D9">
            <w:pPr>
              <w:spacing w:line="240" w:lineRule="auto"/>
              <w:rPr>
                <w:color w:val="000000"/>
                <w:sz w:val="18"/>
                <w:szCs w:val="18"/>
              </w:rPr>
            </w:pPr>
            <w:r w:rsidRPr="00F232D9">
              <w:rPr>
                <w:color w:val="000000"/>
                <w:sz w:val="18"/>
                <w:szCs w:val="18"/>
              </w:rPr>
              <w:t>868 019,00</w:t>
            </w:r>
          </w:p>
        </w:tc>
        <w:tc>
          <w:tcPr>
            <w:tcW w:w="1458" w:type="dxa"/>
            <w:tcBorders>
              <w:top w:val="nil"/>
              <w:left w:val="nil"/>
              <w:bottom w:val="single" w:sz="4" w:space="0" w:color="auto"/>
              <w:right w:val="single" w:sz="4" w:space="0" w:color="auto"/>
            </w:tcBorders>
            <w:shd w:val="clear" w:color="auto" w:fill="auto"/>
            <w:noWrap/>
            <w:vAlign w:val="bottom"/>
            <w:hideMark/>
          </w:tcPr>
          <w:p w:rsidR="004A2955" w:rsidRPr="00F232D9" w:rsidRDefault="004A2955" w:rsidP="00F232D9">
            <w:pPr>
              <w:spacing w:line="240" w:lineRule="auto"/>
              <w:rPr>
                <w:color w:val="000000"/>
                <w:sz w:val="18"/>
                <w:szCs w:val="18"/>
              </w:rPr>
            </w:pPr>
            <w:r w:rsidRPr="00F232D9">
              <w:rPr>
                <w:color w:val="000000"/>
                <w:sz w:val="18"/>
                <w:szCs w:val="18"/>
              </w:rPr>
              <w:t>21.5.2009</w:t>
            </w:r>
          </w:p>
        </w:tc>
      </w:tr>
      <w:tr w:rsidR="004A2955" w:rsidRPr="00F232D9" w:rsidTr="00F12600">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4A2955" w:rsidRPr="00F232D9" w:rsidRDefault="004A2955" w:rsidP="00F232D9">
            <w:pPr>
              <w:spacing w:line="240" w:lineRule="auto"/>
              <w:rPr>
                <w:rFonts w:cs="Tahoma"/>
                <w:b/>
                <w:bCs/>
                <w:i/>
                <w:iCs/>
                <w:sz w:val="18"/>
                <w:szCs w:val="18"/>
              </w:rPr>
            </w:pPr>
            <w:r w:rsidRPr="00F232D9">
              <w:rPr>
                <w:rFonts w:cs="Tahoma"/>
                <w:b/>
                <w:bCs/>
                <w:i/>
                <w:iCs/>
                <w:sz w:val="18"/>
                <w:szCs w:val="18"/>
              </w:rPr>
              <w:t>Celková částka dotace za projekty spolupráce:</w:t>
            </w:r>
          </w:p>
        </w:tc>
        <w:tc>
          <w:tcPr>
            <w:tcW w:w="2910" w:type="dxa"/>
            <w:tcBorders>
              <w:top w:val="nil"/>
              <w:left w:val="nil"/>
              <w:bottom w:val="single" w:sz="4" w:space="0" w:color="auto"/>
              <w:right w:val="single" w:sz="4" w:space="0" w:color="auto"/>
            </w:tcBorders>
            <w:shd w:val="clear" w:color="auto" w:fill="auto"/>
            <w:noWrap/>
            <w:vAlign w:val="bottom"/>
            <w:hideMark/>
          </w:tcPr>
          <w:p w:rsidR="004A2955" w:rsidRPr="00F232D9" w:rsidRDefault="004A2955" w:rsidP="00F232D9">
            <w:pPr>
              <w:spacing w:line="240" w:lineRule="auto"/>
              <w:rPr>
                <w:color w:val="000000"/>
                <w:sz w:val="18"/>
                <w:szCs w:val="18"/>
              </w:rPr>
            </w:pPr>
            <w:r w:rsidRPr="00F232D9">
              <w:rPr>
                <w:color w:val="000000"/>
                <w:sz w:val="18"/>
                <w:szCs w:val="18"/>
              </w:rPr>
              <w:t> </w:t>
            </w:r>
          </w:p>
        </w:tc>
        <w:tc>
          <w:tcPr>
            <w:tcW w:w="1984" w:type="dxa"/>
            <w:tcBorders>
              <w:top w:val="nil"/>
              <w:left w:val="nil"/>
              <w:bottom w:val="single" w:sz="4" w:space="0" w:color="auto"/>
              <w:right w:val="single" w:sz="4" w:space="0" w:color="auto"/>
            </w:tcBorders>
            <w:shd w:val="clear" w:color="auto" w:fill="auto"/>
            <w:noWrap/>
            <w:vAlign w:val="bottom"/>
            <w:hideMark/>
          </w:tcPr>
          <w:p w:rsidR="004A2955" w:rsidRPr="00F232D9" w:rsidRDefault="004A2955" w:rsidP="00F232D9">
            <w:pPr>
              <w:spacing w:line="240" w:lineRule="auto"/>
              <w:rPr>
                <w:b/>
                <w:bCs/>
                <w:i/>
                <w:iCs/>
                <w:color w:val="000000"/>
                <w:sz w:val="18"/>
                <w:szCs w:val="18"/>
              </w:rPr>
            </w:pPr>
            <w:r w:rsidRPr="00F232D9">
              <w:rPr>
                <w:b/>
                <w:bCs/>
                <w:i/>
                <w:iCs/>
                <w:color w:val="000000"/>
                <w:sz w:val="18"/>
                <w:szCs w:val="18"/>
              </w:rPr>
              <w:t>6 484 694,00</w:t>
            </w:r>
          </w:p>
        </w:tc>
        <w:tc>
          <w:tcPr>
            <w:tcW w:w="1458" w:type="dxa"/>
            <w:tcBorders>
              <w:top w:val="nil"/>
              <w:left w:val="nil"/>
              <w:bottom w:val="single" w:sz="4" w:space="0" w:color="auto"/>
              <w:right w:val="single" w:sz="4" w:space="0" w:color="auto"/>
            </w:tcBorders>
            <w:shd w:val="clear" w:color="auto" w:fill="auto"/>
            <w:noWrap/>
            <w:vAlign w:val="bottom"/>
            <w:hideMark/>
          </w:tcPr>
          <w:p w:rsidR="004A2955" w:rsidRPr="00F232D9" w:rsidRDefault="004A2955" w:rsidP="00F232D9">
            <w:pPr>
              <w:spacing w:line="240" w:lineRule="auto"/>
              <w:rPr>
                <w:color w:val="000000"/>
                <w:sz w:val="18"/>
                <w:szCs w:val="18"/>
              </w:rPr>
            </w:pPr>
            <w:r w:rsidRPr="00F232D9">
              <w:rPr>
                <w:color w:val="000000"/>
                <w:sz w:val="18"/>
                <w:szCs w:val="18"/>
              </w:rPr>
              <w:t> </w:t>
            </w:r>
          </w:p>
        </w:tc>
      </w:tr>
    </w:tbl>
    <w:p w:rsidR="004A2955" w:rsidRPr="00F232D9" w:rsidRDefault="004A2955" w:rsidP="00F232D9">
      <w:pPr>
        <w:spacing w:line="240" w:lineRule="auto"/>
        <w:rPr>
          <w:b/>
        </w:rPr>
      </w:pPr>
    </w:p>
    <w:p w:rsidR="00016DC0" w:rsidRDefault="004A2955" w:rsidP="00F232D9">
      <w:pPr>
        <w:spacing w:line="240" w:lineRule="auto"/>
      </w:pPr>
      <w:r w:rsidRPr="00F232D9">
        <w:t xml:space="preserve">Hlavní pozornost MAS bude při realizaci projektů spolupráce podporovaných v rámci PRV směřovat k těmto tématům: </w:t>
      </w:r>
    </w:p>
    <w:p w:rsidR="00016DC0" w:rsidRPr="00DC1F53" w:rsidRDefault="004A2955" w:rsidP="00F232D9">
      <w:pPr>
        <w:spacing w:line="240" w:lineRule="auto"/>
        <w:rPr>
          <w:szCs w:val="22"/>
        </w:rPr>
      </w:pPr>
      <w:r w:rsidRPr="00DC1F53">
        <w:t xml:space="preserve">1) </w:t>
      </w:r>
      <w:r w:rsidR="00BE78FE" w:rsidRPr="00DC1F53">
        <w:rPr>
          <w:szCs w:val="22"/>
        </w:rPr>
        <w:t xml:space="preserve">Vytvářet podmínky pro zvyšování zaměstnanosti prostřednictvím aktivního zhodnocování místních zdrojů a rozvoje podnikatelského prostředí </w:t>
      </w:r>
    </w:p>
    <w:p w:rsidR="00BE78FE" w:rsidRPr="0087265C" w:rsidRDefault="00BD08C8" w:rsidP="00F232D9">
      <w:pPr>
        <w:spacing w:line="240" w:lineRule="auto"/>
      </w:pPr>
      <w:r w:rsidRPr="0087265C">
        <w:t xml:space="preserve">2) </w:t>
      </w:r>
      <w:r w:rsidR="00DC1F53" w:rsidRPr="0087265C">
        <w:t>Z</w:t>
      </w:r>
      <w:r w:rsidR="00BE78FE" w:rsidRPr="0087265C">
        <w:rPr>
          <w:szCs w:val="22"/>
        </w:rPr>
        <w:t>av</w:t>
      </w:r>
      <w:r w:rsidR="00DC1F53" w:rsidRPr="0087265C">
        <w:rPr>
          <w:szCs w:val="22"/>
        </w:rPr>
        <w:t xml:space="preserve">ádění chybějících či zvyšování </w:t>
      </w:r>
      <w:r w:rsidR="00BE78FE" w:rsidRPr="0087265C">
        <w:rPr>
          <w:szCs w:val="22"/>
        </w:rPr>
        <w:t>úrovně stávajících služeb</w:t>
      </w:r>
    </w:p>
    <w:p w:rsidR="00DD5636" w:rsidRPr="0087265C" w:rsidRDefault="00D60BE8" w:rsidP="00F232D9">
      <w:pPr>
        <w:spacing w:line="240" w:lineRule="auto"/>
        <w:rPr>
          <w:szCs w:val="22"/>
        </w:rPr>
      </w:pPr>
      <w:r w:rsidRPr="0087265C">
        <w:rPr>
          <w:szCs w:val="22"/>
        </w:rPr>
        <w:t>P</w:t>
      </w:r>
      <w:r w:rsidR="00DD5636" w:rsidRPr="0087265C">
        <w:rPr>
          <w:szCs w:val="22"/>
        </w:rPr>
        <w:t>ři přípravě projektů spolupráce bude uznatelnost jednotlivých plánovaných výdajů konzultována s řídícím orgánem PRV.</w:t>
      </w:r>
    </w:p>
    <w:p w:rsidR="00DC1F53" w:rsidRPr="00F232D9" w:rsidRDefault="00DC1F53" w:rsidP="00F232D9">
      <w:pPr>
        <w:spacing w:line="240" w:lineRule="auto"/>
        <w:rPr>
          <w:szCs w:val="22"/>
        </w:rPr>
      </w:pPr>
      <w:r w:rsidRPr="0087265C">
        <w:rPr>
          <w:szCs w:val="22"/>
        </w:rPr>
        <w:t>Témata projektů spolupráce budou vycházet z cílů a opatření uvedených v tabulce níže:</w:t>
      </w:r>
    </w:p>
    <w:p w:rsidR="00F12600" w:rsidRPr="00F232D9" w:rsidRDefault="00F12600" w:rsidP="00F232D9">
      <w:pPr>
        <w:spacing w:line="240" w:lineRule="auto"/>
        <w:rPr>
          <w:szCs w:val="22"/>
        </w:rPr>
      </w:pPr>
      <w:r w:rsidRPr="00F232D9">
        <w:rPr>
          <w:noProof/>
        </w:rPr>
        <w:drawing>
          <wp:inline distT="0" distB="0" distL="0" distR="0">
            <wp:extent cx="5876925" cy="4407693"/>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8438" cy="4408828"/>
                    </a:xfrm>
                    <a:prstGeom prst="rect">
                      <a:avLst/>
                    </a:prstGeom>
                    <a:noFill/>
                    <a:ln>
                      <a:noFill/>
                    </a:ln>
                  </pic:spPr>
                </pic:pic>
              </a:graphicData>
            </a:graphic>
          </wp:inline>
        </w:drawing>
      </w:r>
    </w:p>
    <w:p w:rsidR="0063726C" w:rsidRDefault="0063726C" w:rsidP="00F232D9">
      <w:pPr>
        <w:spacing w:line="240" w:lineRule="auto"/>
        <w:rPr>
          <w:b/>
        </w:rPr>
      </w:pPr>
    </w:p>
    <w:p w:rsidR="004A2955" w:rsidRPr="00F232D9" w:rsidRDefault="004A2955" w:rsidP="00F232D9">
      <w:pPr>
        <w:spacing w:line="240" w:lineRule="auto"/>
        <w:rPr>
          <w:b/>
        </w:rPr>
      </w:pPr>
      <w:r w:rsidRPr="00F232D9">
        <w:rPr>
          <w:b/>
        </w:rPr>
        <w:t>Projekty spolupráce podporované dalšími programy</w:t>
      </w:r>
    </w:p>
    <w:p w:rsidR="004A2955" w:rsidRPr="005F0EBB" w:rsidRDefault="004A2955" w:rsidP="00A42713">
      <w:pPr>
        <w:pStyle w:val="Odstavecseseznamem"/>
        <w:numPr>
          <w:ilvl w:val="0"/>
          <w:numId w:val="57"/>
        </w:numPr>
        <w:spacing w:line="240" w:lineRule="auto"/>
      </w:pPr>
      <w:r w:rsidRPr="005F0EBB">
        <w:t>Projekty výměny mládeže – MAS Krajina srdce uskutečnila v minulém programovém období 15 projektů výměny mládeže podpořených z programu Youth in Action, administrovaného Českou národní agenturou.</w:t>
      </w:r>
    </w:p>
    <w:p w:rsidR="004A2955" w:rsidRPr="005F0EBB" w:rsidRDefault="004A2955" w:rsidP="00A42713">
      <w:pPr>
        <w:pStyle w:val="Odstavecseseznamem"/>
        <w:numPr>
          <w:ilvl w:val="0"/>
          <w:numId w:val="57"/>
        </w:numPr>
        <w:spacing w:line="240" w:lineRule="auto"/>
      </w:pPr>
      <w:r w:rsidRPr="005F0EBB">
        <w:t>Cestovní ruch</w:t>
      </w:r>
    </w:p>
    <w:p w:rsidR="004A2955" w:rsidRPr="005F0EBB" w:rsidRDefault="004A2955" w:rsidP="00A42713">
      <w:pPr>
        <w:pStyle w:val="Odstavecseseznamem"/>
        <w:numPr>
          <w:ilvl w:val="0"/>
          <w:numId w:val="57"/>
        </w:numPr>
        <w:spacing w:line="240" w:lineRule="auto"/>
      </w:pPr>
      <w:r w:rsidRPr="005F0EBB">
        <w:t>Zaměstnanost, využití místních zdrojů, sociální podnikání</w:t>
      </w:r>
    </w:p>
    <w:p w:rsidR="004A2955" w:rsidRPr="00F232D9" w:rsidRDefault="004A2955" w:rsidP="00F232D9">
      <w:pPr>
        <w:spacing w:line="240" w:lineRule="auto"/>
        <w:rPr>
          <w:u w:val="single"/>
        </w:rPr>
      </w:pPr>
    </w:p>
    <w:p w:rsidR="004A2955" w:rsidRPr="00F232D9" w:rsidRDefault="0036389C" w:rsidP="00F232D9">
      <w:pPr>
        <w:spacing w:line="240" w:lineRule="auto"/>
        <w:rPr>
          <w:b/>
        </w:rPr>
      </w:pPr>
      <w:r w:rsidRPr="00F232D9">
        <w:rPr>
          <w:b/>
        </w:rPr>
        <w:t>Klíčové projekty</w:t>
      </w:r>
      <w:r w:rsidR="004A2955" w:rsidRPr="00F232D9">
        <w:rPr>
          <w:b/>
        </w:rPr>
        <w:t xml:space="preserve"> podporované OP Z</w:t>
      </w:r>
    </w:p>
    <w:p w:rsidR="004A2955" w:rsidRPr="005F0EBB" w:rsidRDefault="004A2955" w:rsidP="00A42713">
      <w:pPr>
        <w:pStyle w:val="Odstavecseseznamem"/>
        <w:numPr>
          <w:ilvl w:val="0"/>
          <w:numId w:val="56"/>
        </w:numPr>
        <w:spacing w:line="240" w:lineRule="auto"/>
      </w:pPr>
      <w:r w:rsidRPr="005F0EBB">
        <w:t>Komunitní vzdělávání</w:t>
      </w:r>
    </w:p>
    <w:p w:rsidR="004A2955" w:rsidRPr="005F0EBB" w:rsidRDefault="004A2955" w:rsidP="00A42713">
      <w:pPr>
        <w:pStyle w:val="Odstavecseseznamem"/>
        <w:numPr>
          <w:ilvl w:val="0"/>
          <w:numId w:val="56"/>
        </w:numPr>
        <w:spacing w:line="240" w:lineRule="auto"/>
      </w:pPr>
      <w:r w:rsidRPr="005F0EBB">
        <w:t>Volný čas dětí a mládeže</w:t>
      </w:r>
    </w:p>
    <w:p w:rsidR="004A2955" w:rsidRPr="005F0EBB" w:rsidRDefault="004A2955" w:rsidP="00A42713">
      <w:pPr>
        <w:pStyle w:val="Odstavecseseznamem"/>
        <w:numPr>
          <w:ilvl w:val="0"/>
          <w:numId w:val="56"/>
        </w:numPr>
        <w:spacing w:line="240" w:lineRule="auto"/>
      </w:pPr>
      <w:r w:rsidRPr="005F0EBB">
        <w:t>Sociální podnikání</w:t>
      </w:r>
    </w:p>
    <w:p w:rsidR="000F205D" w:rsidRPr="00F232D9" w:rsidRDefault="000F205D" w:rsidP="00F232D9">
      <w:pPr>
        <w:spacing w:line="240" w:lineRule="auto"/>
        <w:rPr>
          <w:b/>
        </w:rPr>
      </w:pPr>
    </w:p>
    <w:p w:rsidR="004A2955" w:rsidRPr="00F232D9" w:rsidRDefault="004A2955" w:rsidP="00F232D9">
      <w:pPr>
        <w:pStyle w:val="Nadpis2"/>
        <w:spacing w:line="240" w:lineRule="auto"/>
        <w:ind w:left="567"/>
      </w:pPr>
      <w:bookmarkStart w:id="623" w:name="_Toc483980501"/>
      <w:r w:rsidRPr="00F232D9">
        <w:t>Popis zvláštních opatření pro hodnocení (pro monitoring a evaluaci)</w:t>
      </w:r>
      <w:bookmarkEnd w:id="623"/>
    </w:p>
    <w:p w:rsidR="004A2955" w:rsidRPr="00F232D9" w:rsidRDefault="004A2955" w:rsidP="00F232D9">
      <w:pPr>
        <w:pStyle w:val="Nadpis3"/>
        <w:spacing w:line="240" w:lineRule="auto"/>
      </w:pPr>
      <w:bookmarkStart w:id="624" w:name="_Toc483980502"/>
      <w:r w:rsidRPr="00F232D9">
        <w:t>Monitoring</w:t>
      </w:r>
      <w:bookmarkEnd w:id="624"/>
    </w:p>
    <w:p w:rsidR="004A2955" w:rsidRPr="00F232D9" w:rsidRDefault="004A2955" w:rsidP="00F232D9">
      <w:pPr>
        <w:spacing w:line="240" w:lineRule="auto"/>
      </w:pPr>
      <w:r w:rsidRPr="00F232D9">
        <w:t>MAS bude zajišťovat sběr dat pro vyhodnocování strategie dle MPIN 2014 – 2020.</w:t>
      </w:r>
    </w:p>
    <w:p w:rsidR="004A2955" w:rsidRPr="00F232D9" w:rsidRDefault="004A2955" w:rsidP="00F232D9">
      <w:pPr>
        <w:spacing w:line="240" w:lineRule="auto"/>
      </w:pPr>
      <w:r w:rsidRPr="00F232D9">
        <w:t>V SCLLD MAS Krajina srdce jsou stanoveny specifické indikátory pro všechny specifické cíle OP v gesci MAS. Tyto indikátory byly vybírány převážně z Národního číselníku indikátorů 2014 – 2020 (dále NČU 2014+), a kde není relevantní indikátor, stanovila MAS vlastní indikátor respektující metodický pokyn Zásady tvorby a používání indikátorů v programovém období 2014 – 2020.</w:t>
      </w:r>
    </w:p>
    <w:p w:rsidR="004A2955" w:rsidRPr="00F232D9" w:rsidRDefault="004A2955" w:rsidP="00F232D9">
      <w:pPr>
        <w:spacing w:line="240" w:lineRule="auto"/>
      </w:pPr>
      <w:r w:rsidRPr="00F232D9">
        <w:t>V zásadě MAS stanovuje a sleduje pouze Výstupové indikátory. Jedná se o indikátory, které charak</w:t>
      </w:r>
      <w:r w:rsidR="0063726C">
        <w:t xml:space="preserve">terizují činnost projektů, tzn. </w:t>
      </w:r>
      <w:r w:rsidRPr="00F232D9">
        <w:t>poskytují informace o výstupech jednotlivých operací. Tyto indikátory a odpovídající finanční plán MAS vkládá do systému MS2014+.</w:t>
      </w:r>
    </w:p>
    <w:p w:rsidR="004A2955" w:rsidRPr="00F232D9" w:rsidRDefault="004A2955" w:rsidP="00F232D9">
      <w:pPr>
        <w:spacing w:line="240" w:lineRule="auto"/>
      </w:pPr>
      <w:r w:rsidRPr="00F232D9">
        <w:t>Vlastní postup monitorování a vyhodnocování SCLLD je definován MPIN.</w:t>
      </w:r>
    </w:p>
    <w:p w:rsidR="004A2955" w:rsidRPr="00F232D9" w:rsidRDefault="004A2955" w:rsidP="00F232D9">
      <w:pPr>
        <w:spacing w:line="240" w:lineRule="auto"/>
      </w:pPr>
      <w:r w:rsidRPr="00F232D9">
        <w:t>MAS Krajina srdce monitoruje prostřednictvím MS2014+ realizaci projektů žadatelů, plnění specifických indikátorů i finančního plánu vlastní integrované strategie.</w:t>
      </w:r>
    </w:p>
    <w:p w:rsidR="004A2955" w:rsidRPr="00F232D9" w:rsidRDefault="004A2955" w:rsidP="00F232D9">
      <w:pPr>
        <w:spacing w:line="240" w:lineRule="auto"/>
      </w:pPr>
      <w:r w:rsidRPr="00F232D9">
        <w:t>MAS předkládá s půlroční frekvencí Zprávu o plnění integrované strategie MMR – ORP v předepsané struktuře dle MPIN (do 15. 1. vždy s použitím údajů k 31. 12., resp. 15. 7. vždy s použitím údajů k 30. 6.). Na základě této zprávy MAS provede vlastní vyhodnocení naplňování strategie integrované strategie a případně navrhne akceptovatelné změny ve finančním plánu. Zprávu o plnění integrované strategie projednává a schvaluje Programový výbor MAS, příp</w:t>
      </w:r>
      <w:r w:rsidR="00BD08C8" w:rsidRPr="00F232D9">
        <w:t>adné změny SCLLD Členská schůze</w:t>
      </w:r>
      <w:r w:rsidRPr="00F232D9">
        <w:t xml:space="preserve"> MAS.</w:t>
      </w:r>
    </w:p>
    <w:p w:rsidR="004A2955" w:rsidRPr="00F232D9" w:rsidRDefault="004A2955" w:rsidP="00F232D9">
      <w:pPr>
        <w:spacing w:line="240" w:lineRule="auto"/>
      </w:pPr>
      <w:r w:rsidRPr="00F232D9">
        <w:t>MAS bude monitorovat plnění povinných indikátorů po celou dobu udržitelnosti projektů. Kontrola ukončeného projektu bude prováděna min 2 x v době udržitelnosti projektu. Za tím účelem bude pro každý projekt zpracován plán monitoringu a kontrol.</w:t>
      </w:r>
    </w:p>
    <w:p w:rsidR="004A2955" w:rsidRPr="00F232D9" w:rsidRDefault="004A2955" w:rsidP="00F232D9">
      <w:pPr>
        <w:spacing w:line="240" w:lineRule="auto"/>
      </w:pPr>
    </w:p>
    <w:p w:rsidR="004A2955" w:rsidRPr="00F232D9" w:rsidRDefault="004A2955" w:rsidP="00F232D9">
      <w:pPr>
        <w:pStyle w:val="Nadpis3"/>
        <w:spacing w:line="240" w:lineRule="auto"/>
      </w:pPr>
      <w:bookmarkStart w:id="625" w:name="_Toc483980503"/>
      <w:r w:rsidRPr="00F232D9">
        <w:t>Evaluace</w:t>
      </w:r>
      <w:bookmarkEnd w:id="625"/>
    </w:p>
    <w:p w:rsidR="004A2955" w:rsidRPr="00F232D9" w:rsidRDefault="004A2955" w:rsidP="00F232D9">
      <w:pPr>
        <w:spacing w:line="240" w:lineRule="auto"/>
      </w:pPr>
      <w:r w:rsidRPr="00F232D9">
        <w:t>V rámci přípravy SCLLD MAS Krajina srdce bylo provedeno posouzení rozpracované strategie ze strany MMR. Toto posouzení je možno považovat za ex ante evaluaci. Na základě tohoto posouzení došlo k úpravě strategie.</w:t>
      </w:r>
    </w:p>
    <w:p w:rsidR="004A2955" w:rsidRPr="00F232D9" w:rsidRDefault="004A2955" w:rsidP="00F232D9">
      <w:pPr>
        <w:spacing w:line="240" w:lineRule="auto"/>
      </w:pPr>
      <w:r w:rsidRPr="00F232D9">
        <w:t>V souladu s MPIN MAS provede mid-term evaluaci provádění a plnění své strategie k datu 31. 12. 2017 do termínu stanoveného ŘO.</w:t>
      </w:r>
    </w:p>
    <w:p w:rsidR="004A2955" w:rsidRPr="00F232D9" w:rsidRDefault="004A2955" w:rsidP="00F232D9">
      <w:pPr>
        <w:spacing w:line="240" w:lineRule="auto"/>
      </w:pPr>
      <w:r w:rsidRPr="00F232D9">
        <w:t>Střednědobé hodnocení se bude opírat zejména o data a informace získané z monitorovacího systému, ale také z předběžného hodnocení (ex-ante) a kontextuálních / socioekonomických údajů z dotčeného území.</w:t>
      </w:r>
    </w:p>
    <w:p w:rsidR="004A2955" w:rsidRPr="00F232D9" w:rsidRDefault="004A2955" w:rsidP="00F232D9">
      <w:pPr>
        <w:spacing w:line="240" w:lineRule="auto"/>
      </w:pPr>
      <w:r w:rsidRPr="00F232D9">
        <w:t>Na základě pokynů ŘO s využitím Metodického pokynu pro evaluaci v programovém období 2014 – 2020 bude po ukončení období 2014 – 2020 provedena ex-post evaluace.</w:t>
      </w:r>
    </w:p>
    <w:p w:rsidR="004A2955" w:rsidRPr="00F232D9" w:rsidRDefault="004A2955" w:rsidP="00F232D9">
      <w:pPr>
        <w:spacing w:line="240" w:lineRule="auto"/>
      </w:pPr>
    </w:p>
    <w:p w:rsidR="004A2955" w:rsidRPr="00F232D9" w:rsidRDefault="004A2955" w:rsidP="00F232D9">
      <w:pPr>
        <w:pStyle w:val="Nadpis3"/>
        <w:spacing w:line="240" w:lineRule="auto"/>
      </w:pPr>
      <w:bookmarkStart w:id="626" w:name="_Toc483980504"/>
      <w:r w:rsidRPr="00F232D9">
        <w:t>Monitoring projektů</w:t>
      </w:r>
      <w:bookmarkEnd w:id="626"/>
    </w:p>
    <w:p w:rsidR="004A2955" w:rsidRPr="00F232D9" w:rsidRDefault="004A2955" w:rsidP="00F232D9">
      <w:pPr>
        <w:spacing w:line="240" w:lineRule="auto"/>
      </w:pPr>
      <w:r w:rsidRPr="00F232D9">
        <w:t>MAS vede databázi projektových záměrů, podaných žádostí o dotaci žadatelů a databázi vlastních projektů (projekty spolupráce, příhraniční spolupráce aj.)</w:t>
      </w:r>
    </w:p>
    <w:p w:rsidR="004A2955" w:rsidRPr="00F232D9" w:rsidRDefault="004A2955" w:rsidP="00F232D9">
      <w:pPr>
        <w:spacing w:line="240" w:lineRule="auto"/>
      </w:pPr>
      <w:r w:rsidRPr="00F232D9">
        <w:t>Databáze projektových záměrů – MAS shromažďuje projektové záměry z území od různých subjektů v různé fázi rozpracovanosti. Databáze slouží k propojování vhodných záměrů, vyhledávání zdrojů mimo záběr MAS a přípravě projektů spolupráce, respektive následných strategických dokumentů.</w:t>
      </w:r>
    </w:p>
    <w:p w:rsidR="004A2955" w:rsidRPr="00F232D9" w:rsidRDefault="004A2955" w:rsidP="00F232D9">
      <w:pPr>
        <w:spacing w:line="240" w:lineRule="auto"/>
      </w:pPr>
      <w:r w:rsidRPr="00F232D9">
        <w:t>Databáze podaných žádostí o dotaci žadatelů - při registraci žádosti o dotaci vloží MAS data o žadateli a projektu (včetně data a času příjmu žádosti) do databáze. Zde zaznamenává všechny relevantní údaje (monitorovací indikátory, financování aj.) relevantní pro vytváření přehledů a statistik na úrovni MAS.</w:t>
      </w:r>
    </w:p>
    <w:p w:rsidR="00942394" w:rsidRPr="00F232D9" w:rsidRDefault="004A2955" w:rsidP="00F232D9">
      <w:pPr>
        <w:spacing w:line="240" w:lineRule="auto"/>
      </w:pPr>
      <w:r w:rsidRPr="00F232D9">
        <w:t xml:space="preserve">Databáze vlastních projektů – MAS realizuje vlastní projekty spolupráce v rámci PRV. Vedle toho bude SCLLD naplňovat i dalšími vlastními (individuálními) projekty z OPZ, Erasmus+ aj. Za účelem vyhodnocování a vytváření přehledů a statistik na úrovni MAS budou projekty vedeny </w:t>
      </w:r>
      <w:r w:rsidR="00B94FA0" w:rsidRPr="00F232D9">
        <w:t>v samostatné databázi projektů.</w:t>
      </w:r>
    </w:p>
    <w:p w:rsidR="00A60F9B" w:rsidRPr="00F232D9" w:rsidRDefault="00A60F9B" w:rsidP="00F232D9">
      <w:pPr>
        <w:spacing w:after="160" w:line="240" w:lineRule="auto"/>
        <w:rPr>
          <w:rFonts w:eastAsiaTheme="majorEastAsia" w:cstheme="majorBidi"/>
          <w:color w:val="000000" w:themeColor="text1"/>
          <w:sz w:val="36"/>
          <w:szCs w:val="32"/>
        </w:rPr>
      </w:pPr>
    </w:p>
    <w:sectPr w:rsidR="00A60F9B" w:rsidRPr="00F232D9" w:rsidSect="005E6A7D">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53AF" w:rsidRDefault="00F253AF" w:rsidP="009E6976">
      <w:pPr>
        <w:spacing w:line="240" w:lineRule="auto"/>
      </w:pPr>
      <w:r>
        <w:separator/>
      </w:r>
    </w:p>
    <w:p w:rsidR="00F253AF" w:rsidRDefault="00F253AF"/>
  </w:endnote>
  <w:endnote w:type="continuationSeparator" w:id="0">
    <w:p w:rsidR="00F253AF" w:rsidRDefault="00F253AF" w:rsidP="009E6976">
      <w:pPr>
        <w:spacing w:line="240" w:lineRule="auto"/>
      </w:pPr>
      <w:r>
        <w:continuationSeparator/>
      </w:r>
    </w:p>
    <w:p w:rsidR="00F253AF" w:rsidRDefault="00F253AF"/>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Bold">
    <w:altName w:val="Times New Roman"/>
    <w:panose1 w:val="00000000000000000000"/>
    <w:charset w:val="00"/>
    <w:family w:val="auto"/>
    <w:notTrueType/>
    <w:pitch w:val="default"/>
    <w:sig w:usb0="00000003" w:usb1="00000000" w:usb2="00000000" w:usb3="00000000" w:csb0="00000001" w:csb1="00000000"/>
  </w:font>
  <w:font w:name="TTE27CA280t00">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00B" w:rsidRDefault="0098400B">
    <w:pPr>
      <w:pStyle w:val="Zpat"/>
      <w:jc w:val="right"/>
    </w:pPr>
  </w:p>
  <w:p w:rsidR="0098400B" w:rsidRDefault="0098400B">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2305438"/>
      <w:docPartObj>
        <w:docPartGallery w:val="Page Numbers (Bottom of Page)"/>
        <w:docPartUnique/>
      </w:docPartObj>
    </w:sdtPr>
    <w:sdtContent>
      <w:p w:rsidR="0098400B" w:rsidRDefault="008D001D">
        <w:pPr>
          <w:pStyle w:val="Zpat"/>
          <w:jc w:val="right"/>
        </w:pPr>
        <w:fldSimple w:instr=" PAGE   \* MERGEFORMAT ">
          <w:r w:rsidR="006006AF">
            <w:rPr>
              <w:noProof/>
            </w:rPr>
            <w:t>197</w:t>
          </w:r>
        </w:fldSimple>
      </w:p>
    </w:sdtContent>
  </w:sdt>
  <w:p w:rsidR="0098400B" w:rsidRPr="000D1048" w:rsidRDefault="0098400B">
    <w:pPr>
      <w:pStyle w:val="Zpat"/>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53AF" w:rsidRDefault="00F253AF" w:rsidP="009E6976">
      <w:pPr>
        <w:spacing w:line="240" w:lineRule="auto"/>
      </w:pPr>
      <w:r>
        <w:separator/>
      </w:r>
    </w:p>
    <w:p w:rsidR="00F253AF" w:rsidRDefault="00F253AF"/>
  </w:footnote>
  <w:footnote w:type="continuationSeparator" w:id="0">
    <w:p w:rsidR="00F253AF" w:rsidRDefault="00F253AF" w:rsidP="009E6976">
      <w:pPr>
        <w:spacing w:line="240" w:lineRule="auto"/>
      </w:pPr>
      <w:r>
        <w:continuationSeparator/>
      </w:r>
    </w:p>
    <w:p w:rsidR="00F253AF" w:rsidRDefault="00F253A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00B" w:rsidRDefault="0098400B" w:rsidP="009E6976">
    <w:pPr>
      <w:pStyle w:val="Zhlav"/>
      <w:tabs>
        <w:tab w:val="clear" w:pos="4536"/>
        <w:tab w:val="clear" w:pos="9072"/>
        <w:tab w:val="left" w:pos="7980"/>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00B" w:rsidRDefault="0098400B" w:rsidP="009E6976">
    <w:pPr>
      <w:pStyle w:val="Zhlav"/>
      <w:tabs>
        <w:tab w:val="clear" w:pos="4536"/>
        <w:tab w:val="clear" w:pos="9072"/>
        <w:tab w:val="left" w:pos="7980"/>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80068"/>
    <w:multiLevelType w:val="hybridMultilevel"/>
    <w:tmpl w:val="6FC07A3C"/>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3515CE4"/>
    <w:multiLevelType w:val="hybridMultilevel"/>
    <w:tmpl w:val="A958467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DA17C93"/>
    <w:multiLevelType w:val="hybridMultilevel"/>
    <w:tmpl w:val="B436270E"/>
    <w:lvl w:ilvl="0" w:tplc="972621DA">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10945D7"/>
    <w:multiLevelType w:val="hybridMultilevel"/>
    <w:tmpl w:val="13B20060"/>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1105011"/>
    <w:multiLevelType w:val="hybridMultilevel"/>
    <w:tmpl w:val="2E920930"/>
    <w:lvl w:ilvl="0" w:tplc="DAD8448C">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2851CC4"/>
    <w:multiLevelType w:val="hybridMultilevel"/>
    <w:tmpl w:val="5E7E916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60F733C"/>
    <w:multiLevelType w:val="hybridMultilevel"/>
    <w:tmpl w:val="42DC542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91B5309"/>
    <w:multiLevelType w:val="hybridMultilevel"/>
    <w:tmpl w:val="EE68C0D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CB91954"/>
    <w:multiLevelType w:val="hybridMultilevel"/>
    <w:tmpl w:val="B9F6AB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D1F73FE"/>
    <w:multiLevelType w:val="hybridMultilevel"/>
    <w:tmpl w:val="5BBCCE2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E8E737F"/>
    <w:multiLevelType w:val="hybridMultilevel"/>
    <w:tmpl w:val="1166B21A"/>
    <w:lvl w:ilvl="0" w:tplc="44F0FF2E">
      <w:start w:val="1"/>
      <w:numFmt w:val="decimal"/>
      <w:lvlText w:val="%1"/>
      <w:lvlJc w:val="left"/>
      <w:pPr>
        <w:ind w:left="431"/>
      </w:pPr>
      <w:rPr>
        <w:rFonts w:asciiTheme="minorHAnsi" w:eastAsia="Times New Roman" w:hAnsiTheme="minorHAnsi" w:cstheme="minorHAnsi" w:hint="default"/>
        <w:b/>
        <w:bCs/>
        <w:i w:val="0"/>
        <w:strike w:val="0"/>
        <w:dstrike w:val="0"/>
        <w:color w:val="000000"/>
        <w:sz w:val="28"/>
        <w:szCs w:val="28"/>
        <w:u w:val="none" w:color="000000"/>
        <w:bdr w:val="none" w:sz="0" w:space="0" w:color="auto"/>
        <w:shd w:val="clear" w:color="auto" w:fill="auto"/>
        <w:vertAlign w:val="baseline"/>
      </w:rPr>
    </w:lvl>
    <w:lvl w:ilvl="1" w:tplc="A16C41DA">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27CA9A8">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0E23362">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B23C4592">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266BC6C">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0407224">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5262EF0C">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4426554">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1">
    <w:nsid w:val="1F583807"/>
    <w:multiLevelType w:val="hybridMultilevel"/>
    <w:tmpl w:val="536258A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422770D"/>
    <w:multiLevelType w:val="hybridMultilevel"/>
    <w:tmpl w:val="DD64C58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3">
    <w:nsid w:val="27232403"/>
    <w:multiLevelType w:val="hybridMultilevel"/>
    <w:tmpl w:val="0CD4600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4">
    <w:nsid w:val="27A112F8"/>
    <w:multiLevelType w:val="hybridMultilevel"/>
    <w:tmpl w:val="BF6AB6D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7CA17DD"/>
    <w:multiLevelType w:val="hybridMultilevel"/>
    <w:tmpl w:val="43DE1F2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A663C7E"/>
    <w:multiLevelType w:val="hybridMultilevel"/>
    <w:tmpl w:val="741E36C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2A9136EF"/>
    <w:multiLevelType w:val="hybridMultilevel"/>
    <w:tmpl w:val="6F9AEF2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2B8D7EAE"/>
    <w:multiLevelType w:val="hybridMultilevel"/>
    <w:tmpl w:val="3C945A1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2C154E91"/>
    <w:multiLevelType w:val="hybridMultilevel"/>
    <w:tmpl w:val="BF18B42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2D000636"/>
    <w:multiLevelType w:val="hybridMultilevel"/>
    <w:tmpl w:val="F8EC08AC"/>
    <w:lvl w:ilvl="0" w:tplc="4EA0D992">
      <w:start w:val="1"/>
      <w:numFmt w:val="decimal"/>
      <w:pStyle w:val="Podtitu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2DED0D2A"/>
    <w:multiLevelType w:val="multilevel"/>
    <w:tmpl w:val="3D38DC3A"/>
    <w:lvl w:ilvl="0">
      <w:start w:val="1"/>
      <w:numFmt w:val="decimal"/>
      <w:lvlText w:val="%1."/>
      <w:lvlJc w:val="left"/>
      <w:pPr>
        <w:ind w:left="360" w:hanging="360"/>
      </w:pPr>
      <w:rPr>
        <w:rFonts w:hint="default"/>
      </w:rPr>
    </w:lvl>
    <w:lvl w:ilvl="1">
      <w:start w:val="1"/>
      <w:numFmt w:val="decimal"/>
      <w:lvlText w:val="%1.%2"/>
      <w:lvlJc w:val="left"/>
      <w:pPr>
        <w:ind w:left="576" w:hanging="576"/>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ascii="Times New Roman" w:hAnsi="Times New Roman" w:hint="default"/>
        <w:bCs w:val="0"/>
        <w:i w:val="0"/>
        <w:iCs w:val="0"/>
        <w:caps w:val="0"/>
        <w:smallCaps w:val="0"/>
        <w:strike w:val="0"/>
        <w:dstrike w:val="0"/>
        <w:noProof w:val="0"/>
        <w:vanish w:val="0"/>
        <w:spacing w:val="0"/>
        <w:kern w:val="0"/>
        <w:position w:val="0"/>
        <w:u w:val="none"/>
        <w:vertAlign w:val="baseline"/>
        <w:em w:val="none"/>
        <w:specVanish w: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32786DCB"/>
    <w:multiLevelType w:val="hybridMultilevel"/>
    <w:tmpl w:val="9B7A198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336723E2"/>
    <w:multiLevelType w:val="hybridMultilevel"/>
    <w:tmpl w:val="275C485A"/>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34916257"/>
    <w:multiLevelType w:val="hybridMultilevel"/>
    <w:tmpl w:val="C500481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351D5D62"/>
    <w:multiLevelType w:val="hybridMultilevel"/>
    <w:tmpl w:val="63B81CA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37282989"/>
    <w:multiLevelType w:val="hybridMultilevel"/>
    <w:tmpl w:val="7A0475F4"/>
    <w:lvl w:ilvl="0" w:tplc="6DD4B6EA">
      <w:start w:val="2"/>
      <w:numFmt w:val="decimal"/>
      <w:lvlText w:val="%1"/>
      <w:lvlJc w:val="left"/>
      <w:pPr>
        <w:ind w:left="431"/>
      </w:pPr>
      <w:rPr>
        <w:rFonts w:asciiTheme="minorHAnsi" w:eastAsia="Times New Roman" w:hAnsiTheme="minorHAnsi" w:cs="Times New Roman" w:hint="default"/>
        <w:b/>
        <w:bCs/>
        <w:i w:val="0"/>
        <w:strike w:val="0"/>
        <w:dstrike w:val="0"/>
        <w:color w:val="000000"/>
        <w:sz w:val="28"/>
        <w:szCs w:val="28"/>
        <w:u w:val="none" w:color="000000"/>
        <w:bdr w:val="none" w:sz="0" w:space="0" w:color="auto"/>
        <w:shd w:val="clear" w:color="auto" w:fill="auto"/>
        <w:vertAlign w:val="baseline"/>
      </w:rPr>
    </w:lvl>
    <w:lvl w:ilvl="1" w:tplc="03AC38A2">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676F4E6">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4440BA2">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05E8072">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0B6A6042">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5341E06">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C1AB848">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4BC7AF8">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7">
    <w:nsid w:val="375A42B6"/>
    <w:multiLevelType w:val="hybridMultilevel"/>
    <w:tmpl w:val="259A107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38F708E5"/>
    <w:multiLevelType w:val="hybridMultilevel"/>
    <w:tmpl w:val="E490276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390241E9"/>
    <w:multiLevelType w:val="hybridMultilevel"/>
    <w:tmpl w:val="DDCC791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3BCA7725"/>
    <w:multiLevelType w:val="hybridMultilevel"/>
    <w:tmpl w:val="43F6A37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3DE36753"/>
    <w:multiLevelType w:val="hybridMultilevel"/>
    <w:tmpl w:val="269698C2"/>
    <w:lvl w:ilvl="0" w:tplc="04050001">
      <w:start w:val="1"/>
      <w:numFmt w:val="bullet"/>
      <w:lvlText w:val=""/>
      <w:lvlJc w:val="left"/>
      <w:pPr>
        <w:ind w:left="2520" w:hanging="360"/>
      </w:pPr>
      <w:rPr>
        <w:rFonts w:ascii="Symbol" w:hAnsi="Symbol" w:hint="default"/>
      </w:rPr>
    </w:lvl>
    <w:lvl w:ilvl="1" w:tplc="04050003" w:tentative="1">
      <w:start w:val="1"/>
      <w:numFmt w:val="bullet"/>
      <w:lvlText w:val="o"/>
      <w:lvlJc w:val="left"/>
      <w:pPr>
        <w:ind w:left="3240" w:hanging="360"/>
      </w:pPr>
      <w:rPr>
        <w:rFonts w:ascii="Courier New" w:hAnsi="Courier New" w:cs="Courier New" w:hint="default"/>
      </w:rPr>
    </w:lvl>
    <w:lvl w:ilvl="2" w:tplc="04050005" w:tentative="1">
      <w:start w:val="1"/>
      <w:numFmt w:val="bullet"/>
      <w:lvlText w:val=""/>
      <w:lvlJc w:val="left"/>
      <w:pPr>
        <w:ind w:left="3960" w:hanging="360"/>
      </w:pPr>
      <w:rPr>
        <w:rFonts w:ascii="Wingdings" w:hAnsi="Wingdings" w:hint="default"/>
      </w:rPr>
    </w:lvl>
    <w:lvl w:ilvl="3" w:tplc="04050001" w:tentative="1">
      <w:start w:val="1"/>
      <w:numFmt w:val="bullet"/>
      <w:lvlText w:val=""/>
      <w:lvlJc w:val="left"/>
      <w:pPr>
        <w:ind w:left="4680" w:hanging="360"/>
      </w:pPr>
      <w:rPr>
        <w:rFonts w:ascii="Symbol" w:hAnsi="Symbol" w:hint="default"/>
      </w:rPr>
    </w:lvl>
    <w:lvl w:ilvl="4" w:tplc="04050003" w:tentative="1">
      <w:start w:val="1"/>
      <w:numFmt w:val="bullet"/>
      <w:lvlText w:val="o"/>
      <w:lvlJc w:val="left"/>
      <w:pPr>
        <w:ind w:left="5400" w:hanging="360"/>
      </w:pPr>
      <w:rPr>
        <w:rFonts w:ascii="Courier New" w:hAnsi="Courier New" w:cs="Courier New" w:hint="default"/>
      </w:rPr>
    </w:lvl>
    <w:lvl w:ilvl="5" w:tplc="04050005" w:tentative="1">
      <w:start w:val="1"/>
      <w:numFmt w:val="bullet"/>
      <w:lvlText w:val=""/>
      <w:lvlJc w:val="left"/>
      <w:pPr>
        <w:ind w:left="6120" w:hanging="360"/>
      </w:pPr>
      <w:rPr>
        <w:rFonts w:ascii="Wingdings" w:hAnsi="Wingdings" w:hint="default"/>
      </w:rPr>
    </w:lvl>
    <w:lvl w:ilvl="6" w:tplc="04050001" w:tentative="1">
      <w:start w:val="1"/>
      <w:numFmt w:val="bullet"/>
      <w:lvlText w:val=""/>
      <w:lvlJc w:val="left"/>
      <w:pPr>
        <w:ind w:left="6840" w:hanging="360"/>
      </w:pPr>
      <w:rPr>
        <w:rFonts w:ascii="Symbol" w:hAnsi="Symbol" w:hint="default"/>
      </w:rPr>
    </w:lvl>
    <w:lvl w:ilvl="7" w:tplc="04050003" w:tentative="1">
      <w:start w:val="1"/>
      <w:numFmt w:val="bullet"/>
      <w:lvlText w:val="o"/>
      <w:lvlJc w:val="left"/>
      <w:pPr>
        <w:ind w:left="7560" w:hanging="360"/>
      </w:pPr>
      <w:rPr>
        <w:rFonts w:ascii="Courier New" w:hAnsi="Courier New" w:cs="Courier New" w:hint="default"/>
      </w:rPr>
    </w:lvl>
    <w:lvl w:ilvl="8" w:tplc="04050005" w:tentative="1">
      <w:start w:val="1"/>
      <w:numFmt w:val="bullet"/>
      <w:lvlText w:val=""/>
      <w:lvlJc w:val="left"/>
      <w:pPr>
        <w:ind w:left="8280" w:hanging="360"/>
      </w:pPr>
      <w:rPr>
        <w:rFonts w:ascii="Wingdings" w:hAnsi="Wingdings" w:hint="default"/>
      </w:rPr>
    </w:lvl>
  </w:abstractNum>
  <w:abstractNum w:abstractNumId="32">
    <w:nsid w:val="3FD22F45"/>
    <w:multiLevelType w:val="hybridMultilevel"/>
    <w:tmpl w:val="2C4A6B00"/>
    <w:lvl w:ilvl="0" w:tplc="04050001">
      <w:start w:val="1"/>
      <w:numFmt w:val="bullet"/>
      <w:lvlText w:val=""/>
      <w:lvlJc w:val="left"/>
      <w:pPr>
        <w:ind w:left="720" w:hanging="360"/>
      </w:pPr>
      <w:rPr>
        <w:rFonts w:ascii="Symbol" w:hAnsi="Symbol" w:hint="default"/>
      </w:rPr>
    </w:lvl>
    <w:lvl w:ilvl="1" w:tplc="41E2117E">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41646956"/>
    <w:multiLevelType w:val="hybridMultilevel"/>
    <w:tmpl w:val="BC16432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41BC19EC"/>
    <w:multiLevelType w:val="hybridMultilevel"/>
    <w:tmpl w:val="365278A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451D24F1"/>
    <w:multiLevelType w:val="hybridMultilevel"/>
    <w:tmpl w:val="EC7857D4"/>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4FB16DA8"/>
    <w:multiLevelType w:val="hybridMultilevel"/>
    <w:tmpl w:val="21309C5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537B5CB2"/>
    <w:multiLevelType w:val="hybridMultilevel"/>
    <w:tmpl w:val="9FE249A0"/>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53E07D18"/>
    <w:multiLevelType w:val="hybridMultilevel"/>
    <w:tmpl w:val="C4E4012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53EC5511"/>
    <w:multiLevelType w:val="hybridMultilevel"/>
    <w:tmpl w:val="7478920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0">
    <w:nsid w:val="545D2FD0"/>
    <w:multiLevelType w:val="hybridMultilevel"/>
    <w:tmpl w:val="FD62227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554A3F24"/>
    <w:multiLevelType w:val="hybridMultilevel"/>
    <w:tmpl w:val="3808F7D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5752240F"/>
    <w:multiLevelType w:val="hybridMultilevel"/>
    <w:tmpl w:val="2DF67EB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5A081E97"/>
    <w:multiLevelType w:val="hybridMultilevel"/>
    <w:tmpl w:val="89480BD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5C3D532B"/>
    <w:multiLevelType w:val="hybridMultilevel"/>
    <w:tmpl w:val="D2E6436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5C9E6E7A"/>
    <w:multiLevelType w:val="hybridMultilevel"/>
    <w:tmpl w:val="3F703AF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5D1A7EAC"/>
    <w:multiLevelType w:val="hybridMultilevel"/>
    <w:tmpl w:val="AE42B95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5DB36397"/>
    <w:multiLevelType w:val="hybridMultilevel"/>
    <w:tmpl w:val="7D4C5F46"/>
    <w:lvl w:ilvl="0" w:tplc="2C8E8B4C">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nsid w:val="5EC0338A"/>
    <w:multiLevelType w:val="hybridMultilevel"/>
    <w:tmpl w:val="E79CEFE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nsid w:val="61C63724"/>
    <w:multiLevelType w:val="hybridMultilevel"/>
    <w:tmpl w:val="59CE87B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nsid w:val="636451C4"/>
    <w:multiLevelType w:val="hybridMultilevel"/>
    <w:tmpl w:val="37785B3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nsid w:val="665754DC"/>
    <w:multiLevelType w:val="multilevel"/>
    <w:tmpl w:val="54A22A1C"/>
    <w:lvl w:ilvl="0">
      <w:start w:val="3"/>
      <w:numFmt w:val="decimal"/>
      <w:lvlText w:val="%1"/>
      <w:lvlJc w:val="left"/>
      <w:pPr>
        <w:ind w:left="4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2"/>
      </w:pPr>
      <w:rPr>
        <w:rFonts w:asciiTheme="minorHAnsi" w:eastAsia="Times New Roman" w:hAnsiTheme="minorHAnsi" w:cstheme="minorHAnsi" w:hint="default"/>
        <w:b/>
        <w:bCs/>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52">
    <w:nsid w:val="67126380"/>
    <w:multiLevelType w:val="hybridMultilevel"/>
    <w:tmpl w:val="C23C1E3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nsid w:val="67254EEA"/>
    <w:multiLevelType w:val="hybridMultilevel"/>
    <w:tmpl w:val="535C4F2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nsid w:val="679747D3"/>
    <w:multiLevelType w:val="hybridMultilevel"/>
    <w:tmpl w:val="6240B61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nsid w:val="6E4A60E8"/>
    <w:multiLevelType w:val="hybridMultilevel"/>
    <w:tmpl w:val="F1A01DE4"/>
    <w:lvl w:ilvl="0" w:tplc="972621DA">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nsid w:val="6EA32A86"/>
    <w:multiLevelType w:val="hybridMultilevel"/>
    <w:tmpl w:val="2746ECC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nsid w:val="6EA754C2"/>
    <w:multiLevelType w:val="hybridMultilevel"/>
    <w:tmpl w:val="B85AE4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nsid w:val="6EFB5038"/>
    <w:multiLevelType w:val="hybridMultilevel"/>
    <w:tmpl w:val="4F143488"/>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nsid w:val="721E2B42"/>
    <w:multiLevelType w:val="multilevel"/>
    <w:tmpl w:val="A6C2EBB6"/>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0">
    <w:nsid w:val="7250282C"/>
    <w:multiLevelType w:val="multilevel"/>
    <w:tmpl w:val="CEC63450"/>
    <w:lvl w:ilvl="0">
      <w:start w:val="4"/>
      <w:numFmt w:val="decimal"/>
      <w:lvlText w:val="%1"/>
      <w:lvlJc w:val="left"/>
      <w:pPr>
        <w:ind w:left="4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4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28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36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50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
    <w:nsid w:val="73F66B9C"/>
    <w:multiLevelType w:val="hybridMultilevel"/>
    <w:tmpl w:val="1E2E2A00"/>
    <w:lvl w:ilvl="0" w:tplc="FDB00688">
      <w:start w:val="1"/>
      <w:numFmt w:val="decimal"/>
      <w:pStyle w:val="Nzev"/>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nsid w:val="75645AF5"/>
    <w:multiLevelType w:val="hybridMultilevel"/>
    <w:tmpl w:val="C7C8C48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nsid w:val="75D35F9D"/>
    <w:multiLevelType w:val="hybridMultilevel"/>
    <w:tmpl w:val="9A4A95C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nsid w:val="75E11937"/>
    <w:multiLevelType w:val="multilevel"/>
    <w:tmpl w:val="E474CA4C"/>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3270" w:hanging="576"/>
      </w:pPr>
      <w:rPr>
        <w:rFonts w:asciiTheme="minorHAnsi" w:hAnsiTheme="minorHAnsi" w:cstheme="minorHAnsi" w:hint="default"/>
        <w:b/>
        <w:bCs w:val="0"/>
        <w:i w:val="0"/>
        <w:iCs w:val="0"/>
        <w:caps w:val="0"/>
        <w:smallCaps w:val="0"/>
        <w:strike w:val="0"/>
        <w:dstrike w:val="0"/>
        <w:noProof w:val="0"/>
        <w:vanish w:val="0"/>
        <w:spacing w:val="0"/>
        <w:kern w:val="0"/>
        <w:position w:val="0"/>
        <w:u w:val="none"/>
        <w:effect w:val="none"/>
        <w:vertAlign w:val="baseline"/>
        <w:em w:val="none"/>
        <w:specVanish w:val="0"/>
      </w:rPr>
    </w:lvl>
    <w:lvl w:ilvl="2">
      <w:start w:val="1"/>
      <w:numFmt w:val="decimal"/>
      <w:pStyle w:val="Nadpis3"/>
      <w:lvlText w:val="%1.%2.%3"/>
      <w:lvlJc w:val="left"/>
      <w:pPr>
        <w:ind w:left="1430" w:hanging="720"/>
      </w:pPr>
      <w:rPr>
        <w:rFonts w:asciiTheme="minorHAnsi" w:hAnsiTheme="minorHAnsi" w:cstheme="minorHAnsi" w:hint="default"/>
        <w:b/>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pStyle w:val="Nadpis4"/>
      <w:lvlText w:val="%1.%2.%3.%4"/>
      <w:lvlJc w:val="left"/>
      <w:pPr>
        <w:ind w:left="1432"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65">
    <w:nsid w:val="769452DC"/>
    <w:multiLevelType w:val="hybridMultilevel"/>
    <w:tmpl w:val="1722C9A4"/>
    <w:lvl w:ilvl="0" w:tplc="972621DA">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nsid w:val="7A571D4D"/>
    <w:multiLevelType w:val="hybridMultilevel"/>
    <w:tmpl w:val="6B5E541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7">
    <w:nsid w:val="7B860FC2"/>
    <w:multiLevelType w:val="hybridMultilevel"/>
    <w:tmpl w:val="90FCB10A"/>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8">
    <w:nsid w:val="7B971F1A"/>
    <w:multiLevelType w:val="hybridMultilevel"/>
    <w:tmpl w:val="ECA061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nsid w:val="7E3D2C90"/>
    <w:multiLevelType w:val="hybridMultilevel"/>
    <w:tmpl w:val="ADBC868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1"/>
  </w:num>
  <w:num w:numId="2">
    <w:abstractNumId w:val="20"/>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9"/>
  </w:num>
  <w:num w:numId="5">
    <w:abstractNumId w:val="64"/>
  </w:num>
  <w:num w:numId="6">
    <w:abstractNumId w:val="26"/>
  </w:num>
  <w:num w:numId="7">
    <w:abstractNumId w:val="51"/>
  </w:num>
  <w:num w:numId="8">
    <w:abstractNumId w:val="60"/>
  </w:num>
  <w:num w:numId="9">
    <w:abstractNumId w:val="62"/>
  </w:num>
  <w:num w:numId="10">
    <w:abstractNumId w:val="8"/>
  </w:num>
  <w:num w:numId="11">
    <w:abstractNumId w:val="31"/>
  </w:num>
  <w:num w:numId="12">
    <w:abstractNumId w:val="24"/>
  </w:num>
  <w:num w:numId="13">
    <w:abstractNumId w:val="3"/>
  </w:num>
  <w:num w:numId="14">
    <w:abstractNumId w:val="35"/>
  </w:num>
  <w:num w:numId="15">
    <w:abstractNumId w:val="68"/>
  </w:num>
  <w:num w:numId="16">
    <w:abstractNumId w:val="66"/>
  </w:num>
  <w:num w:numId="17">
    <w:abstractNumId w:val="13"/>
  </w:num>
  <w:num w:numId="18">
    <w:abstractNumId w:val="23"/>
  </w:num>
  <w:num w:numId="19">
    <w:abstractNumId w:val="58"/>
  </w:num>
  <w:num w:numId="20">
    <w:abstractNumId w:val="37"/>
  </w:num>
  <w:num w:numId="21">
    <w:abstractNumId w:val="32"/>
  </w:num>
  <w:num w:numId="22">
    <w:abstractNumId w:val="10"/>
  </w:num>
  <w:num w:numId="23">
    <w:abstractNumId w:val="5"/>
  </w:num>
  <w:num w:numId="24">
    <w:abstractNumId w:val="19"/>
  </w:num>
  <w:num w:numId="25">
    <w:abstractNumId w:val="67"/>
  </w:num>
  <w:num w:numId="26">
    <w:abstractNumId w:val="0"/>
  </w:num>
  <w:num w:numId="27">
    <w:abstractNumId w:val="57"/>
  </w:num>
  <w:num w:numId="28">
    <w:abstractNumId w:val="36"/>
  </w:num>
  <w:num w:numId="29">
    <w:abstractNumId w:val="25"/>
  </w:num>
  <w:num w:numId="30">
    <w:abstractNumId w:val="49"/>
  </w:num>
  <w:num w:numId="31">
    <w:abstractNumId w:val="1"/>
  </w:num>
  <w:num w:numId="32">
    <w:abstractNumId w:val="17"/>
  </w:num>
  <w:num w:numId="33">
    <w:abstractNumId w:val="54"/>
  </w:num>
  <w:num w:numId="34">
    <w:abstractNumId w:val="50"/>
  </w:num>
  <w:num w:numId="35">
    <w:abstractNumId w:val="42"/>
  </w:num>
  <w:num w:numId="36">
    <w:abstractNumId w:val="9"/>
  </w:num>
  <w:num w:numId="37">
    <w:abstractNumId w:val="48"/>
  </w:num>
  <w:num w:numId="38">
    <w:abstractNumId w:val="63"/>
  </w:num>
  <w:num w:numId="39">
    <w:abstractNumId w:val="14"/>
  </w:num>
  <w:num w:numId="40">
    <w:abstractNumId w:val="38"/>
  </w:num>
  <w:num w:numId="41">
    <w:abstractNumId w:val="53"/>
  </w:num>
  <w:num w:numId="42">
    <w:abstractNumId w:val="30"/>
  </w:num>
  <w:num w:numId="43">
    <w:abstractNumId w:val="69"/>
  </w:num>
  <w:num w:numId="44">
    <w:abstractNumId w:val="56"/>
  </w:num>
  <w:num w:numId="45">
    <w:abstractNumId w:val="33"/>
  </w:num>
  <w:num w:numId="46">
    <w:abstractNumId w:val="52"/>
  </w:num>
  <w:num w:numId="47">
    <w:abstractNumId w:val="2"/>
  </w:num>
  <w:num w:numId="48">
    <w:abstractNumId w:val="55"/>
  </w:num>
  <w:num w:numId="49">
    <w:abstractNumId w:val="65"/>
  </w:num>
  <w:num w:numId="50">
    <w:abstractNumId w:val="7"/>
  </w:num>
  <w:num w:numId="51">
    <w:abstractNumId w:val="16"/>
  </w:num>
  <w:num w:numId="52">
    <w:abstractNumId w:val="47"/>
  </w:num>
  <w:num w:numId="53">
    <w:abstractNumId w:val="12"/>
  </w:num>
  <w:num w:numId="54">
    <w:abstractNumId w:val="4"/>
  </w:num>
  <w:num w:numId="55">
    <w:abstractNumId w:val="39"/>
  </w:num>
  <w:num w:numId="56">
    <w:abstractNumId w:val="40"/>
  </w:num>
  <w:num w:numId="57">
    <w:abstractNumId w:val="41"/>
  </w:num>
  <w:num w:numId="58">
    <w:abstractNumId w:val="27"/>
  </w:num>
  <w:num w:numId="59">
    <w:abstractNumId w:val="45"/>
  </w:num>
  <w:num w:numId="60">
    <w:abstractNumId w:val="11"/>
  </w:num>
  <w:num w:numId="61">
    <w:abstractNumId w:val="44"/>
  </w:num>
  <w:num w:numId="62">
    <w:abstractNumId w:val="15"/>
  </w:num>
  <w:num w:numId="63">
    <w:abstractNumId w:val="46"/>
  </w:num>
  <w:num w:numId="64">
    <w:abstractNumId w:val="43"/>
  </w:num>
  <w:num w:numId="65">
    <w:abstractNumId w:val="28"/>
  </w:num>
  <w:num w:numId="66">
    <w:abstractNumId w:val="22"/>
  </w:num>
  <w:num w:numId="67">
    <w:abstractNumId w:val="18"/>
  </w:num>
  <w:num w:numId="68">
    <w:abstractNumId w:val="6"/>
  </w:num>
  <w:num w:numId="69">
    <w:abstractNumId w:val="29"/>
  </w:num>
  <w:num w:numId="70">
    <w:abstractNumId w:val="34"/>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08"/>
  <w:hyphenationZone w:val="425"/>
  <w:drawingGridHorizontalSpacing w:val="110"/>
  <w:displayHorizontalDrawingGridEvery w:val="2"/>
  <w:characterSpacingControl w:val="doNotCompress"/>
  <w:savePreviewPicture/>
  <w:hdrShapeDefaults>
    <o:shapedefaults v:ext="edit" spidmax="144386">
      <o:colormru v:ext="edit" colors="#78164e,#774975"/>
      <o:colormenu v:ext="edit" fillcolor="none [1605]"/>
    </o:shapedefaults>
  </w:hdrShapeDefaults>
  <w:footnotePr>
    <w:footnote w:id="-1"/>
    <w:footnote w:id="0"/>
  </w:footnotePr>
  <w:endnotePr>
    <w:endnote w:id="-1"/>
    <w:endnote w:id="0"/>
  </w:endnotePr>
  <w:compat/>
  <w:rsids>
    <w:rsidRoot w:val="00D31232"/>
    <w:rsid w:val="00002378"/>
    <w:rsid w:val="0000270C"/>
    <w:rsid w:val="00002F79"/>
    <w:rsid w:val="00003275"/>
    <w:rsid w:val="0000368B"/>
    <w:rsid w:val="00004826"/>
    <w:rsid w:val="000058BA"/>
    <w:rsid w:val="00007E39"/>
    <w:rsid w:val="00016DC0"/>
    <w:rsid w:val="00017247"/>
    <w:rsid w:val="00022E90"/>
    <w:rsid w:val="00024C9A"/>
    <w:rsid w:val="00025156"/>
    <w:rsid w:val="000272AD"/>
    <w:rsid w:val="00027501"/>
    <w:rsid w:val="00031868"/>
    <w:rsid w:val="00032B53"/>
    <w:rsid w:val="000352EF"/>
    <w:rsid w:val="00035D76"/>
    <w:rsid w:val="00036D58"/>
    <w:rsid w:val="00041C8B"/>
    <w:rsid w:val="0004342E"/>
    <w:rsid w:val="000506C5"/>
    <w:rsid w:val="00050FF1"/>
    <w:rsid w:val="0005581B"/>
    <w:rsid w:val="0005638E"/>
    <w:rsid w:val="0005675B"/>
    <w:rsid w:val="0005741D"/>
    <w:rsid w:val="00062537"/>
    <w:rsid w:val="00062830"/>
    <w:rsid w:val="00062B09"/>
    <w:rsid w:val="00062E1E"/>
    <w:rsid w:val="0006338D"/>
    <w:rsid w:val="000653AA"/>
    <w:rsid w:val="00067CE9"/>
    <w:rsid w:val="0007134C"/>
    <w:rsid w:val="000731FE"/>
    <w:rsid w:val="00073F3F"/>
    <w:rsid w:val="00074C92"/>
    <w:rsid w:val="000761C2"/>
    <w:rsid w:val="000805AF"/>
    <w:rsid w:val="00081899"/>
    <w:rsid w:val="000836EF"/>
    <w:rsid w:val="00087357"/>
    <w:rsid w:val="00091048"/>
    <w:rsid w:val="00092FC0"/>
    <w:rsid w:val="00094743"/>
    <w:rsid w:val="00096223"/>
    <w:rsid w:val="00096B0E"/>
    <w:rsid w:val="0009714E"/>
    <w:rsid w:val="000A14B1"/>
    <w:rsid w:val="000A4169"/>
    <w:rsid w:val="000A44E1"/>
    <w:rsid w:val="000A528B"/>
    <w:rsid w:val="000B0637"/>
    <w:rsid w:val="000B0713"/>
    <w:rsid w:val="000B082F"/>
    <w:rsid w:val="000B39D6"/>
    <w:rsid w:val="000B4BDD"/>
    <w:rsid w:val="000B5752"/>
    <w:rsid w:val="000B6646"/>
    <w:rsid w:val="000B7F33"/>
    <w:rsid w:val="000C73DD"/>
    <w:rsid w:val="000C749A"/>
    <w:rsid w:val="000D0B0D"/>
    <w:rsid w:val="000D1048"/>
    <w:rsid w:val="000D34EE"/>
    <w:rsid w:val="000D419E"/>
    <w:rsid w:val="000E0966"/>
    <w:rsid w:val="000E2D89"/>
    <w:rsid w:val="000E6E31"/>
    <w:rsid w:val="000E7040"/>
    <w:rsid w:val="000F12F4"/>
    <w:rsid w:val="000F205D"/>
    <w:rsid w:val="000F2147"/>
    <w:rsid w:val="000F4D54"/>
    <w:rsid w:val="000F5617"/>
    <w:rsid w:val="000F6CC8"/>
    <w:rsid w:val="000F73F6"/>
    <w:rsid w:val="000F7645"/>
    <w:rsid w:val="000F77BD"/>
    <w:rsid w:val="0010060F"/>
    <w:rsid w:val="0010137A"/>
    <w:rsid w:val="00101C94"/>
    <w:rsid w:val="00102FD7"/>
    <w:rsid w:val="00105BEB"/>
    <w:rsid w:val="00105E71"/>
    <w:rsid w:val="001069F5"/>
    <w:rsid w:val="0011048C"/>
    <w:rsid w:val="001106FD"/>
    <w:rsid w:val="00115027"/>
    <w:rsid w:val="0011678E"/>
    <w:rsid w:val="00120EB9"/>
    <w:rsid w:val="00121884"/>
    <w:rsid w:val="00122CA6"/>
    <w:rsid w:val="0012497A"/>
    <w:rsid w:val="001301E1"/>
    <w:rsid w:val="00130913"/>
    <w:rsid w:val="0013114C"/>
    <w:rsid w:val="001356B5"/>
    <w:rsid w:val="00135E04"/>
    <w:rsid w:val="00137EF5"/>
    <w:rsid w:val="001427B7"/>
    <w:rsid w:val="0014657C"/>
    <w:rsid w:val="001512AB"/>
    <w:rsid w:val="001540BA"/>
    <w:rsid w:val="001578A0"/>
    <w:rsid w:val="00160847"/>
    <w:rsid w:val="00164088"/>
    <w:rsid w:val="00172C2F"/>
    <w:rsid w:val="00172CA3"/>
    <w:rsid w:val="00177B87"/>
    <w:rsid w:val="00177C31"/>
    <w:rsid w:val="00180675"/>
    <w:rsid w:val="001816FF"/>
    <w:rsid w:val="00184713"/>
    <w:rsid w:val="00184A45"/>
    <w:rsid w:val="001869A5"/>
    <w:rsid w:val="00186D55"/>
    <w:rsid w:val="00186D58"/>
    <w:rsid w:val="00187684"/>
    <w:rsid w:val="00187834"/>
    <w:rsid w:val="001955C7"/>
    <w:rsid w:val="0019669D"/>
    <w:rsid w:val="001A3504"/>
    <w:rsid w:val="001A5DA6"/>
    <w:rsid w:val="001A5DEA"/>
    <w:rsid w:val="001A7E11"/>
    <w:rsid w:val="001B28B6"/>
    <w:rsid w:val="001C097A"/>
    <w:rsid w:val="001C1586"/>
    <w:rsid w:val="001C3AB7"/>
    <w:rsid w:val="001D1E51"/>
    <w:rsid w:val="001D27E3"/>
    <w:rsid w:val="001D3066"/>
    <w:rsid w:val="001D5BE5"/>
    <w:rsid w:val="001E0F12"/>
    <w:rsid w:val="001E2BDA"/>
    <w:rsid w:val="001E640B"/>
    <w:rsid w:val="001E732C"/>
    <w:rsid w:val="001F1802"/>
    <w:rsid w:val="001F18E1"/>
    <w:rsid w:val="001F19F0"/>
    <w:rsid w:val="001F3164"/>
    <w:rsid w:val="001F470D"/>
    <w:rsid w:val="001F7FC7"/>
    <w:rsid w:val="002002AC"/>
    <w:rsid w:val="00202208"/>
    <w:rsid w:val="00204DD0"/>
    <w:rsid w:val="00205C81"/>
    <w:rsid w:val="00206ADD"/>
    <w:rsid w:val="00207D99"/>
    <w:rsid w:val="00207E72"/>
    <w:rsid w:val="002131F6"/>
    <w:rsid w:val="00214AE1"/>
    <w:rsid w:val="00216B85"/>
    <w:rsid w:val="002241CA"/>
    <w:rsid w:val="00224D49"/>
    <w:rsid w:val="002256AC"/>
    <w:rsid w:val="002278D5"/>
    <w:rsid w:val="0023237E"/>
    <w:rsid w:val="002341CE"/>
    <w:rsid w:val="00235A57"/>
    <w:rsid w:val="002373A3"/>
    <w:rsid w:val="0023748A"/>
    <w:rsid w:val="002510B0"/>
    <w:rsid w:val="0025189B"/>
    <w:rsid w:val="002520FA"/>
    <w:rsid w:val="00252E95"/>
    <w:rsid w:val="0026024D"/>
    <w:rsid w:val="00262BDE"/>
    <w:rsid w:val="002645E0"/>
    <w:rsid w:val="00265C6B"/>
    <w:rsid w:val="0027145D"/>
    <w:rsid w:val="00271E40"/>
    <w:rsid w:val="002743BE"/>
    <w:rsid w:val="00280C10"/>
    <w:rsid w:val="00282832"/>
    <w:rsid w:val="00283A1B"/>
    <w:rsid w:val="00285594"/>
    <w:rsid w:val="00286273"/>
    <w:rsid w:val="002874A2"/>
    <w:rsid w:val="00290CB1"/>
    <w:rsid w:val="00291360"/>
    <w:rsid w:val="0029424F"/>
    <w:rsid w:val="00295BD2"/>
    <w:rsid w:val="002A03FB"/>
    <w:rsid w:val="002A0C7E"/>
    <w:rsid w:val="002A0FF9"/>
    <w:rsid w:val="002A1FD5"/>
    <w:rsid w:val="002A2DFC"/>
    <w:rsid w:val="002A38C0"/>
    <w:rsid w:val="002A4483"/>
    <w:rsid w:val="002A5D19"/>
    <w:rsid w:val="002A6F31"/>
    <w:rsid w:val="002B179B"/>
    <w:rsid w:val="002B2108"/>
    <w:rsid w:val="002B3502"/>
    <w:rsid w:val="002B5D38"/>
    <w:rsid w:val="002B64D6"/>
    <w:rsid w:val="002B77E5"/>
    <w:rsid w:val="002C4AD0"/>
    <w:rsid w:val="002D166E"/>
    <w:rsid w:val="002D4CEA"/>
    <w:rsid w:val="002D53A6"/>
    <w:rsid w:val="002D6F54"/>
    <w:rsid w:val="002D7048"/>
    <w:rsid w:val="002E006D"/>
    <w:rsid w:val="002E01BC"/>
    <w:rsid w:val="002E2973"/>
    <w:rsid w:val="002E6EDA"/>
    <w:rsid w:val="002F153F"/>
    <w:rsid w:val="002F229D"/>
    <w:rsid w:val="002F3C07"/>
    <w:rsid w:val="002F7066"/>
    <w:rsid w:val="002F71D1"/>
    <w:rsid w:val="002F73FB"/>
    <w:rsid w:val="002F7734"/>
    <w:rsid w:val="00300887"/>
    <w:rsid w:val="00306315"/>
    <w:rsid w:val="003063A2"/>
    <w:rsid w:val="00307EC7"/>
    <w:rsid w:val="00310727"/>
    <w:rsid w:val="00312CAA"/>
    <w:rsid w:val="00315747"/>
    <w:rsid w:val="00316ED7"/>
    <w:rsid w:val="00320395"/>
    <w:rsid w:val="00321B4F"/>
    <w:rsid w:val="00322E08"/>
    <w:rsid w:val="003243B2"/>
    <w:rsid w:val="00326230"/>
    <w:rsid w:val="0033061A"/>
    <w:rsid w:val="00331A69"/>
    <w:rsid w:val="003321A6"/>
    <w:rsid w:val="003329FA"/>
    <w:rsid w:val="003349A3"/>
    <w:rsid w:val="003352A9"/>
    <w:rsid w:val="00340F02"/>
    <w:rsid w:val="00343008"/>
    <w:rsid w:val="00344E91"/>
    <w:rsid w:val="00345713"/>
    <w:rsid w:val="003461E1"/>
    <w:rsid w:val="00346637"/>
    <w:rsid w:val="00352DA4"/>
    <w:rsid w:val="0035660B"/>
    <w:rsid w:val="003617D7"/>
    <w:rsid w:val="0036389C"/>
    <w:rsid w:val="00364161"/>
    <w:rsid w:val="00364B50"/>
    <w:rsid w:val="003655C3"/>
    <w:rsid w:val="00367635"/>
    <w:rsid w:val="00372AE2"/>
    <w:rsid w:val="003734BC"/>
    <w:rsid w:val="0037403F"/>
    <w:rsid w:val="00375633"/>
    <w:rsid w:val="0038097A"/>
    <w:rsid w:val="00380FE9"/>
    <w:rsid w:val="00383731"/>
    <w:rsid w:val="003844F8"/>
    <w:rsid w:val="00384BDE"/>
    <w:rsid w:val="003874D3"/>
    <w:rsid w:val="00387B85"/>
    <w:rsid w:val="00387C53"/>
    <w:rsid w:val="0039142A"/>
    <w:rsid w:val="00396DB5"/>
    <w:rsid w:val="00397935"/>
    <w:rsid w:val="00397F9C"/>
    <w:rsid w:val="00397FDD"/>
    <w:rsid w:val="003A2043"/>
    <w:rsid w:val="003A21E1"/>
    <w:rsid w:val="003A3CB3"/>
    <w:rsid w:val="003B091E"/>
    <w:rsid w:val="003B300B"/>
    <w:rsid w:val="003B3D6D"/>
    <w:rsid w:val="003B61C0"/>
    <w:rsid w:val="003B76BA"/>
    <w:rsid w:val="003C2DE7"/>
    <w:rsid w:val="003C77BE"/>
    <w:rsid w:val="003D0926"/>
    <w:rsid w:val="003D3D6B"/>
    <w:rsid w:val="003D4DA9"/>
    <w:rsid w:val="003D5B5C"/>
    <w:rsid w:val="003D76E6"/>
    <w:rsid w:val="003D7C17"/>
    <w:rsid w:val="003E01C5"/>
    <w:rsid w:val="003E02A0"/>
    <w:rsid w:val="003E1F89"/>
    <w:rsid w:val="003E3008"/>
    <w:rsid w:val="003E3A55"/>
    <w:rsid w:val="003E4090"/>
    <w:rsid w:val="003E7171"/>
    <w:rsid w:val="003F06CC"/>
    <w:rsid w:val="003F291C"/>
    <w:rsid w:val="003F2E0E"/>
    <w:rsid w:val="003F3ADD"/>
    <w:rsid w:val="003F585A"/>
    <w:rsid w:val="003F6326"/>
    <w:rsid w:val="003F6CFE"/>
    <w:rsid w:val="003F7C6E"/>
    <w:rsid w:val="004004B8"/>
    <w:rsid w:val="00400911"/>
    <w:rsid w:val="004023D5"/>
    <w:rsid w:val="0040271F"/>
    <w:rsid w:val="00402E30"/>
    <w:rsid w:val="00403856"/>
    <w:rsid w:val="00403A38"/>
    <w:rsid w:val="00403B43"/>
    <w:rsid w:val="00404006"/>
    <w:rsid w:val="00405E89"/>
    <w:rsid w:val="00406C22"/>
    <w:rsid w:val="00406EF0"/>
    <w:rsid w:val="004108D1"/>
    <w:rsid w:val="00412D08"/>
    <w:rsid w:val="00415E41"/>
    <w:rsid w:val="00417332"/>
    <w:rsid w:val="00417574"/>
    <w:rsid w:val="004268DE"/>
    <w:rsid w:val="00432BBA"/>
    <w:rsid w:val="00433283"/>
    <w:rsid w:val="004336E0"/>
    <w:rsid w:val="004339AE"/>
    <w:rsid w:val="00433C2F"/>
    <w:rsid w:val="00434170"/>
    <w:rsid w:val="00434E3F"/>
    <w:rsid w:val="00436040"/>
    <w:rsid w:val="00441D75"/>
    <w:rsid w:val="00442591"/>
    <w:rsid w:val="00443156"/>
    <w:rsid w:val="0044464C"/>
    <w:rsid w:val="004471F1"/>
    <w:rsid w:val="00451008"/>
    <w:rsid w:val="00452270"/>
    <w:rsid w:val="004537D1"/>
    <w:rsid w:val="0045621E"/>
    <w:rsid w:val="00460BA9"/>
    <w:rsid w:val="00461111"/>
    <w:rsid w:val="00463966"/>
    <w:rsid w:val="00465927"/>
    <w:rsid w:val="0046652E"/>
    <w:rsid w:val="00467676"/>
    <w:rsid w:val="0047035A"/>
    <w:rsid w:val="00470A4F"/>
    <w:rsid w:val="00472FD1"/>
    <w:rsid w:val="00477E89"/>
    <w:rsid w:val="004827D7"/>
    <w:rsid w:val="00482DC5"/>
    <w:rsid w:val="0048311B"/>
    <w:rsid w:val="00483F98"/>
    <w:rsid w:val="00484C72"/>
    <w:rsid w:val="004863C9"/>
    <w:rsid w:val="00487273"/>
    <w:rsid w:val="00495127"/>
    <w:rsid w:val="00496AAB"/>
    <w:rsid w:val="004A22EB"/>
    <w:rsid w:val="004A2955"/>
    <w:rsid w:val="004A3658"/>
    <w:rsid w:val="004A3786"/>
    <w:rsid w:val="004A4887"/>
    <w:rsid w:val="004A4AD6"/>
    <w:rsid w:val="004A5FF2"/>
    <w:rsid w:val="004A62CA"/>
    <w:rsid w:val="004B0FB0"/>
    <w:rsid w:val="004B1093"/>
    <w:rsid w:val="004B2069"/>
    <w:rsid w:val="004B5FA1"/>
    <w:rsid w:val="004B6323"/>
    <w:rsid w:val="004B7534"/>
    <w:rsid w:val="004B7F05"/>
    <w:rsid w:val="004C1845"/>
    <w:rsid w:val="004C1CC2"/>
    <w:rsid w:val="004C32B8"/>
    <w:rsid w:val="004C3360"/>
    <w:rsid w:val="004D19CA"/>
    <w:rsid w:val="004D75DF"/>
    <w:rsid w:val="004E0714"/>
    <w:rsid w:val="004E0A69"/>
    <w:rsid w:val="004E0E7F"/>
    <w:rsid w:val="004E13FA"/>
    <w:rsid w:val="004E4141"/>
    <w:rsid w:val="004E4E91"/>
    <w:rsid w:val="004E5C8E"/>
    <w:rsid w:val="004E68D0"/>
    <w:rsid w:val="004E6BE5"/>
    <w:rsid w:val="004F05AA"/>
    <w:rsid w:val="004F0DFB"/>
    <w:rsid w:val="004F1552"/>
    <w:rsid w:val="004F1594"/>
    <w:rsid w:val="004F354C"/>
    <w:rsid w:val="004F3551"/>
    <w:rsid w:val="004F3567"/>
    <w:rsid w:val="004F484E"/>
    <w:rsid w:val="0050071B"/>
    <w:rsid w:val="005007EE"/>
    <w:rsid w:val="00501C27"/>
    <w:rsid w:val="00503006"/>
    <w:rsid w:val="0050359C"/>
    <w:rsid w:val="00503718"/>
    <w:rsid w:val="00506092"/>
    <w:rsid w:val="00506B0E"/>
    <w:rsid w:val="0050725D"/>
    <w:rsid w:val="00507524"/>
    <w:rsid w:val="00510D8F"/>
    <w:rsid w:val="005114C6"/>
    <w:rsid w:val="0051645E"/>
    <w:rsid w:val="00517E68"/>
    <w:rsid w:val="00520A91"/>
    <w:rsid w:val="00520AFE"/>
    <w:rsid w:val="00520B6C"/>
    <w:rsid w:val="00523879"/>
    <w:rsid w:val="00524B40"/>
    <w:rsid w:val="0053678B"/>
    <w:rsid w:val="00544F4E"/>
    <w:rsid w:val="00547C7A"/>
    <w:rsid w:val="00551E9F"/>
    <w:rsid w:val="005537D9"/>
    <w:rsid w:val="00555431"/>
    <w:rsid w:val="00557CE2"/>
    <w:rsid w:val="00561E61"/>
    <w:rsid w:val="00563399"/>
    <w:rsid w:val="0056395A"/>
    <w:rsid w:val="0056467F"/>
    <w:rsid w:val="005648C0"/>
    <w:rsid w:val="00567FA0"/>
    <w:rsid w:val="00571950"/>
    <w:rsid w:val="0057373A"/>
    <w:rsid w:val="005746F3"/>
    <w:rsid w:val="00576137"/>
    <w:rsid w:val="00581654"/>
    <w:rsid w:val="0058215B"/>
    <w:rsid w:val="00582848"/>
    <w:rsid w:val="0058357B"/>
    <w:rsid w:val="00586841"/>
    <w:rsid w:val="005900FD"/>
    <w:rsid w:val="00591A82"/>
    <w:rsid w:val="005944B6"/>
    <w:rsid w:val="00594664"/>
    <w:rsid w:val="00594AD6"/>
    <w:rsid w:val="00594E34"/>
    <w:rsid w:val="005960EA"/>
    <w:rsid w:val="00596479"/>
    <w:rsid w:val="005A061D"/>
    <w:rsid w:val="005A24FD"/>
    <w:rsid w:val="005B0058"/>
    <w:rsid w:val="005B153C"/>
    <w:rsid w:val="005B3D1C"/>
    <w:rsid w:val="005B421E"/>
    <w:rsid w:val="005B4FC1"/>
    <w:rsid w:val="005B6D3F"/>
    <w:rsid w:val="005C5DCA"/>
    <w:rsid w:val="005C5FD6"/>
    <w:rsid w:val="005C696C"/>
    <w:rsid w:val="005C7058"/>
    <w:rsid w:val="005C7690"/>
    <w:rsid w:val="005D2F3E"/>
    <w:rsid w:val="005D539D"/>
    <w:rsid w:val="005D58AC"/>
    <w:rsid w:val="005D6B5E"/>
    <w:rsid w:val="005D6C55"/>
    <w:rsid w:val="005E0AC9"/>
    <w:rsid w:val="005E0DBA"/>
    <w:rsid w:val="005E474B"/>
    <w:rsid w:val="005E6A7D"/>
    <w:rsid w:val="005E6B4B"/>
    <w:rsid w:val="005E6F4B"/>
    <w:rsid w:val="005E76AB"/>
    <w:rsid w:val="005E7D8F"/>
    <w:rsid w:val="005F031A"/>
    <w:rsid w:val="005F0EBB"/>
    <w:rsid w:val="005F1543"/>
    <w:rsid w:val="005F1C8F"/>
    <w:rsid w:val="005F23AA"/>
    <w:rsid w:val="005F2E71"/>
    <w:rsid w:val="005F44EC"/>
    <w:rsid w:val="005F4F36"/>
    <w:rsid w:val="00600212"/>
    <w:rsid w:val="006006AF"/>
    <w:rsid w:val="00600A91"/>
    <w:rsid w:val="00601286"/>
    <w:rsid w:val="006026C0"/>
    <w:rsid w:val="00603139"/>
    <w:rsid w:val="0060330C"/>
    <w:rsid w:val="00606815"/>
    <w:rsid w:val="00607FEA"/>
    <w:rsid w:val="0061513A"/>
    <w:rsid w:val="0061671C"/>
    <w:rsid w:val="00620295"/>
    <w:rsid w:val="00621590"/>
    <w:rsid w:val="00622B28"/>
    <w:rsid w:val="00623939"/>
    <w:rsid w:val="0062571F"/>
    <w:rsid w:val="006263B1"/>
    <w:rsid w:val="00632443"/>
    <w:rsid w:val="00632581"/>
    <w:rsid w:val="006334F1"/>
    <w:rsid w:val="0063669C"/>
    <w:rsid w:val="0063726C"/>
    <w:rsid w:val="00643830"/>
    <w:rsid w:val="00644569"/>
    <w:rsid w:val="00646D57"/>
    <w:rsid w:val="00651790"/>
    <w:rsid w:val="006518A7"/>
    <w:rsid w:val="00651B6A"/>
    <w:rsid w:val="0065273C"/>
    <w:rsid w:val="00654D79"/>
    <w:rsid w:val="0065568F"/>
    <w:rsid w:val="006606C9"/>
    <w:rsid w:val="00661F5C"/>
    <w:rsid w:val="00664CAF"/>
    <w:rsid w:val="00666B89"/>
    <w:rsid w:val="00670DF1"/>
    <w:rsid w:val="00673FCD"/>
    <w:rsid w:val="00675F22"/>
    <w:rsid w:val="00676656"/>
    <w:rsid w:val="00676D7C"/>
    <w:rsid w:val="006811A7"/>
    <w:rsid w:val="00682267"/>
    <w:rsid w:val="00686C34"/>
    <w:rsid w:val="00691D56"/>
    <w:rsid w:val="00692257"/>
    <w:rsid w:val="0069280B"/>
    <w:rsid w:val="00693058"/>
    <w:rsid w:val="0069497E"/>
    <w:rsid w:val="00695A4B"/>
    <w:rsid w:val="00695F29"/>
    <w:rsid w:val="006975E5"/>
    <w:rsid w:val="006A5069"/>
    <w:rsid w:val="006A6E16"/>
    <w:rsid w:val="006B2608"/>
    <w:rsid w:val="006B2D9A"/>
    <w:rsid w:val="006B3489"/>
    <w:rsid w:val="006B366C"/>
    <w:rsid w:val="006B6B35"/>
    <w:rsid w:val="006B7091"/>
    <w:rsid w:val="006B7AA9"/>
    <w:rsid w:val="006C25BC"/>
    <w:rsid w:val="006C5F1C"/>
    <w:rsid w:val="006D2F8D"/>
    <w:rsid w:val="006D33A3"/>
    <w:rsid w:val="006D51A5"/>
    <w:rsid w:val="006E316C"/>
    <w:rsid w:val="006E40C7"/>
    <w:rsid w:val="006E4BC5"/>
    <w:rsid w:val="006E4F4E"/>
    <w:rsid w:val="006F0314"/>
    <w:rsid w:val="006F20FC"/>
    <w:rsid w:val="006F5F4E"/>
    <w:rsid w:val="007023C0"/>
    <w:rsid w:val="007035B8"/>
    <w:rsid w:val="00704ECF"/>
    <w:rsid w:val="0070640E"/>
    <w:rsid w:val="0070769A"/>
    <w:rsid w:val="00712F26"/>
    <w:rsid w:val="00717508"/>
    <w:rsid w:val="00721887"/>
    <w:rsid w:val="00722DB0"/>
    <w:rsid w:val="00724D00"/>
    <w:rsid w:val="00727919"/>
    <w:rsid w:val="0073297D"/>
    <w:rsid w:val="00732DE7"/>
    <w:rsid w:val="00736549"/>
    <w:rsid w:val="0074352D"/>
    <w:rsid w:val="00743946"/>
    <w:rsid w:val="00743EA5"/>
    <w:rsid w:val="00750A03"/>
    <w:rsid w:val="00753FC7"/>
    <w:rsid w:val="00754B6D"/>
    <w:rsid w:val="00755672"/>
    <w:rsid w:val="00756DCE"/>
    <w:rsid w:val="00760DCA"/>
    <w:rsid w:val="00761625"/>
    <w:rsid w:val="00762E40"/>
    <w:rsid w:val="007648AE"/>
    <w:rsid w:val="00766BD0"/>
    <w:rsid w:val="00775876"/>
    <w:rsid w:val="00776106"/>
    <w:rsid w:val="00777464"/>
    <w:rsid w:val="007840DB"/>
    <w:rsid w:val="00785CF2"/>
    <w:rsid w:val="00785D19"/>
    <w:rsid w:val="00786EF4"/>
    <w:rsid w:val="00786F02"/>
    <w:rsid w:val="007877A9"/>
    <w:rsid w:val="00794153"/>
    <w:rsid w:val="007944E4"/>
    <w:rsid w:val="00795F48"/>
    <w:rsid w:val="007A0ACD"/>
    <w:rsid w:val="007A0D73"/>
    <w:rsid w:val="007A1189"/>
    <w:rsid w:val="007A1426"/>
    <w:rsid w:val="007A2E9F"/>
    <w:rsid w:val="007A382B"/>
    <w:rsid w:val="007A59BD"/>
    <w:rsid w:val="007A602B"/>
    <w:rsid w:val="007B2118"/>
    <w:rsid w:val="007B2A7D"/>
    <w:rsid w:val="007B2E40"/>
    <w:rsid w:val="007B3E1C"/>
    <w:rsid w:val="007B4E68"/>
    <w:rsid w:val="007B790F"/>
    <w:rsid w:val="007C3235"/>
    <w:rsid w:val="007C3871"/>
    <w:rsid w:val="007C4CA6"/>
    <w:rsid w:val="007C72C9"/>
    <w:rsid w:val="007D2537"/>
    <w:rsid w:val="007D3D21"/>
    <w:rsid w:val="007D42BD"/>
    <w:rsid w:val="007E255C"/>
    <w:rsid w:val="007E5C1E"/>
    <w:rsid w:val="007E6825"/>
    <w:rsid w:val="007F0205"/>
    <w:rsid w:val="007F1261"/>
    <w:rsid w:val="007F22E8"/>
    <w:rsid w:val="007F2956"/>
    <w:rsid w:val="007F358E"/>
    <w:rsid w:val="007F4B2A"/>
    <w:rsid w:val="007F5BF4"/>
    <w:rsid w:val="007F6EEA"/>
    <w:rsid w:val="007F7948"/>
    <w:rsid w:val="007F7AC2"/>
    <w:rsid w:val="008008D5"/>
    <w:rsid w:val="00800D87"/>
    <w:rsid w:val="00801FB5"/>
    <w:rsid w:val="0080255B"/>
    <w:rsid w:val="008047E2"/>
    <w:rsid w:val="00806C42"/>
    <w:rsid w:val="008076BF"/>
    <w:rsid w:val="0080770A"/>
    <w:rsid w:val="0081051F"/>
    <w:rsid w:val="0081115B"/>
    <w:rsid w:val="0081780E"/>
    <w:rsid w:val="00821C3E"/>
    <w:rsid w:val="00821C43"/>
    <w:rsid w:val="0082536F"/>
    <w:rsid w:val="00825448"/>
    <w:rsid w:val="0082672E"/>
    <w:rsid w:val="00826DFC"/>
    <w:rsid w:val="00830D99"/>
    <w:rsid w:val="008324A8"/>
    <w:rsid w:val="0083585E"/>
    <w:rsid w:val="0083788A"/>
    <w:rsid w:val="0084182C"/>
    <w:rsid w:val="00841F27"/>
    <w:rsid w:val="00843B46"/>
    <w:rsid w:val="00846FE1"/>
    <w:rsid w:val="00847D74"/>
    <w:rsid w:val="008555B2"/>
    <w:rsid w:val="00856AA6"/>
    <w:rsid w:val="008579B7"/>
    <w:rsid w:val="008620D1"/>
    <w:rsid w:val="0086781C"/>
    <w:rsid w:val="008704B9"/>
    <w:rsid w:val="00871B3D"/>
    <w:rsid w:val="00871E71"/>
    <w:rsid w:val="0087265C"/>
    <w:rsid w:val="00873246"/>
    <w:rsid w:val="008737FB"/>
    <w:rsid w:val="00873E2A"/>
    <w:rsid w:val="00875E88"/>
    <w:rsid w:val="00881D64"/>
    <w:rsid w:val="00883936"/>
    <w:rsid w:val="00884C39"/>
    <w:rsid w:val="00886240"/>
    <w:rsid w:val="0089686D"/>
    <w:rsid w:val="00897601"/>
    <w:rsid w:val="008A0681"/>
    <w:rsid w:val="008A130D"/>
    <w:rsid w:val="008A2AB0"/>
    <w:rsid w:val="008A37AD"/>
    <w:rsid w:val="008A37E6"/>
    <w:rsid w:val="008A514A"/>
    <w:rsid w:val="008A5786"/>
    <w:rsid w:val="008A67F4"/>
    <w:rsid w:val="008B0B35"/>
    <w:rsid w:val="008B201F"/>
    <w:rsid w:val="008B2A5B"/>
    <w:rsid w:val="008B5DC3"/>
    <w:rsid w:val="008C072F"/>
    <w:rsid w:val="008C0B0E"/>
    <w:rsid w:val="008C4426"/>
    <w:rsid w:val="008D001D"/>
    <w:rsid w:val="008D1825"/>
    <w:rsid w:val="008D235D"/>
    <w:rsid w:val="008E0540"/>
    <w:rsid w:val="008E09C5"/>
    <w:rsid w:val="008E0A66"/>
    <w:rsid w:val="008E4FDE"/>
    <w:rsid w:val="008E67AA"/>
    <w:rsid w:val="008F08BE"/>
    <w:rsid w:val="008F13CD"/>
    <w:rsid w:val="008F7B50"/>
    <w:rsid w:val="0090329D"/>
    <w:rsid w:val="00903CB1"/>
    <w:rsid w:val="00904DD9"/>
    <w:rsid w:val="00905208"/>
    <w:rsid w:val="00905B0C"/>
    <w:rsid w:val="00905B34"/>
    <w:rsid w:val="00905BF3"/>
    <w:rsid w:val="00905F74"/>
    <w:rsid w:val="00906323"/>
    <w:rsid w:val="00910EAE"/>
    <w:rsid w:val="00912687"/>
    <w:rsid w:val="00916134"/>
    <w:rsid w:val="00916D17"/>
    <w:rsid w:val="0091713A"/>
    <w:rsid w:val="0092024F"/>
    <w:rsid w:val="00923CF5"/>
    <w:rsid w:val="009241B7"/>
    <w:rsid w:val="0092474C"/>
    <w:rsid w:val="00935D0C"/>
    <w:rsid w:val="00942394"/>
    <w:rsid w:val="00942AB2"/>
    <w:rsid w:val="0094304E"/>
    <w:rsid w:val="00950785"/>
    <w:rsid w:val="00951057"/>
    <w:rsid w:val="00953E6E"/>
    <w:rsid w:val="00954B7A"/>
    <w:rsid w:val="0095565D"/>
    <w:rsid w:val="009556FB"/>
    <w:rsid w:val="00960BB6"/>
    <w:rsid w:val="009621B3"/>
    <w:rsid w:val="00962651"/>
    <w:rsid w:val="00965480"/>
    <w:rsid w:val="0096580B"/>
    <w:rsid w:val="00965A9C"/>
    <w:rsid w:val="00967B94"/>
    <w:rsid w:val="00974421"/>
    <w:rsid w:val="00974D7F"/>
    <w:rsid w:val="009771B4"/>
    <w:rsid w:val="00977C5C"/>
    <w:rsid w:val="009814F6"/>
    <w:rsid w:val="00981D67"/>
    <w:rsid w:val="00982FCE"/>
    <w:rsid w:val="00983019"/>
    <w:rsid w:val="00983DF9"/>
    <w:rsid w:val="0098400B"/>
    <w:rsid w:val="009902E6"/>
    <w:rsid w:val="00992DA6"/>
    <w:rsid w:val="009938C7"/>
    <w:rsid w:val="0099731C"/>
    <w:rsid w:val="009A0C61"/>
    <w:rsid w:val="009A347B"/>
    <w:rsid w:val="009A3D05"/>
    <w:rsid w:val="009A6F13"/>
    <w:rsid w:val="009B500E"/>
    <w:rsid w:val="009B51F1"/>
    <w:rsid w:val="009B5BB4"/>
    <w:rsid w:val="009B7D96"/>
    <w:rsid w:val="009C166A"/>
    <w:rsid w:val="009C2AB8"/>
    <w:rsid w:val="009C4042"/>
    <w:rsid w:val="009C5357"/>
    <w:rsid w:val="009C5946"/>
    <w:rsid w:val="009C6350"/>
    <w:rsid w:val="009C6D49"/>
    <w:rsid w:val="009C77F9"/>
    <w:rsid w:val="009D2AFC"/>
    <w:rsid w:val="009D40EE"/>
    <w:rsid w:val="009D447F"/>
    <w:rsid w:val="009E2528"/>
    <w:rsid w:val="009E4032"/>
    <w:rsid w:val="009E6976"/>
    <w:rsid w:val="009F0705"/>
    <w:rsid w:val="009F0B78"/>
    <w:rsid w:val="009F15FB"/>
    <w:rsid w:val="009F4CE5"/>
    <w:rsid w:val="009F591F"/>
    <w:rsid w:val="009F79E1"/>
    <w:rsid w:val="00A013C7"/>
    <w:rsid w:val="00A124C9"/>
    <w:rsid w:val="00A1260D"/>
    <w:rsid w:val="00A1743B"/>
    <w:rsid w:val="00A22B68"/>
    <w:rsid w:val="00A23EE0"/>
    <w:rsid w:val="00A24214"/>
    <w:rsid w:val="00A24377"/>
    <w:rsid w:val="00A24B16"/>
    <w:rsid w:val="00A31643"/>
    <w:rsid w:val="00A31D66"/>
    <w:rsid w:val="00A3332D"/>
    <w:rsid w:val="00A4177C"/>
    <w:rsid w:val="00A42713"/>
    <w:rsid w:val="00A45170"/>
    <w:rsid w:val="00A50F02"/>
    <w:rsid w:val="00A519DA"/>
    <w:rsid w:val="00A51D3C"/>
    <w:rsid w:val="00A52A3F"/>
    <w:rsid w:val="00A54C62"/>
    <w:rsid w:val="00A60F9B"/>
    <w:rsid w:val="00A61001"/>
    <w:rsid w:val="00A65AAD"/>
    <w:rsid w:val="00A67F3F"/>
    <w:rsid w:val="00A7036A"/>
    <w:rsid w:val="00A756DA"/>
    <w:rsid w:val="00A8092C"/>
    <w:rsid w:val="00A80FE6"/>
    <w:rsid w:val="00A81C56"/>
    <w:rsid w:val="00A9084E"/>
    <w:rsid w:val="00A9384C"/>
    <w:rsid w:val="00A93C26"/>
    <w:rsid w:val="00A9467D"/>
    <w:rsid w:val="00AA10CA"/>
    <w:rsid w:val="00AA1CCF"/>
    <w:rsid w:val="00AA33F5"/>
    <w:rsid w:val="00AA3636"/>
    <w:rsid w:val="00AA3FBE"/>
    <w:rsid w:val="00AA40D4"/>
    <w:rsid w:val="00AA490F"/>
    <w:rsid w:val="00AA6E1D"/>
    <w:rsid w:val="00AB0ECE"/>
    <w:rsid w:val="00AB6980"/>
    <w:rsid w:val="00AB6CE6"/>
    <w:rsid w:val="00AB7131"/>
    <w:rsid w:val="00AB79AC"/>
    <w:rsid w:val="00AC00E9"/>
    <w:rsid w:val="00AC54FC"/>
    <w:rsid w:val="00AC7B44"/>
    <w:rsid w:val="00AD29FF"/>
    <w:rsid w:val="00AD2F53"/>
    <w:rsid w:val="00AD52DC"/>
    <w:rsid w:val="00AD56CE"/>
    <w:rsid w:val="00AD62EC"/>
    <w:rsid w:val="00AD7570"/>
    <w:rsid w:val="00AE2DA4"/>
    <w:rsid w:val="00AE671B"/>
    <w:rsid w:val="00AF0A3D"/>
    <w:rsid w:val="00AF3083"/>
    <w:rsid w:val="00AF3F06"/>
    <w:rsid w:val="00AF59C3"/>
    <w:rsid w:val="00B01078"/>
    <w:rsid w:val="00B013C7"/>
    <w:rsid w:val="00B02AC4"/>
    <w:rsid w:val="00B02E91"/>
    <w:rsid w:val="00B042B1"/>
    <w:rsid w:val="00B06541"/>
    <w:rsid w:val="00B068DA"/>
    <w:rsid w:val="00B079C5"/>
    <w:rsid w:val="00B11976"/>
    <w:rsid w:val="00B157B7"/>
    <w:rsid w:val="00B16E7E"/>
    <w:rsid w:val="00B17158"/>
    <w:rsid w:val="00B2055F"/>
    <w:rsid w:val="00B20BF8"/>
    <w:rsid w:val="00B20D25"/>
    <w:rsid w:val="00B2657C"/>
    <w:rsid w:val="00B36E71"/>
    <w:rsid w:val="00B3760D"/>
    <w:rsid w:val="00B40658"/>
    <w:rsid w:val="00B41723"/>
    <w:rsid w:val="00B41B25"/>
    <w:rsid w:val="00B41DD4"/>
    <w:rsid w:val="00B42294"/>
    <w:rsid w:val="00B4380B"/>
    <w:rsid w:val="00B45E61"/>
    <w:rsid w:val="00B55717"/>
    <w:rsid w:val="00B55EFD"/>
    <w:rsid w:val="00B562E2"/>
    <w:rsid w:val="00B57092"/>
    <w:rsid w:val="00B57983"/>
    <w:rsid w:val="00B629DC"/>
    <w:rsid w:val="00B65BF3"/>
    <w:rsid w:val="00B66327"/>
    <w:rsid w:val="00B714C5"/>
    <w:rsid w:val="00B72CEB"/>
    <w:rsid w:val="00B74AAB"/>
    <w:rsid w:val="00B75C2E"/>
    <w:rsid w:val="00B75F3A"/>
    <w:rsid w:val="00B761AE"/>
    <w:rsid w:val="00B77B4B"/>
    <w:rsid w:val="00B80EC3"/>
    <w:rsid w:val="00B80FE7"/>
    <w:rsid w:val="00B828EA"/>
    <w:rsid w:val="00B82D8B"/>
    <w:rsid w:val="00B83039"/>
    <w:rsid w:val="00B84FB8"/>
    <w:rsid w:val="00B86097"/>
    <w:rsid w:val="00B86814"/>
    <w:rsid w:val="00B86A65"/>
    <w:rsid w:val="00B913A0"/>
    <w:rsid w:val="00B92CA3"/>
    <w:rsid w:val="00B92EEF"/>
    <w:rsid w:val="00B945BB"/>
    <w:rsid w:val="00B94FA0"/>
    <w:rsid w:val="00BA44AE"/>
    <w:rsid w:val="00BA54C9"/>
    <w:rsid w:val="00BA55FF"/>
    <w:rsid w:val="00BA5D35"/>
    <w:rsid w:val="00BA6C81"/>
    <w:rsid w:val="00BA7320"/>
    <w:rsid w:val="00BA7D9F"/>
    <w:rsid w:val="00BB4E97"/>
    <w:rsid w:val="00BB51CE"/>
    <w:rsid w:val="00BB5ACD"/>
    <w:rsid w:val="00BB5BB0"/>
    <w:rsid w:val="00BC0F2F"/>
    <w:rsid w:val="00BC2039"/>
    <w:rsid w:val="00BC40FE"/>
    <w:rsid w:val="00BC5257"/>
    <w:rsid w:val="00BD08C8"/>
    <w:rsid w:val="00BD0DA9"/>
    <w:rsid w:val="00BD160C"/>
    <w:rsid w:val="00BD609D"/>
    <w:rsid w:val="00BE0962"/>
    <w:rsid w:val="00BE4802"/>
    <w:rsid w:val="00BE6202"/>
    <w:rsid w:val="00BE78FE"/>
    <w:rsid w:val="00BE7A34"/>
    <w:rsid w:val="00BF1B4A"/>
    <w:rsid w:val="00BF24E3"/>
    <w:rsid w:val="00BF33BA"/>
    <w:rsid w:val="00BF4156"/>
    <w:rsid w:val="00BF495A"/>
    <w:rsid w:val="00BF5A9A"/>
    <w:rsid w:val="00BF6524"/>
    <w:rsid w:val="00C025EE"/>
    <w:rsid w:val="00C02ABE"/>
    <w:rsid w:val="00C042EE"/>
    <w:rsid w:val="00C043DF"/>
    <w:rsid w:val="00C139B9"/>
    <w:rsid w:val="00C17B83"/>
    <w:rsid w:val="00C203DA"/>
    <w:rsid w:val="00C219B7"/>
    <w:rsid w:val="00C21AEE"/>
    <w:rsid w:val="00C25D88"/>
    <w:rsid w:val="00C26E33"/>
    <w:rsid w:val="00C3175D"/>
    <w:rsid w:val="00C31FCD"/>
    <w:rsid w:val="00C32B44"/>
    <w:rsid w:val="00C340C7"/>
    <w:rsid w:val="00C351E5"/>
    <w:rsid w:val="00C373D9"/>
    <w:rsid w:val="00C37859"/>
    <w:rsid w:val="00C4079F"/>
    <w:rsid w:val="00C43874"/>
    <w:rsid w:val="00C442D1"/>
    <w:rsid w:val="00C44D0B"/>
    <w:rsid w:val="00C458DE"/>
    <w:rsid w:val="00C5018C"/>
    <w:rsid w:val="00C511DA"/>
    <w:rsid w:val="00C54E3E"/>
    <w:rsid w:val="00C56284"/>
    <w:rsid w:val="00C57F28"/>
    <w:rsid w:val="00C63902"/>
    <w:rsid w:val="00C667B6"/>
    <w:rsid w:val="00C727D6"/>
    <w:rsid w:val="00C74345"/>
    <w:rsid w:val="00C7437C"/>
    <w:rsid w:val="00C81663"/>
    <w:rsid w:val="00C829D4"/>
    <w:rsid w:val="00C87790"/>
    <w:rsid w:val="00C87F06"/>
    <w:rsid w:val="00C91EA9"/>
    <w:rsid w:val="00C92B47"/>
    <w:rsid w:val="00C96635"/>
    <w:rsid w:val="00CA19E2"/>
    <w:rsid w:val="00CA2D50"/>
    <w:rsid w:val="00CA3CCA"/>
    <w:rsid w:val="00CA4503"/>
    <w:rsid w:val="00CA680E"/>
    <w:rsid w:val="00CA6D4A"/>
    <w:rsid w:val="00CA7367"/>
    <w:rsid w:val="00CB2A42"/>
    <w:rsid w:val="00CB553F"/>
    <w:rsid w:val="00CC0FF8"/>
    <w:rsid w:val="00CC2A0D"/>
    <w:rsid w:val="00CC732A"/>
    <w:rsid w:val="00CD0439"/>
    <w:rsid w:val="00CD0FFD"/>
    <w:rsid w:val="00CD4DC7"/>
    <w:rsid w:val="00CD5B4C"/>
    <w:rsid w:val="00CD6CC0"/>
    <w:rsid w:val="00CD7549"/>
    <w:rsid w:val="00CE0048"/>
    <w:rsid w:val="00CE393C"/>
    <w:rsid w:val="00CE3C2D"/>
    <w:rsid w:val="00CE6430"/>
    <w:rsid w:val="00CE6A12"/>
    <w:rsid w:val="00CF2184"/>
    <w:rsid w:val="00CF2AFF"/>
    <w:rsid w:val="00CF43D4"/>
    <w:rsid w:val="00CF6F2B"/>
    <w:rsid w:val="00CF7A80"/>
    <w:rsid w:val="00D008D9"/>
    <w:rsid w:val="00D0195F"/>
    <w:rsid w:val="00D0315C"/>
    <w:rsid w:val="00D0506A"/>
    <w:rsid w:val="00D06517"/>
    <w:rsid w:val="00D15209"/>
    <w:rsid w:val="00D16AE6"/>
    <w:rsid w:val="00D1714A"/>
    <w:rsid w:val="00D20503"/>
    <w:rsid w:val="00D2101C"/>
    <w:rsid w:val="00D26F37"/>
    <w:rsid w:val="00D27F3B"/>
    <w:rsid w:val="00D31232"/>
    <w:rsid w:val="00D3146D"/>
    <w:rsid w:val="00D3373F"/>
    <w:rsid w:val="00D3406B"/>
    <w:rsid w:val="00D36765"/>
    <w:rsid w:val="00D37F62"/>
    <w:rsid w:val="00D42B50"/>
    <w:rsid w:val="00D43E61"/>
    <w:rsid w:val="00D440B6"/>
    <w:rsid w:val="00D47ACD"/>
    <w:rsid w:val="00D50670"/>
    <w:rsid w:val="00D524BC"/>
    <w:rsid w:val="00D537C2"/>
    <w:rsid w:val="00D55D56"/>
    <w:rsid w:val="00D606B6"/>
    <w:rsid w:val="00D60BE8"/>
    <w:rsid w:val="00D60C3C"/>
    <w:rsid w:val="00D628E5"/>
    <w:rsid w:val="00D62A76"/>
    <w:rsid w:val="00D62D16"/>
    <w:rsid w:val="00D64DFA"/>
    <w:rsid w:val="00D65359"/>
    <w:rsid w:val="00D664A1"/>
    <w:rsid w:val="00D666D7"/>
    <w:rsid w:val="00D715FF"/>
    <w:rsid w:val="00D7289A"/>
    <w:rsid w:val="00D730B7"/>
    <w:rsid w:val="00D7365A"/>
    <w:rsid w:val="00D747BD"/>
    <w:rsid w:val="00D759F6"/>
    <w:rsid w:val="00D77BAE"/>
    <w:rsid w:val="00D80569"/>
    <w:rsid w:val="00D81920"/>
    <w:rsid w:val="00D81B53"/>
    <w:rsid w:val="00D84C2A"/>
    <w:rsid w:val="00D903BA"/>
    <w:rsid w:val="00D93B80"/>
    <w:rsid w:val="00D94CB4"/>
    <w:rsid w:val="00DA01C2"/>
    <w:rsid w:val="00DA1377"/>
    <w:rsid w:val="00DA3969"/>
    <w:rsid w:val="00DA3E6A"/>
    <w:rsid w:val="00DA3F0C"/>
    <w:rsid w:val="00DB14C5"/>
    <w:rsid w:val="00DB4B93"/>
    <w:rsid w:val="00DB4F87"/>
    <w:rsid w:val="00DB7660"/>
    <w:rsid w:val="00DC1F53"/>
    <w:rsid w:val="00DC35C0"/>
    <w:rsid w:val="00DC47C0"/>
    <w:rsid w:val="00DC6BA9"/>
    <w:rsid w:val="00DD1AE5"/>
    <w:rsid w:val="00DD5636"/>
    <w:rsid w:val="00DE2987"/>
    <w:rsid w:val="00DE355C"/>
    <w:rsid w:val="00DE3F40"/>
    <w:rsid w:val="00DF08CC"/>
    <w:rsid w:val="00DF0A48"/>
    <w:rsid w:val="00DF1BDE"/>
    <w:rsid w:val="00DF225E"/>
    <w:rsid w:val="00DF562E"/>
    <w:rsid w:val="00DF6C5D"/>
    <w:rsid w:val="00DF703A"/>
    <w:rsid w:val="00DF76B7"/>
    <w:rsid w:val="00DF7DCA"/>
    <w:rsid w:val="00E0067C"/>
    <w:rsid w:val="00E020BD"/>
    <w:rsid w:val="00E0289B"/>
    <w:rsid w:val="00E02ACA"/>
    <w:rsid w:val="00E02EE2"/>
    <w:rsid w:val="00E03407"/>
    <w:rsid w:val="00E0576F"/>
    <w:rsid w:val="00E05FCC"/>
    <w:rsid w:val="00E07ABE"/>
    <w:rsid w:val="00E10212"/>
    <w:rsid w:val="00E11C93"/>
    <w:rsid w:val="00E146AD"/>
    <w:rsid w:val="00E220A0"/>
    <w:rsid w:val="00E234A0"/>
    <w:rsid w:val="00E2654F"/>
    <w:rsid w:val="00E301C3"/>
    <w:rsid w:val="00E304AA"/>
    <w:rsid w:val="00E30DFC"/>
    <w:rsid w:val="00E32080"/>
    <w:rsid w:val="00E33090"/>
    <w:rsid w:val="00E332CF"/>
    <w:rsid w:val="00E3585A"/>
    <w:rsid w:val="00E36FEA"/>
    <w:rsid w:val="00E3703E"/>
    <w:rsid w:val="00E4186D"/>
    <w:rsid w:val="00E41F52"/>
    <w:rsid w:val="00E42BA8"/>
    <w:rsid w:val="00E4313D"/>
    <w:rsid w:val="00E438DE"/>
    <w:rsid w:val="00E46B8E"/>
    <w:rsid w:val="00E47C06"/>
    <w:rsid w:val="00E50A1E"/>
    <w:rsid w:val="00E50F69"/>
    <w:rsid w:val="00E55136"/>
    <w:rsid w:val="00E578B2"/>
    <w:rsid w:val="00E624BF"/>
    <w:rsid w:val="00E63D46"/>
    <w:rsid w:val="00E64D93"/>
    <w:rsid w:val="00E6721C"/>
    <w:rsid w:val="00E70388"/>
    <w:rsid w:val="00E72EBA"/>
    <w:rsid w:val="00E75EB7"/>
    <w:rsid w:val="00E77F78"/>
    <w:rsid w:val="00E863F8"/>
    <w:rsid w:val="00E868FB"/>
    <w:rsid w:val="00E8739F"/>
    <w:rsid w:val="00E874D0"/>
    <w:rsid w:val="00E87E53"/>
    <w:rsid w:val="00E91EC0"/>
    <w:rsid w:val="00E970A9"/>
    <w:rsid w:val="00E975A7"/>
    <w:rsid w:val="00EA1680"/>
    <w:rsid w:val="00EA2D15"/>
    <w:rsid w:val="00EA2D86"/>
    <w:rsid w:val="00EA31AA"/>
    <w:rsid w:val="00EA3E4C"/>
    <w:rsid w:val="00EA3F44"/>
    <w:rsid w:val="00EA44E6"/>
    <w:rsid w:val="00EA6FA4"/>
    <w:rsid w:val="00EA73C8"/>
    <w:rsid w:val="00EA7981"/>
    <w:rsid w:val="00EB01CA"/>
    <w:rsid w:val="00EB283A"/>
    <w:rsid w:val="00EB4BB6"/>
    <w:rsid w:val="00EB4C89"/>
    <w:rsid w:val="00EB69D6"/>
    <w:rsid w:val="00EC02FA"/>
    <w:rsid w:val="00EC0AB0"/>
    <w:rsid w:val="00EC1F18"/>
    <w:rsid w:val="00EC3864"/>
    <w:rsid w:val="00EC6D9F"/>
    <w:rsid w:val="00EC7381"/>
    <w:rsid w:val="00EC79DE"/>
    <w:rsid w:val="00ED2B7A"/>
    <w:rsid w:val="00ED2C3F"/>
    <w:rsid w:val="00ED3C4C"/>
    <w:rsid w:val="00ED51BD"/>
    <w:rsid w:val="00ED575B"/>
    <w:rsid w:val="00EE01BE"/>
    <w:rsid w:val="00EE107C"/>
    <w:rsid w:val="00EE32AC"/>
    <w:rsid w:val="00EE7A81"/>
    <w:rsid w:val="00EF1160"/>
    <w:rsid w:val="00EF242F"/>
    <w:rsid w:val="00EF3272"/>
    <w:rsid w:val="00EF7D46"/>
    <w:rsid w:val="00F016FF"/>
    <w:rsid w:val="00F04AB9"/>
    <w:rsid w:val="00F0524E"/>
    <w:rsid w:val="00F06154"/>
    <w:rsid w:val="00F12107"/>
    <w:rsid w:val="00F1245E"/>
    <w:rsid w:val="00F12600"/>
    <w:rsid w:val="00F12A6C"/>
    <w:rsid w:val="00F1420B"/>
    <w:rsid w:val="00F16A5C"/>
    <w:rsid w:val="00F21A6D"/>
    <w:rsid w:val="00F2292C"/>
    <w:rsid w:val="00F22FD4"/>
    <w:rsid w:val="00F232D9"/>
    <w:rsid w:val="00F239E4"/>
    <w:rsid w:val="00F253AF"/>
    <w:rsid w:val="00F2766D"/>
    <w:rsid w:val="00F27D8A"/>
    <w:rsid w:val="00F30365"/>
    <w:rsid w:val="00F30998"/>
    <w:rsid w:val="00F329D2"/>
    <w:rsid w:val="00F33DC2"/>
    <w:rsid w:val="00F34115"/>
    <w:rsid w:val="00F413B2"/>
    <w:rsid w:val="00F427EF"/>
    <w:rsid w:val="00F4472D"/>
    <w:rsid w:val="00F44BC9"/>
    <w:rsid w:val="00F472E3"/>
    <w:rsid w:val="00F472FE"/>
    <w:rsid w:val="00F47B89"/>
    <w:rsid w:val="00F50362"/>
    <w:rsid w:val="00F52D56"/>
    <w:rsid w:val="00F55DEE"/>
    <w:rsid w:val="00F56445"/>
    <w:rsid w:val="00F61CEE"/>
    <w:rsid w:val="00F64626"/>
    <w:rsid w:val="00F710D1"/>
    <w:rsid w:val="00F71FF1"/>
    <w:rsid w:val="00F75093"/>
    <w:rsid w:val="00F761DD"/>
    <w:rsid w:val="00F81F41"/>
    <w:rsid w:val="00F8256B"/>
    <w:rsid w:val="00F828FF"/>
    <w:rsid w:val="00F82E0A"/>
    <w:rsid w:val="00F86425"/>
    <w:rsid w:val="00F903C8"/>
    <w:rsid w:val="00F916DC"/>
    <w:rsid w:val="00F91988"/>
    <w:rsid w:val="00F936C7"/>
    <w:rsid w:val="00F96811"/>
    <w:rsid w:val="00F97651"/>
    <w:rsid w:val="00FA41A3"/>
    <w:rsid w:val="00FA63C5"/>
    <w:rsid w:val="00FB25B1"/>
    <w:rsid w:val="00FB4492"/>
    <w:rsid w:val="00FB48A3"/>
    <w:rsid w:val="00FB7157"/>
    <w:rsid w:val="00FC1827"/>
    <w:rsid w:val="00FC27B6"/>
    <w:rsid w:val="00FC2E27"/>
    <w:rsid w:val="00FC49A4"/>
    <w:rsid w:val="00FC5AC7"/>
    <w:rsid w:val="00FD422B"/>
    <w:rsid w:val="00FD66FF"/>
    <w:rsid w:val="00FD79C0"/>
    <w:rsid w:val="00FE0381"/>
    <w:rsid w:val="00FE0D09"/>
    <w:rsid w:val="00FE490E"/>
    <w:rsid w:val="00FE4BF8"/>
    <w:rsid w:val="00FE521C"/>
    <w:rsid w:val="00FE54EF"/>
    <w:rsid w:val="00FE623E"/>
    <w:rsid w:val="00FE6A19"/>
    <w:rsid w:val="00FE7646"/>
    <w:rsid w:val="00FF0D56"/>
    <w:rsid w:val="00FF5897"/>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44386">
      <o:colormru v:ext="edit" colors="#78164e,#774975"/>
      <o:colormenu v:ext="edit" fillcolor="none [1605]"/>
    </o:shapedefaults>
    <o:shapelayout v:ext="edit">
      <o:idmap v:ext="edit" data="1"/>
      <o:rules v:ext="edit">
        <o:r id="V:Rule4" type="connector" idref="#AutoShape 6"/>
        <o:r id="V:Rule5" type="connector" idref="#AutoShape 7"/>
        <o:r id="V:Rule6" type="connector" idref="#AutoShape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E0AC9"/>
    <w:pPr>
      <w:spacing w:after="0" w:line="360" w:lineRule="auto"/>
      <w:jc w:val="both"/>
    </w:pPr>
    <w:rPr>
      <w:rFonts w:eastAsia="Times New Roman" w:cs="Times New Roman"/>
      <w:szCs w:val="20"/>
      <w:lang w:eastAsia="cs-CZ"/>
    </w:rPr>
  </w:style>
  <w:style w:type="paragraph" w:styleId="Nadpis1">
    <w:name w:val="heading 1"/>
    <w:basedOn w:val="Normln"/>
    <w:next w:val="Normln"/>
    <w:link w:val="Nadpis1Char"/>
    <w:uiPriority w:val="9"/>
    <w:qFormat/>
    <w:rsid w:val="005E6F4B"/>
    <w:pPr>
      <w:keepNext/>
      <w:keepLines/>
      <w:numPr>
        <w:numId w:val="5"/>
      </w:numPr>
      <w:spacing w:before="240" w:after="240"/>
      <w:outlineLvl w:val="0"/>
    </w:pPr>
    <w:rPr>
      <w:rFonts w:eastAsiaTheme="majorEastAsia" w:cstheme="majorBidi"/>
      <w:b/>
      <w:color w:val="000000" w:themeColor="text1"/>
      <w:sz w:val="36"/>
      <w:szCs w:val="32"/>
    </w:rPr>
  </w:style>
  <w:style w:type="paragraph" w:styleId="Nadpis2">
    <w:name w:val="heading 2"/>
    <w:basedOn w:val="Normln"/>
    <w:next w:val="Normln"/>
    <w:link w:val="Nadpis2Char"/>
    <w:uiPriority w:val="9"/>
    <w:unhideWhenUsed/>
    <w:qFormat/>
    <w:rsid w:val="005E6F4B"/>
    <w:pPr>
      <w:keepNext/>
      <w:keepLines/>
      <w:numPr>
        <w:ilvl w:val="1"/>
        <w:numId w:val="5"/>
      </w:numPr>
      <w:spacing w:after="240"/>
      <w:ind w:left="578" w:hanging="578"/>
      <w:outlineLvl w:val="1"/>
    </w:pPr>
    <w:rPr>
      <w:rFonts w:eastAsiaTheme="majorEastAsia" w:cstheme="majorBidi"/>
      <w:b/>
      <w:sz w:val="32"/>
      <w:szCs w:val="26"/>
    </w:rPr>
  </w:style>
  <w:style w:type="paragraph" w:styleId="Nadpis3">
    <w:name w:val="heading 3"/>
    <w:basedOn w:val="Normln"/>
    <w:next w:val="Normln"/>
    <w:link w:val="Nadpis3Char"/>
    <w:uiPriority w:val="9"/>
    <w:unhideWhenUsed/>
    <w:qFormat/>
    <w:rsid w:val="005537D9"/>
    <w:pPr>
      <w:keepNext/>
      <w:keepLines/>
      <w:numPr>
        <w:ilvl w:val="2"/>
        <w:numId w:val="5"/>
      </w:numPr>
      <w:spacing w:before="120" w:after="120"/>
      <w:ind w:left="720"/>
      <w:outlineLvl w:val="2"/>
    </w:pPr>
    <w:rPr>
      <w:rFonts w:eastAsiaTheme="majorEastAsia" w:cstheme="majorBidi"/>
      <w:b/>
      <w:sz w:val="28"/>
      <w:szCs w:val="24"/>
    </w:rPr>
  </w:style>
  <w:style w:type="paragraph" w:styleId="Nadpis4">
    <w:name w:val="heading 4"/>
    <w:basedOn w:val="Normln"/>
    <w:next w:val="Normln"/>
    <w:link w:val="Nadpis4Char"/>
    <w:uiPriority w:val="9"/>
    <w:unhideWhenUsed/>
    <w:qFormat/>
    <w:rsid w:val="00C17B83"/>
    <w:pPr>
      <w:keepNext/>
      <w:keepLines/>
      <w:numPr>
        <w:ilvl w:val="3"/>
        <w:numId w:val="5"/>
      </w:numPr>
      <w:spacing w:before="240" w:after="240"/>
      <w:ind w:left="864"/>
      <w:outlineLvl w:val="3"/>
    </w:pPr>
    <w:rPr>
      <w:rFonts w:eastAsiaTheme="majorEastAsia" w:cstheme="majorBidi"/>
      <w:b/>
      <w:iCs/>
    </w:rPr>
  </w:style>
  <w:style w:type="paragraph" w:styleId="Nadpis5">
    <w:name w:val="heading 5"/>
    <w:basedOn w:val="Normln"/>
    <w:next w:val="Normln"/>
    <w:link w:val="Nadpis5Char"/>
    <w:uiPriority w:val="9"/>
    <w:unhideWhenUsed/>
    <w:qFormat/>
    <w:rsid w:val="00C17B83"/>
    <w:pPr>
      <w:keepNext/>
      <w:keepLines/>
      <w:numPr>
        <w:ilvl w:val="4"/>
        <w:numId w:val="5"/>
      </w:numPr>
      <w:spacing w:before="240" w:after="240"/>
      <w:outlineLvl w:val="4"/>
    </w:pPr>
    <w:rPr>
      <w:rFonts w:eastAsiaTheme="majorEastAsia" w:cstheme="majorBidi"/>
      <w:b/>
    </w:rPr>
  </w:style>
  <w:style w:type="paragraph" w:styleId="Nadpis6">
    <w:name w:val="heading 6"/>
    <w:basedOn w:val="Normln"/>
    <w:next w:val="Normln"/>
    <w:link w:val="Nadpis6Char"/>
    <w:uiPriority w:val="9"/>
    <w:unhideWhenUsed/>
    <w:qFormat/>
    <w:rsid w:val="00D26F37"/>
    <w:pPr>
      <w:keepNext/>
      <w:keepLines/>
      <w:numPr>
        <w:ilvl w:val="5"/>
        <w:numId w:val="5"/>
      </w:numPr>
      <w:spacing w:before="40"/>
      <w:outlineLvl w:val="5"/>
    </w:pPr>
    <w:rPr>
      <w:rFonts w:eastAsiaTheme="majorEastAsia" w:cstheme="majorBidi"/>
      <w:b/>
      <w:sz w:val="32"/>
    </w:rPr>
  </w:style>
  <w:style w:type="paragraph" w:styleId="Nadpis7">
    <w:name w:val="heading 7"/>
    <w:basedOn w:val="Normln"/>
    <w:next w:val="Normln"/>
    <w:link w:val="Nadpis7Char"/>
    <w:uiPriority w:val="9"/>
    <w:unhideWhenUsed/>
    <w:qFormat/>
    <w:rsid w:val="00D31232"/>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D31232"/>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D31232"/>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E6F4B"/>
    <w:rPr>
      <w:rFonts w:eastAsiaTheme="majorEastAsia" w:cstheme="majorBidi"/>
      <w:b/>
      <w:color w:val="000000" w:themeColor="text1"/>
      <w:sz w:val="36"/>
      <w:szCs w:val="32"/>
      <w:lang w:eastAsia="cs-CZ"/>
    </w:rPr>
  </w:style>
  <w:style w:type="character" w:customStyle="1" w:styleId="Nadpis2Char">
    <w:name w:val="Nadpis 2 Char"/>
    <w:basedOn w:val="Standardnpsmoodstavce"/>
    <w:link w:val="Nadpis2"/>
    <w:uiPriority w:val="9"/>
    <w:rsid w:val="005E6F4B"/>
    <w:rPr>
      <w:rFonts w:eastAsiaTheme="majorEastAsia" w:cstheme="majorBidi"/>
      <w:b/>
      <w:sz w:val="32"/>
      <w:szCs w:val="26"/>
      <w:lang w:eastAsia="cs-CZ"/>
    </w:rPr>
  </w:style>
  <w:style w:type="character" w:customStyle="1" w:styleId="Nadpis3Char">
    <w:name w:val="Nadpis 3 Char"/>
    <w:basedOn w:val="Standardnpsmoodstavce"/>
    <w:link w:val="Nadpis3"/>
    <w:uiPriority w:val="9"/>
    <w:rsid w:val="005537D9"/>
    <w:rPr>
      <w:rFonts w:eastAsiaTheme="majorEastAsia" w:cstheme="majorBidi"/>
      <w:b/>
      <w:sz w:val="28"/>
      <w:szCs w:val="24"/>
      <w:lang w:eastAsia="cs-CZ"/>
    </w:rPr>
  </w:style>
  <w:style w:type="character" w:customStyle="1" w:styleId="Nadpis4Char">
    <w:name w:val="Nadpis 4 Char"/>
    <w:basedOn w:val="Standardnpsmoodstavce"/>
    <w:link w:val="Nadpis4"/>
    <w:uiPriority w:val="9"/>
    <w:rsid w:val="00C17B83"/>
    <w:rPr>
      <w:rFonts w:eastAsiaTheme="majorEastAsia" w:cstheme="majorBidi"/>
      <w:b/>
      <w:iCs/>
      <w:szCs w:val="20"/>
      <w:lang w:eastAsia="cs-CZ"/>
    </w:rPr>
  </w:style>
  <w:style w:type="character" w:customStyle="1" w:styleId="Nadpis5Char">
    <w:name w:val="Nadpis 5 Char"/>
    <w:basedOn w:val="Standardnpsmoodstavce"/>
    <w:link w:val="Nadpis5"/>
    <w:uiPriority w:val="9"/>
    <w:rsid w:val="00C17B83"/>
    <w:rPr>
      <w:rFonts w:eastAsiaTheme="majorEastAsia" w:cstheme="majorBidi"/>
      <w:b/>
      <w:szCs w:val="20"/>
      <w:lang w:eastAsia="cs-CZ"/>
    </w:rPr>
  </w:style>
  <w:style w:type="character" w:customStyle="1" w:styleId="Nadpis6Char">
    <w:name w:val="Nadpis 6 Char"/>
    <w:basedOn w:val="Standardnpsmoodstavce"/>
    <w:link w:val="Nadpis6"/>
    <w:uiPriority w:val="9"/>
    <w:rsid w:val="00D26F37"/>
    <w:rPr>
      <w:rFonts w:eastAsiaTheme="majorEastAsia" w:cstheme="majorBidi"/>
      <w:b/>
      <w:sz w:val="32"/>
      <w:szCs w:val="20"/>
      <w:lang w:eastAsia="cs-CZ"/>
    </w:rPr>
  </w:style>
  <w:style w:type="character" w:customStyle="1" w:styleId="Nadpis7Char">
    <w:name w:val="Nadpis 7 Char"/>
    <w:basedOn w:val="Standardnpsmoodstavce"/>
    <w:link w:val="Nadpis7"/>
    <w:uiPriority w:val="9"/>
    <w:rsid w:val="00D31232"/>
    <w:rPr>
      <w:rFonts w:asciiTheme="majorHAnsi" w:eastAsiaTheme="majorEastAsia" w:hAnsiTheme="majorHAnsi" w:cstheme="majorBidi"/>
      <w:i/>
      <w:iCs/>
      <w:color w:val="1F4D78" w:themeColor="accent1" w:themeShade="7F"/>
      <w:szCs w:val="20"/>
      <w:lang w:eastAsia="cs-CZ"/>
    </w:rPr>
  </w:style>
  <w:style w:type="character" w:customStyle="1" w:styleId="Nadpis8Char">
    <w:name w:val="Nadpis 8 Char"/>
    <w:basedOn w:val="Standardnpsmoodstavce"/>
    <w:link w:val="Nadpis8"/>
    <w:uiPriority w:val="9"/>
    <w:semiHidden/>
    <w:rsid w:val="00D31232"/>
    <w:rPr>
      <w:rFonts w:asciiTheme="majorHAnsi" w:eastAsiaTheme="majorEastAsia" w:hAnsiTheme="majorHAnsi" w:cstheme="majorBidi"/>
      <w:color w:val="272727" w:themeColor="text1" w:themeTint="D8"/>
      <w:sz w:val="21"/>
      <w:szCs w:val="21"/>
      <w:lang w:eastAsia="cs-CZ"/>
    </w:rPr>
  </w:style>
  <w:style w:type="character" w:customStyle="1" w:styleId="Nadpis9Char">
    <w:name w:val="Nadpis 9 Char"/>
    <w:basedOn w:val="Standardnpsmoodstavce"/>
    <w:link w:val="Nadpis9"/>
    <w:uiPriority w:val="9"/>
    <w:semiHidden/>
    <w:rsid w:val="00D31232"/>
    <w:rPr>
      <w:rFonts w:asciiTheme="majorHAnsi" w:eastAsiaTheme="majorEastAsia" w:hAnsiTheme="majorHAnsi" w:cstheme="majorBidi"/>
      <w:i/>
      <w:iCs/>
      <w:color w:val="272727" w:themeColor="text1" w:themeTint="D8"/>
      <w:sz w:val="21"/>
      <w:szCs w:val="21"/>
      <w:lang w:eastAsia="cs-CZ"/>
    </w:rPr>
  </w:style>
  <w:style w:type="paragraph" w:styleId="Nzev">
    <w:name w:val="Title"/>
    <w:aliases w:val="Nadpis 33"/>
    <w:basedOn w:val="Normln"/>
    <w:next w:val="Normln"/>
    <w:link w:val="NzevChar"/>
    <w:uiPriority w:val="10"/>
    <w:qFormat/>
    <w:rsid w:val="005C5DCA"/>
    <w:pPr>
      <w:numPr>
        <w:numId w:val="1"/>
      </w:numPr>
      <w:spacing w:before="120" w:after="120"/>
      <w:ind w:left="357" w:hanging="357"/>
      <w:contextualSpacing/>
    </w:pPr>
    <w:rPr>
      <w:rFonts w:eastAsiaTheme="majorEastAsia" w:cstheme="majorBidi"/>
      <w:b/>
      <w:spacing w:val="-10"/>
      <w:kern w:val="28"/>
      <w:szCs w:val="56"/>
    </w:rPr>
  </w:style>
  <w:style w:type="character" w:customStyle="1" w:styleId="NzevChar">
    <w:name w:val="Název Char"/>
    <w:aliases w:val="Nadpis 33 Char"/>
    <w:basedOn w:val="Standardnpsmoodstavce"/>
    <w:link w:val="Nzev"/>
    <w:uiPriority w:val="10"/>
    <w:rsid w:val="005C5DCA"/>
    <w:rPr>
      <w:rFonts w:eastAsiaTheme="majorEastAsia" w:cstheme="majorBidi"/>
      <w:b/>
      <w:spacing w:val="-10"/>
      <w:kern w:val="28"/>
      <w:szCs w:val="56"/>
      <w:lang w:eastAsia="cs-CZ"/>
    </w:rPr>
  </w:style>
  <w:style w:type="paragraph" w:styleId="Podtitul">
    <w:name w:val="Subtitle"/>
    <w:aliases w:val="Nadpis 44"/>
    <w:basedOn w:val="Normln"/>
    <w:next w:val="Normln"/>
    <w:link w:val="PodtitulChar"/>
    <w:uiPriority w:val="11"/>
    <w:qFormat/>
    <w:rsid w:val="00D31232"/>
    <w:pPr>
      <w:numPr>
        <w:numId w:val="2"/>
      </w:numPr>
      <w:spacing w:after="160"/>
    </w:pPr>
    <w:rPr>
      <w:rFonts w:eastAsiaTheme="minorEastAsia" w:cstheme="minorBidi"/>
      <w:b/>
      <w:spacing w:val="15"/>
      <w:szCs w:val="22"/>
    </w:rPr>
  </w:style>
  <w:style w:type="character" w:customStyle="1" w:styleId="PodtitulChar">
    <w:name w:val="Podtitul Char"/>
    <w:aliases w:val="Nadpis 44 Char"/>
    <w:basedOn w:val="Standardnpsmoodstavce"/>
    <w:link w:val="Podtitul"/>
    <w:uiPriority w:val="11"/>
    <w:rsid w:val="00D31232"/>
    <w:rPr>
      <w:rFonts w:eastAsiaTheme="minorEastAsia"/>
      <w:b/>
      <w:spacing w:val="15"/>
      <w:lang w:eastAsia="cs-CZ"/>
    </w:rPr>
  </w:style>
  <w:style w:type="paragraph" w:styleId="Bezmezer">
    <w:name w:val="No Spacing"/>
    <w:aliases w:val="číslování"/>
    <w:uiPriority w:val="1"/>
    <w:qFormat/>
    <w:rsid w:val="00D31232"/>
    <w:pPr>
      <w:spacing w:after="0" w:line="240" w:lineRule="auto"/>
    </w:pPr>
    <w:rPr>
      <w:rFonts w:ascii="Calibri" w:eastAsia="Times New Roman" w:hAnsi="Calibri" w:cs="Times New Roman"/>
    </w:rPr>
  </w:style>
  <w:style w:type="character" w:styleId="Hypertextovodkaz">
    <w:name w:val="Hyperlink"/>
    <w:basedOn w:val="Standardnpsmoodstavce"/>
    <w:uiPriority w:val="99"/>
    <w:unhideWhenUsed/>
    <w:rsid w:val="005C5DCA"/>
    <w:rPr>
      <w:rFonts w:cs="Times New Roman"/>
      <w:color w:val="0000FF"/>
      <w:u w:val="single"/>
    </w:rPr>
  </w:style>
  <w:style w:type="character" w:customStyle="1" w:styleId="NormostranaChar">
    <w:name w:val="Normostrana Char"/>
    <w:basedOn w:val="Standardnpsmoodstavce"/>
    <w:link w:val="Normostrana"/>
    <w:locked/>
    <w:rsid w:val="005C5DCA"/>
    <w:rPr>
      <w:rFonts w:ascii="Times New Roman" w:eastAsia="Times New Roman" w:hAnsi="Times New Roman" w:cs="Times New Roman"/>
      <w:sz w:val="24"/>
      <w:szCs w:val="28"/>
    </w:rPr>
  </w:style>
  <w:style w:type="paragraph" w:customStyle="1" w:styleId="Normostrana">
    <w:name w:val="Normostrana"/>
    <w:basedOn w:val="Normln"/>
    <w:link w:val="NormostranaChar"/>
    <w:qFormat/>
    <w:rsid w:val="005C5DCA"/>
    <w:rPr>
      <w:szCs w:val="28"/>
      <w:lang w:eastAsia="en-US"/>
    </w:rPr>
  </w:style>
  <w:style w:type="character" w:styleId="Siln">
    <w:name w:val="Strong"/>
    <w:basedOn w:val="Standardnpsmoodstavce"/>
    <w:uiPriority w:val="22"/>
    <w:qFormat/>
    <w:rsid w:val="005C5DCA"/>
    <w:rPr>
      <w:rFonts w:cs="Times New Roman"/>
      <w:b/>
      <w:bCs/>
    </w:rPr>
  </w:style>
  <w:style w:type="paragraph" w:customStyle="1" w:styleId="Publikace">
    <w:name w:val="Publikace"/>
    <w:basedOn w:val="Normln"/>
    <w:autoRedefine/>
    <w:rsid w:val="004339AE"/>
    <w:pPr>
      <w:widowControl w:val="0"/>
      <w:pBdr>
        <w:top w:val="single" w:sz="4" w:space="1" w:color="auto"/>
        <w:left w:val="single" w:sz="4" w:space="4" w:color="auto"/>
        <w:bottom w:val="single" w:sz="4" w:space="1" w:color="auto"/>
        <w:right w:val="single" w:sz="4" w:space="4" w:color="auto"/>
      </w:pBdr>
      <w:tabs>
        <w:tab w:val="left" w:pos="567"/>
        <w:tab w:val="left" w:pos="1134"/>
        <w:tab w:val="left" w:pos="1701"/>
        <w:tab w:val="right" w:pos="8789"/>
        <w:tab w:val="left" w:pos="9639"/>
      </w:tabs>
      <w:spacing w:after="240" w:line="276" w:lineRule="auto"/>
    </w:pPr>
  </w:style>
  <w:style w:type="paragraph" w:styleId="Normlnweb">
    <w:name w:val="Normal (Web)"/>
    <w:basedOn w:val="Normln"/>
    <w:uiPriority w:val="99"/>
    <w:unhideWhenUsed/>
    <w:rsid w:val="0063669C"/>
    <w:pPr>
      <w:spacing w:before="100" w:beforeAutospacing="1" w:after="100" w:afterAutospacing="1"/>
    </w:pPr>
    <w:rPr>
      <w:szCs w:val="24"/>
    </w:rPr>
  </w:style>
  <w:style w:type="paragraph" w:customStyle="1" w:styleId="Default">
    <w:name w:val="Default"/>
    <w:link w:val="DefaultChar"/>
    <w:rsid w:val="0063669C"/>
    <w:pPr>
      <w:autoSpaceDE w:val="0"/>
      <w:autoSpaceDN w:val="0"/>
      <w:adjustRightInd w:val="0"/>
      <w:spacing w:after="0" w:line="240" w:lineRule="auto"/>
    </w:pPr>
    <w:rPr>
      <w:rFonts w:ascii="Arial" w:hAnsi="Arial" w:cs="Arial"/>
      <w:color w:val="000000"/>
      <w:sz w:val="24"/>
      <w:szCs w:val="24"/>
    </w:rPr>
  </w:style>
  <w:style w:type="character" w:customStyle="1" w:styleId="DefaultChar">
    <w:name w:val="Default Char"/>
    <w:link w:val="Default"/>
    <w:rsid w:val="00A23EE0"/>
    <w:rPr>
      <w:rFonts w:ascii="Arial" w:hAnsi="Arial" w:cs="Arial"/>
      <w:color w:val="000000"/>
      <w:sz w:val="24"/>
      <w:szCs w:val="24"/>
    </w:rPr>
  </w:style>
  <w:style w:type="table" w:styleId="Mkatabulky">
    <w:name w:val="Table Grid"/>
    <w:basedOn w:val="Normlntabulka"/>
    <w:uiPriority w:val="59"/>
    <w:rsid w:val="008077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fo13">
    <w:name w:val="info13"/>
    <w:basedOn w:val="Standardnpsmoodstavce"/>
    <w:rsid w:val="0080770A"/>
  </w:style>
  <w:style w:type="paragraph" w:styleId="Textbubliny">
    <w:name w:val="Balloon Text"/>
    <w:basedOn w:val="Normln"/>
    <w:link w:val="TextbublinyChar"/>
    <w:uiPriority w:val="99"/>
    <w:semiHidden/>
    <w:unhideWhenUsed/>
    <w:rsid w:val="00DE2987"/>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E2987"/>
    <w:rPr>
      <w:rFonts w:ascii="Tahoma" w:eastAsia="Times New Roman" w:hAnsi="Tahoma" w:cs="Tahoma"/>
      <w:sz w:val="16"/>
      <w:szCs w:val="16"/>
      <w:lang w:eastAsia="cs-CZ"/>
    </w:rPr>
  </w:style>
  <w:style w:type="paragraph" w:styleId="Odstavecseseznamem">
    <w:name w:val="List Paragraph"/>
    <w:aliases w:val="Odstavec_muj"/>
    <w:basedOn w:val="Normln"/>
    <w:link w:val="OdstavecseseznamemChar"/>
    <w:uiPriority w:val="34"/>
    <w:qFormat/>
    <w:rsid w:val="008579B7"/>
    <w:pPr>
      <w:ind w:left="720"/>
      <w:contextualSpacing/>
    </w:pPr>
  </w:style>
  <w:style w:type="character" w:customStyle="1" w:styleId="OdstavecseseznamemChar">
    <w:name w:val="Odstavec se seznamem Char"/>
    <w:aliases w:val="Odstavec_muj Char"/>
    <w:basedOn w:val="Standardnpsmoodstavce"/>
    <w:link w:val="Odstavecseseznamem"/>
    <w:uiPriority w:val="34"/>
    <w:rsid w:val="00A23EE0"/>
    <w:rPr>
      <w:rFonts w:ascii="Times New Roman" w:eastAsia="Times New Roman" w:hAnsi="Times New Roman" w:cs="Times New Roman"/>
      <w:sz w:val="24"/>
      <w:szCs w:val="20"/>
      <w:lang w:eastAsia="cs-CZ"/>
    </w:rPr>
  </w:style>
  <w:style w:type="paragraph" w:styleId="Titulek">
    <w:name w:val="caption"/>
    <w:basedOn w:val="Normln"/>
    <w:next w:val="Normln"/>
    <w:uiPriority w:val="35"/>
    <w:unhideWhenUsed/>
    <w:qFormat/>
    <w:rsid w:val="000352EF"/>
    <w:pPr>
      <w:spacing w:after="200" w:line="240" w:lineRule="auto"/>
    </w:pPr>
    <w:rPr>
      <w:i/>
      <w:iCs/>
      <w:color w:val="44546A" w:themeColor="text2"/>
      <w:sz w:val="18"/>
      <w:szCs w:val="18"/>
    </w:rPr>
  </w:style>
  <w:style w:type="paragraph" w:styleId="Zhlav">
    <w:name w:val="header"/>
    <w:basedOn w:val="Normln"/>
    <w:link w:val="ZhlavChar"/>
    <w:uiPriority w:val="99"/>
    <w:unhideWhenUsed/>
    <w:rsid w:val="009E6976"/>
    <w:pPr>
      <w:tabs>
        <w:tab w:val="center" w:pos="4536"/>
        <w:tab w:val="right" w:pos="9072"/>
      </w:tabs>
      <w:spacing w:line="240" w:lineRule="auto"/>
    </w:pPr>
  </w:style>
  <w:style w:type="character" w:customStyle="1" w:styleId="ZhlavChar">
    <w:name w:val="Záhlaví Char"/>
    <w:basedOn w:val="Standardnpsmoodstavce"/>
    <w:link w:val="Zhlav"/>
    <w:uiPriority w:val="99"/>
    <w:rsid w:val="009E6976"/>
    <w:rPr>
      <w:rFonts w:ascii="Times New Roman" w:eastAsia="Times New Roman" w:hAnsi="Times New Roman" w:cs="Times New Roman"/>
      <w:sz w:val="24"/>
      <w:szCs w:val="20"/>
      <w:lang w:eastAsia="cs-CZ"/>
    </w:rPr>
  </w:style>
  <w:style w:type="paragraph" w:styleId="Zpat">
    <w:name w:val="footer"/>
    <w:basedOn w:val="Normln"/>
    <w:link w:val="ZpatChar"/>
    <w:uiPriority w:val="99"/>
    <w:unhideWhenUsed/>
    <w:rsid w:val="009E6976"/>
    <w:pPr>
      <w:tabs>
        <w:tab w:val="center" w:pos="4536"/>
        <w:tab w:val="right" w:pos="9072"/>
      </w:tabs>
      <w:spacing w:line="240" w:lineRule="auto"/>
    </w:pPr>
  </w:style>
  <w:style w:type="character" w:customStyle="1" w:styleId="ZpatChar">
    <w:name w:val="Zápatí Char"/>
    <w:basedOn w:val="Standardnpsmoodstavce"/>
    <w:link w:val="Zpat"/>
    <w:uiPriority w:val="99"/>
    <w:rsid w:val="009E6976"/>
    <w:rPr>
      <w:rFonts w:ascii="Times New Roman" w:eastAsia="Times New Roman" w:hAnsi="Times New Roman" w:cs="Times New Roman"/>
      <w:sz w:val="24"/>
      <w:szCs w:val="20"/>
      <w:lang w:eastAsia="cs-CZ"/>
    </w:rPr>
  </w:style>
  <w:style w:type="paragraph" w:styleId="Nadpisobsahu">
    <w:name w:val="TOC Heading"/>
    <w:basedOn w:val="Nadpis1"/>
    <w:next w:val="Normln"/>
    <w:uiPriority w:val="39"/>
    <w:unhideWhenUsed/>
    <w:qFormat/>
    <w:rsid w:val="009E6976"/>
    <w:pPr>
      <w:numPr>
        <w:numId w:val="0"/>
      </w:numPr>
      <w:spacing w:after="0" w:line="259" w:lineRule="auto"/>
      <w:outlineLvl w:val="9"/>
    </w:pPr>
    <w:rPr>
      <w:rFonts w:asciiTheme="majorHAnsi" w:hAnsiTheme="majorHAnsi"/>
      <w:b w:val="0"/>
      <w:color w:val="2E74B5" w:themeColor="accent1" w:themeShade="BF"/>
      <w:sz w:val="32"/>
    </w:rPr>
  </w:style>
  <w:style w:type="paragraph" w:styleId="Obsah1">
    <w:name w:val="toc 1"/>
    <w:basedOn w:val="Normln"/>
    <w:next w:val="Normln"/>
    <w:autoRedefine/>
    <w:uiPriority w:val="39"/>
    <w:unhideWhenUsed/>
    <w:rsid w:val="009E6976"/>
    <w:pPr>
      <w:spacing w:after="100"/>
    </w:pPr>
  </w:style>
  <w:style w:type="paragraph" w:styleId="Obsah2">
    <w:name w:val="toc 2"/>
    <w:basedOn w:val="Normln"/>
    <w:next w:val="Normln"/>
    <w:autoRedefine/>
    <w:uiPriority w:val="39"/>
    <w:unhideWhenUsed/>
    <w:rsid w:val="009E6976"/>
    <w:pPr>
      <w:spacing w:after="100"/>
      <w:ind w:left="240"/>
    </w:pPr>
  </w:style>
  <w:style w:type="paragraph" w:styleId="Obsah3">
    <w:name w:val="toc 3"/>
    <w:basedOn w:val="Normln"/>
    <w:next w:val="Normln"/>
    <w:autoRedefine/>
    <w:uiPriority w:val="39"/>
    <w:unhideWhenUsed/>
    <w:rsid w:val="009E6976"/>
    <w:pPr>
      <w:spacing w:after="100"/>
      <w:ind w:left="480"/>
    </w:pPr>
  </w:style>
  <w:style w:type="paragraph" w:styleId="Obsah4">
    <w:name w:val="toc 4"/>
    <w:basedOn w:val="Normln"/>
    <w:next w:val="Normln"/>
    <w:autoRedefine/>
    <w:uiPriority w:val="39"/>
    <w:unhideWhenUsed/>
    <w:rsid w:val="009E6976"/>
    <w:pPr>
      <w:spacing w:after="100"/>
      <w:ind w:left="720"/>
    </w:pPr>
  </w:style>
  <w:style w:type="paragraph" w:styleId="Obsah5">
    <w:name w:val="toc 5"/>
    <w:basedOn w:val="Normln"/>
    <w:next w:val="Normln"/>
    <w:autoRedefine/>
    <w:uiPriority w:val="39"/>
    <w:unhideWhenUsed/>
    <w:rsid w:val="009E6976"/>
    <w:pPr>
      <w:spacing w:after="100"/>
      <w:ind w:left="960"/>
    </w:pPr>
  </w:style>
  <w:style w:type="paragraph" w:customStyle="1" w:styleId="N1">
    <w:name w:val="N1"/>
    <w:basedOn w:val="Zkladntext"/>
    <w:rsid w:val="00503718"/>
    <w:pPr>
      <w:spacing w:after="0"/>
      <w:jc w:val="center"/>
    </w:pPr>
    <w:rPr>
      <w:b/>
      <w:sz w:val="56"/>
    </w:rPr>
  </w:style>
  <w:style w:type="paragraph" w:styleId="Zkladntext">
    <w:name w:val="Body Text"/>
    <w:basedOn w:val="Normln"/>
    <w:link w:val="ZkladntextChar"/>
    <w:uiPriority w:val="99"/>
    <w:unhideWhenUsed/>
    <w:rsid w:val="00503718"/>
    <w:pPr>
      <w:spacing w:after="120"/>
    </w:pPr>
  </w:style>
  <w:style w:type="character" w:customStyle="1" w:styleId="ZkladntextChar">
    <w:name w:val="Základní text Char"/>
    <w:basedOn w:val="Standardnpsmoodstavce"/>
    <w:link w:val="Zkladntext"/>
    <w:uiPriority w:val="99"/>
    <w:rsid w:val="00503718"/>
    <w:rPr>
      <w:rFonts w:ascii="Times New Roman" w:eastAsia="Times New Roman" w:hAnsi="Times New Roman" w:cs="Times New Roman"/>
      <w:sz w:val="24"/>
      <w:szCs w:val="20"/>
      <w:lang w:eastAsia="cs-CZ"/>
    </w:rPr>
  </w:style>
  <w:style w:type="paragraph" w:customStyle="1" w:styleId="N2">
    <w:name w:val="N2"/>
    <w:basedOn w:val="Normln"/>
    <w:rsid w:val="00503718"/>
    <w:pPr>
      <w:jc w:val="center"/>
    </w:pPr>
    <w:rPr>
      <w:b/>
      <w:sz w:val="48"/>
    </w:rPr>
  </w:style>
  <w:style w:type="character" w:styleId="slostrnky">
    <w:name w:val="page number"/>
    <w:basedOn w:val="Standardnpsmoodstavce"/>
    <w:uiPriority w:val="99"/>
    <w:rsid w:val="00503718"/>
    <w:rPr>
      <w:rFonts w:cs="Times New Roman"/>
    </w:rPr>
  </w:style>
  <w:style w:type="paragraph" w:customStyle="1" w:styleId="BodyText21">
    <w:name w:val="Body Text 21"/>
    <w:basedOn w:val="Normln"/>
    <w:autoRedefine/>
    <w:rsid w:val="00503718"/>
    <w:pPr>
      <w:jc w:val="center"/>
    </w:pPr>
    <w:rPr>
      <w:sz w:val="18"/>
      <w:szCs w:val="18"/>
    </w:rPr>
  </w:style>
  <w:style w:type="paragraph" w:styleId="Prosttext">
    <w:name w:val="Plain Text"/>
    <w:basedOn w:val="Normln"/>
    <w:link w:val="ProsttextChar"/>
    <w:uiPriority w:val="99"/>
    <w:rsid w:val="00503718"/>
    <w:pPr>
      <w:widowControl w:val="0"/>
    </w:pPr>
  </w:style>
  <w:style w:type="character" w:customStyle="1" w:styleId="ProsttextChar">
    <w:name w:val="Prostý text Char"/>
    <w:basedOn w:val="Standardnpsmoodstavce"/>
    <w:link w:val="Prosttext"/>
    <w:uiPriority w:val="99"/>
    <w:rsid w:val="00503718"/>
    <w:rPr>
      <w:rFonts w:ascii="Times New Roman" w:eastAsia="Times New Roman" w:hAnsi="Times New Roman" w:cs="Times New Roman"/>
      <w:sz w:val="24"/>
      <w:szCs w:val="20"/>
      <w:lang w:eastAsia="cs-CZ"/>
    </w:rPr>
  </w:style>
  <w:style w:type="paragraph" w:customStyle="1" w:styleId="DecimalAligned">
    <w:name w:val="Decimal Aligned"/>
    <w:basedOn w:val="Normln"/>
    <w:uiPriority w:val="40"/>
    <w:qFormat/>
    <w:rsid w:val="00503718"/>
    <w:pPr>
      <w:tabs>
        <w:tab w:val="decimal" w:pos="360"/>
      </w:tabs>
      <w:spacing w:after="200" w:line="276" w:lineRule="auto"/>
    </w:pPr>
    <w:rPr>
      <w:rFonts w:ascii="Calibri" w:hAnsi="Calibri"/>
      <w:szCs w:val="22"/>
      <w:lang w:eastAsia="en-US"/>
    </w:rPr>
  </w:style>
  <w:style w:type="paragraph" w:styleId="Textpoznpodarou">
    <w:name w:val="footnote text"/>
    <w:basedOn w:val="Normln"/>
    <w:link w:val="TextpoznpodarouChar"/>
    <w:uiPriority w:val="99"/>
    <w:unhideWhenUsed/>
    <w:rsid w:val="00503718"/>
    <w:rPr>
      <w:rFonts w:ascii="Calibri" w:hAnsi="Calibri"/>
      <w:lang w:eastAsia="en-US"/>
    </w:rPr>
  </w:style>
  <w:style w:type="character" w:customStyle="1" w:styleId="TextpoznpodarouChar">
    <w:name w:val="Text pozn. pod čarou Char"/>
    <w:basedOn w:val="Standardnpsmoodstavce"/>
    <w:link w:val="Textpoznpodarou"/>
    <w:uiPriority w:val="99"/>
    <w:rsid w:val="00503718"/>
    <w:rPr>
      <w:rFonts w:ascii="Calibri" w:eastAsia="Times New Roman" w:hAnsi="Calibri" w:cs="Times New Roman"/>
      <w:sz w:val="24"/>
      <w:szCs w:val="20"/>
    </w:rPr>
  </w:style>
  <w:style w:type="character" w:styleId="Zdraznnjemn">
    <w:name w:val="Subtle Emphasis"/>
    <w:basedOn w:val="Standardnpsmoodstavce"/>
    <w:uiPriority w:val="19"/>
    <w:qFormat/>
    <w:rsid w:val="00AD62EC"/>
    <w:rPr>
      <w:rFonts w:ascii="Times New Roman" w:eastAsia="Times New Roman" w:hAnsi="Times New Roman" w:cs="Times New Roman"/>
      <w:b/>
      <w:iCs/>
      <w:color w:val="auto"/>
      <w:sz w:val="24"/>
      <w:szCs w:val="22"/>
      <w:lang w:val="cs-CZ"/>
    </w:rPr>
  </w:style>
  <w:style w:type="character" w:customStyle="1" w:styleId="RozvrendokumentuChar">
    <w:name w:val="Rozvržení dokumentu Char"/>
    <w:basedOn w:val="Standardnpsmoodstavce"/>
    <w:link w:val="Rozvrendokumentu"/>
    <w:uiPriority w:val="99"/>
    <w:semiHidden/>
    <w:rsid w:val="00503718"/>
    <w:rPr>
      <w:rFonts w:ascii="Tahoma" w:eastAsia="Times New Roman" w:hAnsi="Tahoma" w:cs="Tahoma"/>
      <w:sz w:val="16"/>
      <w:szCs w:val="16"/>
      <w:lang w:eastAsia="cs-CZ"/>
    </w:rPr>
  </w:style>
  <w:style w:type="paragraph" w:styleId="Rozvrendokumentu">
    <w:name w:val="Document Map"/>
    <w:basedOn w:val="Normln"/>
    <w:link w:val="RozvrendokumentuChar"/>
    <w:uiPriority w:val="99"/>
    <w:semiHidden/>
    <w:unhideWhenUsed/>
    <w:rsid w:val="00503718"/>
    <w:rPr>
      <w:rFonts w:ascii="Tahoma" w:hAnsi="Tahoma" w:cs="Tahoma"/>
      <w:sz w:val="16"/>
      <w:szCs w:val="16"/>
    </w:rPr>
  </w:style>
  <w:style w:type="character" w:customStyle="1" w:styleId="RozloendokumentuChar1">
    <w:name w:val="Rozložení dokumentu Char1"/>
    <w:basedOn w:val="Standardnpsmoodstavce"/>
    <w:uiPriority w:val="99"/>
    <w:semiHidden/>
    <w:rsid w:val="00503718"/>
    <w:rPr>
      <w:rFonts w:ascii="Segoe UI" w:eastAsia="Times New Roman" w:hAnsi="Segoe UI" w:cs="Segoe UI"/>
      <w:sz w:val="16"/>
      <w:szCs w:val="16"/>
      <w:lang w:eastAsia="cs-CZ"/>
    </w:rPr>
  </w:style>
  <w:style w:type="paragraph" w:styleId="Obsah6">
    <w:name w:val="toc 6"/>
    <w:basedOn w:val="Normln"/>
    <w:next w:val="Normln"/>
    <w:autoRedefine/>
    <w:uiPriority w:val="39"/>
    <w:unhideWhenUsed/>
    <w:rsid w:val="00503718"/>
    <w:pPr>
      <w:spacing w:after="100" w:line="276" w:lineRule="auto"/>
      <w:ind w:left="1100"/>
    </w:pPr>
    <w:rPr>
      <w:rFonts w:ascii="Calibri" w:hAnsi="Calibri"/>
      <w:szCs w:val="22"/>
    </w:rPr>
  </w:style>
  <w:style w:type="paragraph" w:styleId="Obsah7">
    <w:name w:val="toc 7"/>
    <w:basedOn w:val="Normln"/>
    <w:next w:val="Normln"/>
    <w:autoRedefine/>
    <w:uiPriority w:val="39"/>
    <w:unhideWhenUsed/>
    <w:rsid w:val="00503718"/>
    <w:pPr>
      <w:spacing w:after="100" w:line="276" w:lineRule="auto"/>
      <w:ind w:left="1320"/>
    </w:pPr>
    <w:rPr>
      <w:rFonts w:ascii="Calibri" w:hAnsi="Calibri"/>
      <w:szCs w:val="22"/>
    </w:rPr>
  </w:style>
  <w:style w:type="paragraph" w:styleId="Obsah8">
    <w:name w:val="toc 8"/>
    <w:basedOn w:val="Normln"/>
    <w:next w:val="Normln"/>
    <w:autoRedefine/>
    <w:uiPriority w:val="39"/>
    <w:unhideWhenUsed/>
    <w:rsid w:val="00503718"/>
    <w:pPr>
      <w:spacing w:after="100" w:line="276" w:lineRule="auto"/>
      <w:ind w:left="1540"/>
    </w:pPr>
    <w:rPr>
      <w:rFonts w:ascii="Calibri" w:hAnsi="Calibri"/>
      <w:szCs w:val="22"/>
    </w:rPr>
  </w:style>
  <w:style w:type="paragraph" w:styleId="Obsah9">
    <w:name w:val="toc 9"/>
    <w:basedOn w:val="Normln"/>
    <w:next w:val="Normln"/>
    <w:autoRedefine/>
    <w:uiPriority w:val="39"/>
    <w:unhideWhenUsed/>
    <w:rsid w:val="00503718"/>
    <w:pPr>
      <w:spacing w:after="100" w:line="276" w:lineRule="auto"/>
      <w:ind w:left="1760"/>
    </w:pPr>
    <w:rPr>
      <w:rFonts w:ascii="Calibri" w:hAnsi="Calibri"/>
      <w:szCs w:val="22"/>
    </w:rPr>
  </w:style>
  <w:style w:type="character" w:customStyle="1" w:styleId="field-content">
    <w:name w:val="field-content"/>
    <w:basedOn w:val="Standardnpsmoodstavce"/>
    <w:rsid w:val="00503718"/>
  </w:style>
  <w:style w:type="paragraph" w:styleId="Citaceintenzivn">
    <w:name w:val="Intense Quote"/>
    <w:basedOn w:val="Normln"/>
    <w:next w:val="Normln"/>
    <w:link w:val="CitaceintenzivnChar"/>
    <w:uiPriority w:val="30"/>
    <w:qFormat/>
    <w:rsid w:val="00503718"/>
    <w:pPr>
      <w:pBdr>
        <w:bottom w:val="single" w:sz="4" w:space="4" w:color="5B9BD5" w:themeColor="accent1"/>
      </w:pBdr>
      <w:spacing w:before="200" w:after="280" w:line="276" w:lineRule="auto"/>
      <w:ind w:left="936" w:right="936"/>
    </w:pPr>
    <w:rPr>
      <w:rFonts w:eastAsiaTheme="minorEastAsia" w:cstheme="minorBidi"/>
      <w:b/>
      <w:bCs/>
      <w:i/>
      <w:iCs/>
      <w:color w:val="5B9BD5" w:themeColor="accent1"/>
      <w:szCs w:val="22"/>
    </w:rPr>
  </w:style>
  <w:style w:type="character" w:customStyle="1" w:styleId="CitaceintenzivnChar">
    <w:name w:val="Citace – intenzivní Char"/>
    <w:basedOn w:val="Standardnpsmoodstavce"/>
    <w:link w:val="Citaceintenzivn"/>
    <w:uiPriority w:val="30"/>
    <w:rsid w:val="00503718"/>
    <w:rPr>
      <w:rFonts w:eastAsiaTheme="minorEastAsia"/>
      <w:b/>
      <w:bCs/>
      <w:i/>
      <w:iCs/>
      <w:color w:val="5B9BD5" w:themeColor="accent1"/>
      <w:lang w:eastAsia="cs-CZ"/>
    </w:rPr>
  </w:style>
  <w:style w:type="paragraph" w:customStyle="1" w:styleId="xl67">
    <w:name w:val="xl67"/>
    <w:basedOn w:val="Normln"/>
    <w:rsid w:val="005037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szCs w:val="24"/>
    </w:rPr>
  </w:style>
  <w:style w:type="paragraph" w:customStyle="1" w:styleId="xl68">
    <w:name w:val="xl68"/>
    <w:basedOn w:val="Normln"/>
    <w:rsid w:val="005037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szCs w:val="24"/>
    </w:rPr>
  </w:style>
  <w:style w:type="paragraph" w:customStyle="1" w:styleId="xl69">
    <w:name w:val="xl69"/>
    <w:basedOn w:val="Normln"/>
    <w:rsid w:val="005037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70">
    <w:name w:val="xl70"/>
    <w:basedOn w:val="Normln"/>
    <w:rsid w:val="005037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Cs w:val="24"/>
    </w:rPr>
  </w:style>
  <w:style w:type="paragraph" w:customStyle="1" w:styleId="xl71">
    <w:name w:val="xl71"/>
    <w:basedOn w:val="Normln"/>
    <w:rsid w:val="005037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Cs w:val="24"/>
    </w:rPr>
  </w:style>
  <w:style w:type="paragraph" w:customStyle="1" w:styleId="xl72">
    <w:name w:val="xl72"/>
    <w:basedOn w:val="Normln"/>
    <w:rsid w:val="005037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szCs w:val="24"/>
    </w:rPr>
  </w:style>
  <w:style w:type="paragraph" w:customStyle="1" w:styleId="xl73">
    <w:name w:val="xl73"/>
    <w:basedOn w:val="Normln"/>
    <w:rsid w:val="005037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szCs w:val="24"/>
    </w:rPr>
  </w:style>
  <w:style w:type="paragraph" w:customStyle="1" w:styleId="xl74">
    <w:name w:val="xl74"/>
    <w:basedOn w:val="Normln"/>
    <w:rsid w:val="005037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szCs w:val="24"/>
    </w:rPr>
  </w:style>
  <w:style w:type="paragraph" w:customStyle="1" w:styleId="xl75">
    <w:name w:val="xl75"/>
    <w:basedOn w:val="Normln"/>
    <w:rsid w:val="005037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Cs w:val="24"/>
    </w:rPr>
  </w:style>
  <w:style w:type="paragraph" w:customStyle="1" w:styleId="xl76">
    <w:name w:val="xl76"/>
    <w:basedOn w:val="Normln"/>
    <w:rsid w:val="005037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szCs w:val="24"/>
    </w:rPr>
  </w:style>
  <w:style w:type="paragraph" w:customStyle="1" w:styleId="xl77">
    <w:name w:val="xl77"/>
    <w:basedOn w:val="Normln"/>
    <w:rsid w:val="005037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0"/>
    </w:rPr>
  </w:style>
  <w:style w:type="paragraph" w:customStyle="1" w:styleId="xl78">
    <w:name w:val="xl78"/>
    <w:basedOn w:val="Normln"/>
    <w:rsid w:val="005037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0"/>
    </w:rPr>
  </w:style>
  <w:style w:type="paragraph" w:customStyle="1" w:styleId="xl79">
    <w:name w:val="xl79"/>
    <w:basedOn w:val="Normln"/>
    <w:rsid w:val="005037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sz w:val="20"/>
    </w:rPr>
  </w:style>
  <w:style w:type="paragraph" w:customStyle="1" w:styleId="xl80">
    <w:name w:val="xl80"/>
    <w:basedOn w:val="Normln"/>
    <w:rsid w:val="005037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b/>
      <w:bCs/>
      <w:sz w:val="20"/>
    </w:rPr>
  </w:style>
  <w:style w:type="paragraph" w:customStyle="1" w:styleId="xl81">
    <w:name w:val="xl81"/>
    <w:basedOn w:val="Normln"/>
    <w:rsid w:val="005037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b/>
      <w:bCs/>
      <w:sz w:val="18"/>
      <w:szCs w:val="18"/>
    </w:rPr>
  </w:style>
  <w:style w:type="paragraph" w:customStyle="1" w:styleId="xl82">
    <w:name w:val="xl82"/>
    <w:basedOn w:val="Normln"/>
    <w:rsid w:val="005037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b/>
      <w:bCs/>
      <w:sz w:val="18"/>
      <w:szCs w:val="18"/>
    </w:rPr>
  </w:style>
  <w:style w:type="paragraph" w:customStyle="1" w:styleId="xl83">
    <w:name w:val="xl83"/>
    <w:basedOn w:val="Normln"/>
    <w:rsid w:val="00503718"/>
    <w:pPr>
      <w:pBdr>
        <w:top w:val="single" w:sz="4" w:space="0" w:color="auto"/>
        <w:left w:val="single" w:sz="4" w:space="0" w:color="auto"/>
        <w:bottom w:val="single" w:sz="4" w:space="0" w:color="auto"/>
      </w:pBdr>
      <w:spacing w:before="100" w:beforeAutospacing="1" w:after="100" w:afterAutospacing="1" w:line="240" w:lineRule="auto"/>
      <w:textAlignment w:val="center"/>
    </w:pPr>
    <w:rPr>
      <w:b/>
      <w:bCs/>
      <w:sz w:val="20"/>
    </w:rPr>
  </w:style>
  <w:style w:type="paragraph" w:customStyle="1" w:styleId="xl84">
    <w:name w:val="xl84"/>
    <w:basedOn w:val="Normln"/>
    <w:rsid w:val="00503718"/>
    <w:pPr>
      <w:pBdr>
        <w:top w:val="single" w:sz="4" w:space="0" w:color="auto"/>
        <w:left w:val="single" w:sz="4" w:space="0" w:color="auto"/>
        <w:bottom w:val="single" w:sz="4" w:space="0" w:color="auto"/>
      </w:pBdr>
      <w:spacing w:before="100" w:beforeAutospacing="1" w:after="100" w:afterAutospacing="1" w:line="240" w:lineRule="auto"/>
      <w:textAlignment w:val="top"/>
    </w:pPr>
    <w:rPr>
      <w:sz w:val="20"/>
    </w:rPr>
  </w:style>
  <w:style w:type="paragraph" w:customStyle="1" w:styleId="xl85">
    <w:name w:val="xl85"/>
    <w:basedOn w:val="Normln"/>
    <w:rsid w:val="00503718"/>
    <w:pPr>
      <w:pBdr>
        <w:top w:val="single" w:sz="4" w:space="0" w:color="auto"/>
        <w:left w:val="single" w:sz="4" w:space="0" w:color="auto"/>
        <w:bottom w:val="single" w:sz="4" w:space="0" w:color="auto"/>
      </w:pBdr>
      <w:spacing w:before="100" w:beforeAutospacing="1" w:after="100" w:afterAutospacing="1" w:line="240" w:lineRule="auto"/>
      <w:textAlignment w:val="top"/>
    </w:pPr>
    <w:rPr>
      <w:szCs w:val="24"/>
    </w:rPr>
  </w:style>
  <w:style w:type="paragraph" w:customStyle="1" w:styleId="xl86">
    <w:name w:val="xl86"/>
    <w:basedOn w:val="Normln"/>
    <w:rsid w:val="00503718"/>
    <w:pPr>
      <w:pBdr>
        <w:top w:val="single" w:sz="4" w:space="0" w:color="auto"/>
        <w:left w:val="single" w:sz="4" w:space="0" w:color="auto"/>
        <w:bottom w:val="single" w:sz="4" w:space="0" w:color="auto"/>
      </w:pBdr>
      <w:spacing w:before="100" w:beforeAutospacing="1" w:after="100" w:afterAutospacing="1" w:line="240" w:lineRule="auto"/>
      <w:textAlignment w:val="center"/>
    </w:pPr>
    <w:rPr>
      <w:szCs w:val="24"/>
    </w:rPr>
  </w:style>
  <w:style w:type="paragraph" w:customStyle="1" w:styleId="xl87">
    <w:name w:val="xl87"/>
    <w:basedOn w:val="Normln"/>
    <w:rsid w:val="00503718"/>
    <w:pPr>
      <w:pBdr>
        <w:top w:val="single" w:sz="4" w:space="0" w:color="auto"/>
        <w:left w:val="single" w:sz="4" w:space="0" w:color="auto"/>
        <w:bottom w:val="single" w:sz="4" w:space="0" w:color="auto"/>
      </w:pBdr>
      <w:spacing w:before="100" w:beforeAutospacing="1" w:after="100" w:afterAutospacing="1" w:line="240" w:lineRule="auto"/>
      <w:textAlignment w:val="center"/>
    </w:pPr>
    <w:rPr>
      <w:szCs w:val="24"/>
    </w:rPr>
  </w:style>
  <w:style w:type="paragraph" w:customStyle="1" w:styleId="xl88">
    <w:name w:val="xl88"/>
    <w:basedOn w:val="Normln"/>
    <w:rsid w:val="00503718"/>
    <w:pPr>
      <w:pBdr>
        <w:top w:val="single" w:sz="4" w:space="0" w:color="auto"/>
        <w:bottom w:val="single" w:sz="4" w:space="0" w:color="auto"/>
        <w:right w:val="single" w:sz="4" w:space="0" w:color="auto"/>
      </w:pBdr>
      <w:spacing w:before="100" w:beforeAutospacing="1" w:after="100" w:afterAutospacing="1" w:line="240" w:lineRule="auto"/>
      <w:textAlignment w:val="top"/>
    </w:pPr>
    <w:rPr>
      <w:b/>
      <w:bCs/>
      <w:sz w:val="20"/>
    </w:rPr>
  </w:style>
  <w:style w:type="paragraph" w:customStyle="1" w:styleId="xl89">
    <w:name w:val="xl89"/>
    <w:basedOn w:val="Normln"/>
    <w:rsid w:val="00503718"/>
    <w:pPr>
      <w:pBdr>
        <w:top w:val="single" w:sz="4" w:space="0" w:color="auto"/>
        <w:bottom w:val="single" w:sz="4" w:space="0" w:color="auto"/>
        <w:right w:val="single" w:sz="4" w:space="0" w:color="auto"/>
      </w:pBdr>
      <w:spacing w:before="100" w:beforeAutospacing="1" w:after="100" w:afterAutospacing="1" w:line="240" w:lineRule="auto"/>
      <w:textAlignment w:val="top"/>
    </w:pPr>
    <w:rPr>
      <w:b/>
      <w:bCs/>
      <w:sz w:val="18"/>
      <w:szCs w:val="18"/>
    </w:rPr>
  </w:style>
  <w:style w:type="paragraph" w:customStyle="1" w:styleId="xl90">
    <w:name w:val="xl90"/>
    <w:basedOn w:val="Normln"/>
    <w:rsid w:val="00503718"/>
    <w:pPr>
      <w:pBdr>
        <w:top w:val="single" w:sz="4" w:space="0" w:color="auto"/>
        <w:bottom w:val="single" w:sz="4" w:space="0" w:color="auto"/>
        <w:right w:val="single" w:sz="4" w:space="0" w:color="auto"/>
      </w:pBdr>
      <w:spacing w:before="100" w:beforeAutospacing="1" w:after="100" w:afterAutospacing="1" w:line="240" w:lineRule="auto"/>
      <w:jc w:val="right"/>
      <w:textAlignment w:val="top"/>
    </w:pPr>
    <w:rPr>
      <w:szCs w:val="24"/>
    </w:rPr>
  </w:style>
  <w:style w:type="paragraph" w:customStyle="1" w:styleId="xl91">
    <w:name w:val="xl91"/>
    <w:basedOn w:val="Normln"/>
    <w:rsid w:val="00503718"/>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szCs w:val="24"/>
    </w:rPr>
  </w:style>
  <w:style w:type="paragraph" w:customStyle="1" w:styleId="xl92">
    <w:name w:val="xl92"/>
    <w:basedOn w:val="Normln"/>
    <w:rsid w:val="00503718"/>
    <w:pPr>
      <w:pBdr>
        <w:top w:val="single" w:sz="4" w:space="0" w:color="auto"/>
        <w:bottom w:val="single" w:sz="4" w:space="0" w:color="auto"/>
        <w:right w:val="single" w:sz="4" w:space="0" w:color="auto"/>
      </w:pBdr>
      <w:spacing w:before="100" w:beforeAutospacing="1" w:after="100" w:afterAutospacing="1" w:line="240" w:lineRule="auto"/>
      <w:jc w:val="right"/>
    </w:pPr>
    <w:rPr>
      <w:szCs w:val="24"/>
    </w:rPr>
  </w:style>
  <w:style w:type="character" w:styleId="Sledovanodkaz">
    <w:name w:val="FollowedHyperlink"/>
    <w:basedOn w:val="Standardnpsmoodstavce"/>
    <w:uiPriority w:val="99"/>
    <w:semiHidden/>
    <w:unhideWhenUsed/>
    <w:rsid w:val="00503718"/>
    <w:rPr>
      <w:color w:val="800080"/>
      <w:u w:val="single"/>
    </w:rPr>
  </w:style>
  <w:style w:type="table" w:styleId="Svtlstnovnzvraznn5">
    <w:name w:val="Light Shading Accent 5"/>
    <w:basedOn w:val="Normlntabulka"/>
    <w:uiPriority w:val="60"/>
    <w:rsid w:val="00503718"/>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Mkatabulky1">
    <w:name w:val="Mřížka tabulky1"/>
    <w:basedOn w:val="Normlntabulka"/>
    <w:next w:val="Mkatabulky"/>
    <w:uiPriority w:val="39"/>
    <w:rsid w:val="00CC2A0D"/>
    <w:pPr>
      <w:spacing w:after="0" w:line="240" w:lineRule="auto"/>
    </w:pPr>
    <w:rPr>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znamobrzk">
    <w:name w:val="table of figures"/>
    <w:basedOn w:val="Normln"/>
    <w:next w:val="Normln"/>
    <w:uiPriority w:val="99"/>
    <w:unhideWhenUsed/>
    <w:rsid w:val="00F47B89"/>
  </w:style>
  <w:style w:type="character" w:customStyle="1" w:styleId="5yl5">
    <w:name w:val="_5yl5"/>
    <w:basedOn w:val="Standardnpsmoodstavce"/>
    <w:rsid w:val="002D53A6"/>
  </w:style>
  <w:style w:type="table" w:customStyle="1" w:styleId="TableGrid">
    <w:name w:val="TableGrid"/>
    <w:rsid w:val="00905208"/>
    <w:pPr>
      <w:spacing w:after="0" w:line="240" w:lineRule="auto"/>
    </w:pPr>
    <w:rPr>
      <w:rFonts w:eastAsiaTheme="minorEastAsia"/>
      <w:lang w:eastAsia="cs-CZ"/>
    </w:rPr>
    <w:tblPr>
      <w:tblCellMar>
        <w:top w:w="0" w:type="dxa"/>
        <w:left w:w="0" w:type="dxa"/>
        <w:bottom w:w="0" w:type="dxa"/>
        <w:right w:w="0" w:type="dxa"/>
      </w:tblCellMar>
    </w:tblPr>
  </w:style>
  <w:style w:type="character" w:styleId="Odkaznakoment">
    <w:name w:val="annotation reference"/>
    <w:basedOn w:val="Standardnpsmoodstavce"/>
    <w:uiPriority w:val="99"/>
    <w:semiHidden/>
    <w:unhideWhenUsed/>
    <w:rsid w:val="00A23EE0"/>
    <w:rPr>
      <w:sz w:val="16"/>
      <w:szCs w:val="16"/>
    </w:rPr>
  </w:style>
  <w:style w:type="character" w:styleId="Zvraznn">
    <w:name w:val="Emphasis"/>
    <w:basedOn w:val="Standardnpsmoodstavce"/>
    <w:uiPriority w:val="20"/>
    <w:qFormat/>
    <w:rsid w:val="00AD62EC"/>
    <w:rPr>
      <w:i/>
      <w:iCs/>
    </w:rPr>
  </w:style>
  <w:style w:type="paragraph" w:styleId="Zkladntext2">
    <w:name w:val="Body Text 2"/>
    <w:basedOn w:val="Normln"/>
    <w:link w:val="Zkladntext2Char"/>
    <w:uiPriority w:val="99"/>
    <w:unhideWhenUsed/>
    <w:rsid w:val="00041C8B"/>
    <w:rPr>
      <w:b/>
    </w:rPr>
  </w:style>
  <w:style w:type="character" w:customStyle="1" w:styleId="Zkladntext2Char">
    <w:name w:val="Základní text 2 Char"/>
    <w:basedOn w:val="Standardnpsmoodstavce"/>
    <w:link w:val="Zkladntext2"/>
    <w:uiPriority w:val="99"/>
    <w:rsid w:val="00041C8B"/>
    <w:rPr>
      <w:rFonts w:ascii="Times New Roman" w:eastAsia="Times New Roman" w:hAnsi="Times New Roman" w:cs="Times New Roman"/>
      <w:b/>
      <w:sz w:val="24"/>
      <w:szCs w:val="20"/>
      <w:lang w:eastAsia="cs-CZ"/>
    </w:rPr>
  </w:style>
  <w:style w:type="paragraph" w:styleId="Zkladntext3">
    <w:name w:val="Body Text 3"/>
    <w:basedOn w:val="Normln"/>
    <w:link w:val="Zkladntext3Char"/>
    <w:uiPriority w:val="99"/>
    <w:unhideWhenUsed/>
    <w:rsid w:val="00F239E4"/>
    <w:pPr>
      <w:spacing w:line="372" w:lineRule="auto"/>
      <w:ind w:right="13"/>
    </w:pPr>
    <w:rPr>
      <w:color w:val="00B050"/>
    </w:rPr>
  </w:style>
  <w:style w:type="character" w:customStyle="1" w:styleId="Zkladntext3Char">
    <w:name w:val="Základní text 3 Char"/>
    <w:basedOn w:val="Standardnpsmoodstavce"/>
    <w:link w:val="Zkladntext3"/>
    <w:uiPriority w:val="99"/>
    <w:rsid w:val="00F239E4"/>
    <w:rPr>
      <w:rFonts w:ascii="Times New Roman" w:eastAsia="Times New Roman" w:hAnsi="Times New Roman" w:cs="Times New Roman"/>
      <w:color w:val="00B050"/>
      <w:sz w:val="24"/>
      <w:szCs w:val="20"/>
      <w:lang w:eastAsia="cs-CZ"/>
    </w:rPr>
  </w:style>
  <w:style w:type="paragraph" w:styleId="Zkladntextodsazen">
    <w:name w:val="Body Text Indent"/>
    <w:basedOn w:val="Normln"/>
    <w:link w:val="ZkladntextodsazenChar"/>
    <w:uiPriority w:val="99"/>
    <w:unhideWhenUsed/>
    <w:rsid w:val="00F239E4"/>
    <w:pPr>
      <w:spacing w:after="3" w:line="356" w:lineRule="auto"/>
      <w:ind w:left="-5"/>
    </w:pPr>
  </w:style>
  <w:style w:type="character" w:customStyle="1" w:styleId="ZkladntextodsazenChar">
    <w:name w:val="Základní text odsazený Char"/>
    <w:basedOn w:val="Standardnpsmoodstavce"/>
    <w:link w:val="Zkladntextodsazen"/>
    <w:uiPriority w:val="99"/>
    <w:rsid w:val="00F239E4"/>
    <w:rPr>
      <w:rFonts w:ascii="Times New Roman" w:eastAsia="Times New Roman" w:hAnsi="Times New Roman" w:cs="Times New Roman"/>
      <w:sz w:val="24"/>
      <w:szCs w:val="20"/>
      <w:lang w:eastAsia="cs-CZ"/>
    </w:rPr>
  </w:style>
  <w:style w:type="paragraph" w:styleId="Textvbloku">
    <w:name w:val="Block Text"/>
    <w:basedOn w:val="Normln"/>
    <w:uiPriority w:val="99"/>
    <w:unhideWhenUsed/>
    <w:rsid w:val="00F239E4"/>
    <w:pPr>
      <w:spacing w:after="7" w:line="368" w:lineRule="auto"/>
      <w:ind w:left="-5" w:right="787"/>
    </w:pPr>
    <w:rPr>
      <w:color w:val="00B050"/>
    </w:rPr>
  </w:style>
  <w:style w:type="paragraph" w:styleId="Zkladntextodsazen2">
    <w:name w:val="Body Text Indent 2"/>
    <w:basedOn w:val="Normln"/>
    <w:link w:val="Zkladntextodsazen2Char"/>
    <w:uiPriority w:val="99"/>
    <w:unhideWhenUsed/>
    <w:rsid w:val="00F239E4"/>
    <w:pPr>
      <w:spacing w:after="3" w:line="376" w:lineRule="auto"/>
      <w:ind w:left="-5"/>
    </w:pPr>
    <w:rPr>
      <w:color w:val="00B050"/>
    </w:rPr>
  </w:style>
  <w:style w:type="character" w:customStyle="1" w:styleId="Zkladntextodsazen2Char">
    <w:name w:val="Základní text odsazený 2 Char"/>
    <w:basedOn w:val="Standardnpsmoodstavce"/>
    <w:link w:val="Zkladntextodsazen2"/>
    <w:uiPriority w:val="99"/>
    <w:rsid w:val="00F239E4"/>
    <w:rPr>
      <w:rFonts w:ascii="Times New Roman" w:eastAsia="Times New Roman" w:hAnsi="Times New Roman" w:cs="Times New Roman"/>
      <w:color w:val="00B050"/>
      <w:sz w:val="24"/>
      <w:szCs w:val="20"/>
      <w:lang w:eastAsia="cs-CZ"/>
    </w:rPr>
  </w:style>
  <w:style w:type="paragraph" w:styleId="Zkladntextodsazen3">
    <w:name w:val="Body Text Indent 3"/>
    <w:basedOn w:val="Normln"/>
    <w:link w:val="Zkladntextodsazen3Char"/>
    <w:uiPriority w:val="99"/>
    <w:unhideWhenUsed/>
    <w:rsid w:val="00F34115"/>
    <w:pPr>
      <w:spacing w:line="240" w:lineRule="auto"/>
      <w:ind w:left="360"/>
    </w:pPr>
    <w:rPr>
      <w:szCs w:val="24"/>
    </w:rPr>
  </w:style>
  <w:style w:type="character" w:customStyle="1" w:styleId="Zkladntextodsazen3Char">
    <w:name w:val="Základní text odsazený 3 Char"/>
    <w:basedOn w:val="Standardnpsmoodstavce"/>
    <w:link w:val="Zkladntextodsazen3"/>
    <w:uiPriority w:val="99"/>
    <w:rsid w:val="00F34115"/>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3329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783587">
      <w:bodyDiv w:val="1"/>
      <w:marLeft w:val="0"/>
      <w:marRight w:val="0"/>
      <w:marTop w:val="0"/>
      <w:marBottom w:val="0"/>
      <w:divBdr>
        <w:top w:val="none" w:sz="0" w:space="0" w:color="auto"/>
        <w:left w:val="none" w:sz="0" w:space="0" w:color="auto"/>
        <w:bottom w:val="none" w:sz="0" w:space="0" w:color="auto"/>
        <w:right w:val="none" w:sz="0" w:space="0" w:color="auto"/>
      </w:divBdr>
    </w:div>
    <w:div w:id="8215730">
      <w:bodyDiv w:val="1"/>
      <w:marLeft w:val="0"/>
      <w:marRight w:val="0"/>
      <w:marTop w:val="0"/>
      <w:marBottom w:val="0"/>
      <w:divBdr>
        <w:top w:val="none" w:sz="0" w:space="0" w:color="auto"/>
        <w:left w:val="none" w:sz="0" w:space="0" w:color="auto"/>
        <w:bottom w:val="none" w:sz="0" w:space="0" w:color="auto"/>
        <w:right w:val="none" w:sz="0" w:space="0" w:color="auto"/>
      </w:divBdr>
    </w:div>
    <w:div w:id="14157281">
      <w:bodyDiv w:val="1"/>
      <w:marLeft w:val="0"/>
      <w:marRight w:val="0"/>
      <w:marTop w:val="0"/>
      <w:marBottom w:val="0"/>
      <w:divBdr>
        <w:top w:val="none" w:sz="0" w:space="0" w:color="auto"/>
        <w:left w:val="none" w:sz="0" w:space="0" w:color="auto"/>
        <w:bottom w:val="none" w:sz="0" w:space="0" w:color="auto"/>
        <w:right w:val="none" w:sz="0" w:space="0" w:color="auto"/>
      </w:divBdr>
    </w:div>
    <w:div w:id="21132195">
      <w:bodyDiv w:val="1"/>
      <w:marLeft w:val="0"/>
      <w:marRight w:val="0"/>
      <w:marTop w:val="0"/>
      <w:marBottom w:val="0"/>
      <w:divBdr>
        <w:top w:val="none" w:sz="0" w:space="0" w:color="auto"/>
        <w:left w:val="none" w:sz="0" w:space="0" w:color="auto"/>
        <w:bottom w:val="none" w:sz="0" w:space="0" w:color="auto"/>
        <w:right w:val="none" w:sz="0" w:space="0" w:color="auto"/>
      </w:divBdr>
    </w:div>
    <w:div w:id="38631849">
      <w:bodyDiv w:val="1"/>
      <w:marLeft w:val="0"/>
      <w:marRight w:val="0"/>
      <w:marTop w:val="0"/>
      <w:marBottom w:val="0"/>
      <w:divBdr>
        <w:top w:val="none" w:sz="0" w:space="0" w:color="auto"/>
        <w:left w:val="none" w:sz="0" w:space="0" w:color="auto"/>
        <w:bottom w:val="none" w:sz="0" w:space="0" w:color="auto"/>
        <w:right w:val="none" w:sz="0" w:space="0" w:color="auto"/>
      </w:divBdr>
    </w:div>
    <w:div w:id="39793238">
      <w:bodyDiv w:val="1"/>
      <w:marLeft w:val="0"/>
      <w:marRight w:val="0"/>
      <w:marTop w:val="0"/>
      <w:marBottom w:val="0"/>
      <w:divBdr>
        <w:top w:val="none" w:sz="0" w:space="0" w:color="auto"/>
        <w:left w:val="none" w:sz="0" w:space="0" w:color="auto"/>
        <w:bottom w:val="none" w:sz="0" w:space="0" w:color="auto"/>
        <w:right w:val="none" w:sz="0" w:space="0" w:color="auto"/>
      </w:divBdr>
    </w:div>
    <w:div w:id="69933541">
      <w:bodyDiv w:val="1"/>
      <w:marLeft w:val="0"/>
      <w:marRight w:val="0"/>
      <w:marTop w:val="0"/>
      <w:marBottom w:val="0"/>
      <w:divBdr>
        <w:top w:val="none" w:sz="0" w:space="0" w:color="auto"/>
        <w:left w:val="none" w:sz="0" w:space="0" w:color="auto"/>
        <w:bottom w:val="none" w:sz="0" w:space="0" w:color="auto"/>
        <w:right w:val="none" w:sz="0" w:space="0" w:color="auto"/>
      </w:divBdr>
    </w:div>
    <w:div w:id="81420033">
      <w:bodyDiv w:val="1"/>
      <w:marLeft w:val="0"/>
      <w:marRight w:val="0"/>
      <w:marTop w:val="0"/>
      <w:marBottom w:val="0"/>
      <w:divBdr>
        <w:top w:val="none" w:sz="0" w:space="0" w:color="auto"/>
        <w:left w:val="none" w:sz="0" w:space="0" w:color="auto"/>
        <w:bottom w:val="none" w:sz="0" w:space="0" w:color="auto"/>
        <w:right w:val="none" w:sz="0" w:space="0" w:color="auto"/>
      </w:divBdr>
    </w:div>
    <w:div w:id="123235239">
      <w:bodyDiv w:val="1"/>
      <w:marLeft w:val="0"/>
      <w:marRight w:val="0"/>
      <w:marTop w:val="0"/>
      <w:marBottom w:val="0"/>
      <w:divBdr>
        <w:top w:val="none" w:sz="0" w:space="0" w:color="auto"/>
        <w:left w:val="none" w:sz="0" w:space="0" w:color="auto"/>
        <w:bottom w:val="none" w:sz="0" w:space="0" w:color="auto"/>
        <w:right w:val="none" w:sz="0" w:space="0" w:color="auto"/>
      </w:divBdr>
    </w:div>
    <w:div w:id="136266129">
      <w:bodyDiv w:val="1"/>
      <w:marLeft w:val="0"/>
      <w:marRight w:val="0"/>
      <w:marTop w:val="0"/>
      <w:marBottom w:val="0"/>
      <w:divBdr>
        <w:top w:val="none" w:sz="0" w:space="0" w:color="auto"/>
        <w:left w:val="none" w:sz="0" w:space="0" w:color="auto"/>
        <w:bottom w:val="none" w:sz="0" w:space="0" w:color="auto"/>
        <w:right w:val="none" w:sz="0" w:space="0" w:color="auto"/>
      </w:divBdr>
    </w:div>
    <w:div w:id="158883542">
      <w:bodyDiv w:val="1"/>
      <w:marLeft w:val="0"/>
      <w:marRight w:val="0"/>
      <w:marTop w:val="0"/>
      <w:marBottom w:val="0"/>
      <w:divBdr>
        <w:top w:val="none" w:sz="0" w:space="0" w:color="auto"/>
        <w:left w:val="none" w:sz="0" w:space="0" w:color="auto"/>
        <w:bottom w:val="none" w:sz="0" w:space="0" w:color="auto"/>
        <w:right w:val="none" w:sz="0" w:space="0" w:color="auto"/>
      </w:divBdr>
    </w:div>
    <w:div w:id="162556152">
      <w:bodyDiv w:val="1"/>
      <w:marLeft w:val="0"/>
      <w:marRight w:val="0"/>
      <w:marTop w:val="0"/>
      <w:marBottom w:val="0"/>
      <w:divBdr>
        <w:top w:val="none" w:sz="0" w:space="0" w:color="auto"/>
        <w:left w:val="none" w:sz="0" w:space="0" w:color="auto"/>
        <w:bottom w:val="none" w:sz="0" w:space="0" w:color="auto"/>
        <w:right w:val="none" w:sz="0" w:space="0" w:color="auto"/>
      </w:divBdr>
    </w:div>
    <w:div w:id="166016771">
      <w:bodyDiv w:val="1"/>
      <w:marLeft w:val="0"/>
      <w:marRight w:val="0"/>
      <w:marTop w:val="0"/>
      <w:marBottom w:val="0"/>
      <w:divBdr>
        <w:top w:val="none" w:sz="0" w:space="0" w:color="auto"/>
        <w:left w:val="none" w:sz="0" w:space="0" w:color="auto"/>
        <w:bottom w:val="none" w:sz="0" w:space="0" w:color="auto"/>
        <w:right w:val="none" w:sz="0" w:space="0" w:color="auto"/>
      </w:divBdr>
    </w:div>
    <w:div w:id="168443862">
      <w:bodyDiv w:val="1"/>
      <w:marLeft w:val="0"/>
      <w:marRight w:val="0"/>
      <w:marTop w:val="0"/>
      <w:marBottom w:val="0"/>
      <w:divBdr>
        <w:top w:val="none" w:sz="0" w:space="0" w:color="auto"/>
        <w:left w:val="none" w:sz="0" w:space="0" w:color="auto"/>
        <w:bottom w:val="none" w:sz="0" w:space="0" w:color="auto"/>
        <w:right w:val="none" w:sz="0" w:space="0" w:color="auto"/>
      </w:divBdr>
    </w:div>
    <w:div w:id="196739465">
      <w:bodyDiv w:val="1"/>
      <w:marLeft w:val="0"/>
      <w:marRight w:val="0"/>
      <w:marTop w:val="0"/>
      <w:marBottom w:val="0"/>
      <w:divBdr>
        <w:top w:val="none" w:sz="0" w:space="0" w:color="auto"/>
        <w:left w:val="none" w:sz="0" w:space="0" w:color="auto"/>
        <w:bottom w:val="none" w:sz="0" w:space="0" w:color="auto"/>
        <w:right w:val="none" w:sz="0" w:space="0" w:color="auto"/>
      </w:divBdr>
    </w:div>
    <w:div w:id="228273937">
      <w:bodyDiv w:val="1"/>
      <w:marLeft w:val="0"/>
      <w:marRight w:val="0"/>
      <w:marTop w:val="0"/>
      <w:marBottom w:val="0"/>
      <w:divBdr>
        <w:top w:val="none" w:sz="0" w:space="0" w:color="auto"/>
        <w:left w:val="none" w:sz="0" w:space="0" w:color="auto"/>
        <w:bottom w:val="none" w:sz="0" w:space="0" w:color="auto"/>
        <w:right w:val="none" w:sz="0" w:space="0" w:color="auto"/>
      </w:divBdr>
    </w:div>
    <w:div w:id="235677271">
      <w:bodyDiv w:val="1"/>
      <w:marLeft w:val="0"/>
      <w:marRight w:val="0"/>
      <w:marTop w:val="0"/>
      <w:marBottom w:val="0"/>
      <w:divBdr>
        <w:top w:val="none" w:sz="0" w:space="0" w:color="auto"/>
        <w:left w:val="none" w:sz="0" w:space="0" w:color="auto"/>
        <w:bottom w:val="none" w:sz="0" w:space="0" w:color="auto"/>
        <w:right w:val="none" w:sz="0" w:space="0" w:color="auto"/>
      </w:divBdr>
    </w:div>
    <w:div w:id="249390190">
      <w:bodyDiv w:val="1"/>
      <w:marLeft w:val="0"/>
      <w:marRight w:val="0"/>
      <w:marTop w:val="0"/>
      <w:marBottom w:val="0"/>
      <w:divBdr>
        <w:top w:val="none" w:sz="0" w:space="0" w:color="auto"/>
        <w:left w:val="none" w:sz="0" w:space="0" w:color="auto"/>
        <w:bottom w:val="none" w:sz="0" w:space="0" w:color="auto"/>
        <w:right w:val="none" w:sz="0" w:space="0" w:color="auto"/>
      </w:divBdr>
    </w:div>
    <w:div w:id="261380728">
      <w:bodyDiv w:val="1"/>
      <w:marLeft w:val="0"/>
      <w:marRight w:val="0"/>
      <w:marTop w:val="0"/>
      <w:marBottom w:val="0"/>
      <w:divBdr>
        <w:top w:val="none" w:sz="0" w:space="0" w:color="auto"/>
        <w:left w:val="none" w:sz="0" w:space="0" w:color="auto"/>
        <w:bottom w:val="none" w:sz="0" w:space="0" w:color="auto"/>
        <w:right w:val="none" w:sz="0" w:space="0" w:color="auto"/>
      </w:divBdr>
    </w:div>
    <w:div w:id="294874888">
      <w:bodyDiv w:val="1"/>
      <w:marLeft w:val="0"/>
      <w:marRight w:val="0"/>
      <w:marTop w:val="0"/>
      <w:marBottom w:val="0"/>
      <w:divBdr>
        <w:top w:val="none" w:sz="0" w:space="0" w:color="auto"/>
        <w:left w:val="none" w:sz="0" w:space="0" w:color="auto"/>
        <w:bottom w:val="none" w:sz="0" w:space="0" w:color="auto"/>
        <w:right w:val="none" w:sz="0" w:space="0" w:color="auto"/>
      </w:divBdr>
    </w:div>
    <w:div w:id="299771854">
      <w:bodyDiv w:val="1"/>
      <w:marLeft w:val="0"/>
      <w:marRight w:val="0"/>
      <w:marTop w:val="0"/>
      <w:marBottom w:val="0"/>
      <w:divBdr>
        <w:top w:val="none" w:sz="0" w:space="0" w:color="auto"/>
        <w:left w:val="none" w:sz="0" w:space="0" w:color="auto"/>
        <w:bottom w:val="none" w:sz="0" w:space="0" w:color="auto"/>
        <w:right w:val="none" w:sz="0" w:space="0" w:color="auto"/>
      </w:divBdr>
    </w:div>
    <w:div w:id="305282508">
      <w:bodyDiv w:val="1"/>
      <w:marLeft w:val="0"/>
      <w:marRight w:val="0"/>
      <w:marTop w:val="0"/>
      <w:marBottom w:val="0"/>
      <w:divBdr>
        <w:top w:val="none" w:sz="0" w:space="0" w:color="auto"/>
        <w:left w:val="none" w:sz="0" w:space="0" w:color="auto"/>
        <w:bottom w:val="none" w:sz="0" w:space="0" w:color="auto"/>
        <w:right w:val="none" w:sz="0" w:space="0" w:color="auto"/>
      </w:divBdr>
    </w:div>
    <w:div w:id="308369232">
      <w:bodyDiv w:val="1"/>
      <w:marLeft w:val="0"/>
      <w:marRight w:val="0"/>
      <w:marTop w:val="0"/>
      <w:marBottom w:val="0"/>
      <w:divBdr>
        <w:top w:val="none" w:sz="0" w:space="0" w:color="auto"/>
        <w:left w:val="none" w:sz="0" w:space="0" w:color="auto"/>
        <w:bottom w:val="none" w:sz="0" w:space="0" w:color="auto"/>
        <w:right w:val="none" w:sz="0" w:space="0" w:color="auto"/>
      </w:divBdr>
    </w:div>
    <w:div w:id="313803687">
      <w:bodyDiv w:val="1"/>
      <w:marLeft w:val="0"/>
      <w:marRight w:val="0"/>
      <w:marTop w:val="0"/>
      <w:marBottom w:val="0"/>
      <w:divBdr>
        <w:top w:val="none" w:sz="0" w:space="0" w:color="auto"/>
        <w:left w:val="none" w:sz="0" w:space="0" w:color="auto"/>
        <w:bottom w:val="none" w:sz="0" w:space="0" w:color="auto"/>
        <w:right w:val="none" w:sz="0" w:space="0" w:color="auto"/>
      </w:divBdr>
    </w:div>
    <w:div w:id="342171314">
      <w:bodyDiv w:val="1"/>
      <w:marLeft w:val="0"/>
      <w:marRight w:val="0"/>
      <w:marTop w:val="0"/>
      <w:marBottom w:val="0"/>
      <w:divBdr>
        <w:top w:val="none" w:sz="0" w:space="0" w:color="auto"/>
        <w:left w:val="none" w:sz="0" w:space="0" w:color="auto"/>
        <w:bottom w:val="none" w:sz="0" w:space="0" w:color="auto"/>
        <w:right w:val="none" w:sz="0" w:space="0" w:color="auto"/>
      </w:divBdr>
    </w:div>
    <w:div w:id="387384587">
      <w:bodyDiv w:val="1"/>
      <w:marLeft w:val="0"/>
      <w:marRight w:val="0"/>
      <w:marTop w:val="0"/>
      <w:marBottom w:val="0"/>
      <w:divBdr>
        <w:top w:val="none" w:sz="0" w:space="0" w:color="auto"/>
        <w:left w:val="none" w:sz="0" w:space="0" w:color="auto"/>
        <w:bottom w:val="none" w:sz="0" w:space="0" w:color="auto"/>
        <w:right w:val="none" w:sz="0" w:space="0" w:color="auto"/>
      </w:divBdr>
    </w:div>
    <w:div w:id="422841219">
      <w:bodyDiv w:val="1"/>
      <w:marLeft w:val="0"/>
      <w:marRight w:val="0"/>
      <w:marTop w:val="0"/>
      <w:marBottom w:val="0"/>
      <w:divBdr>
        <w:top w:val="none" w:sz="0" w:space="0" w:color="auto"/>
        <w:left w:val="none" w:sz="0" w:space="0" w:color="auto"/>
        <w:bottom w:val="none" w:sz="0" w:space="0" w:color="auto"/>
        <w:right w:val="none" w:sz="0" w:space="0" w:color="auto"/>
      </w:divBdr>
    </w:div>
    <w:div w:id="461966757">
      <w:bodyDiv w:val="1"/>
      <w:marLeft w:val="0"/>
      <w:marRight w:val="0"/>
      <w:marTop w:val="0"/>
      <w:marBottom w:val="0"/>
      <w:divBdr>
        <w:top w:val="none" w:sz="0" w:space="0" w:color="auto"/>
        <w:left w:val="none" w:sz="0" w:space="0" w:color="auto"/>
        <w:bottom w:val="none" w:sz="0" w:space="0" w:color="auto"/>
        <w:right w:val="none" w:sz="0" w:space="0" w:color="auto"/>
      </w:divBdr>
    </w:div>
    <w:div w:id="473643154">
      <w:bodyDiv w:val="1"/>
      <w:marLeft w:val="0"/>
      <w:marRight w:val="0"/>
      <w:marTop w:val="0"/>
      <w:marBottom w:val="0"/>
      <w:divBdr>
        <w:top w:val="none" w:sz="0" w:space="0" w:color="auto"/>
        <w:left w:val="none" w:sz="0" w:space="0" w:color="auto"/>
        <w:bottom w:val="none" w:sz="0" w:space="0" w:color="auto"/>
        <w:right w:val="none" w:sz="0" w:space="0" w:color="auto"/>
      </w:divBdr>
    </w:div>
    <w:div w:id="495847913">
      <w:bodyDiv w:val="1"/>
      <w:marLeft w:val="0"/>
      <w:marRight w:val="0"/>
      <w:marTop w:val="0"/>
      <w:marBottom w:val="0"/>
      <w:divBdr>
        <w:top w:val="none" w:sz="0" w:space="0" w:color="auto"/>
        <w:left w:val="none" w:sz="0" w:space="0" w:color="auto"/>
        <w:bottom w:val="none" w:sz="0" w:space="0" w:color="auto"/>
        <w:right w:val="none" w:sz="0" w:space="0" w:color="auto"/>
      </w:divBdr>
    </w:div>
    <w:div w:id="504517227">
      <w:bodyDiv w:val="1"/>
      <w:marLeft w:val="0"/>
      <w:marRight w:val="0"/>
      <w:marTop w:val="0"/>
      <w:marBottom w:val="0"/>
      <w:divBdr>
        <w:top w:val="none" w:sz="0" w:space="0" w:color="auto"/>
        <w:left w:val="none" w:sz="0" w:space="0" w:color="auto"/>
        <w:bottom w:val="none" w:sz="0" w:space="0" w:color="auto"/>
        <w:right w:val="none" w:sz="0" w:space="0" w:color="auto"/>
      </w:divBdr>
    </w:div>
    <w:div w:id="533813777">
      <w:bodyDiv w:val="1"/>
      <w:marLeft w:val="0"/>
      <w:marRight w:val="0"/>
      <w:marTop w:val="0"/>
      <w:marBottom w:val="0"/>
      <w:divBdr>
        <w:top w:val="none" w:sz="0" w:space="0" w:color="auto"/>
        <w:left w:val="none" w:sz="0" w:space="0" w:color="auto"/>
        <w:bottom w:val="none" w:sz="0" w:space="0" w:color="auto"/>
        <w:right w:val="none" w:sz="0" w:space="0" w:color="auto"/>
      </w:divBdr>
    </w:div>
    <w:div w:id="579825858">
      <w:bodyDiv w:val="1"/>
      <w:marLeft w:val="0"/>
      <w:marRight w:val="0"/>
      <w:marTop w:val="0"/>
      <w:marBottom w:val="0"/>
      <w:divBdr>
        <w:top w:val="none" w:sz="0" w:space="0" w:color="auto"/>
        <w:left w:val="none" w:sz="0" w:space="0" w:color="auto"/>
        <w:bottom w:val="none" w:sz="0" w:space="0" w:color="auto"/>
        <w:right w:val="none" w:sz="0" w:space="0" w:color="auto"/>
      </w:divBdr>
    </w:div>
    <w:div w:id="615797781">
      <w:bodyDiv w:val="1"/>
      <w:marLeft w:val="0"/>
      <w:marRight w:val="0"/>
      <w:marTop w:val="0"/>
      <w:marBottom w:val="0"/>
      <w:divBdr>
        <w:top w:val="none" w:sz="0" w:space="0" w:color="auto"/>
        <w:left w:val="none" w:sz="0" w:space="0" w:color="auto"/>
        <w:bottom w:val="none" w:sz="0" w:space="0" w:color="auto"/>
        <w:right w:val="none" w:sz="0" w:space="0" w:color="auto"/>
      </w:divBdr>
    </w:div>
    <w:div w:id="654378802">
      <w:bodyDiv w:val="1"/>
      <w:marLeft w:val="0"/>
      <w:marRight w:val="0"/>
      <w:marTop w:val="0"/>
      <w:marBottom w:val="0"/>
      <w:divBdr>
        <w:top w:val="none" w:sz="0" w:space="0" w:color="auto"/>
        <w:left w:val="none" w:sz="0" w:space="0" w:color="auto"/>
        <w:bottom w:val="none" w:sz="0" w:space="0" w:color="auto"/>
        <w:right w:val="none" w:sz="0" w:space="0" w:color="auto"/>
      </w:divBdr>
    </w:div>
    <w:div w:id="697781559">
      <w:bodyDiv w:val="1"/>
      <w:marLeft w:val="0"/>
      <w:marRight w:val="0"/>
      <w:marTop w:val="0"/>
      <w:marBottom w:val="0"/>
      <w:divBdr>
        <w:top w:val="none" w:sz="0" w:space="0" w:color="auto"/>
        <w:left w:val="none" w:sz="0" w:space="0" w:color="auto"/>
        <w:bottom w:val="none" w:sz="0" w:space="0" w:color="auto"/>
        <w:right w:val="none" w:sz="0" w:space="0" w:color="auto"/>
      </w:divBdr>
    </w:div>
    <w:div w:id="709649729">
      <w:bodyDiv w:val="1"/>
      <w:marLeft w:val="0"/>
      <w:marRight w:val="0"/>
      <w:marTop w:val="0"/>
      <w:marBottom w:val="0"/>
      <w:divBdr>
        <w:top w:val="none" w:sz="0" w:space="0" w:color="auto"/>
        <w:left w:val="none" w:sz="0" w:space="0" w:color="auto"/>
        <w:bottom w:val="none" w:sz="0" w:space="0" w:color="auto"/>
        <w:right w:val="none" w:sz="0" w:space="0" w:color="auto"/>
      </w:divBdr>
    </w:div>
    <w:div w:id="713505988">
      <w:bodyDiv w:val="1"/>
      <w:marLeft w:val="0"/>
      <w:marRight w:val="0"/>
      <w:marTop w:val="0"/>
      <w:marBottom w:val="0"/>
      <w:divBdr>
        <w:top w:val="none" w:sz="0" w:space="0" w:color="auto"/>
        <w:left w:val="none" w:sz="0" w:space="0" w:color="auto"/>
        <w:bottom w:val="none" w:sz="0" w:space="0" w:color="auto"/>
        <w:right w:val="none" w:sz="0" w:space="0" w:color="auto"/>
      </w:divBdr>
    </w:div>
    <w:div w:id="741294847">
      <w:bodyDiv w:val="1"/>
      <w:marLeft w:val="0"/>
      <w:marRight w:val="0"/>
      <w:marTop w:val="0"/>
      <w:marBottom w:val="0"/>
      <w:divBdr>
        <w:top w:val="none" w:sz="0" w:space="0" w:color="auto"/>
        <w:left w:val="none" w:sz="0" w:space="0" w:color="auto"/>
        <w:bottom w:val="none" w:sz="0" w:space="0" w:color="auto"/>
        <w:right w:val="none" w:sz="0" w:space="0" w:color="auto"/>
      </w:divBdr>
      <w:divsChild>
        <w:div w:id="485097895">
          <w:marLeft w:val="0"/>
          <w:marRight w:val="0"/>
          <w:marTop w:val="0"/>
          <w:marBottom w:val="0"/>
          <w:divBdr>
            <w:top w:val="none" w:sz="0" w:space="0" w:color="auto"/>
            <w:left w:val="none" w:sz="0" w:space="0" w:color="auto"/>
            <w:bottom w:val="none" w:sz="0" w:space="0" w:color="auto"/>
            <w:right w:val="none" w:sz="0" w:space="0" w:color="auto"/>
          </w:divBdr>
        </w:div>
        <w:div w:id="1104152864">
          <w:marLeft w:val="0"/>
          <w:marRight w:val="0"/>
          <w:marTop w:val="0"/>
          <w:marBottom w:val="0"/>
          <w:divBdr>
            <w:top w:val="none" w:sz="0" w:space="0" w:color="auto"/>
            <w:left w:val="none" w:sz="0" w:space="0" w:color="auto"/>
            <w:bottom w:val="none" w:sz="0" w:space="0" w:color="auto"/>
            <w:right w:val="none" w:sz="0" w:space="0" w:color="auto"/>
          </w:divBdr>
        </w:div>
        <w:div w:id="1184634329">
          <w:marLeft w:val="0"/>
          <w:marRight w:val="0"/>
          <w:marTop w:val="0"/>
          <w:marBottom w:val="0"/>
          <w:divBdr>
            <w:top w:val="none" w:sz="0" w:space="0" w:color="auto"/>
            <w:left w:val="none" w:sz="0" w:space="0" w:color="auto"/>
            <w:bottom w:val="none" w:sz="0" w:space="0" w:color="auto"/>
            <w:right w:val="none" w:sz="0" w:space="0" w:color="auto"/>
          </w:divBdr>
        </w:div>
        <w:div w:id="1580210917">
          <w:marLeft w:val="0"/>
          <w:marRight w:val="0"/>
          <w:marTop w:val="0"/>
          <w:marBottom w:val="0"/>
          <w:divBdr>
            <w:top w:val="none" w:sz="0" w:space="0" w:color="auto"/>
            <w:left w:val="none" w:sz="0" w:space="0" w:color="auto"/>
            <w:bottom w:val="none" w:sz="0" w:space="0" w:color="auto"/>
            <w:right w:val="none" w:sz="0" w:space="0" w:color="auto"/>
          </w:divBdr>
        </w:div>
      </w:divsChild>
    </w:div>
    <w:div w:id="743915422">
      <w:bodyDiv w:val="1"/>
      <w:marLeft w:val="0"/>
      <w:marRight w:val="0"/>
      <w:marTop w:val="0"/>
      <w:marBottom w:val="0"/>
      <w:divBdr>
        <w:top w:val="none" w:sz="0" w:space="0" w:color="auto"/>
        <w:left w:val="none" w:sz="0" w:space="0" w:color="auto"/>
        <w:bottom w:val="none" w:sz="0" w:space="0" w:color="auto"/>
        <w:right w:val="none" w:sz="0" w:space="0" w:color="auto"/>
      </w:divBdr>
    </w:div>
    <w:div w:id="764689074">
      <w:bodyDiv w:val="1"/>
      <w:marLeft w:val="0"/>
      <w:marRight w:val="0"/>
      <w:marTop w:val="0"/>
      <w:marBottom w:val="0"/>
      <w:divBdr>
        <w:top w:val="none" w:sz="0" w:space="0" w:color="auto"/>
        <w:left w:val="none" w:sz="0" w:space="0" w:color="auto"/>
        <w:bottom w:val="none" w:sz="0" w:space="0" w:color="auto"/>
        <w:right w:val="none" w:sz="0" w:space="0" w:color="auto"/>
      </w:divBdr>
    </w:div>
    <w:div w:id="796216177">
      <w:bodyDiv w:val="1"/>
      <w:marLeft w:val="0"/>
      <w:marRight w:val="0"/>
      <w:marTop w:val="0"/>
      <w:marBottom w:val="0"/>
      <w:divBdr>
        <w:top w:val="none" w:sz="0" w:space="0" w:color="auto"/>
        <w:left w:val="none" w:sz="0" w:space="0" w:color="auto"/>
        <w:bottom w:val="none" w:sz="0" w:space="0" w:color="auto"/>
        <w:right w:val="none" w:sz="0" w:space="0" w:color="auto"/>
      </w:divBdr>
    </w:div>
    <w:div w:id="797842864">
      <w:bodyDiv w:val="1"/>
      <w:marLeft w:val="0"/>
      <w:marRight w:val="0"/>
      <w:marTop w:val="0"/>
      <w:marBottom w:val="0"/>
      <w:divBdr>
        <w:top w:val="none" w:sz="0" w:space="0" w:color="auto"/>
        <w:left w:val="none" w:sz="0" w:space="0" w:color="auto"/>
        <w:bottom w:val="none" w:sz="0" w:space="0" w:color="auto"/>
        <w:right w:val="none" w:sz="0" w:space="0" w:color="auto"/>
      </w:divBdr>
    </w:div>
    <w:div w:id="838421297">
      <w:bodyDiv w:val="1"/>
      <w:marLeft w:val="0"/>
      <w:marRight w:val="0"/>
      <w:marTop w:val="0"/>
      <w:marBottom w:val="0"/>
      <w:divBdr>
        <w:top w:val="none" w:sz="0" w:space="0" w:color="auto"/>
        <w:left w:val="none" w:sz="0" w:space="0" w:color="auto"/>
        <w:bottom w:val="none" w:sz="0" w:space="0" w:color="auto"/>
        <w:right w:val="none" w:sz="0" w:space="0" w:color="auto"/>
      </w:divBdr>
    </w:div>
    <w:div w:id="892159212">
      <w:bodyDiv w:val="1"/>
      <w:marLeft w:val="0"/>
      <w:marRight w:val="0"/>
      <w:marTop w:val="0"/>
      <w:marBottom w:val="0"/>
      <w:divBdr>
        <w:top w:val="none" w:sz="0" w:space="0" w:color="auto"/>
        <w:left w:val="none" w:sz="0" w:space="0" w:color="auto"/>
        <w:bottom w:val="none" w:sz="0" w:space="0" w:color="auto"/>
        <w:right w:val="none" w:sz="0" w:space="0" w:color="auto"/>
      </w:divBdr>
    </w:div>
    <w:div w:id="899708407">
      <w:bodyDiv w:val="1"/>
      <w:marLeft w:val="0"/>
      <w:marRight w:val="0"/>
      <w:marTop w:val="0"/>
      <w:marBottom w:val="0"/>
      <w:divBdr>
        <w:top w:val="none" w:sz="0" w:space="0" w:color="auto"/>
        <w:left w:val="none" w:sz="0" w:space="0" w:color="auto"/>
        <w:bottom w:val="none" w:sz="0" w:space="0" w:color="auto"/>
        <w:right w:val="none" w:sz="0" w:space="0" w:color="auto"/>
      </w:divBdr>
    </w:div>
    <w:div w:id="900018120">
      <w:bodyDiv w:val="1"/>
      <w:marLeft w:val="0"/>
      <w:marRight w:val="0"/>
      <w:marTop w:val="0"/>
      <w:marBottom w:val="0"/>
      <w:divBdr>
        <w:top w:val="none" w:sz="0" w:space="0" w:color="auto"/>
        <w:left w:val="none" w:sz="0" w:space="0" w:color="auto"/>
        <w:bottom w:val="none" w:sz="0" w:space="0" w:color="auto"/>
        <w:right w:val="none" w:sz="0" w:space="0" w:color="auto"/>
      </w:divBdr>
    </w:div>
    <w:div w:id="903295960">
      <w:bodyDiv w:val="1"/>
      <w:marLeft w:val="0"/>
      <w:marRight w:val="0"/>
      <w:marTop w:val="0"/>
      <w:marBottom w:val="0"/>
      <w:divBdr>
        <w:top w:val="none" w:sz="0" w:space="0" w:color="auto"/>
        <w:left w:val="none" w:sz="0" w:space="0" w:color="auto"/>
        <w:bottom w:val="none" w:sz="0" w:space="0" w:color="auto"/>
        <w:right w:val="none" w:sz="0" w:space="0" w:color="auto"/>
      </w:divBdr>
    </w:div>
    <w:div w:id="911280882">
      <w:bodyDiv w:val="1"/>
      <w:marLeft w:val="0"/>
      <w:marRight w:val="0"/>
      <w:marTop w:val="0"/>
      <w:marBottom w:val="0"/>
      <w:divBdr>
        <w:top w:val="none" w:sz="0" w:space="0" w:color="auto"/>
        <w:left w:val="none" w:sz="0" w:space="0" w:color="auto"/>
        <w:bottom w:val="none" w:sz="0" w:space="0" w:color="auto"/>
        <w:right w:val="none" w:sz="0" w:space="0" w:color="auto"/>
      </w:divBdr>
    </w:div>
    <w:div w:id="920677667">
      <w:bodyDiv w:val="1"/>
      <w:marLeft w:val="0"/>
      <w:marRight w:val="0"/>
      <w:marTop w:val="0"/>
      <w:marBottom w:val="0"/>
      <w:divBdr>
        <w:top w:val="none" w:sz="0" w:space="0" w:color="auto"/>
        <w:left w:val="none" w:sz="0" w:space="0" w:color="auto"/>
        <w:bottom w:val="none" w:sz="0" w:space="0" w:color="auto"/>
        <w:right w:val="none" w:sz="0" w:space="0" w:color="auto"/>
      </w:divBdr>
    </w:div>
    <w:div w:id="969242455">
      <w:bodyDiv w:val="1"/>
      <w:marLeft w:val="0"/>
      <w:marRight w:val="0"/>
      <w:marTop w:val="0"/>
      <w:marBottom w:val="0"/>
      <w:divBdr>
        <w:top w:val="none" w:sz="0" w:space="0" w:color="auto"/>
        <w:left w:val="none" w:sz="0" w:space="0" w:color="auto"/>
        <w:bottom w:val="none" w:sz="0" w:space="0" w:color="auto"/>
        <w:right w:val="none" w:sz="0" w:space="0" w:color="auto"/>
      </w:divBdr>
    </w:div>
    <w:div w:id="977300175">
      <w:bodyDiv w:val="1"/>
      <w:marLeft w:val="0"/>
      <w:marRight w:val="0"/>
      <w:marTop w:val="0"/>
      <w:marBottom w:val="0"/>
      <w:divBdr>
        <w:top w:val="none" w:sz="0" w:space="0" w:color="auto"/>
        <w:left w:val="none" w:sz="0" w:space="0" w:color="auto"/>
        <w:bottom w:val="none" w:sz="0" w:space="0" w:color="auto"/>
        <w:right w:val="none" w:sz="0" w:space="0" w:color="auto"/>
      </w:divBdr>
    </w:div>
    <w:div w:id="986207227">
      <w:bodyDiv w:val="1"/>
      <w:marLeft w:val="0"/>
      <w:marRight w:val="0"/>
      <w:marTop w:val="0"/>
      <w:marBottom w:val="0"/>
      <w:divBdr>
        <w:top w:val="none" w:sz="0" w:space="0" w:color="auto"/>
        <w:left w:val="none" w:sz="0" w:space="0" w:color="auto"/>
        <w:bottom w:val="none" w:sz="0" w:space="0" w:color="auto"/>
        <w:right w:val="none" w:sz="0" w:space="0" w:color="auto"/>
      </w:divBdr>
    </w:div>
    <w:div w:id="1018507171">
      <w:bodyDiv w:val="1"/>
      <w:marLeft w:val="0"/>
      <w:marRight w:val="0"/>
      <w:marTop w:val="0"/>
      <w:marBottom w:val="0"/>
      <w:divBdr>
        <w:top w:val="none" w:sz="0" w:space="0" w:color="auto"/>
        <w:left w:val="none" w:sz="0" w:space="0" w:color="auto"/>
        <w:bottom w:val="none" w:sz="0" w:space="0" w:color="auto"/>
        <w:right w:val="none" w:sz="0" w:space="0" w:color="auto"/>
      </w:divBdr>
    </w:div>
    <w:div w:id="1034577411">
      <w:bodyDiv w:val="1"/>
      <w:marLeft w:val="0"/>
      <w:marRight w:val="0"/>
      <w:marTop w:val="0"/>
      <w:marBottom w:val="0"/>
      <w:divBdr>
        <w:top w:val="none" w:sz="0" w:space="0" w:color="auto"/>
        <w:left w:val="none" w:sz="0" w:space="0" w:color="auto"/>
        <w:bottom w:val="none" w:sz="0" w:space="0" w:color="auto"/>
        <w:right w:val="none" w:sz="0" w:space="0" w:color="auto"/>
      </w:divBdr>
      <w:divsChild>
        <w:div w:id="73863437">
          <w:marLeft w:val="0"/>
          <w:marRight w:val="0"/>
          <w:marTop w:val="0"/>
          <w:marBottom w:val="0"/>
          <w:divBdr>
            <w:top w:val="none" w:sz="0" w:space="0" w:color="auto"/>
            <w:left w:val="none" w:sz="0" w:space="0" w:color="auto"/>
            <w:bottom w:val="none" w:sz="0" w:space="0" w:color="auto"/>
            <w:right w:val="none" w:sz="0" w:space="0" w:color="auto"/>
          </w:divBdr>
          <w:divsChild>
            <w:div w:id="96411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969745">
      <w:bodyDiv w:val="1"/>
      <w:marLeft w:val="0"/>
      <w:marRight w:val="0"/>
      <w:marTop w:val="0"/>
      <w:marBottom w:val="0"/>
      <w:divBdr>
        <w:top w:val="none" w:sz="0" w:space="0" w:color="auto"/>
        <w:left w:val="none" w:sz="0" w:space="0" w:color="auto"/>
        <w:bottom w:val="none" w:sz="0" w:space="0" w:color="auto"/>
        <w:right w:val="none" w:sz="0" w:space="0" w:color="auto"/>
      </w:divBdr>
    </w:div>
    <w:div w:id="1066956088">
      <w:bodyDiv w:val="1"/>
      <w:marLeft w:val="0"/>
      <w:marRight w:val="0"/>
      <w:marTop w:val="0"/>
      <w:marBottom w:val="0"/>
      <w:divBdr>
        <w:top w:val="none" w:sz="0" w:space="0" w:color="auto"/>
        <w:left w:val="none" w:sz="0" w:space="0" w:color="auto"/>
        <w:bottom w:val="none" w:sz="0" w:space="0" w:color="auto"/>
        <w:right w:val="none" w:sz="0" w:space="0" w:color="auto"/>
      </w:divBdr>
    </w:div>
    <w:div w:id="1077942343">
      <w:bodyDiv w:val="1"/>
      <w:marLeft w:val="0"/>
      <w:marRight w:val="0"/>
      <w:marTop w:val="0"/>
      <w:marBottom w:val="0"/>
      <w:divBdr>
        <w:top w:val="none" w:sz="0" w:space="0" w:color="auto"/>
        <w:left w:val="none" w:sz="0" w:space="0" w:color="auto"/>
        <w:bottom w:val="none" w:sz="0" w:space="0" w:color="auto"/>
        <w:right w:val="none" w:sz="0" w:space="0" w:color="auto"/>
      </w:divBdr>
    </w:div>
    <w:div w:id="1083186107">
      <w:bodyDiv w:val="1"/>
      <w:marLeft w:val="0"/>
      <w:marRight w:val="0"/>
      <w:marTop w:val="0"/>
      <w:marBottom w:val="0"/>
      <w:divBdr>
        <w:top w:val="none" w:sz="0" w:space="0" w:color="auto"/>
        <w:left w:val="none" w:sz="0" w:space="0" w:color="auto"/>
        <w:bottom w:val="none" w:sz="0" w:space="0" w:color="auto"/>
        <w:right w:val="none" w:sz="0" w:space="0" w:color="auto"/>
      </w:divBdr>
    </w:div>
    <w:div w:id="1088231644">
      <w:bodyDiv w:val="1"/>
      <w:marLeft w:val="0"/>
      <w:marRight w:val="0"/>
      <w:marTop w:val="0"/>
      <w:marBottom w:val="0"/>
      <w:divBdr>
        <w:top w:val="none" w:sz="0" w:space="0" w:color="auto"/>
        <w:left w:val="none" w:sz="0" w:space="0" w:color="auto"/>
        <w:bottom w:val="none" w:sz="0" w:space="0" w:color="auto"/>
        <w:right w:val="none" w:sz="0" w:space="0" w:color="auto"/>
      </w:divBdr>
    </w:div>
    <w:div w:id="1100880115">
      <w:bodyDiv w:val="1"/>
      <w:marLeft w:val="0"/>
      <w:marRight w:val="0"/>
      <w:marTop w:val="0"/>
      <w:marBottom w:val="0"/>
      <w:divBdr>
        <w:top w:val="none" w:sz="0" w:space="0" w:color="auto"/>
        <w:left w:val="none" w:sz="0" w:space="0" w:color="auto"/>
        <w:bottom w:val="none" w:sz="0" w:space="0" w:color="auto"/>
        <w:right w:val="none" w:sz="0" w:space="0" w:color="auto"/>
      </w:divBdr>
    </w:div>
    <w:div w:id="1125778517">
      <w:bodyDiv w:val="1"/>
      <w:marLeft w:val="0"/>
      <w:marRight w:val="0"/>
      <w:marTop w:val="0"/>
      <w:marBottom w:val="0"/>
      <w:divBdr>
        <w:top w:val="none" w:sz="0" w:space="0" w:color="auto"/>
        <w:left w:val="none" w:sz="0" w:space="0" w:color="auto"/>
        <w:bottom w:val="none" w:sz="0" w:space="0" w:color="auto"/>
        <w:right w:val="none" w:sz="0" w:space="0" w:color="auto"/>
      </w:divBdr>
    </w:div>
    <w:div w:id="1148859490">
      <w:bodyDiv w:val="1"/>
      <w:marLeft w:val="0"/>
      <w:marRight w:val="0"/>
      <w:marTop w:val="0"/>
      <w:marBottom w:val="0"/>
      <w:divBdr>
        <w:top w:val="none" w:sz="0" w:space="0" w:color="auto"/>
        <w:left w:val="none" w:sz="0" w:space="0" w:color="auto"/>
        <w:bottom w:val="none" w:sz="0" w:space="0" w:color="auto"/>
        <w:right w:val="none" w:sz="0" w:space="0" w:color="auto"/>
      </w:divBdr>
    </w:div>
    <w:div w:id="1149056592">
      <w:bodyDiv w:val="1"/>
      <w:marLeft w:val="0"/>
      <w:marRight w:val="0"/>
      <w:marTop w:val="0"/>
      <w:marBottom w:val="0"/>
      <w:divBdr>
        <w:top w:val="none" w:sz="0" w:space="0" w:color="auto"/>
        <w:left w:val="none" w:sz="0" w:space="0" w:color="auto"/>
        <w:bottom w:val="none" w:sz="0" w:space="0" w:color="auto"/>
        <w:right w:val="none" w:sz="0" w:space="0" w:color="auto"/>
      </w:divBdr>
    </w:div>
    <w:div w:id="1171872637">
      <w:bodyDiv w:val="1"/>
      <w:marLeft w:val="0"/>
      <w:marRight w:val="0"/>
      <w:marTop w:val="0"/>
      <w:marBottom w:val="0"/>
      <w:divBdr>
        <w:top w:val="none" w:sz="0" w:space="0" w:color="auto"/>
        <w:left w:val="none" w:sz="0" w:space="0" w:color="auto"/>
        <w:bottom w:val="none" w:sz="0" w:space="0" w:color="auto"/>
        <w:right w:val="none" w:sz="0" w:space="0" w:color="auto"/>
      </w:divBdr>
    </w:div>
    <w:div w:id="1258638720">
      <w:bodyDiv w:val="1"/>
      <w:marLeft w:val="0"/>
      <w:marRight w:val="0"/>
      <w:marTop w:val="0"/>
      <w:marBottom w:val="0"/>
      <w:divBdr>
        <w:top w:val="none" w:sz="0" w:space="0" w:color="auto"/>
        <w:left w:val="none" w:sz="0" w:space="0" w:color="auto"/>
        <w:bottom w:val="none" w:sz="0" w:space="0" w:color="auto"/>
        <w:right w:val="none" w:sz="0" w:space="0" w:color="auto"/>
      </w:divBdr>
    </w:div>
    <w:div w:id="1261185309">
      <w:bodyDiv w:val="1"/>
      <w:marLeft w:val="0"/>
      <w:marRight w:val="0"/>
      <w:marTop w:val="0"/>
      <w:marBottom w:val="0"/>
      <w:divBdr>
        <w:top w:val="none" w:sz="0" w:space="0" w:color="auto"/>
        <w:left w:val="none" w:sz="0" w:space="0" w:color="auto"/>
        <w:bottom w:val="none" w:sz="0" w:space="0" w:color="auto"/>
        <w:right w:val="none" w:sz="0" w:space="0" w:color="auto"/>
      </w:divBdr>
    </w:div>
    <w:div w:id="1270510341">
      <w:bodyDiv w:val="1"/>
      <w:marLeft w:val="0"/>
      <w:marRight w:val="0"/>
      <w:marTop w:val="0"/>
      <w:marBottom w:val="0"/>
      <w:divBdr>
        <w:top w:val="none" w:sz="0" w:space="0" w:color="auto"/>
        <w:left w:val="none" w:sz="0" w:space="0" w:color="auto"/>
        <w:bottom w:val="none" w:sz="0" w:space="0" w:color="auto"/>
        <w:right w:val="none" w:sz="0" w:space="0" w:color="auto"/>
      </w:divBdr>
    </w:div>
    <w:div w:id="1318680414">
      <w:bodyDiv w:val="1"/>
      <w:marLeft w:val="0"/>
      <w:marRight w:val="0"/>
      <w:marTop w:val="0"/>
      <w:marBottom w:val="0"/>
      <w:divBdr>
        <w:top w:val="none" w:sz="0" w:space="0" w:color="auto"/>
        <w:left w:val="none" w:sz="0" w:space="0" w:color="auto"/>
        <w:bottom w:val="none" w:sz="0" w:space="0" w:color="auto"/>
        <w:right w:val="none" w:sz="0" w:space="0" w:color="auto"/>
      </w:divBdr>
    </w:div>
    <w:div w:id="1320496645">
      <w:bodyDiv w:val="1"/>
      <w:marLeft w:val="0"/>
      <w:marRight w:val="0"/>
      <w:marTop w:val="0"/>
      <w:marBottom w:val="0"/>
      <w:divBdr>
        <w:top w:val="none" w:sz="0" w:space="0" w:color="auto"/>
        <w:left w:val="none" w:sz="0" w:space="0" w:color="auto"/>
        <w:bottom w:val="none" w:sz="0" w:space="0" w:color="auto"/>
        <w:right w:val="none" w:sz="0" w:space="0" w:color="auto"/>
      </w:divBdr>
    </w:div>
    <w:div w:id="1330598753">
      <w:bodyDiv w:val="1"/>
      <w:marLeft w:val="0"/>
      <w:marRight w:val="0"/>
      <w:marTop w:val="0"/>
      <w:marBottom w:val="0"/>
      <w:divBdr>
        <w:top w:val="none" w:sz="0" w:space="0" w:color="auto"/>
        <w:left w:val="none" w:sz="0" w:space="0" w:color="auto"/>
        <w:bottom w:val="none" w:sz="0" w:space="0" w:color="auto"/>
        <w:right w:val="none" w:sz="0" w:space="0" w:color="auto"/>
      </w:divBdr>
    </w:div>
    <w:div w:id="1357779819">
      <w:bodyDiv w:val="1"/>
      <w:marLeft w:val="0"/>
      <w:marRight w:val="0"/>
      <w:marTop w:val="0"/>
      <w:marBottom w:val="0"/>
      <w:divBdr>
        <w:top w:val="none" w:sz="0" w:space="0" w:color="auto"/>
        <w:left w:val="none" w:sz="0" w:space="0" w:color="auto"/>
        <w:bottom w:val="none" w:sz="0" w:space="0" w:color="auto"/>
        <w:right w:val="none" w:sz="0" w:space="0" w:color="auto"/>
      </w:divBdr>
    </w:div>
    <w:div w:id="1384254766">
      <w:bodyDiv w:val="1"/>
      <w:marLeft w:val="0"/>
      <w:marRight w:val="0"/>
      <w:marTop w:val="0"/>
      <w:marBottom w:val="0"/>
      <w:divBdr>
        <w:top w:val="none" w:sz="0" w:space="0" w:color="auto"/>
        <w:left w:val="none" w:sz="0" w:space="0" w:color="auto"/>
        <w:bottom w:val="none" w:sz="0" w:space="0" w:color="auto"/>
        <w:right w:val="none" w:sz="0" w:space="0" w:color="auto"/>
      </w:divBdr>
    </w:div>
    <w:div w:id="1395818264">
      <w:bodyDiv w:val="1"/>
      <w:marLeft w:val="0"/>
      <w:marRight w:val="0"/>
      <w:marTop w:val="0"/>
      <w:marBottom w:val="0"/>
      <w:divBdr>
        <w:top w:val="none" w:sz="0" w:space="0" w:color="auto"/>
        <w:left w:val="none" w:sz="0" w:space="0" w:color="auto"/>
        <w:bottom w:val="none" w:sz="0" w:space="0" w:color="auto"/>
        <w:right w:val="none" w:sz="0" w:space="0" w:color="auto"/>
      </w:divBdr>
    </w:div>
    <w:div w:id="1443722453">
      <w:bodyDiv w:val="1"/>
      <w:marLeft w:val="0"/>
      <w:marRight w:val="0"/>
      <w:marTop w:val="0"/>
      <w:marBottom w:val="0"/>
      <w:divBdr>
        <w:top w:val="none" w:sz="0" w:space="0" w:color="auto"/>
        <w:left w:val="none" w:sz="0" w:space="0" w:color="auto"/>
        <w:bottom w:val="none" w:sz="0" w:space="0" w:color="auto"/>
        <w:right w:val="none" w:sz="0" w:space="0" w:color="auto"/>
      </w:divBdr>
    </w:div>
    <w:div w:id="1461414296">
      <w:bodyDiv w:val="1"/>
      <w:marLeft w:val="0"/>
      <w:marRight w:val="0"/>
      <w:marTop w:val="0"/>
      <w:marBottom w:val="0"/>
      <w:divBdr>
        <w:top w:val="none" w:sz="0" w:space="0" w:color="auto"/>
        <w:left w:val="none" w:sz="0" w:space="0" w:color="auto"/>
        <w:bottom w:val="none" w:sz="0" w:space="0" w:color="auto"/>
        <w:right w:val="none" w:sz="0" w:space="0" w:color="auto"/>
      </w:divBdr>
    </w:div>
    <w:div w:id="1475291543">
      <w:bodyDiv w:val="1"/>
      <w:marLeft w:val="0"/>
      <w:marRight w:val="0"/>
      <w:marTop w:val="0"/>
      <w:marBottom w:val="0"/>
      <w:divBdr>
        <w:top w:val="none" w:sz="0" w:space="0" w:color="auto"/>
        <w:left w:val="none" w:sz="0" w:space="0" w:color="auto"/>
        <w:bottom w:val="none" w:sz="0" w:space="0" w:color="auto"/>
        <w:right w:val="none" w:sz="0" w:space="0" w:color="auto"/>
      </w:divBdr>
    </w:div>
    <w:div w:id="1482238118">
      <w:bodyDiv w:val="1"/>
      <w:marLeft w:val="0"/>
      <w:marRight w:val="0"/>
      <w:marTop w:val="0"/>
      <w:marBottom w:val="0"/>
      <w:divBdr>
        <w:top w:val="none" w:sz="0" w:space="0" w:color="auto"/>
        <w:left w:val="none" w:sz="0" w:space="0" w:color="auto"/>
        <w:bottom w:val="none" w:sz="0" w:space="0" w:color="auto"/>
        <w:right w:val="none" w:sz="0" w:space="0" w:color="auto"/>
      </w:divBdr>
    </w:div>
    <w:div w:id="1516505770">
      <w:bodyDiv w:val="1"/>
      <w:marLeft w:val="0"/>
      <w:marRight w:val="0"/>
      <w:marTop w:val="0"/>
      <w:marBottom w:val="0"/>
      <w:divBdr>
        <w:top w:val="none" w:sz="0" w:space="0" w:color="auto"/>
        <w:left w:val="none" w:sz="0" w:space="0" w:color="auto"/>
        <w:bottom w:val="none" w:sz="0" w:space="0" w:color="auto"/>
        <w:right w:val="none" w:sz="0" w:space="0" w:color="auto"/>
      </w:divBdr>
    </w:div>
    <w:div w:id="1554193128">
      <w:bodyDiv w:val="1"/>
      <w:marLeft w:val="0"/>
      <w:marRight w:val="0"/>
      <w:marTop w:val="0"/>
      <w:marBottom w:val="0"/>
      <w:divBdr>
        <w:top w:val="none" w:sz="0" w:space="0" w:color="auto"/>
        <w:left w:val="none" w:sz="0" w:space="0" w:color="auto"/>
        <w:bottom w:val="none" w:sz="0" w:space="0" w:color="auto"/>
        <w:right w:val="none" w:sz="0" w:space="0" w:color="auto"/>
      </w:divBdr>
    </w:div>
    <w:div w:id="1579754912">
      <w:bodyDiv w:val="1"/>
      <w:marLeft w:val="0"/>
      <w:marRight w:val="0"/>
      <w:marTop w:val="0"/>
      <w:marBottom w:val="0"/>
      <w:divBdr>
        <w:top w:val="none" w:sz="0" w:space="0" w:color="auto"/>
        <w:left w:val="none" w:sz="0" w:space="0" w:color="auto"/>
        <w:bottom w:val="none" w:sz="0" w:space="0" w:color="auto"/>
        <w:right w:val="none" w:sz="0" w:space="0" w:color="auto"/>
      </w:divBdr>
    </w:div>
    <w:div w:id="1583298552">
      <w:bodyDiv w:val="1"/>
      <w:marLeft w:val="0"/>
      <w:marRight w:val="0"/>
      <w:marTop w:val="0"/>
      <w:marBottom w:val="0"/>
      <w:divBdr>
        <w:top w:val="none" w:sz="0" w:space="0" w:color="auto"/>
        <w:left w:val="none" w:sz="0" w:space="0" w:color="auto"/>
        <w:bottom w:val="none" w:sz="0" w:space="0" w:color="auto"/>
        <w:right w:val="none" w:sz="0" w:space="0" w:color="auto"/>
      </w:divBdr>
    </w:div>
    <w:div w:id="1608466605">
      <w:bodyDiv w:val="1"/>
      <w:marLeft w:val="0"/>
      <w:marRight w:val="0"/>
      <w:marTop w:val="0"/>
      <w:marBottom w:val="0"/>
      <w:divBdr>
        <w:top w:val="none" w:sz="0" w:space="0" w:color="auto"/>
        <w:left w:val="none" w:sz="0" w:space="0" w:color="auto"/>
        <w:bottom w:val="none" w:sz="0" w:space="0" w:color="auto"/>
        <w:right w:val="none" w:sz="0" w:space="0" w:color="auto"/>
      </w:divBdr>
    </w:div>
    <w:div w:id="1631934730">
      <w:bodyDiv w:val="1"/>
      <w:marLeft w:val="0"/>
      <w:marRight w:val="0"/>
      <w:marTop w:val="0"/>
      <w:marBottom w:val="0"/>
      <w:divBdr>
        <w:top w:val="none" w:sz="0" w:space="0" w:color="auto"/>
        <w:left w:val="none" w:sz="0" w:space="0" w:color="auto"/>
        <w:bottom w:val="none" w:sz="0" w:space="0" w:color="auto"/>
        <w:right w:val="none" w:sz="0" w:space="0" w:color="auto"/>
      </w:divBdr>
    </w:div>
    <w:div w:id="1640719411">
      <w:bodyDiv w:val="1"/>
      <w:marLeft w:val="0"/>
      <w:marRight w:val="0"/>
      <w:marTop w:val="0"/>
      <w:marBottom w:val="0"/>
      <w:divBdr>
        <w:top w:val="none" w:sz="0" w:space="0" w:color="auto"/>
        <w:left w:val="none" w:sz="0" w:space="0" w:color="auto"/>
        <w:bottom w:val="none" w:sz="0" w:space="0" w:color="auto"/>
        <w:right w:val="none" w:sz="0" w:space="0" w:color="auto"/>
      </w:divBdr>
    </w:div>
    <w:div w:id="1660888107">
      <w:bodyDiv w:val="1"/>
      <w:marLeft w:val="0"/>
      <w:marRight w:val="0"/>
      <w:marTop w:val="0"/>
      <w:marBottom w:val="0"/>
      <w:divBdr>
        <w:top w:val="none" w:sz="0" w:space="0" w:color="auto"/>
        <w:left w:val="none" w:sz="0" w:space="0" w:color="auto"/>
        <w:bottom w:val="none" w:sz="0" w:space="0" w:color="auto"/>
        <w:right w:val="none" w:sz="0" w:space="0" w:color="auto"/>
      </w:divBdr>
    </w:div>
    <w:div w:id="1668435745">
      <w:bodyDiv w:val="1"/>
      <w:marLeft w:val="0"/>
      <w:marRight w:val="0"/>
      <w:marTop w:val="0"/>
      <w:marBottom w:val="0"/>
      <w:divBdr>
        <w:top w:val="none" w:sz="0" w:space="0" w:color="auto"/>
        <w:left w:val="none" w:sz="0" w:space="0" w:color="auto"/>
        <w:bottom w:val="none" w:sz="0" w:space="0" w:color="auto"/>
        <w:right w:val="none" w:sz="0" w:space="0" w:color="auto"/>
      </w:divBdr>
    </w:div>
    <w:div w:id="1691491732">
      <w:bodyDiv w:val="1"/>
      <w:marLeft w:val="0"/>
      <w:marRight w:val="0"/>
      <w:marTop w:val="0"/>
      <w:marBottom w:val="0"/>
      <w:divBdr>
        <w:top w:val="none" w:sz="0" w:space="0" w:color="auto"/>
        <w:left w:val="none" w:sz="0" w:space="0" w:color="auto"/>
        <w:bottom w:val="none" w:sz="0" w:space="0" w:color="auto"/>
        <w:right w:val="none" w:sz="0" w:space="0" w:color="auto"/>
      </w:divBdr>
    </w:div>
    <w:div w:id="1718697194">
      <w:bodyDiv w:val="1"/>
      <w:marLeft w:val="0"/>
      <w:marRight w:val="0"/>
      <w:marTop w:val="0"/>
      <w:marBottom w:val="0"/>
      <w:divBdr>
        <w:top w:val="none" w:sz="0" w:space="0" w:color="auto"/>
        <w:left w:val="none" w:sz="0" w:space="0" w:color="auto"/>
        <w:bottom w:val="none" w:sz="0" w:space="0" w:color="auto"/>
        <w:right w:val="none" w:sz="0" w:space="0" w:color="auto"/>
      </w:divBdr>
      <w:divsChild>
        <w:div w:id="170991744">
          <w:marLeft w:val="0"/>
          <w:marRight w:val="0"/>
          <w:marTop w:val="0"/>
          <w:marBottom w:val="0"/>
          <w:divBdr>
            <w:top w:val="none" w:sz="0" w:space="0" w:color="auto"/>
            <w:left w:val="none" w:sz="0" w:space="0" w:color="auto"/>
            <w:bottom w:val="none" w:sz="0" w:space="0" w:color="auto"/>
            <w:right w:val="none" w:sz="0" w:space="0" w:color="auto"/>
          </w:divBdr>
          <w:divsChild>
            <w:div w:id="16475">
              <w:marLeft w:val="0"/>
              <w:marRight w:val="0"/>
              <w:marTop w:val="0"/>
              <w:marBottom w:val="0"/>
              <w:divBdr>
                <w:top w:val="none" w:sz="0" w:space="0" w:color="auto"/>
                <w:left w:val="none" w:sz="0" w:space="0" w:color="auto"/>
                <w:bottom w:val="none" w:sz="0" w:space="0" w:color="auto"/>
                <w:right w:val="none" w:sz="0" w:space="0" w:color="auto"/>
              </w:divBdr>
            </w:div>
            <w:div w:id="1208380">
              <w:marLeft w:val="0"/>
              <w:marRight w:val="0"/>
              <w:marTop w:val="0"/>
              <w:marBottom w:val="0"/>
              <w:divBdr>
                <w:top w:val="none" w:sz="0" w:space="0" w:color="auto"/>
                <w:left w:val="none" w:sz="0" w:space="0" w:color="auto"/>
                <w:bottom w:val="none" w:sz="0" w:space="0" w:color="auto"/>
                <w:right w:val="none" w:sz="0" w:space="0" w:color="auto"/>
              </w:divBdr>
            </w:div>
            <w:div w:id="2629125">
              <w:marLeft w:val="0"/>
              <w:marRight w:val="0"/>
              <w:marTop w:val="0"/>
              <w:marBottom w:val="0"/>
              <w:divBdr>
                <w:top w:val="none" w:sz="0" w:space="0" w:color="auto"/>
                <w:left w:val="none" w:sz="0" w:space="0" w:color="auto"/>
                <w:bottom w:val="none" w:sz="0" w:space="0" w:color="auto"/>
                <w:right w:val="none" w:sz="0" w:space="0" w:color="auto"/>
              </w:divBdr>
            </w:div>
            <w:div w:id="7104430">
              <w:marLeft w:val="0"/>
              <w:marRight w:val="0"/>
              <w:marTop w:val="0"/>
              <w:marBottom w:val="0"/>
              <w:divBdr>
                <w:top w:val="none" w:sz="0" w:space="0" w:color="auto"/>
                <w:left w:val="none" w:sz="0" w:space="0" w:color="auto"/>
                <w:bottom w:val="none" w:sz="0" w:space="0" w:color="auto"/>
                <w:right w:val="none" w:sz="0" w:space="0" w:color="auto"/>
              </w:divBdr>
            </w:div>
            <w:div w:id="26375651">
              <w:marLeft w:val="0"/>
              <w:marRight w:val="0"/>
              <w:marTop w:val="0"/>
              <w:marBottom w:val="0"/>
              <w:divBdr>
                <w:top w:val="none" w:sz="0" w:space="0" w:color="auto"/>
                <w:left w:val="none" w:sz="0" w:space="0" w:color="auto"/>
                <w:bottom w:val="none" w:sz="0" w:space="0" w:color="auto"/>
                <w:right w:val="none" w:sz="0" w:space="0" w:color="auto"/>
              </w:divBdr>
            </w:div>
            <w:div w:id="28336918">
              <w:marLeft w:val="0"/>
              <w:marRight w:val="0"/>
              <w:marTop w:val="0"/>
              <w:marBottom w:val="0"/>
              <w:divBdr>
                <w:top w:val="none" w:sz="0" w:space="0" w:color="auto"/>
                <w:left w:val="none" w:sz="0" w:space="0" w:color="auto"/>
                <w:bottom w:val="none" w:sz="0" w:space="0" w:color="auto"/>
                <w:right w:val="none" w:sz="0" w:space="0" w:color="auto"/>
              </w:divBdr>
            </w:div>
            <w:div w:id="30083734">
              <w:marLeft w:val="0"/>
              <w:marRight w:val="0"/>
              <w:marTop w:val="0"/>
              <w:marBottom w:val="0"/>
              <w:divBdr>
                <w:top w:val="none" w:sz="0" w:space="0" w:color="auto"/>
                <w:left w:val="none" w:sz="0" w:space="0" w:color="auto"/>
                <w:bottom w:val="none" w:sz="0" w:space="0" w:color="auto"/>
                <w:right w:val="none" w:sz="0" w:space="0" w:color="auto"/>
              </w:divBdr>
            </w:div>
            <w:div w:id="31156232">
              <w:marLeft w:val="0"/>
              <w:marRight w:val="0"/>
              <w:marTop w:val="0"/>
              <w:marBottom w:val="0"/>
              <w:divBdr>
                <w:top w:val="none" w:sz="0" w:space="0" w:color="auto"/>
                <w:left w:val="none" w:sz="0" w:space="0" w:color="auto"/>
                <w:bottom w:val="none" w:sz="0" w:space="0" w:color="auto"/>
                <w:right w:val="none" w:sz="0" w:space="0" w:color="auto"/>
              </w:divBdr>
            </w:div>
            <w:div w:id="31613367">
              <w:marLeft w:val="0"/>
              <w:marRight w:val="0"/>
              <w:marTop w:val="0"/>
              <w:marBottom w:val="0"/>
              <w:divBdr>
                <w:top w:val="none" w:sz="0" w:space="0" w:color="auto"/>
                <w:left w:val="none" w:sz="0" w:space="0" w:color="auto"/>
                <w:bottom w:val="none" w:sz="0" w:space="0" w:color="auto"/>
                <w:right w:val="none" w:sz="0" w:space="0" w:color="auto"/>
              </w:divBdr>
            </w:div>
            <w:div w:id="31807846">
              <w:marLeft w:val="0"/>
              <w:marRight w:val="0"/>
              <w:marTop w:val="0"/>
              <w:marBottom w:val="0"/>
              <w:divBdr>
                <w:top w:val="none" w:sz="0" w:space="0" w:color="auto"/>
                <w:left w:val="none" w:sz="0" w:space="0" w:color="auto"/>
                <w:bottom w:val="none" w:sz="0" w:space="0" w:color="auto"/>
                <w:right w:val="none" w:sz="0" w:space="0" w:color="auto"/>
              </w:divBdr>
            </w:div>
            <w:div w:id="34887777">
              <w:marLeft w:val="0"/>
              <w:marRight w:val="0"/>
              <w:marTop w:val="0"/>
              <w:marBottom w:val="0"/>
              <w:divBdr>
                <w:top w:val="none" w:sz="0" w:space="0" w:color="auto"/>
                <w:left w:val="none" w:sz="0" w:space="0" w:color="auto"/>
                <w:bottom w:val="none" w:sz="0" w:space="0" w:color="auto"/>
                <w:right w:val="none" w:sz="0" w:space="0" w:color="auto"/>
              </w:divBdr>
            </w:div>
            <w:div w:id="37900116">
              <w:marLeft w:val="0"/>
              <w:marRight w:val="0"/>
              <w:marTop w:val="0"/>
              <w:marBottom w:val="0"/>
              <w:divBdr>
                <w:top w:val="none" w:sz="0" w:space="0" w:color="auto"/>
                <w:left w:val="none" w:sz="0" w:space="0" w:color="auto"/>
                <w:bottom w:val="none" w:sz="0" w:space="0" w:color="auto"/>
                <w:right w:val="none" w:sz="0" w:space="0" w:color="auto"/>
              </w:divBdr>
            </w:div>
            <w:div w:id="38747276">
              <w:marLeft w:val="0"/>
              <w:marRight w:val="0"/>
              <w:marTop w:val="0"/>
              <w:marBottom w:val="0"/>
              <w:divBdr>
                <w:top w:val="none" w:sz="0" w:space="0" w:color="auto"/>
                <w:left w:val="none" w:sz="0" w:space="0" w:color="auto"/>
                <w:bottom w:val="none" w:sz="0" w:space="0" w:color="auto"/>
                <w:right w:val="none" w:sz="0" w:space="0" w:color="auto"/>
              </w:divBdr>
            </w:div>
            <w:div w:id="38823561">
              <w:marLeft w:val="0"/>
              <w:marRight w:val="0"/>
              <w:marTop w:val="0"/>
              <w:marBottom w:val="0"/>
              <w:divBdr>
                <w:top w:val="none" w:sz="0" w:space="0" w:color="auto"/>
                <w:left w:val="none" w:sz="0" w:space="0" w:color="auto"/>
                <w:bottom w:val="none" w:sz="0" w:space="0" w:color="auto"/>
                <w:right w:val="none" w:sz="0" w:space="0" w:color="auto"/>
              </w:divBdr>
            </w:div>
            <w:div w:id="39407200">
              <w:marLeft w:val="0"/>
              <w:marRight w:val="0"/>
              <w:marTop w:val="0"/>
              <w:marBottom w:val="0"/>
              <w:divBdr>
                <w:top w:val="none" w:sz="0" w:space="0" w:color="auto"/>
                <w:left w:val="none" w:sz="0" w:space="0" w:color="auto"/>
                <w:bottom w:val="none" w:sz="0" w:space="0" w:color="auto"/>
                <w:right w:val="none" w:sz="0" w:space="0" w:color="auto"/>
              </w:divBdr>
            </w:div>
            <w:div w:id="41247819">
              <w:marLeft w:val="0"/>
              <w:marRight w:val="0"/>
              <w:marTop w:val="0"/>
              <w:marBottom w:val="0"/>
              <w:divBdr>
                <w:top w:val="none" w:sz="0" w:space="0" w:color="auto"/>
                <w:left w:val="none" w:sz="0" w:space="0" w:color="auto"/>
                <w:bottom w:val="none" w:sz="0" w:space="0" w:color="auto"/>
                <w:right w:val="none" w:sz="0" w:space="0" w:color="auto"/>
              </w:divBdr>
            </w:div>
            <w:div w:id="55931732">
              <w:marLeft w:val="0"/>
              <w:marRight w:val="0"/>
              <w:marTop w:val="0"/>
              <w:marBottom w:val="0"/>
              <w:divBdr>
                <w:top w:val="none" w:sz="0" w:space="0" w:color="auto"/>
                <w:left w:val="none" w:sz="0" w:space="0" w:color="auto"/>
                <w:bottom w:val="none" w:sz="0" w:space="0" w:color="auto"/>
                <w:right w:val="none" w:sz="0" w:space="0" w:color="auto"/>
              </w:divBdr>
            </w:div>
            <w:div w:id="64762747">
              <w:marLeft w:val="0"/>
              <w:marRight w:val="0"/>
              <w:marTop w:val="0"/>
              <w:marBottom w:val="0"/>
              <w:divBdr>
                <w:top w:val="none" w:sz="0" w:space="0" w:color="auto"/>
                <w:left w:val="none" w:sz="0" w:space="0" w:color="auto"/>
                <w:bottom w:val="none" w:sz="0" w:space="0" w:color="auto"/>
                <w:right w:val="none" w:sz="0" w:space="0" w:color="auto"/>
              </w:divBdr>
            </w:div>
            <w:div w:id="64766744">
              <w:marLeft w:val="0"/>
              <w:marRight w:val="0"/>
              <w:marTop w:val="0"/>
              <w:marBottom w:val="0"/>
              <w:divBdr>
                <w:top w:val="none" w:sz="0" w:space="0" w:color="auto"/>
                <w:left w:val="none" w:sz="0" w:space="0" w:color="auto"/>
                <w:bottom w:val="none" w:sz="0" w:space="0" w:color="auto"/>
                <w:right w:val="none" w:sz="0" w:space="0" w:color="auto"/>
              </w:divBdr>
            </w:div>
            <w:div w:id="64881511">
              <w:marLeft w:val="0"/>
              <w:marRight w:val="0"/>
              <w:marTop w:val="0"/>
              <w:marBottom w:val="0"/>
              <w:divBdr>
                <w:top w:val="none" w:sz="0" w:space="0" w:color="auto"/>
                <w:left w:val="none" w:sz="0" w:space="0" w:color="auto"/>
                <w:bottom w:val="none" w:sz="0" w:space="0" w:color="auto"/>
                <w:right w:val="none" w:sz="0" w:space="0" w:color="auto"/>
              </w:divBdr>
            </w:div>
            <w:div w:id="72171688">
              <w:marLeft w:val="0"/>
              <w:marRight w:val="0"/>
              <w:marTop w:val="0"/>
              <w:marBottom w:val="0"/>
              <w:divBdr>
                <w:top w:val="none" w:sz="0" w:space="0" w:color="auto"/>
                <w:left w:val="none" w:sz="0" w:space="0" w:color="auto"/>
                <w:bottom w:val="none" w:sz="0" w:space="0" w:color="auto"/>
                <w:right w:val="none" w:sz="0" w:space="0" w:color="auto"/>
              </w:divBdr>
            </w:div>
            <w:div w:id="74016665">
              <w:marLeft w:val="0"/>
              <w:marRight w:val="0"/>
              <w:marTop w:val="0"/>
              <w:marBottom w:val="0"/>
              <w:divBdr>
                <w:top w:val="none" w:sz="0" w:space="0" w:color="auto"/>
                <w:left w:val="none" w:sz="0" w:space="0" w:color="auto"/>
                <w:bottom w:val="none" w:sz="0" w:space="0" w:color="auto"/>
                <w:right w:val="none" w:sz="0" w:space="0" w:color="auto"/>
              </w:divBdr>
            </w:div>
            <w:div w:id="78261617">
              <w:marLeft w:val="0"/>
              <w:marRight w:val="0"/>
              <w:marTop w:val="0"/>
              <w:marBottom w:val="0"/>
              <w:divBdr>
                <w:top w:val="none" w:sz="0" w:space="0" w:color="auto"/>
                <w:left w:val="none" w:sz="0" w:space="0" w:color="auto"/>
                <w:bottom w:val="none" w:sz="0" w:space="0" w:color="auto"/>
                <w:right w:val="none" w:sz="0" w:space="0" w:color="auto"/>
              </w:divBdr>
            </w:div>
            <w:div w:id="79639341">
              <w:marLeft w:val="0"/>
              <w:marRight w:val="0"/>
              <w:marTop w:val="0"/>
              <w:marBottom w:val="0"/>
              <w:divBdr>
                <w:top w:val="none" w:sz="0" w:space="0" w:color="auto"/>
                <w:left w:val="none" w:sz="0" w:space="0" w:color="auto"/>
                <w:bottom w:val="none" w:sz="0" w:space="0" w:color="auto"/>
                <w:right w:val="none" w:sz="0" w:space="0" w:color="auto"/>
              </w:divBdr>
            </w:div>
            <w:div w:id="86198762">
              <w:marLeft w:val="0"/>
              <w:marRight w:val="0"/>
              <w:marTop w:val="0"/>
              <w:marBottom w:val="0"/>
              <w:divBdr>
                <w:top w:val="none" w:sz="0" w:space="0" w:color="auto"/>
                <w:left w:val="none" w:sz="0" w:space="0" w:color="auto"/>
                <w:bottom w:val="none" w:sz="0" w:space="0" w:color="auto"/>
                <w:right w:val="none" w:sz="0" w:space="0" w:color="auto"/>
              </w:divBdr>
            </w:div>
            <w:div w:id="90125658">
              <w:marLeft w:val="0"/>
              <w:marRight w:val="0"/>
              <w:marTop w:val="0"/>
              <w:marBottom w:val="0"/>
              <w:divBdr>
                <w:top w:val="none" w:sz="0" w:space="0" w:color="auto"/>
                <w:left w:val="none" w:sz="0" w:space="0" w:color="auto"/>
                <w:bottom w:val="none" w:sz="0" w:space="0" w:color="auto"/>
                <w:right w:val="none" w:sz="0" w:space="0" w:color="auto"/>
              </w:divBdr>
            </w:div>
            <w:div w:id="97257390">
              <w:marLeft w:val="0"/>
              <w:marRight w:val="0"/>
              <w:marTop w:val="0"/>
              <w:marBottom w:val="0"/>
              <w:divBdr>
                <w:top w:val="none" w:sz="0" w:space="0" w:color="auto"/>
                <w:left w:val="none" w:sz="0" w:space="0" w:color="auto"/>
                <w:bottom w:val="none" w:sz="0" w:space="0" w:color="auto"/>
                <w:right w:val="none" w:sz="0" w:space="0" w:color="auto"/>
              </w:divBdr>
            </w:div>
            <w:div w:id="97795008">
              <w:marLeft w:val="0"/>
              <w:marRight w:val="0"/>
              <w:marTop w:val="0"/>
              <w:marBottom w:val="0"/>
              <w:divBdr>
                <w:top w:val="none" w:sz="0" w:space="0" w:color="auto"/>
                <w:left w:val="none" w:sz="0" w:space="0" w:color="auto"/>
                <w:bottom w:val="none" w:sz="0" w:space="0" w:color="auto"/>
                <w:right w:val="none" w:sz="0" w:space="0" w:color="auto"/>
              </w:divBdr>
            </w:div>
            <w:div w:id="103967912">
              <w:marLeft w:val="0"/>
              <w:marRight w:val="0"/>
              <w:marTop w:val="0"/>
              <w:marBottom w:val="0"/>
              <w:divBdr>
                <w:top w:val="none" w:sz="0" w:space="0" w:color="auto"/>
                <w:left w:val="none" w:sz="0" w:space="0" w:color="auto"/>
                <w:bottom w:val="none" w:sz="0" w:space="0" w:color="auto"/>
                <w:right w:val="none" w:sz="0" w:space="0" w:color="auto"/>
              </w:divBdr>
            </w:div>
            <w:div w:id="106514084">
              <w:marLeft w:val="0"/>
              <w:marRight w:val="0"/>
              <w:marTop w:val="0"/>
              <w:marBottom w:val="0"/>
              <w:divBdr>
                <w:top w:val="none" w:sz="0" w:space="0" w:color="auto"/>
                <w:left w:val="none" w:sz="0" w:space="0" w:color="auto"/>
                <w:bottom w:val="none" w:sz="0" w:space="0" w:color="auto"/>
                <w:right w:val="none" w:sz="0" w:space="0" w:color="auto"/>
              </w:divBdr>
            </w:div>
            <w:div w:id="106781488">
              <w:marLeft w:val="0"/>
              <w:marRight w:val="0"/>
              <w:marTop w:val="0"/>
              <w:marBottom w:val="0"/>
              <w:divBdr>
                <w:top w:val="none" w:sz="0" w:space="0" w:color="auto"/>
                <w:left w:val="none" w:sz="0" w:space="0" w:color="auto"/>
                <w:bottom w:val="none" w:sz="0" w:space="0" w:color="auto"/>
                <w:right w:val="none" w:sz="0" w:space="0" w:color="auto"/>
              </w:divBdr>
            </w:div>
            <w:div w:id="109130442">
              <w:marLeft w:val="0"/>
              <w:marRight w:val="0"/>
              <w:marTop w:val="0"/>
              <w:marBottom w:val="0"/>
              <w:divBdr>
                <w:top w:val="none" w:sz="0" w:space="0" w:color="auto"/>
                <w:left w:val="none" w:sz="0" w:space="0" w:color="auto"/>
                <w:bottom w:val="none" w:sz="0" w:space="0" w:color="auto"/>
                <w:right w:val="none" w:sz="0" w:space="0" w:color="auto"/>
              </w:divBdr>
            </w:div>
            <w:div w:id="109130643">
              <w:marLeft w:val="0"/>
              <w:marRight w:val="0"/>
              <w:marTop w:val="0"/>
              <w:marBottom w:val="0"/>
              <w:divBdr>
                <w:top w:val="none" w:sz="0" w:space="0" w:color="auto"/>
                <w:left w:val="none" w:sz="0" w:space="0" w:color="auto"/>
                <w:bottom w:val="none" w:sz="0" w:space="0" w:color="auto"/>
                <w:right w:val="none" w:sz="0" w:space="0" w:color="auto"/>
              </w:divBdr>
            </w:div>
            <w:div w:id="109398742">
              <w:marLeft w:val="0"/>
              <w:marRight w:val="0"/>
              <w:marTop w:val="0"/>
              <w:marBottom w:val="0"/>
              <w:divBdr>
                <w:top w:val="none" w:sz="0" w:space="0" w:color="auto"/>
                <w:left w:val="none" w:sz="0" w:space="0" w:color="auto"/>
                <w:bottom w:val="none" w:sz="0" w:space="0" w:color="auto"/>
                <w:right w:val="none" w:sz="0" w:space="0" w:color="auto"/>
              </w:divBdr>
            </w:div>
            <w:div w:id="110512591">
              <w:marLeft w:val="0"/>
              <w:marRight w:val="0"/>
              <w:marTop w:val="0"/>
              <w:marBottom w:val="0"/>
              <w:divBdr>
                <w:top w:val="none" w:sz="0" w:space="0" w:color="auto"/>
                <w:left w:val="none" w:sz="0" w:space="0" w:color="auto"/>
                <w:bottom w:val="none" w:sz="0" w:space="0" w:color="auto"/>
                <w:right w:val="none" w:sz="0" w:space="0" w:color="auto"/>
              </w:divBdr>
            </w:div>
            <w:div w:id="115224139">
              <w:marLeft w:val="0"/>
              <w:marRight w:val="0"/>
              <w:marTop w:val="0"/>
              <w:marBottom w:val="0"/>
              <w:divBdr>
                <w:top w:val="none" w:sz="0" w:space="0" w:color="auto"/>
                <w:left w:val="none" w:sz="0" w:space="0" w:color="auto"/>
                <w:bottom w:val="none" w:sz="0" w:space="0" w:color="auto"/>
                <w:right w:val="none" w:sz="0" w:space="0" w:color="auto"/>
              </w:divBdr>
            </w:div>
            <w:div w:id="116603745">
              <w:marLeft w:val="0"/>
              <w:marRight w:val="0"/>
              <w:marTop w:val="0"/>
              <w:marBottom w:val="0"/>
              <w:divBdr>
                <w:top w:val="none" w:sz="0" w:space="0" w:color="auto"/>
                <w:left w:val="none" w:sz="0" w:space="0" w:color="auto"/>
                <w:bottom w:val="none" w:sz="0" w:space="0" w:color="auto"/>
                <w:right w:val="none" w:sz="0" w:space="0" w:color="auto"/>
              </w:divBdr>
            </w:div>
            <w:div w:id="117116087">
              <w:marLeft w:val="0"/>
              <w:marRight w:val="0"/>
              <w:marTop w:val="0"/>
              <w:marBottom w:val="0"/>
              <w:divBdr>
                <w:top w:val="none" w:sz="0" w:space="0" w:color="auto"/>
                <w:left w:val="none" w:sz="0" w:space="0" w:color="auto"/>
                <w:bottom w:val="none" w:sz="0" w:space="0" w:color="auto"/>
                <w:right w:val="none" w:sz="0" w:space="0" w:color="auto"/>
              </w:divBdr>
            </w:div>
            <w:div w:id="122382614">
              <w:marLeft w:val="0"/>
              <w:marRight w:val="0"/>
              <w:marTop w:val="0"/>
              <w:marBottom w:val="0"/>
              <w:divBdr>
                <w:top w:val="none" w:sz="0" w:space="0" w:color="auto"/>
                <w:left w:val="none" w:sz="0" w:space="0" w:color="auto"/>
                <w:bottom w:val="none" w:sz="0" w:space="0" w:color="auto"/>
                <w:right w:val="none" w:sz="0" w:space="0" w:color="auto"/>
              </w:divBdr>
            </w:div>
            <w:div w:id="123886736">
              <w:marLeft w:val="0"/>
              <w:marRight w:val="0"/>
              <w:marTop w:val="0"/>
              <w:marBottom w:val="0"/>
              <w:divBdr>
                <w:top w:val="none" w:sz="0" w:space="0" w:color="auto"/>
                <w:left w:val="none" w:sz="0" w:space="0" w:color="auto"/>
                <w:bottom w:val="none" w:sz="0" w:space="0" w:color="auto"/>
                <w:right w:val="none" w:sz="0" w:space="0" w:color="auto"/>
              </w:divBdr>
            </w:div>
            <w:div w:id="126316539">
              <w:marLeft w:val="0"/>
              <w:marRight w:val="0"/>
              <w:marTop w:val="0"/>
              <w:marBottom w:val="0"/>
              <w:divBdr>
                <w:top w:val="none" w:sz="0" w:space="0" w:color="auto"/>
                <w:left w:val="none" w:sz="0" w:space="0" w:color="auto"/>
                <w:bottom w:val="none" w:sz="0" w:space="0" w:color="auto"/>
                <w:right w:val="none" w:sz="0" w:space="0" w:color="auto"/>
              </w:divBdr>
            </w:div>
            <w:div w:id="127167262">
              <w:marLeft w:val="0"/>
              <w:marRight w:val="0"/>
              <w:marTop w:val="0"/>
              <w:marBottom w:val="0"/>
              <w:divBdr>
                <w:top w:val="none" w:sz="0" w:space="0" w:color="auto"/>
                <w:left w:val="none" w:sz="0" w:space="0" w:color="auto"/>
                <w:bottom w:val="none" w:sz="0" w:space="0" w:color="auto"/>
                <w:right w:val="none" w:sz="0" w:space="0" w:color="auto"/>
              </w:divBdr>
            </w:div>
            <w:div w:id="131293933">
              <w:marLeft w:val="0"/>
              <w:marRight w:val="0"/>
              <w:marTop w:val="0"/>
              <w:marBottom w:val="0"/>
              <w:divBdr>
                <w:top w:val="none" w:sz="0" w:space="0" w:color="auto"/>
                <w:left w:val="none" w:sz="0" w:space="0" w:color="auto"/>
                <w:bottom w:val="none" w:sz="0" w:space="0" w:color="auto"/>
                <w:right w:val="none" w:sz="0" w:space="0" w:color="auto"/>
              </w:divBdr>
            </w:div>
            <w:div w:id="140196903">
              <w:marLeft w:val="0"/>
              <w:marRight w:val="0"/>
              <w:marTop w:val="0"/>
              <w:marBottom w:val="0"/>
              <w:divBdr>
                <w:top w:val="none" w:sz="0" w:space="0" w:color="auto"/>
                <w:left w:val="none" w:sz="0" w:space="0" w:color="auto"/>
                <w:bottom w:val="none" w:sz="0" w:space="0" w:color="auto"/>
                <w:right w:val="none" w:sz="0" w:space="0" w:color="auto"/>
              </w:divBdr>
            </w:div>
            <w:div w:id="149568701">
              <w:marLeft w:val="0"/>
              <w:marRight w:val="0"/>
              <w:marTop w:val="0"/>
              <w:marBottom w:val="0"/>
              <w:divBdr>
                <w:top w:val="none" w:sz="0" w:space="0" w:color="auto"/>
                <w:left w:val="none" w:sz="0" w:space="0" w:color="auto"/>
                <w:bottom w:val="none" w:sz="0" w:space="0" w:color="auto"/>
                <w:right w:val="none" w:sz="0" w:space="0" w:color="auto"/>
              </w:divBdr>
            </w:div>
            <w:div w:id="158665898">
              <w:marLeft w:val="0"/>
              <w:marRight w:val="0"/>
              <w:marTop w:val="0"/>
              <w:marBottom w:val="0"/>
              <w:divBdr>
                <w:top w:val="none" w:sz="0" w:space="0" w:color="auto"/>
                <w:left w:val="none" w:sz="0" w:space="0" w:color="auto"/>
                <w:bottom w:val="none" w:sz="0" w:space="0" w:color="auto"/>
                <w:right w:val="none" w:sz="0" w:space="0" w:color="auto"/>
              </w:divBdr>
            </w:div>
            <w:div w:id="159392456">
              <w:marLeft w:val="0"/>
              <w:marRight w:val="0"/>
              <w:marTop w:val="0"/>
              <w:marBottom w:val="0"/>
              <w:divBdr>
                <w:top w:val="none" w:sz="0" w:space="0" w:color="auto"/>
                <w:left w:val="none" w:sz="0" w:space="0" w:color="auto"/>
                <w:bottom w:val="none" w:sz="0" w:space="0" w:color="auto"/>
                <w:right w:val="none" w:sz="0" w:space="0" w:color="auto"/>
              </w:divBdr>
            </w:div>
            <w:div w:id="161554598">
              <w:marLeft w:val="0"/>
              <w:marRight w:val="0"/>
              <w:marTop w:val="0"/>
              <w:marBottom w:val="0"/>
              <w:divBdr>
                <w:top w:val="none" w:sz="0" w:space="0" w:color="auto"/>
                <w:left w:val="none" w:sz="0" w:space="0" w:color="auto"/>
                <w:bottom w:val="none" w:sz="0" w:space="0" w:color="auto"/>
                <w:right w:val="none" w:sz="0" w:space="0" w:color="auto"/>
              </w:divBdr>
            </w:div>
            <w:div w:id="164438005">
              <w:marLeft w:val="0"/>
              <w:marRight w:val="0"/>
              <w:marTop w:val="0"/>
              <w:marBottom w:val="0"/>
              <w:divBdr>
                <w:top w:val="none" w:sz="0" w:space="0" w:color="auto"/>
                <w:left w:val="none" w:sz="0" w:space="0" w:color="auto"/>
                <w:bottom w:val="none" w:sz="0" w:space="0" w:color="auto"/>
                <w:right w:val="none" w:sz="0" w:space="0" w:color="auto"/>
              </w:divBdr>
            </w:div>
            <w:div w:id="169878734">
              <w:marLeft w:val="0"/>
              <w:marRight w:val="0"/>
              <w:marTop w:val="0"/>
              <w:marBottom w:val="0"/>
              <w:divBdr>
                <w:top w:val="none" w:sz="0" w:space="0" w:color="auto"/>
                <w:left w:val="none" w:sz="0" w:space="0" w:color="auto"/>
                <w:bottom w:val="none" w:sz="0" w:space="0" w:color="auto"/>
                <w:right w:val="none" w:sz="0" w:space="0" w:color="auto"/>
              </w:divBdr>
            </w:div>
            <w:div w:id="173156792">
              <w:marLeft w:val="0"/>
              <w:marRight w:val="0"/>
              <w:marTop w:val="0"/>
              <w:marBottom w:val="0"/>
              <w:divBdr>
                <w:top w:val="none" w:sz="0" w:space="0" w:color="auto"/>
                <w:left w:val="none" w:sz="0" w:space="0" w:color="auto"/>
                <w:bottom w:val="none" w:sz="0" w:space="0" w:color="auto"/>
                <w:right w:val="none" w:sz="0" w:space="0" w:color="auto"/>
              </w:divBdr>
            </w:div>
            <w:div w:id="173501637">
              <w:marLeft w:val="0"/>
              <w:marRight w:val="0"/>
              <w:marTop w:val="0"/>
              <w:marBottom w:val="0"/>
              <w:divBdr>
                <w:top w:val="none" w:sz="0" w:space="0" w:color="auto"/>
                <w:left w:val="none" w:sz="0" w:space="0" w:color="auto"/>
                <w:bottom w:val="none" w:sz="0" w:space="0" w:color="auto"/>
                <w:right w:val="none" w:sz="0" w:space="0" w:color="auto"/>
              </w:divBdr>
            </w:div>
            <w:div w:id="185674408">
              <w:marLeft w:val="0"/>
              <w:marRight w:val="0"/>
              <w:marTop w:val="0"/>
              <w:marBottom w:val="0"/>
              <w:divBdr>
                <w:top w:val="none" w:sz="0" w:space="0" w:color="auto"/>
                <w:left w:val="none" w:sz="0" w:space="0" w:color="auto"/>
                <w:bottom w:val="none" w:sz="0" w:space="0" w:color="auto"/>
                <w:right w:val="none" w:sz="0" w:space="0" w:color="auto"/>
              </w:divBdr>
            </w:div>
            <w:div w:id="188836134">
              <w:marLeft w:val="0"/>
              <w:marRight w:val="0"/>
              <w:marTop w:val="0"/>
              <w:marBottom w:val="0"/>
              <w:divBdr>
                <w:top w:val="none" w:sz="0" w:space="0" w:color="auto"/>
                <w:left w:val="none" w:sz="0" w:space="0" w:color="auto"/>
                <w:bottom w:val="none" w:sz="0" w:space="0" w:color="auto"/>
                <w:right w:val="none" w:sz="0" w:space="0" w:color="auto"/>
              </w:divBdr>
            </w:div>
            <w:div w:id="191967045">
              <w:marLeft w:val="0"/>
              <w:marRight w:val="0"/>
              <w:marTop w:val="0"/>
              <w:marBottom w:val="0"/>
              <w:divBdr>
                <w:top w:val="none" w:sz="0" w:space="0" w:color="auto"/>
                <w:left w:val="none" w:sz="0" w:space="0" w:color="auto"/>
                <w:bottom w:val="none" w:sz="0" w:space="0" w:color="auto"/>
                <w:right w:val="none" w:sz="0" w:space="0" w:color="auto"/>
              </w:divBdr>
            </w:div>
            <w:div w:id="192889955">
              <w:marLeft w:val="0"/>
              <w:marRight w:val="0"/>
              <w:marTop w:val="0"/>
              <w:marBottom w:val="0"/>
              <w:divBdr>
                <w:top w:val="none" w:sz="0" w:space="0" w:color="auto"/>
                <w:left w:val="none" w:sz="0" w:space="0" w:color="auto"/>
                <w:bottom w:val="none" w:sz="0" w:space="0" w:color="auto"/>
                <w:right w:val="none" w:sz="0" w:space="0" w:color="auto"/>
              </w:divBdr>
            </w:div>
            <w:div w:id="195655397">
              <w:marLeft w:val="0"/>
              <w:marRight w:val="0"/>
              <w:marTop w:val="0"/>
              <w:marBottom w:val="0"/>
              <w:divBdr>
                <w:top w:val="none" w:sz="0" w:space="0" w:color="auto"/>
                <w:left w:val="none" w:sz="0" w:space="0" w:color="auto"/>
                <w:bottom w:val="none" w:sz="0" w:space="0" w:color="auto"/>
                <w:right w:val="none" w:sz="0" w:space="0" w:color="auto"/>
              </w:divBdr>
            </w:div>
            <w:div w:id="197200929">
              <w:marLeft w:val="0"/>
              <w:marRight w:val="0"/>
              <w:marTop w:val="0"/>
              <w:marBottom w:val="0"/>
              <w:divBdr>
                <w:top w:val="none" w:sz="0" w:space="0" w:color="auto"/>
                <w:left w:val="none" w:sz="0" w:space="0" w:color="auto"/>
                <w:bottom w:val="none" w:sz="0" w:space="0" w:color="auto"/>
                <w:right w:val="none" w:sz="0" w:space="0" w:color="auto"/>
              </w:divBdr>
            </w:div>
            <w:div w:id="198055669">
              <w:marLeft w:val="0"/>
              <w:marRight w:val="0"/>
              <w:marTop w:val="0"/>
              <w:marBottom w:val="0"/>
              <w:divBdr>
                <w:top w:val="none" w:sz="0" w:space="0" w:color="auto"/>
                <w:left w:val="none" w:sz="0" w:space="0" w:color="auto"/>
                <w:bottom w:val="none" w:sz="0" w:space="0" w:color="auto"/>
                <w:right w:val="none" w:sz="0" w:space="0" w:color="auto"/>
              </w:divBdr>
            </w:div>
            <w:div w:id="199173630">
              <w:marLeft w:val="0"/>
              <w:marRight w:val="0"/>
              <w:marTop w:val="0"/>
              <w:marBottom w:val="0"/>
              <w:divBdr>
                <w:top w:val="none" w:sz="0" w:space="0" w:color="auto"/>
                <w:left w:val="none" w:sz="0" w:space="0" w:color="auto"/>
                <w:bottom w:val="none" w:sz="0" w:space="0" w:color="auto"/>
                <w:right w:val="none" w:sz="0" w:space="0" w:color="auto"/>
              </w:divBdr>
            </w:div>
            <w:div w:id="208228558">
              <w:marLeft w:val="0"/>
              <w:marRight w:val="0"/>
              <w:marTop w:val="0"/>
              <w:marBottom w:val="0"/>
              <w:divBdr>
                <w:top w:val="none" w:sz="0" w:space="0" w:color="auto"/>
                <w:left w:val="none" w:sz="0" w:space="0" w:color="auto"/>
                <w:bottom w:val="none" w:sz="0" w:space="0" w:color="auto"/>
                <w:right w:val="none" w:sz="0" w:space="0" w:color="auto"/>
              </w:divBdr>
            </w:div>
            <w:div w:id="208956607">
              <w:marLeft w:val="0"/>
              <w:marRight w:val="0"/>
              <w:marTop w:val="0"/>
              <w:marBottom w:val="0"/>
              <w:divBdr>
                <w:top w:val="none" w:sz="0" w:space="0" w:color="auto"/>
                <w:left w:val="none" w:sz="0" w:space="0" w:color="auto"/>
                <w:bottom w:val="none" w:sz="0" w:space="0" w:color="auto"/>
                <w:right w:val="none" w:sz="0" w:space="0" w:color="auto"/>
              </w:divBdr>
            </w:div>
            <w:div w:id="213737523">
              <w:marLeft w:val="0"/>
              <w:marRight w:val="0"/>
              <w:marTop w:val="0"/>
              <w:marBottom w:val="0"/>
              <w:divBdr>
                <w:top w:val="none" w:sz="0" w:space="0" w:color="auto"/>
                <w:left w:val="none" w:sz="0" w:space="0" w:color="auto"/>
                <w:bottom w:val="none" w:sz="0" w:space="0" w:color="auto"/>
                <w:right w:val="none" w:sz="0" w:space="0" w:color="auto"/>
              </w:divBdr>
            </w:div>
            <w:div w:id="216279311">
              <w:marLeft w:val="0"/>
              <w:marRight w:val="0"/>
              <w:marTop w:val="0"/>
              <w:marBottom w:val="0"/>
              <w:divBdr>
                <w:top w:val="none" w:sz="0" w:space="0" w:color="auto"/>
                <w:left w:val="none" w:sz="0" w:space="0" w:color="auto"/>
                <w:bottom w:val="none" w:sz="0" w:space="0" w:color="auto"/>
                <w:right w:val="none" w:sz="0" w:space="0" w:color="auto"/>
              </w:divBdr>
            </w:div>
            <w:div w:id="217480579">
              <w:marLeft w:val="0"/>
              <w:marRight w:val="0"/>
              <w:marTop w:val="0"/>
              <w:marBottom w:val="0"/>
              <w:divBdr>
                <w:top w:val="none" w:sz="0" w:space="0" w:color="auto"/>
                <w:left w:val="none" w:sz="0" w:space="0" w:color="auto"/>
                <w:bottom w:val="none" w:sz="0" w:space="0" w:color="auto"/>
                <w:right w:val="none" w:sz="0" w:space="0" w:color="auto"/>
              </w:divBdr>
            </w:div>
            <w:div w:id="223176754">
              <w:marLeft w:val="0"/>
              <w:marRight w:val="0"/>
              <w:marTop w:val="0"/>
              <w:marBottom w:val="0"/>
              <w:divBdr>
                <w:top w:val="none" w:sz="0" w:space="0" w:color="auto"/>
                <w:left w:val="none" w:sz="0" w:space="0" w:color="auto"/>
                <w:bottom w:val="none" w:sz="0" w:space="0" w:color="auto"/>
                <w:right w:val="none" w:sz="0" w:space="0" w:color="auto"/>
              </w:divBdr>
            </w:div>
            <w:div w:id="231432307">
              <w:marLeft w:val="0"/>
              <w:marRight w:val="0"/>
              <w:marTop w:val="0"/>
              <w:marBottom w:val="0"/>
              <w:divBdr>
                <w:top w:val="none" w:sz="0" w:space="0" w:color="auto"/>
                <w:left w:val="none" w:sz="0" w:space="0" w:color="auto"/>
                <w:bottom w:val="none" w:sz="0" w:space="0" w:color="auto"/>
                <w:right w:val="none" w:sz="0" w:space="0" w:color="auto"/>
              </w:divBdr>
            </w:div>
            <w:div w:id="232158662">
              <w:marLeft w:val="0"/>
              <w:marRight w:val="0"/>
              <w:marTop w:val="0"/>
              <w:marBottom w:val="0"/>
              <w:divBdr>
                <w:top w:val="none" w:sz="0" w:space="0" w:color="auto"/>
                <w:left w:val="none" w:sz="0" w:space="0" w:color="auto"/>
                <w:bottom w:val="none" w:sz="0" w:space="0" w:color="auto"/>
                <w:right w:val="none" w:sz="0" w:space="0" w:color="auto"/>
              </w:divBdr>
            </w:div>
            <w:div w:id="235407612">
              <w:marLeft w:val="0"/>
              <w:marRight w:val="0"/>
              <w:marTop w:val="0"/>
              <w:marBottom w:val="0"/>
              <w:divBdr>
                <w:top w:val="none" w:sz="0" w:space="0" w:color="auto"/>
                <w:left w:val="none" w:sz="0" w:space="0" w:color="auto"/>
                <w:bottom w:val="none" w:sz="0" w:space="0" w:color="auto"/>
                <w:right w:val="none" w:sz="0" w:space="0" w:color="auto"/>
              </w:divBdr>
            </w:div>
            <w:div w:id="240870557">
              <w:marLeft w:val="0"/>
              <w:marRight w:val="0"/>
              <w:marTop w:val="0"/>
              <w:marBottom w:val="0"/>
              <w:divBdr>
                <w:top w:val="none" w:sz="0" w:space="0" w:color="auto"/>
                <w:left w:val="none" w:sz="0" w:space="0" w:color="auto"/>
                <w:bottom w:val="none" w:sz="0" w:space="0" w:color="auto"/>
                <w:right w:val="none" w:sz="0" w:space="0" w:color="auto"/>
              </w:divBdr>
            </w:div>
            <w:div w:id="244456243">
              <w:marLeft w:val="0"/>
              <w:marRight w:val="0"/>
              <w:marTop w:val="0"/>
              <w:marBottom w:val="0"/>
              <w:divBdr>
                <w:top w:val="none" w:sz="0" w:space="0" w:color="auto"/>
                <w:left w:val="none" w:sz="0" w:space="0" w:color="auto"/>
                <w:bottom w:val="none" w:sz="0" w:space="0" w:color="auto"/>
                <w:right w:val="none" w:sz="0" w:space="0" w:color="auto"/>
              </w:divBdr>
            </w:div>
            <w:div w:id="246042584">
              <w:marLeft w:val="0"/>
              <w:marRight w:val="0"/>
              <w:marTop w:val="0"/>
              <w:marBottom w:val="0"/>
              <w:divBdr>
                <w:top w:val="none" w:sz="0" w:space="0" w:color="auto"/>
                <w:left w:val="none" w:sz="0" w:space="0" w:color="auto"/>
                <w:bottom w:val="none" w:sz="0" w:space="0" w:color="auto"/>
                <w:right w:val="none" w:sz="0" w:space="0" w:color="auto"/>
              </w:divBdr>
            </w:div>
            <w:div w:id="249437153">
              <w:marLeft w:val="0"/>
              <w:marRight w:val="0"/>
              <w:marTop w:val="0"/>
              <w:marBottom w:val="0"/>
              <w:divBdr>
                <w:top w:val="none" w:sz="0" w:space="0" w:color="auto"/>
                <w:left w:val="none" w:sz="0" w:space="0" w:color="auto"/>
                <w:bottom w:val="none" w:sz="0" w:space="0" w:color="auto"/>
                <w:right w:val="none" w:sz="0" w:space="0" w:color="auto"/>
              </w:divBdr>
            </w:div>
            <w:div w:id="249585712">
              <w:marLeft w:val="0"/>
              <w:marRight w:val="0"/>
              <w:marTop w:val="0"/>
              <w:marBottom w:val="0"/>
              <w:divBdr>
                <w:top w:val="none" w:sz="0" w:space="0" w:color="auto"/>
                <w:left w:val="none" w:sz="0" w:space="0" w:color="auto"/>
                <w:bottom w:val="none" w:sz="0" w:space="0" w:color="auto"/>
                <w:right w:val="none" w:sz="0" w:space="0" w:color="auto"/>
              </w:divBdr>
            </w:div>
            <w:div w:id="254285367">
              <w:marLeft w:val="0"/>
              <w:marRight w:val="0"/>
              <w:marTop w:val="0"/>
              <w:marBottom w:val="0"/>
              <w:divBdr>
                <w:top w:val="none" w:sz="0" w:space="0" w:color="auto"/>
                <w:left w:val="none" w:sz="0" w:space="0" w:color="auto"/>
                <w:bottom w:val="none" w:sz="0" w:space="0" w:color="auto"/>
                <w:right w:val="none" w:sz="0" w:space="0" w:color="auto"/>
              </w:divBdr>
            </w:div>
            <w:div w:id="260186723">
              <w:marLeft w:val="0"/>
              <w:marRight w:val="0"/>
              <w:marTop w:val="0"/>
              <w:marBottom w:val="0"/>
              <w:divBdr>
                <w:top w:val="none" w:sz="0" w:space="0" w:color="auto"/>
                <w:left w:val="none" w:sz="0" w:space="0" w:color="auto"/>
                <w:bottom w:val="none" w:sz="0" w:space="0" w:color="auto"/>
                <w:right w:val="none" w:sz="0" w:space="0" w:color="auto"/>
              </w:divBdr>
            </w:div>
            <w:div w:id="261450772">
              <w:marLeft w:val="0"/>
              <w:marRight w:val="0"/>
              <w:marTop w:val="0"/>
              <w:marBottom w:val="0"/>
              <w:divBdr>
                <w:top w:val="none" w:sz="0" w:space="0" w:color="auto"/>
                <w:left w:val="none" w:sz="0" w:space="0" w:color="auto"/>
                <w:bottom w:val="none" w:sz="0" w:space="0" w:color="auto"/>
                <w:right w:val="none" w:sz="0" w:space="0" w:color="auto"/>
              </w:divBdr>
            </w:div>
            <w:div w:id="262150253">
              <w:marLeft w:val="0"/>
              <w:marRight w:val="0"/>
              <w:marTop w:val="0"/>
              <w:marBottom w:val="0"/>
              <w:divBdr>
                <w:top w:val="none" w:sz="0" w:space="0" w:color="auto"/>
                <w:left w:val="none" w:sz="0" w:space="0" w:color="auto"/>
                <w:bottom w:val="none" w:sz="0" w:space="0" w:color="auto"/>
                <w:right w:val="none" w:sz="0" w:space="0" w:color="auto"/>
              </w:divBdr>
            </w:div>
            <w:div w:id="263156002">
              <w:marLeft w:val="0"/>
              <w:marRight w:val="0"/>
              <w:marTop w:val="0"/>
              <w:marBottom w:val="0"/>
              <w:divBdr>
                <w:top w:val="none" w:sz="0" w:space="0" w:color="auto"/>
                <w:left w:val="none" w:sz="0" w:space="0" w:color="auto"/>
                <w:bottom w:val="none" w:sz="0" w:space="0" w:color="auto"/>
                <w:right w:val="none" w:sz="0" w:space="0" w:color="auto"/>
              </w:divBdr>
            </w:div>
            <w:div w:id="265817405">
              <w:marLeft w:val="0"/>
              <w:marRight w:val="0"/>
              <w:marTop w:val="0"/>
              <w:marBottom w:val="0"/>
              <w:divBdr>
                <w:top w:val="none" w:sz="0" w:space="0" w:color="auto"/>
                <w:left w:val="none" w:sz="0" w:space="0" w:color="auto"/>
                <w:bottom w:val="none" w:sz="0" w:space="0" w:color="auto"/>
                <w:right w:val="none" w:sz="0" w:space="0" w:color="auto"/>
              </w:divBdr>
            </w:div>
            <w:div w:id="266892207">
              <w:marLeft w:val="0"/>
              <w:marRight w:val="0"/>
              <w:marTop w:val="0"/>
              <w:marBottom w:val="0"/>
              <w:divBdr>
                <w:top w:val="none" w:sz="0" w:space="0" w:color="auto"/>
                <w:left w:val="none" w:sz="0" w:space="0" w:color="auto"/>
                <w:bottom w:val="none" w:sz="0" w:space="0" w:color="auto"/>
                <w:right w:val="none" w:sz="0" w:space="0" w:color="auto"/>
              </w:divBdr>
            </w:div>
            <w:div w:id="268587161">
              <w:marLeft w:val="0"/>
              <w:marRight w:val="0"/>
              <w:marTop w:val="0"/>
              <w:marBottom w:val="0"/>
              <w:divBdr>
                <w:top w:val="none" w:sz="0" w:space="0" w:color="auto"/>
                <w:left w:val="none" w:sz="0" w:space="0" w:color="auto"/>
                <w:bottom w:val="none" w:sz="0" w:space="0" w:color="auto"/>
                <w:right w:val="none" w:sz="0" w:space="0" w:color="auto"/>
              </w:divBdr>
            </w:div>
            <w:div w:id="271210255">
              <w:marLeft w:val="0"/>
              <w:marRight w:val="0"/>
              <w:marTop w:val="0"/>
              <w:marBottom w:val="0"/>
              <w:divBdr>
                <w:top w:val="none" w:sz="0" w:space="0" w:color="auto"/>
                <w:left w:val="none" w:sz="0" w:space="0" w:color="auto"/>
                <w:bottom w:val="none" w:sz="0" w:space="0" w:color="auto"/>
                <w:right w:val="none" w:sz="0" w:space="0" w:color="auto"/>
              </w:divBdr>
            </w:div>
            <w:div w:id="274681165">
              <w:marLeft w:val="0"/>
              <w:marRight w:val="0"/>
              <w:marTop w:val="0"/>
              <w:marBottom w:val="0"/>
              <w:divBdr>
                <w:top w:val="none" w:sz="0" w:space="0" w:color="auto"/>
                <w:left w:val="none" w:sz="0" w:space="0" w:color="auto"/>
                <w:bottom w:val="none" w:sz="0" w:space="0" w:color="auto"/>
                <w:right w:val="none" w:sz="0" w:space="0" w:color="auto"/>
              </w:divBdr>
            </w:div>
            <w:div w:id="277219071">
              <w:marLeft w:val="0"/>
              <w:marRight w:val="0"/>
              <w:marTop w:val="0"/>
              <w:marBottom w:val="0"/>
              <w:divBdr>
                <w:top w:val="none" w:sz="0" w:space="0" w:color="auto"/>
                <w:left w:val="none" w:sz="0" w:space="0" w:color="auto"/>
                <w:bottom w:val="none" w:sz="0" w:space="0" w:color="auto"/>
                <w:right w:val="none" w:sz="0" w:space="0" w:color="auto"/>
              </w:divBdr>
            </w:div>
            <w:div w:id="279145021">
              <w:marLeft w:val="0"/>
              <w:marRight w:val="0"/>
              <w:marTop w:val="0"/>
              <w:marBottom w:val="0"/>
              <w:divBdr>
                <w:top w:val="none" w:sz="0" w:space="0" w:color="auto"/>
                <w:left w:val="none" w:sz="0" w:space="0" w:color="auto"/>
                <w:bottom w:val="none" w:sz="0" w:space="0" w:color="auto"/>
                <w:right w:val="none" w:sz="0" w:space="0" w:color="auto"/>
              </w:divBdr>
            </w:div>
            <w:div w:id="280574429">
              <w:marLeft w:val="0"/>
              <w:marRight w:val="0"/>
              <w:marTop w:val="0"/>
              <w:marBottom w:val="0"/>
              <w:divBdr>
                <w:top w:val="none" w:sz="0" w:space="0" w:color="auto"/>
                <w:left w:val="none" w:sz="0" w:space="0" w:color="auto"/>
                <w:bottom w:val="none" w:sz="0" w:space="0" w:color="auto"/>
                <w:right w:val="none" w:sz="0" w:space="0" w:color="auto"/>
              </w:divBdr>
            </w:div>
            <w:div w:id="282930367">
              <w:marLeft w:val="0"/>
              <w:marRight w:val="0"/>
              <w:marTop w:val="0"/>
              <w:marBottom w:val="0"/>
              <w:divBdr>
                <w:top w:val="none" w:sz="0" w:space="0" w:color="auto"/>
                <w:left w:val="none" w:sz="0" w:space="0" w:color="auto"/>
                <w:bottom w:val="none" w:sz="0" w:space="0" w:color="auto"/>
                <w:right w:val="none" w:sz="0" w:space="0" w:color="auto"/>
              </w:divBdr>
            </w:div>
            <w:div w:id="284242629">
              <w:marLeft w:val="0"/>
              <w:marRight w:val="0"/>
              <w:marTop w:val="0"/>
              <w:marBottom w:val="0"/>
              <w:divBdr>
                <w:top w:val="none" w:sz="0" w:space="0" w:color="auto"/>
                <w:left w:val="none" w:sz="0" w:space="0" w:color="auto"/>
                <w:bottom w:val="none" w:sz="0" w:space="0" w:color="auto"/>
                <w:right w:val="none" w:sz="0" w:space="0" w:color="auto"/>
              </w:divBdr>
            </w:div>
            <w:div w:id="290130718">
              <w:marLeft w:val="0"/>
              <w:marRight w:val="0"/>
              <w:marTop w:val="0"/>
              <w:marBottom w:val="0"/>
              <w:divBdr>
                <w:top w:val="none" w:sz="0" w:space="0" w:color="auto"/>
                <w:left w:val="none" w:sz="0" w:space="0" w:color="auto"/>
                <w:bottom w:val="none" w:sz="0" w:space="0" w:color="auto"/>
                <w:right w:val="none" w:sz="0" w:space="0" w:color="auto"/>
              </w:divBdr>
            </w:div>
            <w:div w:id="292030793">
              <w:marLeft w:val="0"/>
              <w:marRight w:val="0"/>
              <w:marTop w:val="0"/>
              <w:marBottom w:val="0"/>
              <w:divBdr>
                <w:top w:val="none" w:sz="0" w:space="0" w:color="auto"/>
                <w:left w:val="none" w:sz="0" w:space="0" w:color="auto"/>
                <w:bottom w:val="none" w:sz="0" w:space="0" w:color="auto"/>
                <w:right w:val="none" w:sz="0" w:space="0" w:color="auto"/>
              </w:divBdr>
            </w:div>
            <w:div w:id="292639540">
              <w:marLeft w:val="0"/>
              <w:marRight w:val="0"/>
              <w:marTop w:val="0"/>
              <w:marBottom w:val="0"/>
              <w:divBdr>
                <w:top w:val="none" w:sz="0" w:space="0" w:color="auto"/>
                <w:left w:val="none" w:sz="0" w:space="0" w:color="auto"/>
                <w:bottom w:val="none" w:sz="0" w:space="0" w:color="auto"/>
                <w:right w:val="none" w:sz="0" w:space="0" w:color="auto"/>
              </w:divBdr>
            </w:div>
            <w:div w:id="294873630">
              <w:marLeft w:val="0"/>
              <w:marRight w:val="0"/>
              <w:marTop w:val="0"/>
              <w:marBottom w:val="0"/>
              <w:divBdr>
                <w:top w:val="none" w:sz="0" w:space="0" w:color="auto"/>
                <w:left w:val="none" w:sz="0" w:space="0" w:color="auto"/>
                <w:bottom w:val="none" w:sz="0" w:space="0" w:color="auto"/>
                <w:right w:val="none" w:sz="0" w:space="0" w:color="auto"/>
              </w:divBdr>
            </w:div>
            <w:div w:id="298923797">
              <w:marLeft w:val="0"/>
              <w:marRight w:val="0"/>
              <w:marTop w:val="0"/>
              <w:marBottom w:val="0"/>
              <w:divBdr>
                <w:top w:val="none" w:sz="0" w:space="0" w:color="auto"/>
                <w:left w:val="none" w:sz="0" w:space="0" w:color="auto"/>
                <w:bottom w:val="none" w:sz="0" w:space="0" w:color="auto"/>
                <w:right w:val="none" w:sz="0" w:space="0" w:color="auto"/>
              </w:divBdr>
            </w:div>
            <w:div w:id="299924051">
              <w:marLeft w:val="0"/>
              <w:marRight w:val="0"/>
              <w:marTop w:val="0"/>
              <w:marBottom w:val="0"/>
              <w:divBdr>
                <w:top w:val="none" w:sz="0" w:space="0" w:color="auto"/>
                <w:left w:val="none" w:sz="0" w:space="0" w:color="auto"/>
                <w:bottom w:val="none" w:sz="0" w:space="0" w:color="auto"/>
                <w:right w:val="none" w:sz="0" w:space="0" w:color="auto"/>
              </w:divBdr>
            </w:div>
            <w:div w:id="300312687">
              <w:marLeft w:val="0"/>
              <w:marRight w:val="0"/>
              <w:marTop w:val="0"/>
              <w:marBottom w:val="0"/>
              <w:divBdr>
                <w:top w:val="none" w:sz="0" w:space="0" w:color="auto"/>
                <w:left w:val="none" w:sz="0" w:space="0" w:color="auto"/>
                <w:bottom w:val="none" w:sz="0" w:space="0" w:color="auto"/>
                <w:right w:val="none" w:sz="0" w:space="0" w:color="auto"/>
              </w:divBdr>
            </w:div>
            <w:div w:id="304702422">
              <w:marLeft w:val="0"/>
              <w:marRight w:val="0"/>
              <w:marTop w:val="0"/>
              <w:marBottom w:val="0"/>
              <w:divBdr>
                <w:top w:val="none" w:sz="0" w:space="0" w:color="auto"/>
                <w:left w:val="none" w:sz="0" w:space="0" w:color="auto"/>
                <w:bottom w:val="none" w:sz="0" w:space="0" w:color="auto"/>
                <w:right w:val="none" w:sz="0" w:space="0" w:color="auto"/>
              </w:divBdr>
            </w:div>
            <w:div w:id="305354712">
              <w:marLeft w:val="0"/>
              <w:marRight w:val="0"/>
              <w:marTop w:val="0"/>
              <w:marBottom w:val="0"/>
              <w:divBdr>
                <w:top w:val="none" w:sz="0" w:space="0" w:color="auto"/>
                <w:left w:val="none" w:sz="0" w:space="0" w:color="auto"/>
                <w:bottom w:val="none" w:sz="0" w:space="0" w:color="auto"/>
                <w:right w:val="none" w:sz="0" w:space="0" w:color="auto"/>
              </w:divBdr>
            </w:div>
            <w:div w:id="316764807">
              <w:marLeft w:val="0"/>
              <w:marRight w:val="0"/>
              <w:marTop w:val="0"/>
              <w:marBottom w:val="0"/>
              <w:divBdr>
                <w:top w:val="none" w:sz="0" w:space="0" w:color="auto"/>
                <w:left w:val="none" w:sz="0" w:space="0" w:color="auto"/>
                <w:bottom w:val="none" w:sz="0" w:space="0" w:color="auto"/>
                <w:right w:val="none" w:sz="0" w:space="0" w:color="auto"/>
              </w:divBdr>
            </w:div>
            <w:div w:id="317199288">
              <w:marLeft w:val="0"/>
              <w:marRight w:val="0"/>
              <w:marTop w:val="0"/>
              <w:marBottom w:val="0"/>
              <w:divBdr>
                <w:top w:val="none" w:sz="0" w:space="0" w:color="auto"/>
                <w:left w:val="none" w:sz="0" w:space="0" w:color="auto"/>
                <w:bottom w:val="none" w:sz="0" w:space="0" w:color="auto"/>
                <w:right w:val="none" w:sz="0" w:space="0" w:color="auto"/>
              </w:divBdr>
            </w:div>
            <w:div w:id="318273375">
              <w:marLeft w:val="0"/>
              <w:marRight w:val="0"/>
              <w:marTop w:val="0"/>
              <w:marBottom w:val="0"/>
              <w:divBdr>
                <w:top w:val="none" w:sz="0" w:space="0" w:color="auto"/>
                <w:left w:val="none" w:sz="0" w:space="0" w:color="auto"/>
                <w:bottom w:val="none" w:sz="0" w:space="0" w:color="auto"/>
                <w:right w:val="none" w:sz="0" w:space="0" w:color="auto"/>
              </w:divBdr>
            </w:div>
            <w:div w:id="320742223">
              <w:marLeft w:val="0"/>
              <w:marRight w:val="0"/>
              <w:marTop w:val="0"/>
              <w:marBottom w:val="0"/>
              <w:divBdr>
                <w:top w:val="none" w:sz="0" w:space="0" w:color="auto"/>
                <w:left w:val="none" w:sz="0" w:space="0" w:color="auto"/>
                <w:bottom w:val="none" w:sz="0" w:space="0" w:color="auto"/>
                <w:right w:val="none" w:sz="0" w:space="0" w:color="auto"/>
              </w:divBdr>
            </w:div>
            <w:div w:id="321080112">
              <w:marLeft w:val="0"/>
              <w:marRight w:val="0"/>
              <w:marTop w:val="0"/>
              <w:marBottom w:val="0"/>
              <w:divBdr>
                <w:top w:val="none" w:sz="0" w:space="0" w:color="auto"/>
                <w:left w:val="none" w:sz="0" w:space="0" w:color="auto"/>
                <w:bottom w:val="none" w:sz="0" w:space="0" w:color="auto"/>
                <w:right w:val="none" w:sz="0" w:space="0" w:color="auto"/>
              </w:divBdr>
            </w:div>
            <w:div w:id="323318015">
              <w:marLeft w:val="0"/>
              <w:marRight w:val="0"/>
              <w:marTop w:val="0"/>
              <w:marBottom w:val="0"/>
              <w:divBdr>
                <w:top w:val="none" w:sz="0" w:space="0" w:color="auto"/>
                <w:left w:val="none" w:sz="0" w:space="0" w:color="auto"/>
                <w:bottom w:val="none" w:sz="0" w:space="0" w:color="auto"/>
                <w:right w:val="none" w:sz="0" w:space="0" w:color="auto"/>
              </w:divBdr>
            </w:div>
            <w:div w:id="334260689">
              <w:marLeft w:val="0"/>
              <w:marRight w:val="0"/>
              <w:marTop w:val="0"/>
              <w:marBottom w:val="0"/>
              <w:divBdr>
                <w:top w:val="none" w:sz="0" w:space="0" w:color="auto"/>
                <w:left w:val="none" w:sz="0" w:space="0" w:color="auto"/>
                <w:bottom w:val="none" w:sz="0" w:space="0" w:color="auto"/>
                <w:right w:val="none" w:sz="0" w:space="0" w:color="auto"/>
              </w:divBdr>
            </w:div>
            <w:div w:id="336076678">
              <w:marLeft w:val="0"/>
              <w:marRight w:val="0"/>
              <w:marTop w:val="0"/>
              <w:marBottom w:val="0"/>
              <w:divBdr>
                <w:top w:val="none" w:sz="0" w:space="0" w:color="auto"/>
                <w:left w:val="none" w:sz="0" w:space="0" w:color="auto"/>
                <w:bottom w:val="none" w:sz="0" w:space="0" w:color="auto"/>
                <w:right w:val="none" w:sz="0" w:space="0" w:color="auto"/>
              </w:divBdr>
            </w:div>
            <w:div w:id="339897673">
              <w:marLeft w:val="0"/>
              <w:marRight w:val="0"/>
              <w:marTop w:val="0"/>
              <w:marBottom w:val="0"/>
              <w:divBdr>
                <w:top w:val="none" w:sz="0" w:space="0" w:color="auto"/>
                <w:left w:val="none" w:sz="0" w:space="0" w:color="auto"/>
                <w:bottom w:val="none" w:sz="0" w:space="0" w:color="auto"/>
                <w:right w:val="none" w:sz="0" w:space="0" w:color="auto"/>
              </w:divBdr>
            </w:div>
            <w:div w:id="340817745">
              <w:marLeft w:val="0"/>
              <w:marRight w:val="0"/>
              <w:marTop w:val="0"/>
              <w:marBottom w:val="0"/>
              <w:divBdr>
                <w:top w:val="none" w:sz="0" w:space="0" w:color="auto"/>
                <w:left w:val="none" w:sz="0" w:space="0" w:color="auto"/>
                <w:bottom w:val="none" w:sz="0" w:space="0" w:color="auto"/>
                <w:right w:val="none" w:sz="0" w:space="0" w:color="auto"/>
              </w:divBdr>
            </w:div>
            <w:div w:id="343241319">
              <w:marLeft w:val="0"/>
              <w:marRight w:val="0"/>
              <w:marTop w:val="0"/>
              <w:marBottom w:val="0"/>
              <w:divBdr>
                <w:top w:val="none" w:sz="0" w:space="0" w:color="auto"/>
                <w:left w:val="none" w:sz="0" w:space="0" w:color="auto"/>
                <w:bottom w:val="none" w:sz="0" w:space="0" w:color="auto"/>
                <w:right w:val="none" w:sz="0" w:space="0" w:color="auto"/>
              </w:divBdr>
            </w:div>
            <w:div w:id="345984182">
              <w:marLeft w:val="0"/>
              <w:marRight w:val="0"/>
              <w:marTop w:val="0"/>
              <w:marBottom w:val="0"/>
              <w:divBdr>
                <w:top w:val="none" w:sz="0" w:space="0" w:color="auto"/>
                <w:left w:val="none" w:sz="0" w:space="0" w:color="auto"/>
                <w:bottom w:val="none" w:sz="0" w:space="0" w:color="auto"/>
                <w:right w:val="none" w:sz="0" w:space="0" w:color="auto"/>
              </w:divBdr>
            </w:div>
            <w:div w:id="348945401">
              <w:marLeft w:val="0"/>
              <w:marRight w:val="0"/>
              <w:marTop w:val="0"/>
              <w:marBottom w:val="0"/>
              <w:divBdr>
                <w:top w:val="none" w:sz="0" w:space="0" w:color="auto"/>
                <w:left w:val="none" w:sz="0" w:space="0" w:color="auto"/>
                <w:bottom w:val="none" w:sz="0" w:space="0" w:color="auto"/>
                <w:right w:val="none" w:sz="0" w:space="0" w:color="auto"/>
              </w:divBdr>
            </w:div>
            <w:div w:id="354310982">
              <w:marLeft w:val="0"/>
              <w:marRight w:val="0"/>
              <w:marTop w:val="0"/>
              <w:marBottom w:val="0"/>
              <w:divBdr>
                <w:top w:val="none" w:sz="0" w:space="0" w:color="auto"/>
                <w:left w:val="none" w:sz="0" w:space="0" w:color="auto"/>
                <w:bottom w:val="none" w:sz="0" w:space="0" w:color="auto"/>
                <w:right w:val="none" w:sz="0" w:space="0" w:color="auto"/>
              </w:divBdr>
            </w:div>
            <w:div w:id="360324434">
              <w:marLeft w:val="0"/>
              <w:marRight w:val="0"/>
              <w:marTop w:val="0"/>
              <w:marBottom w:val="0"/>
              <w:divBdr>
                <w:top w:val="none" w:sz="0" w:space="0" w:color="auto"/>
                <w:left w:val="none" w:sz="0" w:space="0" w:color="auto"/>
                <w:bottom w:val="none" w:sz="0" w:space="0" w:color="auto"/>
                <w:right w:val="none" w:sz="0" w:space="0" w:color="auto"/>
              </w:divBdr>
            </w:div>
            <w:div w:id="367876049">
              <w:marLeft w:val="0"/>
              <w:marRight w:val="0"/>
              <w:marTop w:val="0"/>
              <w:marBottom w:val="0"/>
              <w:divBdr>
                <w:top w:val="none" w:sz="0" w:space="0" w:color="auto"/>
                <w:left w:val="none" w:sz="0" w:space="0" w:color="auto"/>
                <w:bottom w:val="none" w:sz="0" w:space="0" w:color="auto"/>
                <w:right w:val="none" w:sz="0" w:space="0" w:color="auto"/>
              </w:divBdr>
            </w:div>
            <w:div w:id="370306843">
              <w:marLeft w:val="0"/>
              <w:marRight w:val="0"/>
              <w:marTop w:val="0"/>
              <w:marBottom w:val="0"/>
              <w:divBdr>
                <w:top w:val="none" w:sz="0" w:space="0" w:color="auto"/>
                <w:left w:val="none" w:sz="0" w:space="0" w:color="auto"/>
                <w:bottom w:val="none" w:sz="0" w:space="0" w:color="auto"/>
                <w:right w:val="none" w:sz="0" w:space="0" w:color="auto"/>
              </w:divBdr>
            </w:div>
            <w:div w:id="372853968">
              <w:marLeft w:val="0"/>
              <w:marRight w:val="0"/>
              <w:marTop w:val="0"/>
              <w:marBottom w:val="0"/>
              <w:divBdr>
                <w:top w:val="none" w:sz="0" w:space="0" w:color="auto"/>
                <w:left w:val="none" w:sz="0" w:space="0" w:color="auto"/>
                <w:bottom w:val="none" w:sz="0" w:space="0" w:color="auto"/>
                <w:right w:val="none" w:sz="0" w:space="0" w:color="auto"/>
              </w:divBdr>
            </w:div>
            <w:div w:id="373043502">
              <w:marLeft w:val="0"/>
              <w:marRight w:val="0"/>
              <w:marTop w:val="0"/>
              <w:marBottom w:val="0"/>
              <w:divBdr>
                <w:top w:val="none" w:sz="0" w:space="0" w:color="auto"/>
                <w:left w:val="none" w:sz="0" w:space="0" w:color="auto"/>
                <w:bottom w:val="none" w:sz="0" w:space="0" w:color="auto"/>
                <w:right w:val="none" w:sz="0" w:space="0" w:color="auto"/>
              </w:divBdr>
            </w:div>
            <w:div w:id="378671983">
              <w:marLeft w:val="0"/>
              <w:marRight w:val="0"/>
              <w:marTop w:val="0"/>
              <w:marBottom w:val="0"/>
              <w:divBdr>
                <w:top w:val="none" w:sz="0" w:space="0" w:color="auto"/>
                <w:left w:val="none" w:sz="0" w:space="0" w:color="auto"/>
                <w:bottom w:val="none" w:sz="0" w:space="0" w:color="auto"/>
                <w:right w:val="none" w:sz="0" w:space="0" w:color="auto"/>
              </w:divBdr>
            </w:div>
            <w:div w:id="379520208">
              <w:marLeft w:val="0"/>
              <w:marRight w:val="0"/>
              <w:marTop w:val="0"/>
              <w:marBottom w:val="0"/>
              <w:divBdr>
                <w:top w:val="none" w:sz="0" w:space="0" w:color="auto"/>
                <w:left w:val="none" w:sz="0" w:space="0" w:color="auto"/>
                <w:bottom w:val="none" w:sz="0" w:space="0" w:color="auto"/>
                <w:right w:val="none" w:sz="0" w:space="0" w:color="auto"/>
              </w:divBdr>
            </w:div>
            <w:div w:id="386925883">
              <w:marLeft w:val="0"/>
              <w:marRight w:val="0"/>
              <w:marTop w:val="0"/>
              <w:marBottom w:val="0"/>
              <w:divBdr>
                <w:top w:val="none" w:sz="0" w:space="0" w:color="auto"/>
                <w:left w:val="none" w:sz="0" w:space="0" w:color="auto"/>
                <w:bottom w:val="none" w:sz="0" w:space="0" w:color="auto"/>
                <w:right w:val="none" w:sz="0" w:space="0" w:color="auto"/>
              </w:divBdr>
            </w:div>
            <w:div w:id="388843507">
              <w:marLeft w:val="0"/>
              <w:marRight w:val="0"/>
              <w:marTop w:val="0"/>
              <w:marBottom w:val="0"/>
              <w:divBdr>
                <w:top w:val="none" w:sz="0" w:space="0" w:color="auto"/>
                <w:left w:val="none" w:sz="0" w:space="0" w:color="auto"/>
                <w:bottom w:val="none" w:sz="0" w:space="0" w:color="auto"/>
                <w:right w:val="none" w:sz="0" w:space="0" w:color="auto"/>
              </w:divBdr>
            </w:div>
            <w:div w:id="389883369">
              <w:marLeft w:val="0"/>
              <w:marRight w:val="0"/>
              <w:marTop w:val="0"/>
              <w:marBottom w:val="0"/>
              <w:divBdr>
                <w:top w:val="none" w:sz="0" w:space="0" w:color="auto"/>
                <w:left w:val="none" w:sz="0" w:space="0" w:color="auto"/>
                <w:bottom w:val="none" w:sz="0" w:space="0" w:color="auto"/>
                <w:right w:val="none" w:sz="0" w:space="0" w:color="auto"/>
              </w:divBdr>
            </w:div>
            <w:div w:id="390538046">
              <w:marLeft w:val="0"/>
              <w:marRight w:val="0"/>
              <w:marTop w:val="0"/>
              <w:marBottom w:val="0"/>
              <w:divBdr>
                <w:top w:val="none" w:sz="0" w:space="0" w:color="auto"/>
                <w:left w:val="none" w:sz="0" w:space="0" w:color="auto"/>
                <w:bottom w:val="none" w:sz="0" w:space="0" w:color="auto"/>
                <w:right w:val="none" w:sz="0" w:space="0" w:color="auto"/>
              </w:divBdr>
            </w:div>
            <w:div w:id="391926433">
              <w:marLeft w:val="0"/>
              <w:marRight w:val="0"/>
              <w:marTop w:val="0"/>
              <w:marBottom w:val="0"/>
              <w:divBdr>
                <w:top w:val="none" w:sz="0" w:space="0" w:color="auto"/>
                <w:left w:val="none" w:sz="0" w:space="0" w:color="auto"/>
                <w:bottom w:val="none" w:sz="0" w:space="0" w:color="auto"/>
                <w:right w:val="none" w:sz="0" w:space="0" w:color="auto"/>
              </w:divBdr>
            </w:div>
            <w:div w:id="394010358">
              <w:marLeft w:val="0"/>
              <w:marRight w:val="0"/>
              <w:marTop w:val="0"/>
              <w:marBottom w:val="0"/>
              <w:divBdr>
                <w:top w:val="none" w:sz="0" w:space="0" w:color="auto"/>
                <w:left w:val="none" w:sz="0" w:space="0" w:color="auto"/>
                <w:bottom w:val="none" w:sz="0" w:space="0" w:color="auto"/>
                <w:right w:val="none" w:sz="0" w:space="0" w:color="auto"/>
              </w:divBdr>
            </w:div>
            <w:div w:id="395200107">
              <w:marLeft w:val="0"/>
              <w:marRight w:val="0"/>
              <w:marTop w:val="0"/>
              <w:marBottom w:val="0"/>
              <w:divBdr>
                <w:top w:val="none" w:sz="0" w:space="0" w:color="auto"/>
                <w:left w:val="none" w:sz="0" w:space="0" w:color="auto"/>
                <w:bottom w:val="none" w:sz="0" w:space="0" w:color="auto"/>
                <w:right w:val="none" w:sz="0" w:space="0" w:color="auto"/>
              </w:divBdr>
            </w:div>
            <w:div w:id="396173290">
              <w:marLeft w:val="0"/>
              <w:marRight w:val="0"/>
              <w:marTop w:val="0"/>
              <w:marBottom w:val="0"/>
              <w:divBdr>
                <w:top w:val="none" w:sz="0" w:space="0" w:color="auto"/>
                <w:left w:val="none" w:sz="0" w:space="0" w:color="auto"/>
                <w:bottom w:val="none" w:sz="0" w:space="0" w:color="auto"/>
                <w:right w:val="none" w:sz="0" w:space="0" w:color="auto"/>
              </w:divBdr>
            </w:div>
            <w:div w:id="397555098">
              <w:marLeft w:val="0"/>
              <w:marRight w:val="0"/>
              <w:marTop w:val="0"/>
              <w:marBottom w:val="0"/>
              <w:divBdr>
                <w:top w:val="none" w:sz="0" w:space="0" w:color="auto"/>
                <w:left w:val="none" w:sz="0" w:space="0" w:color="auto"/>
                <w:bottom w:val="none" w:sz="0" w:space="0" w:color="auto"/>
                <w:right w:val="none" w:sz="0" w:space="0" w:color="auto"/>
              </w:divBdr>
            </w:div>
            <w:div w:id="397628136">
              <w:marLeft w:val="0"/>
              <w:marRight w:val="0"/>
              <w:marTop w:val="0"/>
              <w:marBottom w:val="0"/>
              <w:divBdr>
                <w:top w:val="none" w:sz="0" w:space="0" w:color="auto"/>
                <w:left w:val="none" w:sz="0" w:space="0" w:color="auto"/>
                <w:bottom w:val="none" w:sz="0" w:space="0" w:color="auto"/>
                <w:right w:val="none" w:sz="0" w:space="0" w:color="auto"/>
              </w:divBdr>
            </w:div>
            <w:div w:id="399181792">
              <w:marLeft w:val="0"/>
              <w:marRight w:val="0"/>
              <w:marTop w:val="0"/>
              <w:marBottom w:val="0"/>
              <w:divBdr>
                <w:top w:val="none" w:sz="0" w:space="0" w:color="auto"/>
                <w:left w:val="none" w:sz="0" w:space="0" w:color="auto"/>
                <w:bottom w:val="none" w:sz="0" w:space="0" w:color="auto"/>
                <w:right w:val="none" w:sz="0" w:space="0" w:color="auto"/>
              </w:divBdr>
            </w:div>
            <w:div w:id="399597477">
              <w:marLeft w:val="0"/>
              <w:marRight w:val="0"/>
              <w:marTop w:val="0"/>
              <w:marBottom w:val="0"/>
              <w:divBdr>
                <w:top w:val="none" w:sz="0" w:space="0" w:color="auto"/>
                <w:left w:val="none" w:sz="0" w:space="0" w:color="auto"/>
                <w:bottom w:val="none" w:sz="0" w:space="0" w:color="auto"/>
                <w:right w:val="none" w:sz="0" w:space="0" w:color="auto"/>
              </w:divBdr>
            </w:div>
            <w:div w:id="410661210">
              <w:marLeft w:val="0"/>
              <w:marRight w:val="0"/>
              <w:marTop w:val="0"/>
              <w:marBottom w:val="0"/>
              <w:divBdr>
                <w:top w:val="none" w:sz="0" w:space="0" w:color="auto"/>
                <w:left w:val="none" w:sz="0" w:space="0" w:color="auto"/>
                <w:bottom w:val="none" w:sz="0" w:space="0" w:color="auto"/>
                <w:right w:val="none" w:sz="0" w:space="0" w:color="auto"/>
              </w:divBdr>
            </w:div>
            <w:div w:id="423233666">
              <w:marLeft w:val="0"/>
              <w:marRight w:val="0"/>
              <w:marTop w:val="0"/>
              <w:marBottom w:val="0"/>
              <w:divBdr>
                <w:top w:val="none" w:sz="0" w:space="0" w:color="auto"/>
                <w:left w:val="none" w:sz="0" w:space="0" w:color="auto"/>
                <w:bottom w:val="none" w:sz="0" w:space="0" w:color="auto"/>
                <w:right w:val="none" w:sz="0" w:space="0" w:color="auto"/>
              </w:divBdr>
            </w:div>
            <w:div w:id="431627734">
              <w:marLeft w:val="0"/>
              <w:marRight w:val="0"/>
              <w:marTop w:val="0"/>
              <w:marBottom w:val="0"/>
              <w:divBdr>
                <w:top w:val="none" w:sz="0" w:space="0" w:color="auto"/>
                <w:left w:val="none" w:sz="0" w:space="0" w:color="auto"/>
                <w:bottom w:val="none" w:sz="0" w:space="0" w:color="auto"/>
                <w:right w:val="none" w:sz="0" w:space="0" w:color="auto"/>
              </w:divBdr>
            </w:div>
            <w:div w:id="434906667">
              <w:marLeft w:val="0"/>
              <w:marRight w:val="0"/>
              <w:marTop w:val="0"/>
              <w:marBottom w:val="0"/>
              <w:divBdr>
                <w:top w:val="none" w:sz="0" w:space="0" w:color="auto"/>
                <w:left w:val="none" w:sz="0" w:space="0" w:color="auto"/>
                <w:bottom w:val="none" w:sz="0" w:space="0" w:color="auto"/>
                <w:right w:val="none" w:sz="0" w:space="0" w:color="auto"/>
              </w:divBdr>
            </w:div>
            <w:div w:id="439955644">
              <w:marLeft w:val="0"/>
              <w:marRight w:val="0"/>
              <w:marTop w:val="0"/>
              <w:marBottom w:val="0"/>
              <w:divBdr>
                <w:top w:val="none" w:sz="0" w:space="0" w:color="auto"/>
                <w:left w:val="none" w:sz="0" w:space="0" w:color="auto"/>
                <w:bottom w:val="none" w:sz="0" w:space="0" w:color="auto"/>
                <w:right w:val="none" w:sz="0" w:space="0" w:color="auto"/>
              </w:divBdr>
            </w:div>
            <w:div w:id="440420605">
              <w:marLeft w:val="0"/>
              <w:marRight w:val="0"/>
              <w:marTop w:val="0"/>
              <w:marBottom w:val="0"/>
              <w:divBdr>
                <w:top w:val="none" w:sz="0" w:space="0" w:color="auto"/>
                <w:left w:val="none" w:sz="0" w:space="0" w:color="auto"/>
                <w:bottom w:val="none" w:sz="0" w:space="0" w:color="auto"/>
                <w:right w:val="none" w:sz="0" w:space="0" w:color="auto"/>
              </w:divBdr>
            </w:div>
            <w:div w:id="441460562">
              <w:marLeft w:val="0"/>
              <w:marRight w:val="0"/>
              <w:marTop w:val="0"/>
              <w:marBottom w:val="0"/>
              <w:divBdr>
                <w:top w:val="none" w:sz="0" w:space="0" w:color="auto"/>
                <w:left w:val="none" w:sz="0" w:space="0" w:color="auto"/>
                <w:bottom w:val="none" w:sz="0" w:space="0" w:color="auto"/>
                <w:right w:val="none" w:sz="0" w:space="0" w:color="auto"/>
              </w:divBdr>
            </w:div>
            <w:div w:id="444157714">
              <w:marLeft w:val="0"/>
              <w:marRight w:val="0"/>
              <w:marTop w:val="0"/>
              <w:marBottom w:val="0"/>
              <w:divBdr>
                <w:top w:val="none" w:sz="0" w:space="0" w:color="auto"/>
                <w:left w:val="none" w:sz="0" w:space="0" w:color="auto"/>
                <w:bottom w:val="none" w:sz="0" w:space="0" w:color="auto"/>
                <w:right w:val="none" w:sz="0" w:space="0" w:color="auto"/>
              </w:divBdr>
            </w:div>
            <w:div w:id="447314502">
              <w:marLeft w:val="0"/>
              <w:marRight w:val="0"/>
              <w:marTop w:val="0"/>
              <w:marBottom w:val="0"/>
              <w:divBdr>
                <w:top w:val="none" w:sz="0" w:space="0" w:color="auto"/>
                <w:left w:val="none" w:sz="0" w:space="0" w:color="auto"/>
                <w:bottom w:val="none" w:sz="0" w:space="0" w:color="auto"/>
                <w:right w:val="none" w:sz="0" w:space="0" w:color="auto"/>
              </w:divBdr>
            </w:div>
            <w:div w:id="447772674">
              <w:marLeft w:val="0"/>
              <w:marRight w:val="0"/>
              <w:marTop w:val="0"/>
              <w:marBottom w:val="0"/>
              <w:divBdr>
                <w:top w:val="none" w:sz="0" w:space="0" w:color="auto"/>
                <w:left w:val="none" w:sz="0" w:space="0" w:color="auto"/>
                <w:bottom w:val="none" w:sz="0" w:space="0" w:color="auto"/>
                <w:right w:val="none" w:sz="0" w:space="0" w:color="auto"/>
              </w:divBdr>
            </w:div>
            <w:div w:id="449400455">
              <w:marLeft w:val="0"/>
              <w:marRight w:val="0"/>
              <w:marTop w:val="0"/>
              <w:marBottom w:val="0"/>
              <w:divBdr>
                <w:top w:val="none" w:sz="0" w:space="0" w:color="auto"/>
                <w:left w:val="none" w:sz="0" w:space="0" w:color="auto"/>
                <w:bottom w:val="none" w:sz="0" w:space="0" w:color="auto"/>
                <w:right w:val="none" w:sz="0" w:space="0" w:color="auto"/>
              </w:divBdr>
            </w:div>
            <w:div w:id="453134180">
              <w:marLeft w:val="0"/>
              <w:marRight w:val="0"/>
              <w:marTop w:val="0"/>
              <w:marBottom w:val="0"/>
              <w:divBdr>
                <w:top w:val="none" w:sz="0" w:space="0" w:color="auto"/>
                <w:left w:val="none" w:sz="0" w:space="0" w:color="auto"/>
                <w:bottom w:val="none" w:sz="0" w:space="0" w:color="auto"/>
                <w:right w:val="none" w:sz="0" w:space="0" w:color="auto"/>
              </w:divBdr>
            </w:div>
            <w:div w:id="457143778">
              <w:marLeft w:val="0"/>
              <w:marRight w:val="0"/>
              <w:marTop w:val="0"/>
              <w:marBottom w:val="0"/>
              <w:divBdr>
                <w:top w:val="none" w:sz="0" w:space="0" w:color="auto"/>
                <w:left w:val="none" w:sz="0" w:space="0" w:color="auto"/>
                <w:bottom w:val="none" w:sz="0" w:space="0" w:color="auto"/>
                <w:right w:val="none" w:sz="0" w:space="0" w:color="auto"/>
              </w:divBdr>
            </w:div>
            <w:div w:id="458837777">
              <w:marLeft w:val="0"/>
              <w:marRight w:val="0"/>
              <w:marTop w:val="0"/>
              <w:marBottom w:val="0"/>
              <w:divBdr>
                <w:top w:val="none" w:sz="0" w:space="0" w:color="auto"/>
                <w:left w:val="none" w:sz="0" w:space="0" w:color="auto"/>
                <w:bottom w:val="none" w:sz="0" w:space="0" w:color="auto"/>
                <w:right w:val="none" w:sz="0" w:space="0" w:color="auto"/>
              </w:divBdr>
            </w:div>
            <w:div w:id="464542767">
              <w:marLeft w:val="0"/>
              <w:marRight w:val="0"/>
              <w:marTop w:val="0"/>
              <w:marBottom w:val="0"/>
              <w:divBdr>
                <w:top w:val="none" w:sz="0" w:space="0" w:color="auto"/>
                <w:left w:val="none" w:sz="0" w:space="0" w:color="auto"/>
                <w:bottom w:val="none" w:sz="0" w:space="0" w:color="auto"/>
                <w:right w:val="none" w:sz="0" w:space="0" w:color="auto"/>
              </w:divBdr>
            </w:div>
            <w:div w:id="466625546">
              <w:marLeft w:val="0"/>
              <w:marRight w:val="0"/>
              <w:marTop w:val="0"/>
              <w:marBottom w:val="0"/>
              <w:divBdr>
                <w:top w:val="none" w:sz="0" w:space="0" w:color="auto"/>
                <w:left w:val="none" w:sz="0" w:space="0" w:color="auto"/>
                <w:bottom w:val="none" w:sz="0" w:space="0" w:color="auto"/>
                <w:right w:val="none" w:sz="0" w:space="0" w:color="auto"/>
              </w:divBdr>
            </w:div>
            <w:div w:id="467473414">
              <w:marLeft w:val="0"/>
              <w:marRight w:val="0"/>
              <w:marTop w:val="0"/>
              <w:marBottom w:val="0"/>
              <w:divBdr>
                <w:top w:val="none" w:sz="0" w:space="0" w:color="auto"/>
                <w:left w:val="none" w:sz="0" w:space="0" w:color="auto"/>
                <w:bottom w:val="none" w:sz="0" w:space="0" w:color="auto"/>
                <w:right w:val="none" w:sz="0" w:space="0" w:color="auto"/>
              </w:divBdr>
            </w:div>
            <w:div w:id="468666414">
              <w:marLeft w:val="0"/>
              <w:marRight w:val="0"/>
              <w:marTop w:val="0"/>
              <w:marBottom w:val="0"/>
              <w:divBdr>
                <w:top w:val="none" w:sz="0" w:space="0" w:color="auto"/>
                <w:left w:val="none" w:sz="0" w:space="0" w:color="auto"/>
                <w:bottom w:val="none" w:sz="0" w:space="0" w:color="auto"/>
                <w:right w:val="none" w:sz="0" w:space="0" w:color="auto"/>
              </w:divBdr>
            </w:div>
            <w:div w:id="471139034">
              <w:marLeft w:val="0"/>
              <w:marRight w:val="0"/>
              <w:marTop w:val="0"/>
              <w:marBottom w:val="0"/>
              <w:divBdr>
                <w:top w:val="none" w:sz="0" w:space="0" w:color="auto"/>
                <w:left w:val="none" w:sz="0" w:space="0" w:color="auto"/>
                <w:bottom w:val="none" w:sz="0" w:space="0" w:color="auto"/>
                <w:right w:val="none" w:sz="0" w:space="0" w:color="auto"/>
              </w:divBdr>
            </w:div>
            <w:div w:id="475293613">
              <w:marLeft w:val="0"/>
              <w:marRight w:val="0"/>
              <w:marTop w:val="0"/>
              <w:marBottom w:val="0"/>
              <w:divBdr>
                <w:top w:val="none" w:sz="0" w:space="0" w:color="auto"/>
                <w:left w:val="none" w:sz="0" w:space="0" w:color="auto"/>
                <w:bottom w:val="none" w:sz="0" w:space="0" w:color="auto"/>
                <w:right w:val="none" w:sz="0" w:space="0" w:color="auto"/>
              </w:divBdr>
            </w:div>
            <w:div w:id="480124277">
              <w:marLeft w:val="0"/>
              <w:marRight w:val="0"/>
              <w:marTop w:val="0"/>
              <w:marBottom w:val="0"/>
              <w:divBdr>
                <w:top w:val="none" w:sz="0" w:space="0" w:color="auto"/>
                <w:left w:val="none" w:sz="0" w:space="0" w:color="auto"/>
                <w:bottom w:val="none" w:sz="0" w:space="0" w:color="auto"/>
                <w:right w:val="none" w:sz="0" w:space="0" w:color="auto"/>
              </w:divBdr>
            </w:div>
            <w:div w:id="484929741">
              <w:marLeft w:val="0"/>
              <w:marRight w:val="0"/>
              <w:marTop w:val="0"/>
              <w:marBottom w:val="0"/>
              <w:divBdr>
                <w:top w:val="none" w:sz="0" w:space="0" w:color="auto"/>
                <w:left w:val="none" w:sz="0" w:space="0" w:color="auto"/>
                <w:bottom w:val="none" w:sz="0" w:space="0" w:color="auto"/>
                <w:right w:val="none" w:sz="0" w:space="0" w:color="auto"/>
              </w:divBdr>
            </w:div>
            <w:div w:id="485363894">
              <w:marLeft w:val="0"/>
              <w:marRight w:val="0"/>
              <w:marTop w:val="0"/>
              <w:marBottom w:val="0"/>
              <w:divBdr>
                <w:top w:val="none" w:sz="0" w:space="0" w:color="auto"/>
                <w:left w:val="none" w:sz="0" w:space="0" w:color="auto"/>
                <w:bottom w:val="none" w:sz="0" w:space="0" w:color="auto"/>
                <w:right w:val="none" w:sz="0" w:space="0" w:color="auto"/>
              </w:divBdr>
            </w:div>
            <w:div w:id="485513990">
              <w:marLeft w:val="0"/>
              <w:marRight w:val="0"/>
              <w:marTop w:val="0"/>
              <w:marBottom w:val="0"/>
              <w:divBdr>
                <w:top w:val="none" w:sz="0" w:space="0" w:color="auto"/>
                <w:left w:val="none" w:sz="0" w:space="0" w:color="auto"/>
                <w:bottom w:val="none" w:sz="0" w:space="0" w:color="auto"/>
                <w:right w:val="none" w:sz="0" w:space="0" w:color="auto"/>
              </w:divBdr>
            </w:div>
            <w:div w:id="485822077">
              <w:marLeft w:val="0"/>
              <w:marRight w:val="0"/>
              <w:marTop w:val="0"/>
              <w:marBottom w:val="0"/>
              <w:divBdr>
                <w:top w:val="none" w:sz="0" w:space="0" w:color="auto"/>
                <w:left w:val="none" w:sz="0" w:space="0" w:color="auto"/>
                <w:bottom w:val="none" w:sz="0" w:space="0" w:color="auto"/>
                <w:right w:val="none" w:sz="0" w:space="0" w:color="auto"/>
              </w:divBdr>
            </w:div>
            <w:div w:id="486018794">
              <w:marLeft w:val="0"/>
              <w:marRight w:val="0"/>
              <w:marTop w:val="0"/>
              <w:marBottom w:val="0"/>
              <w:divBdr>
                <w:top w:val="none" w:sz="0" w:space="0" w:color="auto"/>
                <w:left w:val="none" w:sz="0" w:space="0" w:color="auto"/>
                <w:bottom w:val="none" w:sz="0" w:space="0" w:color="auto"/>
                <w:right w:val="none" w:sz="0" w:space="0" w:color="auto"/>
              </w:divBdr>
            </w:div>
            <w:div w:id="486870764">
              <w:marLeft w:val="0"/>
              <w:marRight w:val="0"/>
              <w:marTop w:val="0"/>
              <w:marBottom w:val="0"/>
              <w:divBdr>
                <w:top w:val="none" w:sz="0" w:space="0" w:color="auto"/>
                <w:left w:val="none" w:sz="0" w:space="0" w:color="auto"/>
                <w:bottom w:val="none" w:sz="0" w:space="0" w:color="auto"/>
                <w:right w:val="none" w:sz="0" w:space="0" w:color="auto"/>
              </w:divBdr>
            </w:div>
            <w:div w:id="488331251">
              <w:marLeft w:val="0"/>
              <w:marRight w:val="0"/>
              <w:marTop w:val="0"/>
              <w:marBottom w:val="0"/>
              <w:divBdr>
                <w:top w:val="none" w:sz="0" w:space="0" w:color="auto"/>
                <w:left w:val="none" w:sz="0" w:space="0" w:color="auto"/>
                <w:bottom w:val="none" w:sz="0" w:space="0" w:color="auto"/>
                <w:right w:val="none" w:sz="0" w:space="0" w:color="auto"/>
              </w:divBdr>
            </w:div>
            <w:div w:id="498083891">
              <w:marLeft w:val="0"/>
              <w:marRight w:val="0"/>
              <w:marTop w:val="0"/>
              <w:marBottom w:val="0"/>
              <w:divBdr>
                <w:top w:val="none" w:sz="0" w:space="0" w:color="auto"/>
                <w:left w:val="none" w:sz="0" w:space="0" w:color="auto"/>
                <w:bottom w:val="none" w:sz="0" w:space="0" w:color="auto"/>
                <w:right w:val="none" w:sz="0" w:space="0" w:color="auto"/>
              </w:divBdr>
            </w:div>
            <w:div w:id="499584817">
              <w:marLeft w:val="0"/>
              <w:marRight w:val="0"/>
              <w:marTop w:val="0"/>
              <w:marBottom w:val="0"/>
              <w:divBdr>
                <w:top w:val="none" w:sz="0" w:space="0" w:color="auto"/>
                <w:left w:val="none" w:sz="0" w:space="0" w:color="auto"/>
                <w:bottom w:val="none" w:sz="0" w:space="0" w:color="auto"/>
                <w:right w:val="none" w:sz="0" w:space="0" w:color="auto"/>
              </w:divBdr>
            </w:div>
            <w:div w:id="503283634">
              <w:marLeft w:val="0"/>
              <w:marRight w:val="0"/>
              <w:marTop w:val="0"/>
              <w:marBottom w:val="0"/>
              <w:divBdr>
                <w:top w:val="none" w:sz="0" w:space="0" w:color="auto"/>
                <w:left w:val="none" w:sz="0" w:space="0" w:color="auto"/>
                <w:bottom w:val="none" w:sz="0" w:space="0" w:color="auto"/>
                <w:right w:val="none" w:sz="0" w:space="0" w:color="auto"/>
              </w:divBdr>
            </w:div>
            <w:div w:id="503395500">
              <w:marLeft w:val="0"/>
              <w:marRight w:val="0"/>
              <w:marTop w:val="0"/>
              <w:marBottom w:val="0"/>
              <w:divBdr>
                <w:top w:val="none" w:sz="0" w:space="0" w:color="auto"/>
                <w:left w:val="none" w:sz="0" w:space="0" w:color="auto"/>
                <w:bottom w:val="none" w:sz="0" w:space="0" w:color="auto"/>
                <w:right w:val="none" w:sz="0" w:space="0" w:color="auto"/>
              </w:divBdr>
            </w:div>
            <w:div w:id="504638295">
              <w:marLeft w:val="0"/>
              <w:marRight w:val="0"/>
              <w:marTop w:val="0"/>
              <w:marBottom w:val="0"/>
              <w:divBdr>
                <w:top w:val="none" w:sz="0" w:space="0" w:color="auto"/>
                <w:left w:val="none" w:sz="0" w:space="0" w:color="auto"/>
                <w:bottom w:val="none" w:sz="0" w:space="0" w:color="auto"/>
                <w:right w:val="none" w:sz="0" w:space="0" w:color="auto"/>
              </w:divBdr>
            </w:div>
            <w:div w:id="506480250">
              <w:marLeft w:val="0"/>
              <w:marRight w:val="0"/>
              <w:marTop w:val="0"/>
              <w:marBottom w:val="0"/>
              <w:divBdr>
                <w:top w:val="none" w:sz="0" w:space="0" w:color="auto"/>
                <w:left w:val="none" w:sz="0" w:space="0" w:color="auto"/>
                <w:bottom w:val="none" w:sz="0" w:space="0" w:color="auto"/>
                <w:right w:val="none" w:sz="0" w:space="0" w:color="auto"/>
              </w:divBdr>
            </w:div>
            <w:div w:id="508564432">
              <w:marLeft w:val="0"/>
              <w:marRight w:val="0"/>
              <w:marTop w:val="0"/>
              <w:marBottom w:val="0"/>
              <w:divBdr>
                <w:top w:val="none" w:sz="0" w:space="0" w:color="auto"/>
                <w:left w:val="none" w:sz="0" w:space="0" w:color="auto"/>
                <w:bottom w:val="none" w:sz="0" w:space="0" w:color="auto"/>
                <w:right w:val="none" w:sz="0" w:space="0" w:color="auto"/>
              </w:divBdr>
            </w:div>
            <w:div w:id="509108335">
              <w:marLeft w:val="0"/>
              <w:marRight w:val="0"/>
              <w:marTop w:val="0"/>
              <w:marBottom w:val="0"/>
              <w:divBdr>
                <w:top w:val="none" w:sz="0" w:space="0" w:color="auto"/>
                <w:left w:val="none" w:sz="0" w:space="0" w:color="auto"/>
                <w:bottom w:val="none" w:sz="0" w:space="0" w:color="auto"/>
                <w:right w:val="none" w:sz="0" w:space="0" w:color="auto"/>
              </w:divBdr>
            </w:div>
            <w:div w:id="509562031">
              <w:marLeft w:val="0"/>
              <w:marRight w:val="0"/>
              <w:marTop w:val="0"/>
              <w:marBottom w:val="0"/>
              <w:divBdr>
                <w:top w:val="none" w:sz="0" w:space="0" w:color="auto"/>
                <w:left w:val="none" w:sz="0" w:space="0" w:color="auto"/>
                <w:bottom w:val="none" w:sz="0" w:space="0" w:color="auto"/>
                <w:right w:val="none" w:sz="0" w:space="0" w:color="auto"/>
              </w:divBdr>
            </w:div>
            <w:div w:id="510681756">
              <w:marLeft w:val="0"/>
              <w:marRight w:val="0"/>
              <w:marTop w:val="0"/>
              <w:marBottom w:val="0"/>
              <w:divBdr>
                <w:top w:val="none" w:sz="0" w:space="0" w:color="auto"/>
                <w:left w:val="none" w:sz="0" w:space="0" w:color="auto"/>
                <w:bottom w:val="none" w:sz="0" w:space="0" w:color="auto"/>
                <w:right w:val="none" w:sz="0" w:space="0" w:color="auto"/>
              </w:divBdr>
            </w:div>
            <w:div w:id="513345168">
              <w:marLeft w:val="0"/>
              <w:marRight w:val="0"/>
              <w:marTop w:val="0"/>
              <w:marBottom w:val="0"/>
              <w:divBdr>
                <w:top w:val="none" w:sz="0" w:space="0" w:color="auto"/>
                <w:left w:val="none" w:sz="0" w:space="0" w:color="auto"/>
                <w:bottom w:val="none" w:sz="0" w:space="0" w:color="auto"/>
                <w:right w:val="none" w:sz="0" w:space="0" w:color="auto"/>
              </w:divBdr>
            </w:div>
            <w:div w:id="515734229">
              <w:marLeft w:val="0"/>
              <w:marRight w:val="0"/>
              <w:marTop w:val="0"/>
              <w:marBottom w:val="0"/>
              <w:divBdr>
                <w:top w:val="none" w:sz="0" w:space="0" w:color="auto"/>
                <w:left w:val="none" w:sz="0" w:space="0" w:color="auto"/>
                <w:bottom w:val="none" w:sz="0" w:space="0" w:color="auto"/>
                <w:right w:val="none" w:sz="0" w:space="0" w:color="auto"/>
              </w:divBdr>
            </w:div>
            <w:div w:id="521012043">
              <w:marLeft w:val="0"/>
              <w:marRight w:val="0"/>
              <w:marTop w:val="0"/>
              <w:marBottom w:val="0"/>
              <w:divBdr>
                <w:top w:val="none" w:sz="0" w:space="0" w:color="auto"/>
                <w:left w:val="none" w:sz="0" w:space="0" w:color="auto"/>
                <w:bottom w:val="none" w:sz="0" w:space="0" w:color="auto"/>
                <w:right w:val="none" w:sz="0" w:space="0" w:color="auto"/>
              </w:divBdr>
            </w:div>
            <w:div w:id="523594754">
              <w:marLeft w:val="0"/>
              <w:marRight w:val="0"/>
              <w:marTop w:val="0"/>
              <w:marBottom w:val="0"/>
              <w:divBdr>
                <w:top w:val="none" w:sz="0" w:space="0" w:color="auto"/>
                <w:left w:val="none" w:sz="0" w:space="0" w:color="auto"/>
                <w:bottom w:val="none" w:sz="0" w:space="0" w:color="auto"/>
                <w:right w:val="none" w:sz="0" w:space="0" w:color="auto"/>
              </w:divBdr>
            </w:div>
            <w:div w:id="526528697">
              <w:marLeft w:val="0"/>
              <w:marRight w:val="0"/>
              <w:marTop w:val="0"/>
              <w:marBottom w:val="0"/>
              <w:divBdr>
                <w:top w:val="none" w:sz="0" w:space="0" w:color="auto"/>
                <w:left w:val="none" w:sz="0" w:space="0" w:color="auto"/>
                <w:bottom w:val="none" w:sz="0" w:space="0" w:color="auto"/>
                <w:right w:val="none" w:sz="0" w:space="0" w:color="auto"/>
              </w:divBdr>
            </w:div>
            <w:div w:id="529074261">
              <w:marLeft w:val="0"/>
              <w:marRight w:val="0"/>
              <w:marTop w:val="0"/>
              <w:marBottom w:val="0"/>
              <w:divBdr>
                <w:top w:val="none" w:sz="0" w:space="0" w:color="auto"/>
                <w:left w:val="none" w:sz="0" w:space="0" w:color="auto"/>
                <w:bottom w:val="none" w:sz="0" w:space="0" w:color="auto"/>
                <w:right w:val="none" w:sz="0" w:space="0" w:color="auto"/>
              </w:divBdr>
            </w:div>
            <w:div w:id="529495082">
              <w:marLeft w:val="0"/>
              <w:marRight w:val="0"/>
              <w:marTop w:val="0"/>
              <w:marBottom w:val="0"/>
              <w:divBdr>
                <w:top w:val="none" w:sz="0" w:space="0" w:color="auto"/>
                <w:left w:val="none" w:sz="0" w:space="0" w:color="auto"/>
                <w:bottom w:val="none" w:sz="0" w:space="0" w:color="auto"/>
                <w:right w:val="none" w:sz="0" w:space="0" w:color="auto"/>
              </w:divBdr>
            </w:div>
            <w:div w:id="530143835">
              <w:marLeft w:val="0"/>
              <w:marRight w:val="0"/>
              <w:marTop w:val="0"/>
              <w:marBottom w:val="0"/>
              <w:divBdr>
                <w:top w:val="none" w:sz="0" w:space="0" w:color="auto"/>
                <w:left w:val="none" w:sz="0" w:space="0" w:color="auto"/>
                <w:bottom w:val="none" w:sz="0" w:space="0" w:color="auto"/>
                <w:right w:val="none" w:sz="0" w:space="0" w:color="auto"/>
              </w:divBdr>
            </w:div>
            <w:div w:id="532381291">
              <w:marLeft w:val="0"/>
              <w:marRight w:val="0"/>
              <w:marTop w:val="0"/>
              <w:marBottom w:val="0"/>
              <w:divBdr>
                <w:top w:val="none" w:sz="0" w:space="0" w:color="auto"/>
                <w:left w:val="none" w:sz="0" w:space="0" w:color="auto"/>
                <w:bottom w:val="none" w:sz="0" w:space="0" w:color="auto"/>
                <w:right w:val="none" w:sz="0" w:space="0" w:color="auto"/>
              </w:divBdr>
            </w:div>
            <w:div w:id="536233270">
              <w:marLeft w:val="0"/>
              <w:marRight w:val="0"/>
              <w:marTop w:val="0"/>
              <w:marBottom w:val="0"/>
              <w:divBdr>
                <w:top w:val="none" w:sz="0" w:space="0" w:color="auto"/>
                <w:left w:val="none" w:sz="0" w:space="0" w:color="auto"/>
                <w:bottom w:val="none" w:sz="0" w:space="0" w:color="auto"/>
                <w:right w:val="none" w:sz="0" w:space="0" w:color="auto"/>
              </w:divBdr>
            </w:div>
            <w:div w:id="537091335">
              <w:marLeft w:val="0"/>
              <w:marRight w:val="0"/>
              <w:marTop w:val="0"/>
              <w:marBottom w:val="0"/>
              <w:divBdr>
                <w:top w:val="none" w:sz="0" w:space="0" w:color="auto"/>
                <w:left w:val="none" w:sz="0" w:space="0" w:color="auto"/>
                <w:bottom w:val="none" w:sz="0" w:space="0" w:color="auto"/>
                <w:right w:val="none" w:sz="0" w:space="0" w:color="auto"/>
              </w:divBdr>
            </w:div>
            <w:div w:id="537476551">
              <w:marLeft w:val="0"/>
              <w:marRight w:val="0"/>
              <w:marTop w:val="0"/>
              <w:marBottom w:val="0"/>
              <w:divBdr>
                <w:top w:val="none" w:sz="0" w:space="0" w:color="auto"/>
                <w:left w:val="none" w:sz="0" w:space="0" w:color="auto"/>
                <w:bottom w:val="none" w:sz="0" w:space="0" w:color="auto"/>
                <w:right w:val="none" w:sz="0" w:space="0" w:color="auto"/>
              </w:divBdr>
            </w:div>
            <w:div w:id="542594892">
              <w:marLeft w:val="0"/>
              <w:marRight w:val="0"/>
              <w:marTop w:val="0"/>
              <w:marBottom w:val="0"/>
              <w:divBdr>
                <w:top w:val="none" w:sz="0" w:space="0" w:color="auto"/>
                <w:left w:val="none" w:sz="0" w:space="0" w:color="auto"/>
                <w:bottom w:val="none" w:sz="0" w:space="0" w:color="auto"/>
                <w:right w:val="none" w:sz="0" w:space="0" w:color="auto"/>
              </w:divBdr>
            </w:div>
            <w:div w:id="551310182">
              <w:marLeft w:val="0"/>
              <w:marRight w:val="0"/>
              <w:marTop w:val="0"/>
              <w:marBottom w:val="0"/>
              <w:divBdr>
                <w:top w:val="none" w:sz="0" w:space="0" w:color="auto"/>
                <w:left w:val="none" w:sz="0" w:space="0" w:color="auto"/>
                <w:bottom w:val="none" w:sz="0" w:space="0" w:color="auto"/>
                <w:right w:val="none" w:sz="0" w:space="0" w:color="auto"/>
              </w:divBdr>
            </w:div>
            <w:div w:id="551961058">
              <w:marLeft w:val="0"/>
              <w:marRight w:val="0"/>
              <w:marTop w:val="0"/>
              <w:marBottom w:val="0"/>
              <w:divBdr>
                <w:top w:val="none" w:sz="0" w:space="0" w:color="auto"/>
                <w:left w:val="none" w:sz="0" w:space="0" w:color="auto"/>
                <w:bottom w:val="none" w:sz="0" w:space="0" w:color="auto"/>
                <w:right w:val="none" w:sz="0" w:space="0" w:color="auto"/>
              </w:divBdr>
            </w:div>
            <w:div w:id="552353978">
              <w:marLeft w:val="0"/>
              <w:marRight w:val="0"/>
              <w:marTop w:val="0"/>
              <w:marBottom w:val="0"/>
              <w:divBdr>
                <w:top w:val="none" w:sz="0" w:space="0" w:color="auto"/>
                <w:left w:val="none" w:sz="0" w:space="0" w:color="auto"/>
                <w:bottom w:val="none" w:sz="0" w:space="0" w:color="auto"/>
                <w:right w:val="none" w:sz="0" w:space="0" w:color="auto"/>
              </w:divBdr>
            </w:div>
            <w:div w:id="553197753">
              <w:marLeft w:val="0"/>
              <w:marRight w:val="0"/>
              <w:marTop w:val="0"/>
              <w:marBottom w:val="0"/>
              <w:divBdr>
                <w:top w:val="none" w:sz="0" w:space="0" w:color="auto"/>
                <w:left w:val="none" w:sz="0" w:space="0" w:color="auto"/>
                <w:bottom w:val="none" w:sz="0" w:space="0" w:color="auto"/>
                <w:right w:val="none" w:sz="0" w:space="0" w:color="auto"/>
              </w:divBdr>
            </w:div>
            <w:div w:id="555775769">
              <w:marLeft w:val="0"/>
              <w:marRight w:val="0"/>
              <w:marTop w:val="0"/>
              <w:marBottom w:val="0"/>
              <w:divBdr>
                <w:top w:val="none" w:sz="0" w:space="0" w:color="auto"/>
                <w:left w:val="none" w:sz="0" w:space="0" w:color="auto"/>
                <w:bottom w:val="none" w:sz="0" w:space="0" w:color="auto"/>
                <w:right w:val="none" w:sz="0" w:space="0" w:color="auto"/>
              </w:divBdr>
            </w:div>
            <w:div w:id="556359551">
              <w:marLeft w:val="0"/>
              <w:marRight w:val="0"/>
              <w:marTop w:val="0"/>
              <w:marBottom w:val="0"/>
              <w:divBdr>
                <w:top w:val="none" w:sz="0" w:space="0" w:color="auto"/>
                <w:left w:val="none" w:sz="0" w:space="0" w:color="auto"/>
                <w:bottom w:val="none" w:sz="0" w:space="0" w:color="auto"/>
                <w:right w:val="none" w:sz="0" w:space="0" w:color="auto"/>
              </w:divBdr>
            </w:div>
            <w:div w:id="556476159">
              <w:marLeft w:val="0"/>
              <w:marRight w:val="0"/>
              <w:marTop w:val="0"/>
              <w:marBottom w:val="0"/>
              <w:divBdr>
                <w:top w:val="none" w:sz="0" w:space="0" w:color="auto"/>
                <w:left w:val="none" w:sz="0" w:space="0" w:color="auto"/>
                <w:bottom w:val="none" w:sz="0" w:space="0" w:color="auto"/>
                <w:right w:val="none" w:sz="0" w:space="0" w:color="auto"/>
              </w:divBdr>
            </w:div>
            <w:div w:id="557788156">
              <w:marLeft w:val="0"/>
              <w:marRight w:val="0"/>
              <w:marTop w:val="0"/>
              <w:marBottom w:val="0"/>
              <w:divBdr>
                <w:top w:val="none" w:sz="0" w:space="0" w:color="auto"/>
                <w:left w:val="none" w:sz="0" w:space="0" w:color="auto"/>
                <w:bottom w:val="none" w:sz="0" w:space="0" w:color="auto"/>
                <w:right w:val="none" w:sz="0" w:space="0" w:color="auto"/>
              </w:divBdr>
            </w:div>
            <w:div w:id="560214645">
              <w:marLeft w:val="0"/>
              <w:marRight w:val="0"/>
              <w:marTop w:val="0"/>
              <w:marBottom w:val="0"/>
              <w:divBdr>
                <w:top w:val="none" w:sz="0" w:space="0" w:color="auto"/>
                <w:left w:val="none" w:sz="0" w:space="0" w:color="auto"/>
                <w:bottom w:val="none" w:sz="0" w:space="0" w:color="auto"/>
                <w:right w:val="none" w:sz="0" w:space="0" w:color="auto"/>
              </w:divBdr>
            </w:div>
            <w:div w:id="561213899">
              <w:marLeft w:val="0"/>
              <w:marRight w:val="0"/>
              <w:marTop w:val="0"/>
              <w:marBottom w:val="0"/>
              <w:divBdr>
                <w:top w:val="none" w:sz="0" w:space="0" w:color="auto"/>
                <w:left w:val="none" w:sz="0" w:space="0" w:color="auto"/>
                <w:bottom w:val="none" w:sz="0" w:space="0" w:color="auto"/>
                <w:right w:val="none" w:sz="0" w:space="0" w:color="auto"/>
              </w:divBdr>
            </w:div>
            <w:div w:id="564683764">
              <w:marLeft w:val="0"/>
              <w:marRight w:val="0"/>
              <w:marTop w:val="0"/>
              <w:marBottom w:val="0"/>
              <w:divBdr>
                <w:top w:val="none" w:sz="0" w:space="0" w:color="auto"/>
                <w:left w:val="none" w:sz="0" w:space="0" w:color="auto"/>
                <w:bottom w:val="none" w:sz="0" w:space="0" w:color="auto"/>
                <w:right w:val="none" w:sz="0" w:space="0" w:color="auto"/>
              </w:divBdr>
            </w:div>
            <w:div w:id="565336484">
              <w:marLeft w:val="0"/>
              <w:marRight w:val="0"/>
              <w:marTop w:val="0"/>
              <w:marBottom w:val="0"/>
              <w:divBdr>
                <w:top w:val="none" w:sz="0" w:space="0" w:color="auto"/>
                <w:left w:val="none" w:sz="0" w:space="0" w:color="auto"/>
                <w:bottom w:val="none" w:sz="0" w:space="0" w:color="auto"/>
                <w:right w:val="none" w:sz="0" w:space="0" w:color="auto"/>
              </w:divBdr>
            </w:div>
            <w:div w:id="565532575">
              <w:marLeft w:val="0"/>
              <w:marRight w:val="0"/>
              <w:marTop w:val="0"/>
              <w:marBottom w:val="0"/>
              <w:divBdr>
                <w:top w:val="none" w:sz="0" w:space="0" w:color="auto"/>
                <w:left w:val="none" w:sz="0" w:space="0" w:color="auto"/>
                <w:bottom w:val="none" w:sz="0" w:space="0" w:color="auto"/>
                <w:right w:val="none" w:sz="0" w:space="0" w:color="auto"/>
              </w:divBdr>
            </w:div>
            <w:div w:id="569122513">
              <w:marLeft w:val="0"/>
              <w:marRight w:val="0"/>
              <w:marTop w:val="0"/>
              <w:marBottom w:val="0"/>
              <w:divBdr>
                <w:top w:val="none" w:sz="0" w:space="0" w:color="auto"/>
                <w:left w:val="none" w:sz="0" w:space="0" w:color="auto"/>
                <w:bottom w:val="none" w:sz="0" w:space="0" w:color="auto"/>
                <w:right w:val="none" w:sz="0" w:space="0" w:color="auto"/>
              </w:divBdr>
            </w:div>
            <w:div w:id="570044183">
              <w:marLeft w:val="0"/>
              <w:marRight w:val="0"/>
              <w:marTop w:val="0"/>
              <w:marBottom w:val="0"/>
              <w:divBdr>
                <w:top w:val="none" w:sz="0" w:space="0" w:color="auto"/>
                <w:left w:val="none" w:sz="0" w:space="0" w:color="auto"/>
                <w:bottom w:val="none" w:sz="0" w:space="0" w:color="auto"/>
                <w:right w:val="none" w:sz="0" w:space="0" w:color="auto"/>
              </w:divBdr>
            </w:div>
            <w:div w:id="571236902">
              <w:marLeft w:val="0"/>
              <w:marRight w:val="0"/>
              <w:marTop w:val="0"/>
              <w:marBottom w:val="0"/>
              <w:divBdr>
                <w:top w:val="none" w:sz="0" w:space="0" w:color="auto"/>
                <w:left w:val="none" w:sz="0" w:space="0" w:color="auto"/>
                <w:bottom w:val="none" w:sz="0" w:space="0" w:color="auto"/>
                <w:right w:val="none" w:sz="0" w:space="0" w:color="auto"/>
              </w:divBdr>
            </w:div>
            <w:div w:id="572086583">
              <w:marLeft w:val="0"/>
              <w:marRight w:val="0"/>
              <w:marTop w:val="0"/>
              <w:marBottom w:val="0"/>
              <w:divBdr>
                <w:top w:val="none" w:sz="0" w:space="0" w:color="auto"/>
                <w:left w:val="none" w:sz="0" w:space="0" w:color="auto"/>
                <w:bottom w:val="none" w:sz="0" w:space="0" w:color="auto"/>
                <w:right w:val="none" w:sz="0" w:space="0" w:color="auto"/>
              </w:divBdr>
            </w:div>
            <w:div w:id="574242381">
              <w:marLeft w:val="0"/>
              <w:marRight w:val="0"/>
              <w:marTop w:val="0"/>
              <w:marBottom w:val="0"/>
              <w:divBdr>
                <w:top w:val="none" w:sz="0" w:space="0" w:color="auto"/>
                <w:left w:val="none" w:sz="0" w:space="0" w:color="auto"/>
                <w:bottom w:val="none" w:sz="0" w:space="0" w:color="auto"/>
                <w:right w:val="none" w:sz="0" w:space="0" w:color="auto"/>
              </w:divBdr>
            </w:div>
            <w:div w:id="575435955">
              <w:marLeft w:val="0"/>
              <w:marRight w:val="0"/>
              <w:marTop w:val="0"/>
              <w:marBottom w:val="0"/>
              <w:divBdr>
                <w:top w:val="none" w:sz="0" w:space="0" w:color="auto"/>
                <w:left w:val="none" w:sz="0" w:space="0" w:color="auto"/>
                <w:bottom w:val="none" w:sz="0" w:space="0" w:color="auto"/>
                <w:right w:val="none" w:sz="0" w:space="0" w:color="auto"/>
              </w:divBdr>
            </w:div>
            <w:div w:id="579174376">
              <w:marLeft w:val="0"/>
              <w:marRight w:val="0"/>
              <w:marTop w:val="0"/>
              <w:marBottom w:val="0"/>
              <w:divBdr>
                <w:top w:val="none" w:sz="0" w:space="0" w:color="auto"/>
                <w:left w:val="none" w:sz="0" w:space="0" w:color="auto"/>
                <w:bottom w:val="none" w:sz="0" w:space="0" w:color="auto"/>
                <w:right w:val="none" w:sz="0" w:space="0" w:color="auto"/>
              </w:divBdr>
            </w:div>
            <w:div w:id="580257357">
              <w:marLeft w:val="0"/>
              <w:marRight w:val="0"/>
              <w:marTop w:val="0"/>
              <w:marBottom w:val="0"/>
              <w:divBdr>
                <w:top w:val="none" w:sz="0" w:space="0" w:color="auto"/>
                <w:left w:val="none" w:sz="0" w:space="0" w:color="auto"/>
                <w:bottom w:val="none" w:sz="0" w:space="0" w:color="auto"/>
                <w:right w:val="none" w:sz="0" w:space="0" w:color="auto"/>
              </w:divBdr>
            </w:div>
            <w:div w:id="582298059">
              <w:marLeft w:val="0"/>
              <w:marRight w:val="0"/>
              <w:marTop w:val="0"/>
              <w:marBottom w:val="0"/>
              <w:divBdr>
                <w:top w:val="none" w:sz="0" w:space="0" w:color="auto"/>
                <w:left w:val="none" w:sz="0" w:space="0" w:color="auto"/>
                <w:bottom w:val="none" w:sz="0" w:space="0" w:color="auto"/>
                <w:right w:val="none" w:sz="0" w:space="0" w:color="auto"/>
              </w:divBdr>
            </w:div>
            <w:div w:id="582567269">
              <w:marLeft w:val="0"/>
              <w:marRight w:val="0"/>
              <w:marTop w:val="0"/>
              <w:marBottom w:val="0"/>
              <w:divBdr>
                <w:top w:val="none" w:sz="0" w:space="0" w:color="auto"/>
                <w:left w:val="none" w:sz="0" w:space="0" w:color="auto"/>
                <w:bottom w:val="none" w:sz="0" w:space="0" w:color="auto"/>
                <w:right w:val="none" w:sz="0" w:space="0" w:color="auto"/>
              </w:divBdr>
            </w:div>
            <w:div w:id="583950397">
              <w:marLeft w:val="0"/>
              <w:marRight w:val="0"/>
              <w:marTop w:val="0"/>
              <w:marBottom w:val="0"/>
              <w:divBdr>
                <w:top w:val="none" w:sz="0" w:space="0" w:color="auto"/>
                <w:left w:val="none" w:sz="0" w:space="0" w:color="auto"/>
                <w:bottom w:val="none" w:sz="0" w:space="0" w:color="auto"/>
                <w:right w:val="none" w:sz="0" w:space="0" w:color="auto"/>
              </w:divBdr>
            </w:div>
            <w:div w:id="589042828">
              <w:marLeft w:val="0"/>
              <w:marRight w:val="0"/>
              <w:marTop w:val="0"/>
              <w:marBottom w:val="0"/>
              <w:divBdr>
                <w:top w:val="none" w:sz="0" w:space="0" w:color="auto"/>
                <w:left w:val="none" w:sz="0" w:space="0" w:color="auto"/>
                <w:bottom w:val="none" w:sz="0" w:space="0" w:color="auto"/>
                <w:right w:val="none" w:sz="0" w:space="0" w:color="auto"/>
              </w:divBdr>
            </w:div>
            <w:div w:id="589965844">
              <w:marLeft w:val="0"/>
              <w:marRight w:val="0"/>
              <w:marTop w:val="0"/>
              <w:marBottom w:val="0"/>
              <w:divBdr>
                <w:top w:val="none" w:sz="0" w:space="0" w:color="auto"/>
                <w:left w:val="none" w:sz="0" w:space="0" w:color="auto"/>
                <w:bottom w:val="none" w:sz="0" w:space="0" w:color="auto"/>
                <w:right w:val="none" w:sz="0" w:space="0" w:color="auto"/>
              </w:divBdr>
            </w:div>
            <w:div w:id="595092488">
              <w:marLeft w:val="0"/>
              <w:marRight w:val="0"/>
              <w:marTop w:val="0"/>
              <w:marBottom w:val="0"/>
              <w:divBdr>
                <w:top w:val="none" w:sz="0" w:space="0" w:color="auto"/>
                <w:left w:val="none" w:sz="0" w:space="0" w:color="auto"/>
                <w:bottom w:val="none" w:sz="0" w:space="0" w:color="auto"/>
                <w:right w:val="none" w:sz="0" w:space="0" w:color="auto"/>
              </w:divBdr>
            </w:div>
            <w:div w:id="596212343">
              <w:marLeft w:val="0"/>
              <w:marRight w:val="0"/>
              <w:marTop w:val="0"/>
              <w:marBottom w:val="0"/>
              <w:divBdr>
                <w:top w:val="none" w:sz="0" w:space="0" w:color="auto"/>
                <w:left w:val="none" w:sz="0" w:space="0" w:color="auto"/>
                <w:bottom w:val="none" w:sz="0" w:space="0" w:color="auto"/>
                <w:right w:val="none" w:sz="0" w:space="0" w:color="auto"/>
              </w:divBdr>
            </w:div>
            <w:div w:id="606548898">
              <w:marLeft w:val="0"/>
              <w:marRight w:val="0"/>
              <w:marTop w:val="0"/>
              <w:marBottom w:val="0"/>
              <w:divBdr>
                <w:top w:val="none" w:sz="0" w:space="0" w:color="auto"/>
                <w:left w:val="none" w:sz="0" w:space="0" w:color="auto"/>
                <w:bottom w:val="none" w:sz="0" w:space="0" w:color="auto"/>
                <w:right w:val="none" w:sz="0" w:space="0" w:color="auto"/>
              </w:divBdr>
            </w:div>
            <w:div w:id="606812067">
              <w:marLeft w:val="0"/>
              <w:marRight w:val="0"/>
              <w:marTop w:val="0"/>
              <w:marBottom w:val="0"/>
              <w:divBdr>
                <w:top w:val="none" w:sz="0" w:space="0" w:color="auto"/>
                <w:left w:val="none" w:sz="0" w:space="0" w:color="auto"/>
                <w:bottom w:val="none" w:sz="0" w:space="0" w:color="auto"/>
                <w:right w:val="none" w:sz="0" w:space="0" w:color="auto"/>
              </w:divBdr>
            </w:div>
            <w:div w:id="606889579">
              <w:marLeft w:val="0"/>
              <w:marRight w:val="0"/>
              <w:marTop w:val="0"/>
              <w:marBottom w:val="0"/>
              <w:divBdr>
                <w:top w:val="none" w:sz="0" w:space="0" w:color="auto"/>
                <w:left w:val="none" w:sz="0" w:space="0" w:color="auto"/>
                <w:bottom w:val="none" w:sz="0" w:space="0" w:color="auto"/>
                <w:right w:val="none" w:sz="0" w:space="0" w:color="auto"/>
              </w:divBdr>
            </w:div>
            <w:div w:id="607130018">
              <w:marLeft w:val="0"/>
              <w:marRight w:val="0"/>
              <w:marTop w:val="0"/>
              <w:marBottom w:val="0"/>
              <w:divBdr>
                <w:top w:val="none" w:sz="0" w:space="0" w:color="auto"/>
                <w:left w:val="none" w:sz="0" w:space="0" w:color="auto"/>
                <w:bottom w:val="none" w:sz="0" w:space="0" w:color="auto"/>
                <w:right w:val="none" w:sz="0" w:space="0" w:color="auto"/>
              </w:divBdr>
            </w:div>
            <w:div w:id="608242253">
              <w:marLeft w:val="0"/>
              <w:marRight w:val="0"/>
              <w:marTop w:val="0"/>
              <w:marBottom w:val="0"/>
              <w:divBdr>
                <w:top w:val="none" w:sz="0" w:space="0" w:color="auto"/>
                <w:left w:val="none" w:sz="0" w:space="0" w:color="auto"/>
                <w:bottom w:val="none" w:sz="0" w:space="0" w:color="auto"/>
                <w:right w:val="none" w:sz="0" w:space="0" w:color="auto"/>
              </w:divBdr>
            </w:div>
            <w:div w:id="610746007">
              <w:marLeft w:val="0"/>
              <w:marRight w:val="0"/>
              <w:marTop w:val="0"/>
              <w:marBottom w:val="0"/>
              <w:divBdr>
                <w:top w:val="none" w:sz="0" w:space="0" w:color="auto"/>
                <w:left w:val="none" w:sz="0" w:space="0" w:color="auto"/>
                <w:bottom w:val="none" w:sz="0" w:space="0" w:color="auto"/>
                <w:right w:val="none" w:sz="0" w:space="0" w:color="auto"/>
              </w:divBdr>
            </w:div>
            <w:div w:id="611475991">
              <w:marLeft w:val="0"/>
              <w:marRight w:val="0"/>
              <w:marTop w:val="0"/>
              <w:marBottom w:val="0"/>
              <w:divBdr>
                <w:top w:val="none" w:sz="0" w:space="0" w:color="auto"/>
                <w:left w:val="none" w:sz="0" w:space="0" w:color="auto"/>
                <w:bottom w:val="none" w:sz="0" w:space="0" w:color="auto"/>
                <w:right w:val="none" w:sz="0" w:space="0" w:color="auto"/>
              </w:divBdr>
            </w:div>
            <w:div w:id="612053145">
              <w:marLeft w:val="0"/>
              <w:marRight w:val="0"/>
              <w:marTop w:val="0"/>
              <w:marBottom w:val="0"/>
              <w:divBdr>
                <w:top w:val="none" w:sz="0" w:space="0" w:color="auto"/>
                <w:left w:val="none" w:sz="0" w:space="0" w:color="auto"/>
                <w:bottom w:val="none" w:sz="0" w:space="0" w:color="auto"/>
                <w:right w:val="none" w:sz="0" w:space="0" w:color="auto"/>
              </w:divBdr>
            </w:div>
            <w:div w:id="612634716">
              <w:marLeft w:val="0"/>
              <w:marRight w:val="0"/>
              <w:marTop w:val="0"/>
              <w:marBottom w:val="0"/>
              <w:divBdr>
                <w:top w:val="none" w:sz="0" w:space="0" w:color="auto"/>
                <w:left w:val="none" w:sz="0" w:space="0" w:color="auto"/>
                <w:bottom w:val="none" w:sz="0" w:space="0" w:color="auto"/>
                <w:right w:val="none" w:sz="0" w:space="0" w:color="auto"/>
              </w:divBdr>
            </w:div>
            <w:div w:id="613368824">
              <w:marLeft w:val="0"/>
              <w:marRight w:val="0"/>
              <w:marTop w:val="0"/>
              <w:marBottom w:val="0"/>
              <w:divBdr>
                <w:top w:val="none" w:sz="0" w:space="0" w:color="auto"/>
                <w:left w:val="none" w:sz="0" w:space="0" w:color="auto"/>
                <w:bottom w:val="none" w:sz="0" w:space="0" w:color="auto"/>
                <w:right w:val="none" w:sz="0" w:space="0" w:color="auto"/>
              </w:divBdr>
            </w:div>
            <w:div w:id="614603036">
              <w:marLeft w:val="0"/>
              <w:marRight w:val="0"/>
              <w:marTop w:val="0"/>
              <w:marBottom w:val="0"/>
              <w:divBdr>
                <w:top w:val="none" w:sz="0" w:space="0" w:color="auto"/>
                <w:left w:val="none" w:sz="0" w:space="0" w:color="auto"/>
                <w:bottom w:val="none" w:sz="0" w:space="0" w:color="auto"/>
                <w:right w:val="none" w:sz="0" w:space="0" w:color="auto"/>
              </w:divBdr>
            </w:div>
            <w:div w:id="617368702">
              <w:marLeft w:val="0"/>
              <w:marRight w:val="0"/>
              <w:marTop w:val="0"/>
              <w:marBottom w:val="0"/>
              <w:divBdr>
                <w:top w:val="none" w:sz="0" w:space="0" w:color="auto"/>
                <w:left w:val="none" w:sz="0" w:space="0" w:color="auto"/>
                <w:bottom w:val="none" w:sz="0" w:space="0" w:color="auto"/>
                <w:right w:val="none" w:sz="0" w:space="0" w:color="auto"/>
              </w:divBdr>
            </w:div>
            <w:div w:id="624311578">
              <w:marLeft w:val="0"/>
              <w:marRight w:val="0"/>
              <w:marTop w:val="0"/>
              <w:marBottom w:val="0"/>
              <w:divBdr>
                <w:top w:val="none" w:sz="0" w:space="0" w:color="auto"/>
                <w:left w:val="none" w:sz="0" w:space="0" w:color="auto"/>
                <w:bottom w:val="none" w:sz="0" w:space="0" w:color="auto"/>
                <w:right w:val="none" w:sz="0" w:space="0" w:color="auto"/>
              </w:divBdr>
            </w:div>
            <w:div w:id="627590723">
              <w:marLeft w:val="0"/>
              <w:marRight w:val="0"/>
              <w:marTop w:val="0"/>
              <w:marBottom w:val="0"/>
              <w:divBdr>
                <w:top w:val="none" w:sz="0" w:space="0" w:color="auto"/>
                <w:left w:val="none" w:sz="0" w:space="0" w:color="auto"/>
                <w:bottom w:val="none" w:sz="0" w:space="0" w:color="auto"/>
                <w:right w:val="none" w:sz="0" w:space="0" w:color="auto"/>
              </w:divBdr>
            </w:div>
            <w:div w:id="630209429">
              <w:marLeft w:val="0"/>
              <w:marRight w:val="0"/>
              <w:marTop w:val="0"/>
              <w:marBottom w:val="0"/>
              <w:divBdr>
                <w:top w:val="none" w:sz="0" w:space="0" w:color="auto"/>
                <w:left w:val="none" w:sz="0" w:space="0" w:color="auto"/>
                <w:bottom w:val="none" w:sz="0" w:space="0" w:color="auto"/>
                <w:right w:val="none" w:sz="0" w:space="0" w:color="auto"/>
              </w:divBdr>
            </w:div>
            <w:div w:id="630672969">
              <w:marLeft w:val="0"/>
              <w:marRight w:val="0"/>
              <w:marTop w:val="0"/>
              <w:marBottom w:val="0"/>
              <w:divBdr>
                <w:top w:val="none" w:sz="0" w:space="0" w:color="auto"/>
                <w:left w:val="none" w:sz="0" w:space="0" w:color="auto"/>
                <w:bottom w:val="none" w:sz="0" w:space="0" w:color="auto"/>
                <w:right w:val="none" w:sz="0" w:space="0" w:color="auto"/>
              </w:divBdr>
            </w:div>
            <w:div w:id="638799803">
              <w:marLeft w:val="0"/>
              <w:marRight w:val="0"/>
              <w:marTop w:val="0"/>
              <w:marBottom w:val="0"/>
              <w:divBdr>
                <w:top w:val="none" w:sz="0" w:space="0" w:color="auto"/>
                <w:left w:val="none" w:sz="0" w:space="0" w:color="auto"/>
                <w:bottom w:val="none" w:sz="0" w:space="0" w:color="auto"/>
                <w:right w:val="none" w:sz="0" w:space="0" w:color="auto"/>
              </w:divBdr>
            </w:div>
            <w:div w:id="641034968">
              <w:marLeft w:val="0"/>
              <w:marRight w:val="0"/>
              <w:marTop w:val="0"/>
              <w:marBottom w:val="0"/>
              <w:divBdr>
                <w:top w:val="none" w:sz="0" w:space="0" w:color="auto"/>
                <w:left w:val="none" w:sz="0" w:space="0" w:color="auto"/>
                <w:bottom w:val="none" w:sz="0" w:space="0" w:color="auto"/>
                <w:right w:val="none" w:sz="0" w:space="0" w:color="auto"/>
              </w:divBdr>
            </w:div>
            <w:div w:id="641471583">
              <w:marLeft w:val="0"/>
              <w:marRight w:val="0"/>
              <w:marTop w:val="0"/>
              <w:marBottom w:val="0"/>
              <w:divBdr>
                <w:top w:val="none" w:sz="0" w:space="0" w:color="auto"/>
                <w:left w:val="none" w:sz="0" w:space="0" w:color="auto"/>
                <w:bottom w:val="none" w:sz="0" w:space="0" w:color="auto"/>
                <w:right w:val="none" w:sz="0" w:space="0" w:color="auto"/>
              </w:divBdr>
            </w:div>
            <w:div w:id="654380346">
              <w:marLeft w:val="0"/>
              <w:marRight w:val="0"/>
              <w:marTop w:val="0"/>
              <w:marBottom w:val="0"/>
              <w:divBdr>
                <w:top w:val="none" w:sz="0" w:space="0" w:color="auto"/>
                <w:left w:val="none" w:sz="0" w:space="0" w:color="auto"/>
                <w:bottom w:val="none" w:sz="0" w:space="0" w:color="auto"/>
                <w:right w:val="none" w:sz="0" w:space="0" w:color="auto"/>
              </w:divBdr>
            </w:div>
            <w:div w:id="660502332">
              <w:marLeft w:val="0"/>
              <w:marRight w:val="0"/>
              <w:marTop w:val="0"/>
              <w:marBottom w:val="0"/>
              <w:divBdr>
                <w:top w:val="none" w:sz="0" w:space="0" w:color="auto"/>
                <w:left w:val="none" w:sz="0" w:space="0" w:color="auto"/>
                <w:bottom w:val="none" w:sz="0" w:space="0" w:color="auto"/>
                <w:right w:val="none" w:sz="0" w:space="0" w:color="auto"/>
              </w:divBdr>
            </w:div>
            <w:div w:id="666632236">
              <w:marLeft w:val="0"/>
              <w:marRight w:val="0"/>
              <w:marTop w:val="0"/>
              <w:marBottom w:val="0"/>
              <w:divBdr>
                <w:top w:val="none" w:sz="0" w:space="0" w:color="auto"/>
                <w:left w:val="none" w:sz="0" w:space="0" w:color="auto"/>
                <w:bottom w:val="none" w:sz="0" w:space="0" w:color="auto"/>
                <w:right w:val="none" w:sz="0" w:space="0" w:color="auto"/>
              </w:divBdr>
            </w:div>
            <w:div w:id="682126441">
              <w:marLeft w:val="0"/>
              <w:marRight w:val="0"/>
              <w:marTop w:val="0"/>
              <w:marBottom w:val="0"/>
              <w:divBdr>
                <w:top w:val="none" w:sz="0" w:space="0" w:color="auto"/>
                <w:left w:val="none" w:sz="0" w:space="0" w:color="auto"/>
                <w:bottom w:val="none" w:sz="0" w:space="0" w:color="auto"/>
                <w:right w:val="none" w:sz="0" w:space="0" w:color="auto"/>
              </w:divBdr>
            </w:div>
            <w:div w:id="688259943">
              <w:marLeft w:val="0"/>
              <w:marRight w:val="0"/>
              <w:marTop w:val="0"/>
              <w:marBottom w:val="0"/>
              <w:divBdr>
                <w:top w:val="none" w:sz="0" w:space="0" w:color="auto"/>
                <w:left w:val="none" w:sz="0" w:space="0" w:color="auto"/>
                <w:bottom w:val="none" w:sz="0" w:space="0" w:color="auto"/>
                <w:right w:val="none" w:sz="0" w:space="0" w:color="auto"/>
              </w:divBdr>
            </w:div>
            <w:div w:id="691033704">
              <w:marLeft w:val="0"/>
              <w:marRight w:val="0"/>
              <w:marTop w:val="0"/>
              <w:marBottom w:val="0"/>
              <w:divBdr>
                <w:top w:val="none" w:sz="0" w:space="0" w:color="auto"/>
                <w:left w:val="none" w:sz="0" w:space="0" w:color="auto"/>
                <w:bottom w:val="none" w:sz="0" w:space="0" w:color="auto"/>
                <w:right w:val="none" w:sz="0" w:space="0" w:color="auto"/>
              </w:divBdr>
            </w:div>
            <w:div w:id="691109738">
              <w:marLeft w:val="0"/>
              <w:marRight w:val="0"/>
              <w:marTop w:val="0"/>
              <w:marBottom w:val="0"/>
              <w:divBdr>
                <w:top w:val="none" w:sz="0" w:space="0" w:color="auto"/>
                <w:left w:val="none" w:sz="0" w:space="0" w:color="auto"/>
                <w:bottom w:val="none" w:sz="0" w:space="0" w:color="auto"/>
                <w:right w:val="none" w:sz="0" w:space="0" w:color="auto"/>
              </w:divBdr>
            </w:div>
            <w:div w:id="693462017">
              <w:marLeft w:val="0"/>
              <w:marRight w:val="0"/>
              <w:marTop w:val="0"/>
              <w:marBottom w:val="0"/>
              <w:divBdr>
                <w:top w:val="none" w:sz="0" w:space="0" w:color="auto"/>
                <w:left w:val="none" w:sz="0" w:space="0" w:color="auto"/>
                <w:bottom w:val="none" w:sz="0" w:space="0" w:color="auto"/>
                <w:right w:val="none" w:sz="0" w:space="0" w:color="auto"/>
              </w:divBdr>
            </w:div>
            <w:div w:id="694892605">
              <w:marLeft w:val="0"/>
              <w:marRight w:val="0"/>
              <w:marTop w:val="0"/>
              <w:marBottom w:val="0"/>
              <w:divBdr>
                <w:top w:val="none" w:sz="0" w:space="0" w:color="auto"/>
                <w:left w:val="none" w:sz="0" w:space="0" w:color="auto"/>
                <w:bottom w:val="none" w:sz="0" w:space="0" w:color="auto"/>
                <w:right w:val="none" w:sz="0" w:space="0" w:color="auto"/>
              </w:divBdr>
            </w:div>
            <w:div w:id="695082604">
              <w:marLeft w:val="0"/>
              <w:marRight w:val="0"/>
              <w:marTop w:val="0"/>
              <w:marBottom w:val="0"/>
              <w:divBdr>
                <w:top w:val="none" w:sz="0" w:space="0" w:color="auto"/>
                <w:left w:val="none" w:sz="0" w:space="0" w:color="auto"/>
                <w:bottom w:val="none" w:sz="0" w:space="0" w:color="auto"/>
                <w:right w:val="none" w:sz="0" w:space="0" w:color="auto"/>
              </w:divBdr>
            </w:div>
            <w:div w:id="695927182">
              <w:marLeft w:val="0"/>
              <w:marRight w:val="0"/>
              <w:marTop w:val="0"/>
              <w:marBottom w:val="0"/>
              <w:divBdr>
                <w:top w:val="none" w:sz="0" w:space="0" w:color="auto"/>
                <w:left w:val="none" w:sz="0" w:space="0" w:color="auto"/>
                <w:bottom w:val="none" w:sz="0" w:space="0" w:color="auto"/>
                <w:right w:val="none" w:sz="0" w:space="0" w:color="auto"/>
              </w:divBdr>
            </w:div>
            <w:div w:id="695958453">
              <w:marLeft w:val="0"/>
              <w:marRight w:val="0"/>
              <w:marTop w:val="0"/>
              <w:marBottom w:val="0"/>
              <w:divBdr>
                <w:top w:val="none" w:sz="0" w:space="0" w:color="auto"/>
                <w:left w:val="none" w:sz="0" w:space="0" w:color="auto"/>
                <w:bottom w:val="none" w:sz="0" w:space="0" w:color="auto"/>
                <w:right w:val="none" w:sz="0" w:space="0" w:color="auto"/>
              </w:divBdr>
            </w:div>
            <w:div w:id="696927126">
              <w:marLeft w:val="0"/>
              <w:marRight w:val="0"/>
              <w:marTop w:val="0"/>
              <w:marBottom w:val="0"/>
              <w:divBdr>
                <w:top w:val="none" w:sz="0" w:space="0" w:color="auto"/>
                <w:left w:val="none" w:sz="0" w:space="0" w:color="auto"/>
                <w:bottom w:val="none" w:sz="0" w:space="0" w:color="auto"/>
                <w:right w:val="none" w:sz="0" w:space="0" w:color="auto"/>
              </w:divBdr>
            </w:div>
            <w:div w:id="698117914">
              <w:marLeft w:val="0"/>
              <w:marRight w:val="0"/>
              <w:marTop w:val="0"/>
              <w:marBottom w:val="0"/>
              <w:divBdr>
                <w:top w:val="none" w:sz="0" w:space="0" w:color="auto"/>
                <w:left w:val="none" w:sz="0" w:space="0" w:color="auto"/>
                <w:bottom w:val="none" w:sz="0" w:space="0" w:color="auto"/>
                <w:right w:val="none" w:sz="0" w:space="0" w:color="auto"/>
              </w:divBdr>
            </w:div>
            <w:div w:id="698431393">
              <w:marLeft w:val="0"/>
              <w:marRight w:val="0"/>
              <w:marTop w:val="0"/>
              <w:marBottom w:val="0"/>
              <w:divBdr>
                <w:top w:val="none" w:sz="0" w:space="0" w:color="auto"/>
                <w:left w:val="none" w:sz="0" w:space="0" w:color="auto"/>
                <w:bottom w:val="none" w:sz="0" w:space="0" w:color="auto"/>
                <w:right w:val="none" w:sz="0" w:space="0" w:color="auto"/>
              </w:divBdr>
            </w:div>
            <w:div w:id="698899066">
              <w:marLeft w:val="0"/>
              <w:marRight w:val="0"/>
              <w:marTop w:val="0"/>
              <w:marBottom w:val="0"/>
              <w:divBdr>
                <w:top w:val="none" w:sz="0" w:space="0" w:color="auto"/>
                <w:left w:val="none" w:sz="0" w:space="0" w:color="auto"/>
                <w:bottom w:val="none" w:sz="0" w:space="0" w:color="auto"/>
                <w:right w:val="none" w:sz="0" w:space="0" w:color="auto"/>
              </w:divBdr>
            </w:div>
            <w:div w:id="699622458">
              <w:marLeft w:val="0"/>
              <w:marRight w:val="0"/>
              <w:marTop w:val="0"/>
              <w:marBottom w:val="0"/>
              <w:divBdr>
                <w:top w:val="none" w:sz="0" w:space="0" w:color="auto"/>
                <w:left w:val="none" w:sz="0" w:space="0" w:color="auto"/>
                <w:bottom w:val="none" w:sz="0" w:space="0" w:color="auto"/>
                <w:right w:val="none" w:sz="0" w:space="0" w:color="auto"/>
              </w:divBdr>
            </w:div>
            <w:div w:id="699820531">
              <w:marLeft w:val="0"/>
              <w:marRight w:val="0"/>
              <w:marTop w:val="0"/>
              <w:marBottom w:val="0"/>
              <w:divBdr>
                <w:top w:val="none" w:sz="0" w:space="0" w:color="auto"/>
                <w:left w:val="none" w:sz="0" w:space="0" w:color="auto"/>
                <w:bottom w:val="none" w:sz="0" w:space="0" w:color="auto"/>
                <w:right w:val="none" w:sz="0" w:space="0" w:color="auto"/>
              </w:divBdr>
            </w:div>
            <w:div w:id="702026092">
              <w:marLeft w:val="0"/>
              <w:marRight w:val="0"/>
              <w:marTop w:val="0"/>
              <w:marBottom w:val="0"/>
              <w:divBdr>
                <w:top w:val="none" w:sz="0" w:space="0" w:color="auto"/>
                <w:left w:val="none" w:sz="0" w:space="0" w:color="auto"/>
                <w:bottom w:val="none" w:sz="0" w:space="0" w:color="auto"/>
                <w:right w:val="none" w:sz="0" w:space="0" w:color="auto"/>
              </w:divBdr>
            </w:div>
            <w:div w:id="704447391">
              <w:marLeft w:val="0"/>
              <w:marRight w:val="0"/>
              <w:marTop w:val="0"/>
              <w:marBottom w:val="0"/>
              <w:divBdr>
                <w:top w:val="none" w:sz="0" w:space="0" w:color="auto"/>
                <w:left w:val="none" w:sz="0" w:space="0" w:color="auto"/>
                <w:bottom w:val="none" w:sz="0" w:space="0" w:color="auto"/>
                <w:right w:val="none" w:sz="0" w:space="0" w:color="auto"/>
              </w:divBdr>
            </w:div>
            <w:div w:id="706176406">
              <w:marLeft w:val="0"/>
              <w:marRight w:val="0"/>
              <w:marTop w:val="0"/>
              <w:marBottom w:val="0"/>
              <w:divBdr>
                <w:top w:val="none" w:sz="0" w:space="0" w:color="auto"/>
                <w:left w:val="none" w:sz="0" w:space="0" w:color="auto"/>
                <w:bottom w:val="none" w:sz="0" w:space="0" w:color="auto"/>
                <w:right w:val="none" w:sz="0" w:space="0" w:color="auto"/>
              </w:divBdr>
            </w:div>
            <w:div w:id="706181578">
              <w:marLeft w:val="0"/>
              <w:marRight w:val="0"/>
              <w:marTop w:val="0"/>
              <w:marBottom w:val="0"/>
              <w:divBdr>
                <w:top w:val="none" w:sz="0" w:space="0" w:color="auto"/>
                <w:left w:val="none" w:sz="0" w:space="0" w:color="auto"/>
                <w:bottom w:val="none" w:sz="0" w:space="0" w:color="auto"/>
                <w:right w:val="none" w:sz="0" w:space="0" w:color="auto"/>
              </w:divBdr>
            </w:div>
            <w:div w:id="709500940">
              <w:marLeft w:val="0"/>
              <w:marRight w:val="0"/>
              <w:marTop w:val="0"/>
              <w:marBottom w:val="0"/>
              <w:divBdr>
                <w:top w:val="none" w:sz="0" w:space="0" w:color="auto"/>
                <w:left w:val="none" w:sz="0" w:space="0" w:color="auto"/>
                <w:bottom w:val="none" w:sz="0" w:space="0" w:color="auto"/>
                <w:right w:val="none" w:sz="0" w:space="0" w:color="auto"/>
              </w:divBdr>
            </w:div>
            <w:div w:id="719015966">
              <w:marLeft w:val="0"/>
              <w:marRight w:val="0"/>
              <w:marTop w:val="0"/>
              <w:marBottom w:val="0"/>
              <w:divBdr>
                <w:top w:val="none" w:sz="0" w:space="0" w:color="auto"/>
                <w:left w:val="none" w:sz="0" w:space="0" w:color="auto"/>
                <w:bottom w:val="none" w:sz="0" w:space="0" w:color="auto"/>
                <w:right w:val="none" w:sz="0" w:space="0" w:color="auto"/>
              </w:divBdr>
            </w:div>
            <w:div w:id="723599038">
              <w:marLeft w:val="0"/>
              <w:marRight w:val="0"/>
              <w:marTop w:val="0"/>
              <w:marBottom w:val="0"/>
              <w:divBdr>
                <w:top w:val="none" w:sz="0" w:space="0" w:color="auto"/>
                <w:left w:val="none" w:sz="0" w:space="0" w:color="auto"/>
                <w:bottom w:val="none" w:sz="0" w:space="0" w:color="auto"/>
                <w:right w:val="none" w:sz="0" w:space="0" w:color="auto"/>
              </w:divBdr>
            </w:div>
            <w:div w:id="725376362">
              <w:marLeft w:val="0"/>
              <w:marRight w:val="0"/>
              <w:marTop w:val="0"/>
              <w:marBottom w:val="0"/>
              <w:divBdr>
                <w:top w:val="none" w:sz="0" w:space="0" w:color="auto"/>
                <w:left w:val="none" w:sz="0" w:space="0" w:color="auto"/>
                <w:bottom w:val="none" w:sz="0" w:space="0" w:color="auto"/>
                <w:right w:val="none" w:sz="0" w:space="0" w:color="auto"/>
              </w:divBdr>
            </w:div>
            <w:div w:id="727915947">
              <w:marLeft w:val="0"/>
              <w:marRight w:val="0"/>
              <w:marTop w:val="0"/>
              <w:marBottom w:val="0"/>
              <w:divBdr>
                <w:top w:val="none" w:sz="0" w:space="0" w:color="auto"/>
                <w:left w:val="none" w:sz="0" w:space="0" w:color="auto"/>
                <w:bottom w:val="none" w:sz="0" w:space="0" w:color="auto"/>
                <w:right w:val="none" w:sz="0" w:space="0" w:color="auto"/>
              </w:divBdr>
            </w:div>
            <w:div w:id="737556872">
              <w:marLeft w:val="0"/>
              <w:marRight w:val="0"/>
              <w:marTop w:val="0"/>
              <w:marBottom w:val="0"/>
              <w:divBdr>
                <w:top w:val="none" w:sz="0" w:space="0" w:color="auto"/>
                <w:left w:val="none" w:sz="0" w:space="0" w:color="auto"/>
                <w:bottom w:val="none" w:sz="0" w:space="0" w:color="auto"/>
                <w:right w:val="none" w:sz="0" w:space="0" w:color="auto"/>
              </w:divBdr>
            </w:div>
            <w:div w:id="738138488">
              <w:marLeft w:val="0"/>
              <w:marRight w:val="0"/>
              <w:marTop w:val="0"/>
              <w:marBottom w:val="0"/>
              <w:divBdr>
                <w:top w:val="none" w:sz="0" w:space="0" w:color="auto"/>
                <w:left w:val="none" w:sz="0" w:space="0" w:color="auto"/>
                <w:bottom w:val="none" w:sz="0" w:space="0" w:color="auto"/>
                <w:right w:val="none" w:sz="0" w:space="0" w:color="auto"/>
              </w:divBdr>
            </w:div>
            <w:div w:id="746462103">
              <w:marLeft w:val="0"/>
              <w:marRight w:val="0"/>
              <w:marTop w:val="0"/>
              <w:marBottom w:val="0"/>
              <w:divBdr>
                <w:top w:val="none" w:sz="0" w:space="0" w:color="auto"/>
                <w:left w:val="none" w:sz="0" w:space="0" w:color="auto"/>
                <w:bottom w:val="none" w:sz="0" w:space="0" w:color="auto"/>
                <w:right w:val="none" w:sz="0" w:space="0" w:color="auto"/>
              </w:divBdr>
            </w:div>
            <w:div w:id="746462148">
              <w:marLeft w:val="0"/>
              <w:marRight w:val="0"/>
              <w:marTop w:val="0"/>
              <w:marBottom w:val="0"/>
              <w:divBdr>
                <w:top w:val="none" w:sz="0" w:space="0" w:color="auto"/>
                <w:left w:val="none" w:sz="0" w:space="0" w:color="auto"/>
                <w:bottom w:val="none" w:sz="0" w:space="0" w:color="auto"/>
                <w:right w:val="none" w:sz="0" w:space="0" w:color="auto"/>
              </w:divBdr>
            </w:div>
            <w:div w:id="746734811">
              <w:marLeft w:val="0"/>
              <w:marRight w:val="0"/>
              <w:marTop w:val="0"/>
              <w:marBottom w:val="0"/>
              <w:divBdr>
                <w:top w:val="none" w:sz="0" w:space="0" w:color="auto"/>
                <w:left w:val="none" w:sz="0" w:space="0" w:color="auto"/>
                <w:bottom w:val="none" w:sz="0" w:space="0" w:color="auto"/>
                <w:right w:val="none" w:sz="0" w:space="0" w:color="auto"/>
              </w:divBdr>
            </w:div>
            <w:div w:id="751659803">
              <w:marLeft w:val="0"/>
              <w:marRight w:val="0"/>
              <w:marTop w:val="0"/>
              <w:marBottom w:val="0"/>
              <w:divBdr>
                <w:top w:val="none" w:sz="0" w:space="0" w:color="auto"/>
                <w:left w:val="none" w:sz="0" w:space="0" w:color="auto"/>
                <w:bottom w:val="none" w:sz="0" w:space="0" w:color="auto"/>
                <w:right w:val="none" w:sz="0" w:space="0" w:color="auto"/>
              </w:divBdr>
            </w:div>
            <w:div w:id="753941811">
              <w:marLeft w:val="0"/>
              <w:marRight w:val="0"/>
              <w:marTop w:val="0"/>
              <w:marBottom w:val="0"/>
              <w:divBdr>
                <w:top w:val="none" w:sz="0" w:space="0" w:color="auto"/>
                <w:left w:val="none" w:sz="0" w:space="0" w:color="auto"/>
                <w:bottom w:val="none" w:sz="0" w:space="0" w:color="auto"/>
                <w:right w:val="none" w:sz="0" w:space="0" w:color="auto"/>
              </w:divBdr>
            </w:div>
            <w:div w:id="754516670">
              <w:marLeft w:val="0"/>
              <w:marRight w:val="0"/>
              <w:marTop w:val="0"/>
              <w:marBottom w:val="0"/>
              <w:divBdr>
                <w:top w:val="none" w:sz="0" w:space="0" w:color="auto"/>
                <w:left w:val="none" w:sz="0" w:space="0" w:color="auto"/>
                <w:bottom w:val="none" w:sz="0" w:space="0" w:color="auto"/>
                <w:right w:val="none" w:sz="0" w:space="0" w:color="auto"/>
              </w:divBdr>
            </w:div>
            <w:div w:id="759260531">
              <w:marLeft w:val="0"/>
              <w:marRight w:val="0"/>
              <w:marTop w:val="0"/>
              <w:marBottom w:val="0"/>
              <w:divBdr>
                <w:top w:val="none" w:sz="0" w:space="0" w:color="auto"/>
                <w:left w:val="none" w:sz="0" w:space="0" w:color="auto"/>
                <w:bottom w:val="none" w:sz="0" w:space="0" w:color="auto"/>
                <w:right w:val="none" w:sz="0" w:space="0" w:color="auto"/>
              </w:divBdr>
            </w:div>
            <w:div w:id="764761729">
              <w:marLeft w:val="0"/>
              <w:marRight w:val="0"/>
              <w:marTop w:val="0"/>
              <w:marBottom w:val="0"/>
              <w:divBdr>
                <w:top w:val="none" w:sz="0" w:space="0" w:color="auto"/>
                <w:left w:val="none" w:sz="0" w:space="0" w:color="auto"/>
                <w:bottom w:val="none" w:sz="0" w:space="0" w:color="auto"/>
                <w:right w:val="none" w:sz="0" w:space="0" w:color="auto"/>
              </w:divBdr>
            </w:div>
            <w:div w:id="766078504">
              <w:marLeft w:val="0"/>
              <w:marRight w:val="0"/>
              <w:marTop w:val="0"/>
              <w:marBottom w:val="0"/>
              <w:divBdr>
                <w:top w:val="none" w:sz="0" w:space="0" w:color="auto"/>
                <w:left w:val="none" w:sz="0" w:space="0" w:color="auto"/>
                <w:bottom w:val="none" w:sz="0" w:space="0" w:color="auto"/>
                <w:right w:val="none" w:sz="0" w:space="0" w:color="auto"/>
              </w:divBdr>
            </w:div>
            <w:div w:id="766851360">
              <w:marLeft w:val="0"/>
              <w:marRight w:val="0"/>
              <w:marTop w:val="0"/>
              <w:marBottom w:val="0"/>
              <w:divBdr>
                <w:top w:val="none" w:sz="0" w:space="0" w:color="auto"/>
                <w:left w:val="none" w:sz="0" w:space="0" w:color="auto"/>
                <w:bottom w:val="none" w:sz="0" w:space="0" w:color="auto"/>
                <w:right w:val="none" w:sz="0" w:space="0" w:color="auto"/>
              </w:divBdr>
            </w:div>
            <w:div w:id="766921791">
              <w:marLeft w:val="0"/>
              <w:marRight w:val="0"/>
              <w:marTop w:val="0"/>
              <w:marBottom w:val="0"/>
              <w:divBdr>
                <w:top w:val="none" w:sz="0" w:space="0" w:color="auto"/>
                <w:left w:val="none" w:sz="0" w:space="0" w:color="auto"/>
                <w:bottom w:val="none" w:sz="0" w:space="0" w:color="auto"/>
                <w:right w:val="none" w:sz="0" w:space="0" w:color="auto"/>
              </w:divBdr>
            </w:div>
            <w:div w:id="770324651">
              <w:marLeft w:val="0"/>
              <w:marRight w:val="0"/>
              <w:marTop w:val="0"/>
              <w:marBottom w:val="0"/>
              <w:divBdr>
                <w:top w:val="none" w:sz="0" w:space="0" w:color="auto"/>
                <w:left w:val="none" w:sz="0" w:space="0" w:color="auto"/>
                <w:bottom w:val="none" w:sz="0" w:space="0" w:color="auto"/>
                <w:right w:val="none" w:sz="0" w:space="0" w:color="auto"/>
              </w:divBdr>
            </w:div>
            <w:div w:id="777871817">
              <w:marLeft w:val="0"/>
              <w:marRight w:val="0"/>
              <w:marTop w:val="0"/>
              <w:marBottom w:val="0"/>
              <w:divBdr>
                <w:top w:val="none" w:sz="0" w:space="0" w:color="auto"/>
                <w:left w:val="none" w:sz="0" w:space="0" w:color="auto"/>
                <w:bottom w:val="none" w:sz="0" w:space="0" w:color="auto"/>
                <w:right w:val="none" w:sz="0" w:space="0" w:color="auto"/>
              </w:divBdr>
            </w:div>
            <w:div w:id="778060368">
              <w:marLeft w:val="0"/>
              <w:marRight w:val="0"/>
              <w:marTop w:val="0"/>
              <w:marBottom w:val="0"/>
              <w:divBdr>
                <w:top w:val="none" w:sz="0" w:space="0" w:color="auto"/>
                <w:left w:val="none" w:sz="0" w:space="0" w:color="auto"/>
                <w:bottom w:val="none" w:sz="0" w:space="0" w:color="auto"/>
                <w:right w:val="none" w:sz="0" w:space="0" w:color="auto"/>
              </w:divBdr>
            </w:div>
            <w:div w:id="780227807">
              <w:marLeft w:val="0"/>
              <w:marRight w:val="0"/>
              <w:marTop w:val="0"/>
              <w:marBottom w:val="0"/>
              <w:divBdr>
                <w:top w:val="none" w:sz="0" w:space="0" w:color="auto"/>
                <w:left w:val="none" w:sz="0" w:space="0" w:color="auto"/>
                <w:bottom w:val="none" w:sz="0" w:space="0" w:color="auto"/>
                <w:right w:val="none" w:sz="0" w:space="0" w:color="auto"/>
              </w:divBdr>
            </w:div>
            <w:div w:id="780610509">
              <w:marLeft w:val="0"/>
              <w:marRight w:val="0"/>
              <w:marTop w:val="0"/>
              <w:marBottom w:val="0"/>
              <w:divBdr>
                <w:top w:val="none" w:sz="0" w:space="0" w:color="auto"/>
                <w:left w:val="none" w:sz="0" w:space="0" w:color="auto"/>
                <w:bottom w:val="none" w:sz="0" w:space="0" w:color="auto"/>
                <w:right w:val="none" w:sz="0" w:space="0" w:color="auto"/>
              </w:divBdr>
            </w:div>
            <w:div w:id="785656360">
              <w:marLeft w:val="0"/>
              <w:marRight w:val="0"/>
              <w:marTop w:val="0"/>
              <w:marBottom w:val="0"/>
              <w:divBdr>
                <w:top w:val="none" w:sz="0" w:space="0" w:color="auto"/>
                <w:left w:val="none" w:sz="0" w:space="0" w:color="auto"/>
                <w:bottom w:val="none" w:sz="0" w:space="0" w:color="auto"/>
                <w:right w:val="none" w:sz="0" w:space="0" w:color="auto"/>
              </w:divBdr>
            </w:div>
            <w:div w:id="790049261">
              <w:marLeft w:val="0"/>
              <w:marRight w:val="0"/>
              <w:marTop w:val="0"/>
              <w:marBottom w:val="0"/>
              <w:divBdr>
                <w:top w:val="none" w:sz="0" w:space="0" w:color="auto"/>
                <w:left w:val="none" w:sz="0" w:space="0" w:color="auto"/>
                <w:bottom w:val="none" w:sz="0" w:space="0" w:color="auto"/>
                <w:right w:val="none" w:sz="0" w:space="0" w:color="auto"/>
              </w:divBdr>
            </w:div>
            <w:div w:id="796341002">
              <w:marLeft w:val="0"/>
              <w:marRight w:val="0"/>
              <w:marTop w:val="0"/>
              <w:marBottom w:val="0"/>
              <w:divBdr>
                <w:top w:val="none" w:sz="0" w:space="0" w:color="auto"/>
                <w:left w:val="none" w:sz="0" w:space="0" w:color="auto"/>
                <w:bottom w:val="none" w:sz="0" w:space="0" w:color="auto"/>
                <w:right w:val="none" w:sz="0" w:space="0" w:color="auto"/>
              </w:divBdr>
            </w:div>
            <w:div w:id="796797315">
              <w:marLeft w:val="0"/>
              <w:marRight w:val="0"/>
              <w:marTop w:val="0"/>
              <w:marBottom w:val="0"/>
              <w:divBdr>
                <w:top w:val="none" w:sz="0" w:space="0" w:color="auto"/>
                <w:left w:val="none" w:sz="0" w:space="0" w:color="auto"/>
                <w:bottom w:val="none" w:sz="0" w:space="0" w:color="auto"/>
                <w:right w:val="none" w:sz="0" w:space="0" w:color="auto"/>
              </w:divBdr>
            </w:div>
            <w:div w:id="804006594">
              <w:marLeft w:val="0"/>
              <w:marRight w:val="0"/>
              <w:marTop w:val="0"/>
              <w:marBottom w:val="0"/>
              <w:divBdr>
                <w:top w:val="none" w:sz="0" w:space="0" w:color="auto"/>
                <w:left w:val="none" w:sz="0" w:space="0" w:color="auto"/>
                <w:bottom w:val="none" w:sz="0" w:space="0" w:color="auto"/>
                <w:right w:val="none" w:sz="0" w:space="0" w:color="auto"/>
              </w:divBdr>
            </w:div>
            <w:div w:id="805048336">
              <w:marLeft w:val="0"/>
              <w:marRight w:val="0"/>
              <w:marTop w:val="0"/>
              <w:marBottom w:val="0"/>
              <w:divBdr>
                <w:top w:val="none" w:sz="0" w:space="0" w:color="auto"/>
                <w:left w:val="none" w:sz="0" w:space="0" w:color="auto"/>
                <w:bottom w:val="none" w:sz="0" w:space="0" w:color="auto"/>
                <w:right w:val="none" w:sz="0" w:space="0" w:color="auto"/>
              </w:divBdr>
            </w:div>
            <w:div w:id="809438078">
              <w:marLeft w:val="0"/>
              <w:marRight w:val="0"/>
              <w:marTop w:val="0"/>
              <w:marBottom w:val="0"/>
              <w:divBdr>
                <w:top w:val="none" w:sz="0" w:space="0" w:color="auto"/>
                <w:left w:val="none" w:sz="0" w:space="0" w:color="auto"/>
                <w:bottom w:val="none" w:sz="0" w:space="0" w:color="auto"/>
                <w:right w:val="none" w:sz="0" w:space="0" w:color="auto"/>
              </w:divBdr>
            </w:div>
            <w:div w:id="819417789">
              <w:marLeft w:val="0"/>
              <w:marRight w:val="0"/>
              <w:marTop w:val="0"/>
              <w:marBottom w:val="0"/>
              <w:divBdr>
                <w:top w:val="none" w:sz="0" w:space="0" w:color="auto"/>
                <w:left w:val="none" w:sz="0" w:space="0" w:color="auto"/>
                <w:bottom w:val="none" w:sz="0" w:space="0" w:color="auto"/>
                <w:right w:val="none" w:sz="0" w:space="0" w:color="auto"/>
              </w:divBdr>
            </w:div>
            <w:div w:id="819690477">
              <w:marLeft w:val="0"/>
              <w:marRight w:val="0"/>
              <w:marTop w:val="0"/>
              <w:marBottom w:val="0"/>
              <w:divBdr>
                <w:top w:val="none" w:sz="0" w:space="0" w:color="auto"/>
                <w:left w:val="none" w:sz="0" w:space="0" w:color="auto"/>
                <w:bottom w:val="none" w:sz="0" w:space="0" w:color="auto"/>
                <w:right w:val="none" w:sz="0" w:space="0" w:color="auto"/>
              </w:divBdr>
            </w:div>
            <w:div w:id="822625302">
              <w:marLeft w:val="0"/>
              <w:marRight w:val="0"/>
              <w:marTop w:val="0"/>
              <w:marBottom w:val="0"/>
              <w:divBdr>
                <w:top w:val="none" w:sz="0" w:space="0" w:color="auto"/>
                <w:left w:val="none" w:sz="0" w:space="0" w:color="auto"/>
                <w:bottom w:val="none" w:sz="0" w:space="0" w:color="auto"/>
                <w:right w:val="none" w:sz="0" w:space="0" w:color="auto"/>
              </w:divBdr>
            </w:div>
            <w:div w:id="828601056">
              <w:marLeft w:val="0"/>
              <w:marRight w:val="0"/>
              <w:marTop w:val="0"/>
              <w:marBottom w:val="0"/>
              <w:divBdr>
                <w:top w:val="none" w:sz="0" w:space="0" w:color="auto"/>
                <w:left w:val="none" w:sz="0" w:space="0" w:color="auto"/>
                <w:bottom w:val="none" w:sz="0" w:space="0" w:color="auto"/>
                <w:right w:val="none" w:sz="0" w:space="0" w:color="auto"/>
              </w:divBdr>
            </w:div>
            <w:div w:id="835457526">
              <w:marLeft w:val="0"/>
              <w:marRight w:val="0"/>
              <w:marTop w:val="0"/>
              <w:marBottom w:val="0"/>
              <w:divBdr>
                <w:top w:val="none" w:sz="0" w:space="0" w:color="auto"/>
                <w:left w:val="none" w:sz="0" w:space="0" w:color="auto"/>
                <w:bottom w:val="none" w:sz="0" w:space="0" w:color="auto"/>
                <w:right w:val="none" w:sz="0" w:space="0" w:color="auto"/>
              </w:divBdr>
            </w:div>
            <w:div w:id="836069197">
              <w:marLeft w:val="0"/>
              <w:marRight w:val="0"/>
              <w:marTop w:val="0"/>
              <w:marBottom w:val="0"/>
              <w:divBdr>
                <w:top w:val="none" w:sz="0" w:space="0" w:color="auto"/>
                <w:left w:val="none" w:sz="0" w:space="0" w:color="auto"/>
                <w:bottom w:val="none" w:sz="0" w:space="0" w:color="auto"/>
                <w:right w:val="none" w:sz="0" w:space="0" w:color="auto"/>
              </w:divBdr>
            </w:div>
            <w:div w:id="840855316">
              <w:marLeft w:val="0"/>
              <w:marRight w:val="0"/>
              <w:marTop w:val="0"/>
              <w:marBottom w:val="0"/>
              <w:divBdr>
                <w:top w:val="none" w:sz="0" w:space="0" w:color="auto"/>
                <w:left w:val="none" w:sz="0" w:space="0" w:color="auto"/>
                <w:bottom w:val="none" w:sz="0" w:space="0" w:color="auto"/>
                <w:right w:val="none" w:sz="0" w:space="0" w:color="auto"/>
              </w:divBdr>
            </w:div>
            <w:div w:id="844974751">
              <w:marLeft w:val="0"/>
              <w:marRight w:val="0"/>
              <w:marTop w:val="0"/>
              <w:marBottom w:val="0"/>
              <w:divBdr>
                <w:top w:val="none" w:sz="0" w:space="0" w:color="auto"/>
                <w:left w:val="none" w:sz="0" w:space="0" w:color="auto"/>
                <w:bottom w:val="none" w:sz="0" w:space="0" w:color="auto"/>
                <w:right w:val="none" w:sz="0" w:space="0" w:color="auto"/>
              </w:divBdr>
            </w:div>
            <w:div w:id="846098012">
              <w:marLeft w:val="0"/>
              <w:marRight w:val="0"/>
              <w:marTop w:val="0"/>
              <w:marBottom w:val="0"/>
              <w:divBdr>
                <w:top w:val="none" w:sz="0" w:space="0" w:color="auto"/>
                <w:left w:val="none" w:sz="0" w:space="0" w:color="auto"/>
                <w:bottom w:val="none" w:sz="0" w:space="0" w:color="auto"/>
                <w:right w:val="none" w:sz="0" w:space="0" w:color="auto"/>
              </w:divBdr>
            </w:div>
            <w:div w:id="851575576">
              <w:marLeft w:val="0"/>
              <w:marRight w:val="0"/>
              <w:marTop w:val="0"/>
              <w:marBottom w:val="0"/>
              <w:divBdr>
                <w:top w:val="none" w:sz="0" w:space="0" w:color="auto"/>
                <w:left w:val="none" w:sz="0" w:space="0" w:color="auto"/>
                <w:bottom w:val="none" w:sz="0" w:space="0" w:color="auto"/>
                <w:right w:val="none" w:sz="0" w:space="0" w:color="auto"/>
              </w:divBdr>
            </w:div>
            <w:div w:id="857818513">
              <w:marLeft w:val="0"/>
              <w:marRight w:val="0"/>
              <w:marTop w:val="0"/>
              <w:marBottom w:val="0"/>
              <w:divBdr>
                <w:top w:val="none" w:sz="0" w:space="0" w:color="auto"/>
                <w:left w:val="none" w:sz="0" w:space="0" w:color="auto"/>
                <w:bottom w:val="none" w:sz="0" w:space="0" w:color="auto"/>
                <w:right w:val="none" w:sz="0" w:space="0" w:color="auto"/>
              </w:divBdr>
            </w:div>
            <w:div w:id="861475389">
              <w:marLeft w:val="0"/>
              <w:marRight w:val="0"/>
              <w:marTop w:val="0"/>
              <w:marBottom w:val="0"/>
              <w:divBdr>
                <w:top w:val="none" w:sz="0" w:space="0" w:color="auto"/>
                <w:left w:val="none" w:sz="0" w:space="0" w:color="auto"/>
                <w:bottom w:val="none" w:sz="0" w:space="0" w:color="auto"/>
                <w:right w:val="none" w:sz="0" w:space="0" w:color="auto"/>
              </w:divBdr>
            </w:div>
            <w:div w:id="861750679">
              <w:marLeft w:val="0"/>
              <w:marRight w:val="0"/>
              <w:marTop w:val="0"/>
              <w:marBottom w:val="0"/>
              <w:divBdr>
                <w:top w:val="none" w:sz="0" w:space="0" w:color="auto"/>
                <w:left w:val="none" w:sz="0" w:space="0" w:color="auto"/>
                <w:bottom w:val="none" w:sz="0" w:space="0" w:color="auto"/>
                <w:right w:val="none" w:sz="0" w:space="0" w:color="auto"/>
              </w:divBdr>
            </w:div>
            <w:div w:id="865824637">
              <w:marLeft w:val="0"/>
              <w:marRight w:val="0"/>
              <w:marTop w:val="0"/>
              <w:marBottom w:val="0"/>
              <w:divBdr>
                <w:top w:val="none" w:sz="0" w:space="0" w:color="auto"/>
                <w:left w:val="none" w:sz="0" w:space="0" w:color="auto"/>
                <w:bottom w:val="none" w:sz="0" w:space="0" w:color="auto"/>
                <w:right w:val="none" w:sz="0" w:space="0" w:color="auto"/>
              </w:divBdr>
            </w:div>
            <w:div w:id="865871279">
              <w:marLeft w:val="0"/>
              <w:marRight w:val="0"/>
              <w:marTop w:val="0"/>
              <w:marBottom w:val="0"/>
              <w:divBdr>
                <w:top w:val="none" w:sz="0" w:space="0" w:color="auto"/>
                <w:left w:val="none" w:sz="0" w:space="0" w:color="auto"/>
                <w:bottom w:val="none" w:sz="0" w:space="0" w:color="auto"/>
                <w:right w:val="none" w:sz="0" w:space="0" w:color="auto"/>
              </w:divBdr>
            </w:div>
            <w:div w:id="873889637">
              <w:marLeft w:val="0"/>
              <w:marRight w:val="0"/>
              <w:marTop w:val="0"/>
              <w:marBottom w:val="0"/>
              <w:divBdr>
                <w:top w:val="none" w:sz="0" w:space="0" w:color="auto"/>
                <w:left w:val="none" w:sz="0" w:space="0" w:color="auto"/>
                <w:bottom w:val="none" w:sz="0" w:space="0" w:color="auto"/>
                <w:right w:val="none" w:sz="0" w:space="0" w:color="auto"/>
              </w:divBdr>
            </w:div>
            <w:div w:id="877201574">
              <w:marLeft w:val="0"/>
              <w:marRight w:val="0"/>
              <w:marTop w:val="0"/>
              <w:marBottom w:val="0"/>
              <w:divBdr>
                <w:top w:val="none" w:sz="0" w:space="0" w:color="auto"/>
                <w:left w:val="none" w:sz="0" w:space="0" w:color="auto"/>
                <w:bottom w:val="none" w:sz="0" w:space="0" w:color="auto"/>
                <w:right w:val="none" w:sz="0" w:space="0" w:color="auto"/>
              </w:divBdr>
            </w:div>
            <w:div w:id="878394298">
              <w:marLeft w:val="0"/>
              <w:marRight w:val="0"/>
              <w:marTop w:val="0"/>
              <w:marBottom w:val="0"/>
              <w:divBdr>
                <w:top w:val="none" w:sz="0" w:space="0" w:color="auto"/>
                <w:left w:val="none" w:sz="0" w:space="0" w:color="auto"/>
                <w:bottom w:val="none" w:sz="0" w:space="0" w:color="auto"/>
                <w:right w:val="none" w:sz="0" w:space="0" w:color="auto"/>
              </w:divBdr>
            </w:div>
            <w:div w:id="878400504">
              <w:marLeft w:val="0"/>
              <w:marRight w:val="0"/>
              <w:marTop w:val="0"/>
              <w:marBottom w:val="0"/>
              <w:divBdr>
                <w:top w:val="none" w:sz="0" w:space="0" w:color="auto"/>
                <w:left w:val="none" w:sz="0" w:space="0" w:color="auto"/>
                <w:bottom w:val="none" w:sz="0" w:space="0" w:color="auto"/>
                <w:right w:val="none" w:sz="0" w:space="0" w:color="auto"/>
              </w:divBdr>
            </w:div>
            <w:div w:id="880828332">
              <w:marLeft w:val="0"/>
              <w:marRight w:val="0"/>
              <w:marTop w:val="0"/>
              <w:marBottom w:val="0"/>
              <w:divBdr>
                <w:top w:val="none" w:sz="0" w:space="0" w:color="auto"/>
                <w:left w:val="none" w:sz="0" w:space="0" w:color="auto"/>
                <w:bottom w:val="none" w:sz="0" w:space="0" w:color="auto"/>
                <w:right w:val="none" w:sz="0" w:space="0" w:color="auto"/>
              </w:divBdr>
            </w:div>
            <w:div w:id="887716485">
              <w:marLeft w:val="0"/>
              <w:marRight w:val="0"/>
              <w:marTop w:val="0"/>
              <w:marBottom w:val="0"/>
              <w:divBdr>
                <w:top w:val="none" w:sz="0" w:space="0" w:color="auto"/>
                <w:left w:val="none" w:sz="0" w:space="0" w:color="auto"/>
                <w:bottom w:val="none" w:sz="0" w:space="0" w:color="auto"/>
                <w:right w:val="none" w:sz="0" w:space="0" w:color="auto"/>
              </w:divBdr>
            </w:div>
            <w:div w:id="891497420">
              <w:marLeft w:val="0"/>
              <w:marRight w:val="0"/>
              <w:marTop w:val="0"/>
              <w:marBottom w:val="0"/>
              <w:divBdr>
                <w:top w:val="none" w:sz="0" w:space="0" w:color="auto"/>
                <w:left w:val="none" w:sz="0" w:space="0" w:color="auto"/>
                <w:bottom w:val="none" w:sz="0" w:space="0" w:color="auto"/>
                <w:right w:val="none" w:sz="0" w:space="0" w:color="auto"/>
              </w:divBdr>
            </w:div>
            <w:div w:id="893544026">
              <w:marLeft w:val="0"/>
              <w:marRight w:val="0"/>
              <w:marTop w:val="0"/>
              <w:marBottom w:val="0"/>
              <w:divBdr>
                <w:top w:val="none" w:sz="0" w:space="0" w:color="auto"/>
                <w:left w:val="none" w:sz="0" w:space="0" w:color="auto"/>
                <w:bottom w:val="none" w:sz="0" w:space="0" w:color="auto"/>
                <w:right w:val="none" w:sz="0" w:space="0" w:color="auto"/>
              </w:divBdr>
            </w:div>
            <w:div w:id="899560417">
              <w:marLeft w:val="0"/>
              <w:marRight w:val="0"/>
              <w:marTop w:val="0"/>
              <w:marBottom w:val="0"/>
              <w:divBdr>
                <w:top w:val="none" w:sz="0" w:space="0" w:color="auto"/>
                <w:left w:val="none" w:sz="0" w:space="0" w:color="auto"/>
                <w:bottom w:val="none" w:sz="0" w:space="0" w:color="auto"/>
                <w:right w:val="none" w:sz="0" w:space="0" w:color="auto"/>
              </w:divBdr>
            </w:div>
            <w:div w:id="908346633">
              <w:marLeft w:val="0"/>
              <w:marRight w:val="0"/>
              <w:marTop w:val="0"/>
              <w:marBottom w:val="0"/>
              <w:divBdr>
                <w:top w:val="none" w:sz="0" w:space="0" w:color="auto"/>
                <w:left w:val="none" w:sz="0" w:space="0" w:color="auto"/>
                <w:bottom w:val="none" w:sz="0" w:space="0" w:color="auto"/>
                <w:right w:val="none" w:sz="0" w:space="0" w:color="auto"/>
              </w:divBdr>
            </w:div>
            <w:div w:id="909116080">
              <w:marLeft w:val="0"/>
              <w:marRight w:val="0"/>
              <w:marTop w:val="0"/>
              <w:marBottom w:val="0"/>
              <w:divBdr>
                <w:top w:val="none" w:sz="0" w:space="0" w:color="auto"/>
                <w:left w:val="none" w:sz="0" w:space="0" w:color="auto"/>
                <w:bottom w:val="none" w:sz="0" w:space="0" w:color="auto"/>
                <w:right w:val="none" w:sz="0" w:space="0" w:color="auto"/>
              </w:divBdr>
            </w:div>
            <w:div w:id="911306092">
              <w:marLeft w:val="0"/>
              <w:marRight w:val="0"/>
              <w:marTop w:val="0"/>
              <w:marBottom w:val="0"/>
              <w:divBdr>
                <w:top w:val="none" w:sz="0" w:space="0" w:color="auto"/>
                <w:left w:val="none" w:sz="0" w:space="0" w:color="auto"/>
                <w:bottom w:val="none" w:sz="0" w:space="0" w:color="auto"/>
                <w:right w:val="none" w:sz="0" w:space="0" w:color="auto"/>
              </w:divBdr>
            </w:div>
            <w:div w:id="912198396">
              <w:marLeft w:val="0"/>
              <w:marRight w:val="0"/>
              <w:marTop w:val="0"/>
              <w:marBottom w:val="0"/>
              <w:divBdr>
                <w:top w:val="none" w:sz="0" w:space="0" w:color="auto"/>
                <w:left w:val="none" w:sz="0" w:space="0" w:color="auto"/>
                <w:bottom w:val="none" w:sz="0" w:space="0" w:color="auto"/>
                <w:right w:val="none" w:sz="0" w:space="0" w:color="auto"/>
              </w:divBdr>
            </w:div>
            <w:div w:id="919018576">
              <w:marLeft w:val="0"/>
              <w:marRight w:val="0"/>
              <w:marTop w:val="0"/>
              <w:marBottom w:val="0"/>
              <w:divBdr>
                <w:top w:val="none" w:sz="0" w:space="0" w:color="auto"/>
                <w:left w:val="none" w:sz="0" w:space="0" w:color="auto"/>
                <w:bottom w:val="none" w:sz="0" w:space="0" w:color="auto"/>
                <w:right w:val="none" w:sz="0" w:space="0" w:color="auto"/>
              </w:divBdr>
            </w:div>
            <w:div w:id="921795766">
              <w:marLeft w:val="0"/>
              <w:marRight w:val="0"/>
              <w:marTop w:val="0"/>
              <w:marBottom w:val="0"/>
              <w:divBdr>
                <w:top w:val="none" w:sz="0" w:space="0" w:color="auto"/>
                <w:left w:val="none" w:sz="0" w:space="0" w:color="auto"/>
                <w:bottom w:val="none" w:sz="0" w:space="0" w:color="auto"/>
                <w:right w:val="none" w:sz="0" w:space="0" w:color="auto"/>
              </w:divBdr>
            </w:div>
            <w:div w:id="922640849">
              <w:marLeft w:val="0"/>
              <w:marRight w:val="0"/>
              <w:marTop w:val="0"/>
              <w:marBottom w:val="0"/>
              <w:divBdr>
                <w:top w:val="none" w:sz="0" w:space="0" w:color="auto"/>
                <w:left w:val="none" w:sz="0" w:space="0" w:color="auto"/>
                <w:bottom w:val="none" w:sz="0" w:space="0" w:color="auto"/>
                <w:right w:val="none" w:sz="0" w:space="0" w:color="auto"/>
              </w:divBdr>
            </w:div>
            <w:div w:id="923806440">
              <w:marLeft w:val="0"/>
              <w:marRight w:val="0"/>
              <w:marTop w:val="0"/>
              <w:marBottom w:val="0"/>
              <w:divBdr>
                <w:top w:val="none" w:sz="0" w:space="0" w:color="auto"/>
                <w:left w:val="none" w:sz="0" w:space="0" w:color="auto"/>
                <w:bottom w:val="none" w:sz="0" w:space="0" w:color="auto"/>
                <w:right w:val="none" w:sz="0" w:space="0" w:color="auto"/>
              </w:divBdr>
            </w:div>
            <w:div w:id="924876601">
              <w:marLeft w:val="0"/>
              <w:marRight w:val="0"/>
              <w:marTop w:val="0"/>
              <w:marBottom w:val="0"/>
              <w:divBdr>
                <w:top w:val="none" w:sz="0" w:space="0" w:color="auto"/>
                <w:left w:val="none" w:sz="0" w:space="0" w:color="auto"/>
                <w:bottom w:val="none" w:sz="0" w:space="0" w:color="auto"/>
                <w:right w:val="none" w:sz="0" w:space="0" w:color="auto"/>
              </w:divBdr>
            </w:div>
            <w:div w:id="927269062">
              <w:marLeft w:val="0"/>
              <w:marRight w:val="0"/>
              <w:marTop w:val="0"/>
              <w:marBottom w:val="0"/>
              <w:divBdr>
                <w:top w:val="none" w:sz="0" w:space="0" w:color="auto"/>
                <w:left w:val="none" w:sz="0" w:space="0" w:color="auto"/>
                <w:bottom w:val="none" w:sz="0" w:space="0" w:color="auto"/>
                <w:right w:val="none" w:sz="0" w:space="0" w:color="auto"/>
              </w:divBdr>
            </w:div>
            <w:div w:id="927540800">
              <w:marLeft w:val="0"/>
              <w:marRight w:val="0"/>
              <w:marTop w:val="0"/>
              <w:marBottom w:val="0"/>
              <w:divBdr>
                <w:top w:val="none" w:sz="0" w:space="0" w:color="auto"/>
                <w:left w:val="none" w:sz="0" w:space="0" w:color="auto"/>
                <w:bottom w:val="none" w:sz="0" w:space="0" w:color="auto"/>
                <w:right w:val="none" w:sz="0" w:space="0" w:color="auto"/>
              </w:divBdr>
            </w:div>
            <w:div w:id="928389621">
              <w:marLeft w:val="0"/>
              <w:marRight w:val="0"/>
              <w:marTop w:val="0"/>
              <w:marBottom w:val="0"/>
              <w:divBdr>
                <w:top w:val="none" w:sz="0" w:space="0" w:color="auto"/>
                <w:left w:val="none" w:sz="0" w:space="0" w:color="auto"/>
                <w:bottom w:val="none" w:sz="0" w:space="0" w:color="auto"/>
                <w:right w:val="none" w:sz="0" w:space="0" w:color="auto"/>
              </w:divBdr>
            </w:div>
            <w:div w:id="931352815">
              <w:marLeft w:val="0"/>
              <w:marRight w:val="0"/>
              <w:marTop w:val="0"/>
              <w:marBottom w:val="0"/>
              <w:divBdr>
                <w:top w:val="none" w:sz="0" w:space="0" w:color="auto"/>
                <w:left w:val="none" w:sz="0" w:space="0" w:color="auto"/>
                <w:bottom w:val="none" w:sz="0" w:space="0" w:color="auto"/>
                <w:right w:val="none" w:sz="0" w:space="0" w:color="auto"/>
              </w:divBdr>
            </w:div>
            <w:div w:id="932933767">
              <w:marLeft w:val="0"/>
              <w:marRight w:val="0"/>
              <w:marTop w:val="0"/>
              <w:marBottom w:val="0"/>
              <w:divBdr>
                <w:top w:val="none" w:sz="0" w:space="0" w:color="auto"/>
                <w:left w:val="none" w:sz="0" w:space="0" w:color="auto"/>
                <w:bottom w:val="none" w:sz="0" w:space="0" w:color="auto"/>
                <w:right w:val="none" w:sz="0" w:space="0" w:color="auto"/>
              </w:divBdr>
            </w:div>
            <w:div w:id="934554640">
              <w:marLeft w:val="0"/>
              <w:marRight w:val="0"/>
              <w:marTop w:val="0"/>
              <w:marBottom w:val="0"/>
              <w:divBdr>
                <w:top w:val="none" w:sz="0" w:space="0" w:color="auto"/>
                <w:left w:val="none" w:sz="0" w:space="0" w:color="auto"/>
                <w:bottom w:val="none" w:sz="0" w:space="0" w:color="auto"/>
                <w:right w:val="none" w:sz="0" w:space="0" w:color="auto"/>
              </w:divBdr>
            </w:div>
            <w:div w:id="938374608">
              <w:marLeft w:val="0"/>
              <w:marRight w:val="0"/>
              <w:marTop w:val="0"/>
              <w:marBottom w:val="0"/>
              <w:divBdr>
                <w:top w:val="none" w:sz="0" w:space="0" w:color="auto"/>
                <w:left w:val="none" w:sz="0" w:space="0" w:color="auto"/>
                <w:bottom w:val="none" w:sz="0" w:space="0" w:color="auto"/>
                <w:right w:val="none" w:sz="0" w:space="0" w:color="auto"/>
              </w:divBdr>
            </w:div>
            <w:div w:id="939484073">
              <w:marLeft w:val="0"/>
              <w:marRight w:val="0"/>
              <w:marTop w:val="0"/>
              <w:marBottom w:val="0"/>
              <w:divBdr>
                <w:top w:val="none" w:sz="0" w:space="0" w:color="auto"/>
                <w:left w:val="none" w:sz="0" w:space="0" w:color="auto"/>
                <w:bottom w:val="none" w:sz="0" w:space="0" w:color="auto"/>
                <w:right w:val="none" w:sz="0" w:space="0" w:color="auto"/>
              </w:divBdr>
            </w:div>
            <w:div w:id="940838884">
              <w:marLeft w:val="0"/>
              <w:marRight w:val="0"/>
              <w:marTop w:val="0"/>
              <w:marBottom w:val="0"/>
              <w:divBdr>
                <w:top w:val="none" w:sz="0" w:space="0" w:color="auto"/>
                <w:left w:val="none" w:sz="0" w:space="0" w:color="auto"/>
                <w:bottom w:val="none" w:sz="0" w:space="0" w:color="auto"/>
                <w:right w:val="none" w:sz="0" w:space="0" w:color="auto"/>
              </w:divBdr>
            </w:div>
            <w:div w:id="942034808">
              <w:marLeft w:val="0"/>
              <w:marRight w:val="0"/>
              <w:marTop w:val="0"/>
              <w:marBottom w:val="0"/>
              <w:divBdr>
                <w:top w:val="none" w:sz="0" w:space="0" w:color="auto"/>
                <w:left w:val="none" w:sz="0" w:space="0" w:color="auto"/>
                <w:bottom w:val="none" w:sz="0" w:space="0" w:color="auto"/>
                <w:right w:val="none" w:sz="0" w:space="0" w:color="auto"/>
              </w:divBdr>
            </w:div>
            <w:div w:id="948124285">
              <w:marLeft w:val="0"/>
              <w:marRight w:val="0"/>
              <w:marTop w:val="0"/>
              <w:marBottom w:val="0"/>
              <w:divBdr>
                <w:top w:val="none" w:sz="0" w:space="0" w:color="auto"/>
                <w:left w:val="none" w:sz="0" w:space="0" w:color="auto"/>
                <w:bottom w:val="none" w:sz="0" w:space="0" w:color="auto"/>
                <w:right w:val="none" w:sz="0" w:space="0" w:color="auto"/>
              </w:divBdr>
            </w:div>
            <w:div w:id="950430564">
              <w:marLeft w:val="0"/>
              <w:marRight w:val="0"/>
              <w:marTop w:val="0"/>
              <w:marBottom w:val="0"/>
              <w:divBdr>
                <w:top w:val="none" w:sz="0" w:space="0" w:color="auto"/>
                <w:left w:val="none" w:sz="0" w:space="0" w:color="auto"/>
                <w:bottom w:val="none" w:sz="0" w:space="0" w:color="auto"/>
                <w:right w:val="none" w:sz="0" w:space="0" w:color="auto"/>
              </w:divBdr>
            </w:div>
            <w:div w:id="951786107">
              <w:marLeft w:val="0"/>
              <w:marRight w:val="0"/>
              <w:marTop w:val="0"/>
              <w:marBottom w:val="0"/>
              <w:divBdr>
                <w:top w:val="none" w:sz="0" w:space="0" w:color="auto"/>
                <w:left w:val="none" w:sz="0" w:space="0" w:color="auto"/>
                <w:bottom w:val="none" w:sz="0" w:space="0" w:color="auto"/>
                <w:right w:val="none" w:sz="0" w:space="0" w:color="auto"/>
              </w:divBdr>
            </w:div>
            <w:div w:id="954215604">
              <w:marLeft w:val="0"/>
              <w:marRight w:val="0"/>
              <w:marTop w:val="0"/>
              <w:marBottom w:val="0"/>
              <w:divBdr>
                <w:top w:val="none" w:sz="0" w:space="0" w:color="auto"/>
                <w:left w:val="none" w:sz="0" w:space="0" w:color="auto"/>
                <w:bottom w:val="none" w:sz="0" w:space="0" w:color="auto"/>
                <w:right w:val="none" w:sz="0" w:space="0" w:color="auto"/>
              </w:divBdr>
            </w:div>
            <w:div w:id="955520449">
              <w:marLeft w:val="0"/>
              <w:marRight w:val="0"/>
              <w:marTop w:val="0"/>
              <w:marBottom w:val="0"/>
              <w:divBdr>
                <w:top w:val="none" w:sz="0" w:space="0" w:color="auto"/>
                <w:left w:val="none" w:sz="0" w:space="0" w:color="auto"/>
                <w:bottom w:val="none" w:sz="0" w:space="0" w:color="auto"/>
                <w:right w:val="none" w:sz="0" w:space="0" w:color="auto"/>
              </w:divBdr>
            </w:div>
            <w:div w:id="957368607">
              <w:marLeft w:val="0"/>
              <w:marRight w:val="0"/>
              <w:marTop w:val="0"/>
              <w:marBottom w:val="0"/>
              <w:divBdr>
                <w:top w:val="none" w:sz="0" w:space="0" w:color="auto"/>
                <w:left w:val="none" w:sz="0" w:space="0" w:color="auto"/>
                <w:bottom w:val="none" w:sz="0" w:space="0" w:color="auto"/>
                <w:right w:val="none" w:sz="0" w:space="0" w:color="auto"/>
              </w:divBdr>
            </w:div>
            <w:div w:id="957489545">
              <w:marLeft w:val="0"/>
              <w:marRight w:val="0"/>
              <w:marTop w:val="0"/>
              <w:marBottom w:val="0"/>
              <w:divBdr>
                <w:top w:val="none" w:sz="0" w:space="0" w:color="auto"/>
                <w:left w:val="none" w:sz="0" w:space="0" w:color="auto"/>
                <w:bottom w:val="none" w:sz="0" w:space="0" w:color="auto"/>
                <w:right w:val="none" w:sz="0" w:space="0" w:color="auto"/>
              </w:divBdr>
            </w:div>
            <w:div w:id="958530095">
              <w:marLeft w:val="0"/>
              <w:marRight w:val="0"/>
              <w:marTop w:val="0"/>
              <w:marBottom w:val="0"/>
              <w:divBdr>
                <w:top w:val="none" w:sz="0" w:space="0" w:color="auto"/>
                <w:left w:val="none" w:sz="0" w:space="0" w:color="auto"/>
                <w:bottom w:val="none" w:sz="0" w:space="0" w:color="auto"/>
                <w:right w:val="none" w:sz="0" w:space="0" w:color="auto"/>
              </w:divBdr>
            </w:div>
            <w:div w:id="976108638">
              <w:marLeft w:val="0"/>
              <w:marRight w:val="0"/>
              <w:marTop w:val="0"/>
              <w:marBottom w:val="0"/>
              <w:divBdr>
                <w:top w:val="none" w:sz="0" w:space="0" w:color="auto"/>
                <w:left w:val="none" w:sz="0" w:space="0" w:color="auto"/>
                <w:bottom w:val="none" w:sz="0" w:space="0" w:color="auto"/>
                <w:right w:val="none" w:sz="0" w:space="0" w:color="auto"/>
              </w:divBdr>
            </w:div>
            <w:div w:id="982153494">
              <w:marLeft w:val="0"/>
              <w:marRight w:val="0"/>
              <w:marTop w:val="0"/>
              <w:marBottom w:val="0"/>
              <w:divBdr>
                <w:top w:val="none" w:sz="0" w:space="0" w:color="auto"/>
                <w:left w:val="none" w:sz="0" w:space="0" w:color="auto"/>
                <w:bottom w:val="none" w:sz="0" w:space="0" w:color="auto"/>
                <w:right w:val="none" w:sz="0" w:space="0" w:color="auto"/>
              </w:divBdr>
            </w:div>
            <w:div w:id="985159032">
              <w:marLeft w:val="0"/>
              <w:marRight w:val="0"/>
              <w:marTop w:val="0"/>
              <w:marBottom w:val="0"/>
              <w:divBdr>
                <w:top w:val="none" w:sz="0" w:space="0" w:color="auto"/>
                <w:left w:val="none" w:sz="0" w:space="0" w:color="auto"/>
                <w:bottom w:val="none" w:sz="0" w:space="0" w:color="auto"/>
                <w:right w:val="none" w:sz="0" w:space="0" w:color="auto"/>
              </w:divBdr>
            </w:div>
            <w:div w:id="992686107">
              <w:marLeft w:val="0"/>
              <w:marRight w:val="0"/>
              <w:marTop w:val="0"/>
              <w:marBottom w:val="0"/>
              <w:divBdr>
                <w:top w:val="none" w:sz="0" w:space="0" w:color="auto"/>
                <w:left w:val="none" w:sz="0" w:space="0" w:color="auto"/>
                <w:bottom w:val="none" w:sz="0" w:space="0" w:color="auto"/>
                <w:right w:val="none" w:sz="0" w:space="0" w:color="auto"/>
              </w:divBdr>
            </w:div>
            <w:div w:id="992875805">
              <w:marLeft w:val="0"/>
              <w:marRight w:val="0"/>
              <w:marTop w:val="0"/>
              <w:marBottom w:val="0"/>
              <w:divBdr>
                <w:top w:val="none" w:sz="0" w:space="0" w:color="auto"/>
                <w:left w:val="none" w:sz="0" w:space="0" w:color="auto"/>
                <w:bottom w:val="none" w:sz="0" w:space="0" w:color="auto"/>
                <w:right w:val="none" w:sz="0" w:space="0" w:color="auto"/>
              </w:divBdr>
            </w:div>
            <w:div w:id="993947927">
              <w:marLeft w:val="0"/>
              <w:marRight w:val="0"/>
              <w:marTop w:val="0"/>
              <w:marBottom w:val="0"/>
              <w:divBdr>
                <w:top w:val="none" w:sz="0" w:space="0" w:color="auto"/>
                <w:left w:val="none" w:sz="0" w:space="0" w:color="auto"/>
                <w:bottom w:val="none" w:sz="0" w:space="0" w:color="auto"/>
                <w:right w:val="none" w:sz="0" w:space="0" w:color="auto"/>
              </w:divBdr>
            </w:div>
            <w:div w:id="996418799">
              <w:marLeft w:val="0"/>
              <w:marRight w:val="0"/>
              <w:marTop w:val="0"/>
              <w:marBottom w:val="0"/>
              <w:divBdr>
                <w:top w:val="none" w:sz="0" w:space="0" w:color="auto"/>
                <w:left w:val="none" w:sz="0" w:space="0" w:color="auto"/>
                <w:bottom w:val="none" w:sz="0" w:space="0" w:color="auto"/>
                <w:right w:val="none" w:sz="0" w:space="0" w:color="auto"/>
              </w:divBdr>
            </w:div>
            <w:div w:id="1005399887">
              <w:marLeft w:val="0"/>
              <w:marRight w:val="0"/>
              <w:marTop w:val="0"/>
              <w:marBottom w:val="0"/>
              <w:divBdr>
                <w:top w:val="none" w:sz="0" w:space="0" w:color="auto"/>
                <w:left w:val="none" w:sz="0" w:space="0" w:color="auto"/>
                <w:bottom w:val="none" w:sz="0" w:space="0" w:color="auto"/>
                <w:right w:val="none" w:sz="0" w:space="0" w:color="auto"/>
              </w:divBdr>
            </w:div>
            <w:div w:id="1006129965">
              <w:marLeft w:val="0"/>
              <w:marRight w:val="0"/>
              <w:marTop w:val="0"/>
              <w:marBottom w:val="0"/>
              <w:divBdr>
                <w:top w:val="none" w:sz="0" w:space="0" w:color="auto"/>
                <w:left w:val="none" w:sz="0" w:space="0" w:color="auto"/>
                <w:bottom w:val="none" w:sz="0" w:space="0" w:color="auto"/>
                <w:right w:val="none" w:sz="0" w:space="0" w:color="auto"/>
              </w:divBdr>
            </w:div>
            <w:div w:id="1014571812">
              <w:marLeft w:val="0"/>
              <w:marRight w:val="0"/>
              <w:marTop w:val="0"/>
              <w:marBottom w:val="0"/>
              <w:divBdr>
                <w:top w:val="none" w:sz="0" w:space="0" w:color="auto"/>
                <w:left w:val="none" w:sz="0" w:space="0" w:color="auto"/>
                <w:bottom w:val="none" w:sz="0" w:space="0" w:color="auto"/>
                <w:right w:val="none" w:sz="0" w:space="0" w:color="auto"/>
              </w:divBdr>
            </w:div>
            <w:div w:id="1021862230">
              <w:marLeft w:val="0"/>
              <w:marRight w:val="0"/>
              <w:marTop w:val="0"/>
              <w:marBottom w:val="0"/>
              <w:divBdr>
                <w:top w:val="none" w:sz="0" w:space="0" w:color="auto"/>
                <w:left w:val="none" w:sz="0" w:space="0" w:color="auto"/>
                <w:bottom w:val="none" w:sz="0" w:space="0" w:color="auto"/>
                <w:right w:val="none" w:sz="0" w:space="0" w:color="auto"/>
              </w:divBdr>
            </w:div>
            <w:div w:id="1022895743">
              <w:marLeft w:val="0"/>
              <w:marRight w:val="0"/>
              <w:marTop w:val="0"/>
              <w:marBottom w:val="0"/>
              <w:divBdr>
                <w:top w:val="none" w:sz="0" w:space="0" w:color="auto"/>
                <w:left w:val="none" w:sz="0" w:space="0" w:color="auto"/>
                <w:bottom w:val="none" w:sz="0" w:space="0" w:color="auto"/>
                <w:right w:val="none" w:sz="0" w:space="0" w:color="auto"/>
              </w:divBdr>
            </w:div>
            <w:div w:id="1024669143">
              <w:marLeft w:val="0"/>
              <w:marRight w:val="0"/>
              <w:marTop w:val="0"/>
              <w:marBottom w:val="0"/>
              <w:divBdr>
                <w:top w:val="none" w:sz="0" w:space="0" w:color="auto"/>
                <w:left w:val="none" w:sz="0" w:space="0" w:color="auto"/>
                <w:bottom w:val="none" w:sz="0" w:space="0" w:color="auto"/>
                <w:right w:val="none" w:sz="0" w:space="0" w:color="auto"/>
              </w:divBdr>
            </w:div>
            <w:div w:id="1026642609">
              <w:marLeft w:val="0"/>
              <w:marRight w:val="0"/>
              <w:marTop w:val="0"/>
              <w:marBottom w:val="0"/>
              <w:divBdr>
                <w:top w:val="none" w:sz="0" w:space="0" w:color="auto"/>
                <w:left w:val="none" w:sz="0" w:space="0" w:color="auto"/>
                <w:bottom w:val="none" w:sz="0" w:space="0" w:color="auto"/>
                <w:right w:val="none" w:sz="0" w:space="0" w:color="auto"/>
              </w:divBdr>
            </w:div>
            <w:div w:id="1029264103">
              <w:marLeft w:val="0"/>
              <w:marRight w:val="0"/>
              <w:marTop w:val="0"/>
              <w:marBottom w:val="0"/>
              <w:divBdr>
                <w:top w:val="none" w:sz="0" w:space="0" w:color="auto"/>
                <w:left w:val="none" w:sz="0" w:space="0" w:color="auto"/>
                <w:bottom w:val="none" w:sz="0" w:space="0" w:color="auto"/>
                <w:right w:val="none" w:sz="0" w:space="0" w:color="auto"/>
              </w:divBdr>
            </w:div>
            <w:div w:id="1032224726">
              <w:marLeft w:val="0"/>
              <w:marRight w:val="0"/>
              <w:marTop w:val="0"/>
              <w:marBottom w:val="0"/>
              <w:divBdr>
                <w:top w:val="none" w:sz="0" w:space="0" w:color="auto"/>
                <w:left w:val="none" w:sz="0" w:space="0" w:color="auto"/>
                <w:bottom w:val="none" w:sz="0" w:space="0" w:color="auto"/>
                <w:right w:val="none" w:sz="0" w:space="0" w:color="auto"/>
              </w:divBdr>
            </w:div>
            <w:div w:id="1036464561">
              <w:marLeft w:val="0"/>
              <w:marRight w:val="0"/>
              <w:marTop w:val="0"/>
              <w:marBottom w:val="0"/>
              <w:divBdr>
                <w:top w:val="none" w:sz="0" w:space="0" w:color="auto"/>
                <w:left w:val="none" w:sz="0" w:space="0" w:color="auto"/>
                <w:bottom w:val="none" w:sz="0" w:space="0" w:color="auto"/>
                <w:right w:val="none" w:sz="0" w:space="0" w:color="auto"/>
              </w:divBdr>
            </w:div>
            <w:div w:id="1037924246">
              <w:marLeft w:val="0"/>
              <w:marRight w:val="0"/>
              <w:marTop w:val="0"/>
              <w:marBottom w:val="0"/>
              <w:divBdr>
                <w:top w:val="none" w:sz="0" w:space="0" w:color="auto"/>
                <w:left w:val="none" w:sz="0" w:space="0" w:color="auto"/>
                <w:bottom w:val="none" w:sz="0" w:space="0" w:color="auto"/>
                <w:right w:val="none" w:sz="0" w:space="0" w:color="auto"/>
              </w:divBdr>
            </w:div>
            <w:div w:id="1040209929">
              <w:marLeft w:val="0"/>
              <w:marRight w:val="0"/>
              <w:marTop w:val="0"/>
              <w:marBottom w:val="0"/>
              <w:divBdr>
                <w:top w:val="none" w:sz="0" w:space="0" w:color="auto"/>
                <w:left w:val="none" w:sz="0" w:space="0" w:color="auto"/>
                <w:bottom w:val="none" w:sz="0" w:space="0" w:color="auto"/>
                <w:right w:val="none" w:sz="0" w:space="0" w:color="auto"/>
              </w:divBdr>
            </w:div>
            <w:div w:id="1046562408">
              <w:marLeft w:val="0"/>
              <w:marRight w:val="0"/>
              <w:marTop w:val="0"/>
              <w:marBottom w:val="0"/>
              <w:divBdr>
                <w:top w:val="none" w:sz="0" w:space="0" w:color="auto"/>
                <w:left w:val="none" w:sz="0" w:space="0" w:color="auto"/>
                <w:bottom w:val="none" w:sz="0" w:space="0" w:color="auto"/>
                <w:right w:val="none" w:sz="0" w:space="0" w:color="auto"/>
              </w:divBdr>
            </w:div>
            <w:div w:id="1049497112">
              <w:marLeft w:val="0"/>
              <w:marRight w:val="0"/>
              <w:marTop w:val="0"/>
              <w:marBottom w:val="0"/>
              <w:divBdr>
                <w:top w:val="none" w:sz="0" w:space="0" w:color="auto"/>
                <w:left w:val="none" w:sz="0" w:space="0" w:color="auto"/>
                <w:bottom w:val="none" w:sz="0" w:space="0" w:color="auto"/>
                <w:right w:val="none" w:sz="0" w:space="0" w:color="auto"/>
              </w:divBdr>
            </w:div>
            <w:div w:id="1055547426">
              <w:marLeft w:val="0"/>
              <w:marRight w:val="0"/>
              <w:marTop w:val="0"/>
              <w:marBottom w:val="0"/>
              <w:divBdr>
                <w:top w:val="none" w:sz="0" w:space="0" w:color="auto"/>
                <w:left w:val="none" w:sz="0" w:space="0" w:color="auto"/>
                <w:bottom w:val="none" w:sz="0" w:space="0" w:color="auto"/>
                <w:right w:val="none" w:sz="0" w:space="0" w:color="auto"/>
              </w:divBdr>
            </w:div>
            <w:div w:id="1055591196">
              <w:marLeft w:val="0"/>
              <w:marRight w:val="0"/>
              <w:marTop w:val="0"/>
              <w:marBottom w:val="0"/>
              <w:divBdr>
                <w:top w:val="none" w:sz="0" w:space="0" w:color="auto"/>
                <w:left w:val="none" w:sz="0" w:space="0" w:color="auto"/>
                <w:bottom w:val="none" w:sz="0" w:space="0" w:color="auto"/>
                <w:right w:val="none" w:sz="0" w:space="0" w:color="auto"/>
              </w:divBdr>
            </w:div>
            <w:div w:id="1056004905">
              <w:marLeft w:val="0"/>
              <w:marRight w:val="0"/>
              <w:marTop w:val="0"/>
              <w:marBottom w:val="0"/>
              <w:divBdr>
                <w:top w:val="none" w:sz="0" w:space="0" w:color="auto"/>
                <w:left w:val="none" w:sz="0" w:space="0" w:color="auto"/>
                <w:bottom w:val="none" w:sz="0" w:space="0" w:color="auto"/>
                <w:right w:val="none" w:sz="0" w:space="0" w:color="auto"/>
              </w:divBdr>
            </w:div>
            <w:div w:id="1057819782">
              <w:marLeft w:val="0"/>
              <w:marRight w:val="0"/>
              <w:marTop w:val="0"/>
              <w:marBottom w:val="0"/>
              <w:divBdr>
                <w:top w:val="none" w:sz="0" w:space="0" w:color="auto"/>
                <w:left w:val="none" w:sz="0" w:space="0" w:color="auto"/>
                <w:bottom w:val="none" w:sz="0" w:space="0" w:color="auto"/>
                <w:right w:val="none" w:sz="0" w:space="0" w:color="auto"/>
              </w:divBdr>
            </w:div>
            <w:div w:id="1058632671">
              <w:marLeft w:val="0"/>
              <w:marRight w:val="0"/>
              <w:marTop w:val="0"/>
              <w:marBottom w:val="0"/>
              <w:divBdr>
                <w:top w:val="none" w:sz="0" w:space="0" w:color="auto"/>
                <w:left w:val="none" w:sz="0" w:space="0" w:color="auto"/>
                <w:bottom w:val="none" w:sz="0" w:space="0" w:color="auto"/>
                <w:right w:val="none" w:sz="0" w:space="0" w:color="auto"/>
              </w:divBdr>
            </w:div>
            <w:div w:id="1061028311">
              <w:marLeft w:val="0"/>
              <w:marRight w:val="0"/>
              <w:marTop w:val="0"/>
              <w:marBottom w:val="0"/>
              <w:divBdr>
                <w:top w:val="none" w:sz="0" w:space="0" w:color="auto"/>
                <w:left w:val="none" w:sz="0" w:space="0" w:color="auto"/>
                <w:bottom w:val="none" w:sz="0" w:space="0" w:color="auto"/>
                <w:right w:val="none" w:sz="0" w:space="0" w:color="auto"/>
              </w:divBdr>
            </w:div>
            <w:div w:id="1062097394">
              <w:marLeft w:val="0"/>
              <w:marRight w:val="0"/>
              <w:marTop w:val="0"/>
              <w:marBottom w:val="0"/>
              <w:divBdr>
                <w:top w:val="none" w:sz="0" w:space="0" w:color="auto"/>
                <w:left w:val="none" w:sz="0" w:space="0" w:color="auto"/>
                <w:bottom w:val="none" w:sz="0" w:space="0" w:color="auto"/>
                <w:right w:val="none" w:sz="0" w:space="0" w:color="auto"/>
              </w:divBdr>
            </w:div>
            <w:div w:id="1062212545">
              <w:marLeft w:val="0"/>
              <w:marRight w:val="0"/>
              <w:marTop w:val="0"/>
              <w:marBottom w:val="0"/>
              <w:divBdr>
                <w:top w:val="none" w:sz="0" w:space="0" w:color="auto"/>
                <w:left w:val="none" w:sz="0" w:space="0" w:color="auto"/>
                <w:bottom w:val="none" w:sz="0" w:space="0" w:color="auto"/>
                <w:right w:val="none" w:sz="0" w:space="0" w:color="auto"/>
              </w:divBdr>
            </w:div>
            <w:div w:id="1065447381">
              <w:marLeft w:val="0"/>
              <w:marRight w:val="0"/>
              <w:marTop w:val="0"/>
              <w:marBottom w:val="0"/>
              <w:divBdr>
                <w:top w:val="none" w:sz="0" w:space="0" w:color="auto"/>
                <w:left w:val="none" w:sz="0" w:space="0" w:color="auto"/>
                <w:bottom w:val="none" w:sz="0" w:space="0" w:color="auto"/>
                <w:right w:val="none" w:sz="0" w:space="0" w:color="auto"/>
              </w:divBdr>
            </w:div>
            <w:div w:id="1069961359">
              <w:marLeft w:val="0"/>
              <w:marRight w:val="0"/>
              <w:marTop w:val="0"/>
              <w:marBottom w:val="0"/>
              <w:divBdr>
                <w:top w:val="none" w:sz="0" w:space="0" w:color="auto"/>
                <w:left w:val="none" w:sz="0" w:space="0" w:color="auto"/>
                <w:bottom w:val="none" w:sz="0" w:space="0" w:color="auto"/>
                <w:right w:val="none" w:sz="0" w:space="0" w:color="auto"/>
              </w:divBdr>
            </w:div>
            <w:div w:id="1071150876">
              <w:marLeft w:val="0"/>
              <w:marRight w:val="0"/>
              <w:marTop w:val="0"/>
              <w:marBottom w:val="0"/>
              <w:divBdr>
                <w:top w:val="none" w:sz="0" w:space="0" w:color="auto"/>
                <w:left w:val="none" w:sz="0" w:space="0" w:color="auto"/>
                <w:bottom w:val="none" w:sz="0" w:space="0" w:color="auto"/>
                <w:right w:val="none" w:sz="0" w:space="0" w:color="auto"/>
              </w:divBdr>
            </w:div>
            <w:div w:id="1079717389">
              <w:marLeft w:val="0"/>
              <w:marRight w:val="0"/>
              <w:marTop w:val="0"/>
              <w:marBottom w:val="0"/>
              <w:divBdr>
                <w:top w:val="none" w:sz="0" w:space="0" w:color="auto"/>
                <w:left w:val="none" w:sz="0" w:space="0" w:color="auto"/>
                <w:bottom w:val="none" w:sz="0" w:space="0" w:color="auto"/>
                <w:right w:val="none" w:sz="0" w:space="0" w:color="auto"/>
              </w:divBdr>
            </w:div>
            <w:div w:id="1082217386">
              <w:marLeft w:val="0"/>
              <w:marRight w:val="0"/>
              <w:marTop w:val="0"/>
              <w:marBottom w:val="0"/>
              <w:divBdr>
                <w:top w:val="none" w:sz="0" w:space="0" w:color="auto"/>
                <w:left w:val="none" w:sz="0" w:space="0" w:color="auto"/>
                <w:bottom w:val="none" w:sz="0" w:space="0" w:color="auto"/>
                <w:right w:val="none" w:sz="0" w:space="0" w:color="auto"/>
              </w:divBdr>
            </w:div>
            <w:div w:id="1082288658">
              <w:marLeft w:val="0"/>
              <w:marRight w:val="0"/>
              <w:marTop w:val="0"/>
              <w:marBottom w:val="0"/>
              <w:divBdr>
                <w:top w:val="none" w:sz="0" w:space="0" w:color="auto"/>
                <w:left w:val="none" w:sz="0" w:space="0" w:color="auto"/>
                <w:bottom w:val="none" w:sz="0" w:space="0" w:color="auto"/>
                <w:right w:val="none" w:sz="0" w:space="0" w:color="auto"/>
              </w:divBdr>
            </w:div>
            <w:div w:id="1083188820">
              <w:marLeft w:val="0"/>
              <w:marRight w:val="0"/>
              <w:marTop w:val="0"/>
              <w:marBottom w:val="0"/>
              <w:divBdr>
                <w:top w:val="none" w:sz="0" w:space="0" w:color="auto"/>
                <w:left w:val="none" w:sz="0" w:space="0" w:color="auto"/>
                <w:bottom w:val="none" w:sz="0" w:space="0" w:color="auto"/>
                <w:right w:val="none" w:sz="0" w:space="0" w:color="auto"/>
              </w:divBdr>
            </w:div>
            <w:div w:id="1087111490">
              <w:marLeft w:val="0"/>
              <w:marRight w:val="0"/>
              <w:marTop w:val="0"/>
              <w:marBottom w:val="0"/>
              <w:divBdr>
                <w:top w:val="none" w:sz="0" w:space="0" w:color="auto"/>
                <w:left w:val="none" w:sz="0" w:space="0" w:color="auto"/>
                <w:bottom w:val="none" w:sz="0" w:space="0" w:color="auto"/>
                <w:right w:val="none" w:sz="0" w:space="0" w:color="auto"/>
              </w:divBdr>
            </w:div>
            <w:div w:id="1089815434">
              <w:marLeft w:val="0"/>
              <w:marRight w:val="0"/>
              <w:marTop w:val="0"/>
              <w:marBottom w:val="0"/>
              <w:divBdr>
                <w:top w:val="none" w:sz="0" w:space="0" w:color="auto"/>
                <w:left w:val="none" w:sz="0" w:space="0" w:color="auto"/>
                <w:bottom w:val="none" w:sz="0" w:space="0" w:color="auto"/>
                <w:right w:val="none" w:sz="0" w:space="0" w:color="auto"/>
              </w:divBdr>
            </w:div>
            <w:div w:id="1093548417">
              <w:marLeft w:val="0"/>
              <w:marRight w:val="0"/>
              <w:marTop w:val="0"/>
              <w:marBottom w:val="0"/>
              <w:divBdr>
                <w:top w:val="none" w:sz="0" w:space="0" w:color="auto"/>
                <w:left w:val="none" w:sz="0" w:space="0" w:color="auto"/>
                <w:bottom w:val="none" w:sz="0" w:space="0" w:color="auto"/>
                <w:right w:val="none" w:sz="0" w:space="0" w:color="auto"/>
              </w:divBdr>
            </w:div>
            <w:div w:id="1095050394">
              <w:marLeft w:val="0"/>
              <w:marRight w:val="0"/>
              <w:marTop w:val="0"/>
              <w:marBottom w:val="0"/>
              <w:divBdr>
                <w:top w:val="none" w:sz="0" w:space="0" w:color="auto"/>
                <w:left w:val="none" w:sz="0" w:space="0" w:color="auto"/>
                <w:bottom w:val="none" w:sz="0" w:space="0" w:color="auto"/>
                <w:right w:val="none" w:sz="0" w:space="0" w:color="auto"/>
              </w:divBdr>
            </w:div>
            <w:div w:id="1098719476">
              <w:marLeft w:val="0"/>
              <w:marRight w:val="0"/>
              <w:marTop w:val="0"/>
              <w:marBottom w:val="0"/>
              <w:divBdr>
                <w:top w:val="none" w:sz="0" w:space="0" w:color="auto"/>
                <w:left w:val="none" w:sz="0" w:space="0" w:color="auto"/>
                <w:bottom w:val="none" w:sz="0" w:space="0" w:color="auto"/>
                <w:right w:val="none" w:sz="0" w:space="0" w:color="auto"/>
              </w:divBdr>
            </w:div>
            <w:div w:id="1104497323">
              <w:marLeft w:val="0"/>
              <w:marRight w:val="0"/>
              <w:marTop w:val="0"/>
              <w:marBottom w:val="0"/>
              <w:divBdr>
                <w:top w:val="none" w:sz="0" w:space="0" w:color="auto"/>
                <w:left w:val="none" w:sz="0" w:space="0" w:color="auto"/>
                <w:bottom w:val="none" w:sz="0" w:space="0" w:color="auto"/>
                <w:right w:val="none" w:sz="0" w:space="0" w:color="auto"/>
              </w:divBdr>
            </w:div>
            <w:div w:id="1108350405">
              <w:marLeft w:val="0"/>
              <w:marRight w:val="0"/>
              <w:marTop w:val="0"/>
              <w:marBottom w:val="0"/>
              <w:divBdr>
                <w:top w:val="none" w:sz="0" w:space="0" w:color="auto"/>
                <w:left w:val="none" w:sz="0" w:space="0" w:color="auto"/>
                <w:bottom w:val="none" w:sz="0" w:space="0" w:color="auto"/>
                <w:right w:val="none" w:sz="0" w:space="0" w:color="auto"/>
              </w:divBdr>
            </w:div>
            <w:div w:id="1109010359">
              <w:marLeft w:val="0"/>
              <w:marRight w:val="0"/>
              <w:marTop w:val="0"/>
              <w:marBottom w:val="0"/>
              <w:divBdr>
                <w:top w:val="none" w:sz="0" w:space="0" w:color="auto"/>
                <w:left w:val="none" w:sz="0" w:space="0" w:color="auto"/>
                <w:bottom w:val="none" w:sz="0" w:space="0" w:color="auto"/>
                <w:right w:val="none" w:sz="0" w:space="0" w:color="auto"/>
              </w:divBdr>
            </w:div>
            <w:div w:id="1113330239">
              <w:marLeft w:val="0"/>
              <w:marRight w:val="0"/>
              <w:marTop w:val="0"/>
              <w:marBottom w:val="0"/>
              <w:divBdr>
                <w:top w:val="none" w:sz="0" w:space="0" w:color="auto"/>
                <w:left w:val="none" w:sz="0" w:space="0" w:color="auto"/>
                <w:bottom w:val="none" w:sz="0" w:space="0" w:color="auto"/>
                <w:right w:val="none" w:sz="0" w:space="0" w:color="auto"/>
              </w:divBdr>
            </w:div>
            <w:div w:id="1113674457">
              <w:marLeft w:val="0"/>
              <w:marRight w:val="0"/>
              <w:marTop w:val="0"/>
              <w:marBottom w:val="0"/>
              <w:divBdr>
                <w:top w:val="none" w:sz="0" w:space="0" w:color="auto"/>
                <w:left w:val="none" w:sz="0" w:space="0" w:color="auto"/>
                <w:bottom w:val="none" w:sz="0" w:space="0" w:color="auto"/>
                <w:right w:val="none" w:sz="0" w:space="0" w:color="auto"/>
              </w:divBdr>
            </w:div>
            <w:div w:id="1117874247">
              <w:marLeft w:val="0"/>
              <w:marRight w:val="0"/>
              <w:marTop w:val="0"/>
              <w:marBottom w:val="0"/>
              <w:divBdr>
                <w:top w:val="none" w:sz="0" w:space="0" w:color="auto"/>
                <w:left w:val="none" w:sz="0" w:space="0" w:color="auto"/>
                <w:bottom w:val="none" w:sz="0" w:space="0" w:color="auto"/>
                <w:right w:val="none" w:sz="0" w:space="0" w:color="auto"/>
              </w:divBdr>
            </w:div>
            <w:div w:id="1119493008">
              <w:marLeft w:val="0"/>
              <w:marRight w:val="0"/>
              <w:marTop w:val="0"/>
              <w:marBottom w:val="0"/>
              <w:divBdr>
                <w:top w:val="none" w:sz="0" w:space="0" w:color="auto"/>
                <w:left w:val="none" w:sz="0" w:space="0" w:color="auto"/>
                <w:bottom w:val="none" w:sz="0" w:space="0" w:color="auto"/>
                <w:right w:val="none" w:sz="0" w:space="0" w:color="auto"/>
              </w:divBdr>
            </w:div>
            <w:div w:id="1119568872">
              <w:marLeft w:val="0"/>
              <w:marRight w:val="0"/>
              <w:marTop w:val="0"/>
              <w:marBottom w:val="0"/>
              <w:divBdr>
                <w:top w:val="none" w:sz="0" w:space="0" w:color="auto"/>
                <w:left w:val="none" w:sz="0" w:space="0" w:color="auto"/>
                <w:bottom w:val="none" w:sz="0" w:space="0" w:color="auto"/>
                <w:right w:val="none" w:sz="0" w:space="0" w:color="auto"/>
              </w:divBdr>
            </w:div>
            <w:div w:id="1128281521">
              <w:marLeft w:val="0"/>
              <w:marRight w:val="0"/>
              <w:marTop w:val="0"/>
              <w:marBottom w:val="0"/>
              <w:divBdr>
                <w:top w:val="none" w:sz="0" w:space="0" w:color="auto"/>
                <w:left w:val="none" w:sz="0" w:space="0" w:color="auto"/>
                <w:bottom w:val="none" w:sz="0" w:space="0" w:color="auto"/>
                <w:right w:val="none" w:sz="0" w:space="0" w:color="auto"/>
              </w:divBdr>
            </w:div>
            <w:div w:id="1128477845">
              <w:marLeft w:val="0"/>
              <w:marRight w:val="0"/>
              <w:marTop w:val="0"/>
              <w:marBottom w:val="0"/>
              <w:divBdr>
                <w:top w:val="none" w:sz="0" w:space="0" w:color="auto"/>
                <w:left w:val="none" w:sz="0" w:space="0" w:color="auto"/>
                <w:bottom w:val="none" w:sz="0" w:space="0" w:color="auto"/>
                <w:right w:val="none" w:sz="0" w:space="0" w:color="auto"/>
              </w:divBdr>
            </w:div>
            <w:div w:id="1131745130">
              <w:marLeft w:val="0"/>
              <w:marRight w:val="0"/>
              <w:marTop w:val="0"/>
              <w:marBottom w:val="0"/>
              <w:divBdr>
                <w:top w:val="none" w:sz="0" w:space="0" w:color="auto"/>
                <w:left w:val="none" w:sz="0" w:space="0" w:color="auto"/>
                <w:bottom w:val="none" w:sz="0" w:space="0" w:color="auto"/>
                <w:right w:val="none" w:sz="0" w:space="0" w:color="auto"/>
              </w:divBdr>
            </w:div>
            <w:div w:id="1140613382">
              <w:marLeft w:val="0"/>
              <w:marRight w:val="0"/>
              <w:marTop w:val="0"/>
              <w:marBottom w:val="0"/>
              <w:divBdr>
                <w:top w:val="none" w:sz="0" w:space="0" w:color="auto"/>
                <w:left w:val="none" w:sz="0" w:space="0" w:color="auto"/>
                <w:bottom w:val="none" w:sz="0" w:space="0" w:color="auto"/>
                <w:right w:val="none" w:sz="0" w:space="0" w:color="auto"/>
              </w:divBdr>
            </w:div>
            <w:div w:id="1143742315">
              <w:marLeft w:val="0"/>
              <w:marRight w:val="0"/>
              <w:marTop w:val="0"/>
              <w:marBottom w:val="0"/>
              <w:divBdr>
                <w:top w:val="none" w:sz="0" w:space="0" w:color="auto"/>
                <w:left w:val="none" w:sz="0" w:space="0" w:color="auto"/>
                <w:bottom w:val="none" w:sz="0" w:space="0" w:color="auto"/>
                <w:right w:val="none" w:sz="0" w:space="0" w:color="auto"/>
              </w:divBdr>
            </w:div>
            <w:div w:id="1146624440">
              <w:marLeft w:val="0"/>
              <w:marRight w:val="0"/>
              <w:marTop w:val="0"/>
              <w:marBottom w:val="0"/>
              <w:divBdr>
                <w:top w:val="none" w:sz="0" w:space="0" w:color="auto"/>
                <w:left w:val="none" w:sz="0" w:space="0" w:color="auto"/>
                <w:bottom w:val="none" w:sz="0" w:space="0" w:color="auto"/>
                <w:right w:val="none" w:sz="0" w:space="0" w:color="auto"/>
              </w:divBdr>
            </w:div>
            <w:div w:id="1150559920">
              <w:marLeft w:val="0"/>
              <w:marRight w:val="0"/>
              <w:marTop w:val="0"/>
              <w:marBottom w:val="0"/>
              <w:divBdr>
                <w:top w:val="none" w:sz="0" w:space="0" w:color="auto"/>
                <w:left w:val="none" w:sz="0" w:space="0" w:color="auto"/>
                <w:bottom w:val="none" w:sz="0" w:space="0" w:color="auto"/>
                <w:right w:val="none" w:sz="0" w:space="0" w:color="auto"/>
              </w:divBdr>
            </w:div>
            <w:div w:id="1151364872">
              <w:marLeft w:val="0"/>
              <w:marRight w:val="0"/>
              <w:marTop w:val="0"/>
              <w:marBottom w:val="0"/>
              <w:divBdr>
                <w:top w:val="none" w:sz="0" w:space="0" w:color="auto"/>
                <w:left w:val="none" w:sz="0" w:space="0" w:color="auto"/>
                <w:bottom w:val="none" w:sz="0" w:space="0" w:color="auto"/>
                <w:right w:val="none" w:sz="0" w:space="0" w:color="auto"/>
              </w:divBdr>
            </w:div>
            <w:div w:id="1152678932">
              <w:marLeft w:val="0"/>
              <w:marRight w:val="0"/>
              <w:marTop w:val="0"/>
              <w:marBottom w:val="0"/>
              <w:divBdr>
                <w:top w:val="none" w:sz="0" w:space="0" w:color="auto"/>
                <w:left w:val="none" w:sz="0" w:space="0" w:color="auto"/>
                <w:bottom w:val="none" w:sz="0" w:space="0" w:color="auto"/>
                <w:right w:val="none" w:sz="0" w:space="0" w:color="auto"/>
              </w:divBdr>
            </w:div>
            <w:div w:id="1156147648">
              <w:marLeft w:val="0"/>
              <w:marRight w:val="0"/>
              <w:marTop w:val="0"/>
              <w:marBottom w:val="0"/>
              <w:divBdr>
                <w:top w:val="none" w:sz="0" w:space="0" w:color="auto"/>
                <w:left w:val="none" w:sz="0" w:space="0" w:color="auto"/>
                <w:bottom w:val="none" w:sz="0" w:space="0" w:color="auto"/>
                <w:right w:val="none" w:sz="0" w:space="0" w:color="auto"/>
              </w:divBdr>
            </w:div>
            <w:div w:id="1156647417">
              <w:marLeft w:val="0"/>
              <w:marRight w:val="0"/>
              <w:marTop w:val="0"/>
              <w:marBottom w:val="0"/>
              <w:divBdr>
                <w:top w:val="none" w:sz="0" w:space="0" w:color="auto"/>
                <w:left w:val="none" w:sz="0" w:space="0" w:color="auto"/>
                <w:bottom w:val="none" w:sz="0" w:space="0" w:color="auto"/>
                <w:right w:val="none" w:sz="0" w:space="0" w:color="auto"/>
              </w:divBdr>
            </w:div>
            <w:div w:id="1156844259">
              <w:marLeft w:val="0"/>
              <w:marRight w:val="0"/>
              <w:marTop w:val="0"/>
              <w:marBottom w:val="0"/>
              <w:divBdr>
                <w:top w:val="none" w:sz="0" w:space="0" w:color="auto"/>
                <w:left w:val="none" w:sz="0" w:space="0" w:color="auto"/>
                <w:bottom w:val="none" w:sz="0" w:space="0" w:color="auto"/>
                <w:right w:val="none" w:sz="0" w:space="0" w:color="auto"/>
              </w:divBdr>
            </w:div>
            <w:div w:id="1158766713">
              <w:marLeft w:val="0"/>
              <w:marRight w:val="0"/>
              <w:marTop w:val="0"/>
              <w:marBottom w:val="0"/>
              <w:divBdr>
                <w:top w:val="none" w:sz="0" w:space="0" w:color="auto"/>
                <w:left w:val="none" w:sz="0" w:space="0" w:color="auto"/>
                <w:bottom w:val="none" w:sz="0" w:space="0" w:color="auto"/>
                <w:right w:val="none" w:sz="0" w:space="0" w:color="auto"/>
              </w:divBdr>
            </w:div>
            <w:div w:id="1161039485">
              <w:marLeft w:val="0"/>
              <w:marRight w:val="0"/>
              <w:marTop w:val="0"/>
              <w:marBottom w:val="0"/>
              <w:divBdr>
                <w:top w:val="none" w:sz="0" w:space="0" w:color="auto"/>
                <w:left w:val="none" w:sz="0" w:space="0" w:color="auto"/>
                <w:bottom w:val="none" w:sz="0" w:space="0" w:color="auto"/>
                <w:right w:val="none" w:sz="0" w:space="0" w:color="auto"/>
              </w:divBdr>
            </w:div>
            <w:div w:id="1163736691">
              <w:marLeft w:val="0"/>
              <w:marRight w:val="0"/>
              <w:marTop w:val="0"/>
              <w:marBottom w:val="0"/>
              <w:divBdr>
                <w:top w:val="none" w:sz="0" w:space="0" w:color="auto"/>
                <w:left w:val="none" w:sz="0" w:space="0" w:color="auto"/>
                <w:bottom w:val="none" w:sz="0" w:space="0" w:color="auto"/>
                <w:right w:val="none" w:sz="0" w:space="0" w:color="auto"/>
              </w:divBdr>
            </w:div>
            <w:div w:id="1170363926">
              <w:marLeft w:val="0"/>
              <w:marRight w:val="0"/>
              <w:marTop w:val="0"/>
              <w:marBottom w:val="0"/>
              <w:divBdr>
                <w:top w:val="none" w:sz="0" w:space="0" w:color="auto"/>
                <w:left w:val="none" w:sz="0" w:space="0" w:color="auto"/>
                <w:bottom w:val="none" w:sz="0" w:space="0" w:color="auto"/>
                <w:right w:val="none" w:sz="0" w:space="0" w:color="auto"/>
              </w:divBdr>
            </w:div>
            <w:div w:id="1170562959">
              <w:marLeft w:val="0"/>
              <w:marRight w:val="0"/>
              <w:marTop w:val="0"/>
              <w:marBottom w:val="0"/>
              <w:divBdr>
                <w:top w:val="none" w:sz="0" w:space="0" w:color="auto"/>
                <w:left w:val="none" w:sz="0" w:space="0" w:color="auto"/>
                <w:bottom w:val="none" w:sz="0" w:space="0" w:color="auto"/>
                <w:right w:val="none" w:sz="0" w:space="0" w:color="auto"/>
              </w:divBdr>
            </w:div>
            <w:div w:id="1171216241">
              <w:marLeft w:val="0"/>
              <w:marRight w:val="0"/>
              <w:marTop w:val="0"/>
              <w:marBottom w:val="0"/>
              <w:divBdr>
                <w:top w:val="none" w:sz="0" w:space="0" w:color="auto"/>
                <w:left w:val="none" w:sz="0" w:space="0" w:color="auto"/>
                <w:bottom w:val="none" w:sz="0" w:space="0" w:color="auto"/>
                <w:right w:val="none" w:sz="0" w:space="0" w:color="auto"/>
              </w:divBdr>
            </w:div>
            <w:div w:id="1176845970">
              <w:marLeft w:val="0"/>
              <w:marRight w:val="0"/>
              <w:marTop w:val="0"/>
              <w:marBottom w:val="0"/>
              <w:divBdr>
                <w:top w:val="none" w:sz="0" w:space="0" w:color="auto"/>
                <w:left w:val="none" w:sz="0" w:space="0" w:color="auto"/>
                <w:bottom w:val="none" w:sz="0" w:space="0" w:color="auto"/>
                <w:right w:val="none" w:sz="0" w:space="0" w:color="auto"/>
              </w:divBdr>
            </w:div>
            <w:div w:id="1183856752">
              <w:marLeft w:val="0"/>
              <w:marRight w:val="0"/>
              <w:marTop w:val="0"/>
              <w:marBottom w:val="0"/>
              <w:divBdr>
                <w:top w:val="none" w:sz="0" w:space="0" w:color="auto"/>
                <w:left w:val="none" w:sz="0" w:space="0" w:color="auto"/>
                <w:bottom w:val="none" w:sz="0" w:space="0" w:color="auto"/>
                <w:right w:val="none" w:sz="0" w:space="0" w:color="auto"/>
              </w:divBdr>
            </w:div>
            <w:div w:id="1183933386">
              <w:marLeft w:val="0"/>
              <w:marRight w:val="0"/>
              <w:marTop w:val="0"/>
              <w:marBottom w:val="0"/>
              <w:divBdr>
                <w:top w:val="none" w:sz="0" w:space="0" w:color="auto"/>
                <w:left w:val="none" w:sz="0" w:space="0" w:color="auto"/>
                <w:bottom w:val="none" w:sz="0" w:space="0" w:color="auto"/>
                <w:right w:val="none" w:sz="0" w:space="0" w:color="auto"/>
              </w:divBdr>
            </w:div>
            <w:div w:id="1184325789">
              <w:marLeft w:val="0"/>
              <w:marRight w:val="0"/>
              <w:marTop w:val="0"/>
              <w:marBottom w:val="0"/>
              <w:divBdr>
                <w:top w:val="none" w:sz="0" w:space="0" w:color="auto"/>
                <w:left w:val="none" w:sz="0" w:space="0" w:color="auto"/>
                <w:bottom w:val="none" w:sz="0" w:space="0" w:color="auto"/>
                <w:right w:val="none" w:sz="0" w:space="0" w:color="auto"/>
              </w:divBdr>
            </w:div>
            <w:div w:id="1187522585">
              <w:marLeft w:val="0"/>
              <w:marRight w:val="0"/>
              <w:marTop w:val="0"/>
              <w:marBottom w:val="0"/>
              <w:divBdr>
                <w:top w:val="none" w:sz="0" w:space="0" w:color="auto"/>
                <w:left w:val="none" w:sz="0" w:space="0" w:color="auto"/>
                <w:bottom w:val="none" w:sz="0" w:space="0" w:color="auto"/>
                <w:right w:val="none" w:sz="0" w:space="0" w:color="auto"/>
              </w:divBdr>
            </w:div>
            <w:div w:id="1188060029">
              <w:marLeft w:val="0"/>
              <w:marRight w:val="0"/>
              <w:marTop w:val="0"/>
              <w:marBottom w:val="0"/>
              <w:divBdr>
                <w:top w:val="none" w:sz="0" w:space="0" w:color="auto"/>
                <w:left w:val="none" w:sz="0" w:space="0" w:color="auto"/>
                <w:bottom w:val="none" w:sz="0" w:space="0" w:color="auto"/>
                <w:right w:val="none" w:sz="0" w:space="0" w:color="auto"/>
              </w:divBdr>
            </w:div>
            <w:div w:id="1189829434">
              <w:marLeft w:val="0"/>
              <w:marRight w:val="0"/>
              <w:marTop w:val="0"/>
              <w:marBottom w:val="0"/>
              <w:divBdr>
                <w:top w:val="none" w:sz="0" w:space="0" w:color="auto"/>
                <w:left w:val="none" w:sz="0" w:space="0" w:color="auto"/>
                <w:bottom w:val="none" w:sz="0" w:space="0" w:color="auto"/>
                <w:right w:val="none" w:sz="0" w:space="0" w:color="auto"/>
              </w:divBdr>
            </w:div>
            <w:div w:id="1197281642">
              <w:marLeft w:val="0"/>
              <w:marRight w:val="0"/>
              <w:marTop w:val="0"/>
              <w:marBottom w:val="0"/>
              <w:divBdr>
                <w:top w:val="none" w:sz="0" w:space="0" w:color="auto"/>
                <w:left w:val="none" w:sz="0" w:space="0" w:color="auto"/>
                <w:bottom w:val="none" w:sz="0" w:space="0" w:color="auto"/>
                <w:right w:val="none" w:sz="0" w:space="0" w:color="auto"/>
              </w:divBdr>
            </w:div>
            <w:div w:id="1200438822">
              <w:marLeft w:val="0"/>
              <w:marRight w:val="0"/>
              <w:marTop w:val="0"/>
              <w:marBottom w:val="0"/>
              <w:divBdr>
                <w:top w:val="none" w:sz="0" w:space="0" w:color="auto"/>
                <w:left w:val="none" w:sz="0" w:space="0" w:color="auto"/>
                <w:bottom w:val="none" w:sz="0" w:space="0" w:color="auto"/>
                <w:right w:val="none" w:sz="0" w:space="0" w:color="auto"/>
              </w:divBdr>
            </w:div>
            <w:div w:id="1210649679">
              <w:marLeft w:val="0"/>
              <w:marRight w:val="0"/>
              <w:marTop w:val="0"/>
              <w:marBottom w:val="0"/>
              <w:divBdr>
                <w:top w:val="none" w:sz="0" w:space="0" w:color="auto"/>
                <w:left w:val="none" w:sz="0" w:space="0" w:color="auto"/>
                <w:bottom w:val="none" w:sz="0" w:space="0" w:color="auto"/>
                <w:right w:val="none" w:sz="0" w:space="0" w:color="auto"/>
              </w:divBdr>
            </w:div>
            <w:div w:id="1212423304">
              <w:marLeft w:val="0"/>
              <w:marRight w:val="0"/>
              <w:marTop w:val="0"/>
              <w:marBottom w:val="0"/>
              <w:divBdr>
                <w:top w:val="none" w:sz="0" w:space="0" w:color="auto"/>
                <w:left w:val="none" w:sz="0" w:space="0" w:color="auto"/>
                <w:bottom w:val="none" w:sz="0" w:space="0" w:color="auto"/>
                <w:right w:val="none" w:sz="0" w:space="0" w:color="auto"/>
              </w:divBdr>
            </w:div>
            <w:div w:id="1213662488">
              <w:marLeft w:val="0"/>
              <w:marRight w:val="0"/>
              <w:marTop w:val="0"/>
              <w:marBottom w:val="0"/>
              <w:divBdr>
                <w:top w:val="none" w:sz="0" w:space="0" w:color="auto"/>
                <w:left w:val="none" w:sz="0" w:space="0" w:color="auto"/>
                <w:bottom w:val="none" w:sz="0" w:space="0" w:color="auto"/>
                <w:right w:val="none" w:sz="0" w:space="0" w:color="auto"/>
              </w:divBdr>
            </w:div>
            <w:div w:id="1219517526">
              <w:marLeft w:val="0"/>
              <w:marRight w:val="0"/>
              <w:marTop w:val="0"/>
              <w:marBottom w:val="0"/>
              <w:divBdr>
                <w:top w:val="none" w:sz="0" w:space="0" w:color="auto"/>
                <w:left w:val="none" w:sz="0" w:space="0" w:color="auto"/>
                <w:bottom w:val="none" w:sz="0" w:space="0" w:color="auto"/>
                <w:right w:val="none" w:sz="0" w:space="0" w:color="auto"/>
              </w:divBdr>
            </w:div>
            <w:div w:id="1221013659">
              <w:marLeft w:val="0"/>
              <w:marRight w:val="0"/>
              <w:marTop w:val="0"/>
              <w:marBottom w:val="0"/>
              <w:divBdr>
                <w:top w:val="none" w:sz="0" w:space="0" w:color="auto"/>
                <w:left w:val="none" w:sz="0" w:space="0" w:color="auto"/>
                <w:bottom w:val="none" w:sz="0" w:space="0" w:color="auto"/>
                <w:right w:val="none" w:sz="0" w:space="0" w:color="auto"/>
              </w:divBdr>
            </w:div>
            <w:div w:id="1221791124">
              <w:marLeft w:val="0"/>
              <w:marRight w:val="0"/>
              <w:marTop w:val="0"/>
              <w:marBottom w:val="0"/>
              <w:divBdr>
                <w:top w:val="none" w:sz="0" w:space="0" w:color="auto"/>
                <w:left w:val="none" w:sz="0" w:space="0" w:color="auto"/>
                <w:bottom w:val="none" w:sz="0" w:space="0" w:color="auto"/>
                <w:right w:val="none" w:sz="0" w:space="0" w:color="auto"/>
              </w:divBdr>
            </w:div>
            <w:div w:id="1225990455">
              <w:marLeft w:val="0"/>
              <w:marRight w:val="0"/>
              <w:marTop w:val="0"/>
              <w:marBottom w:val="0"/>
              <w:divBdr>
                <w:top w:val="none" w:sz="0" w:space="0" w:color="auto"/>
                <w:left w:val="none" w:sz="0" w:space="0" w:color="auto"/>
                <w:bottom w:val="none" w:sz="0" w:space="0" w:color="auto"/>
                <w:right w:val="none" w:sz="0" w:space="0" w:color="auto"/>
              </w:divBdr>
            </w:div>
            <w:div w:id="1227956707">
              <w:marLeft w:val="0"/>
              <w:marRight w:val="0"/>
              <w:marTop w:val="0"/>
              <w:marBottom w:val="0"/>
              <w:divBdr>
                <w:top w:val="none" w:sz="0" w:space="0" w:color="auto"/>
                <w:left w:val="none" w:sz="0" w:space="0" w:color="auto"/>
                <w:bottom w:val="none" w:sz="0" w:space="0" w:color="auto"/>
                <w:right w:val="none" w:sz="0" w:space="0" w:color="auto"/>
              </w:divBdr>
            </w:div>
            <w:div w:id="1232816368">
              <w:marLeft w:val="0"/>
              <w:marRight w:val="0"/>
              <w:marTop w:val="0"/>
              <w:marBottom w:val="0"/>
              <w:divBdr>
                <w:top w:val="none" w:sz="0" w:space="0" w:color="auto"/>
                <w:left w:val="none" w:sz="0" w:space="0" w:color="auto"/>
                <w:bottom w:val="none" w:sz="0" w:space="0" w:color="auto"/>
                <w:right w:val="none" w:sz="0" w:space="0" w:color="auto"/>
              </w:divBdr>
            </w:div>
            <w:div w:id="1233663365">
              <w:marLeft w:val="0"/>
              <w:marRight w:val="0"/>
              <w:marTop w:val="0"/>
              <w:marBottom w:val="0"/>
              <w:divBdr>
                <w:top w:val="none" w:sz="0" w:space="0" w:color="auto"/>
                <w:left w:val="none" w:sz="0" w:space="0" w:color="auto"/>
                <w:bottom w:val="none" w:sz="0" w:space="0" w:color="auto"/>
                <w:right w:val="none" w:sz="0" w:space="0" w:color="auto"/>
              </w:divBdr>
            </w:div>
            <w:div w:id="1237670591">
              <w:marLeft w:val="0"/>
              <w:marRight w:val="0"/>
              <w:marTop w:val="0"/>
              <w:marBottom w:val="0"/>
              <w:divBdr>
                <w:top w:val="none" w:sz="0" w:space="0" w:color="auto"/>
                <w:left w:val="none" w:sz="0" w:space="0" w:color="auto"/>
                <w:bottom w:val="none" w:sz="0" w:space="0" w:color="auto"/>
                <w:right w:val="none" w:sz="0" w:space="0" w:color="auto"/>
              </w:divBdr>
            </w:div>
            <w:div w:id="1240599179">
              <w:marLeft w:val="0"/>
              <w:marRight w:val="0"/>
              <w:marTop w:val="0"/>
              <w:marBottom w:val="0"/>
              <w:divBdr>
                <w:top w:val="none" w:sz="0" w:space="0" w:color="auto"/>
                <w:left w:val="none" w:sz="0" w:space="0" w:color="auto"/>
                <w:bottom w:val="none" w:sz="0" w:space="0" w:color="auto"/>
                <w:right w:val="none" w:sz="0" w:space="0" w:color="auto"/>
              </w:divBdr>
            </w:div>
            <w:div w:id="1244491112">
              <w:marLeft w:val="0"/>
              <w:marRight w:val="0"/>
              <w:marTop w:val="0"/>
              <w:marBottom w:val="0"/>
              <w:divBdr>
                <w:top w:val="none" w:sz="0" w:space="0" w:color="auto"/>
                <w:left w:val="none" w:sz="0" w:space="0" w:color="auto"/>
                <w:bottom w:val="none" w:sz="0" w:space="0" w:color="auto"/>
                <w:right w:val="none" w:sz="0" w:space="0" w:color="auto"/>
              </w:divBdr>
            </w:div>
            <w:div w:id="1244603393">
              <w:marLeft w:val="0"/>
              <w:marRight w:val="0"/>
              <w:marTop w:val="0"/>
              <w:marBottom w:val="0"/>
              <w:divBdr>
                <w:top w:val="none" w:sz="0" w:space="0" w:color="auto"/>
                <w:left w:val="none" w:sz="0" w:space="0" w:color="auto"/>
                <w:bottom w:val="none" w:sz="0" w:space="0" w:color="auto"/>
                <w:right w:val="none" w:sz="0" w:space="0" w:color="auto"/>
              </w:divBdr>
            </w:div>
            <w:div w:id="1254046415">
              <w:marLeft w:val="0"/>
              <w:marRight w:val="0"/>
              <w:marTop w:val="0"/>
              <w:marBottom w:val="0"/>
              <w:divBdr>
                <w:top w:val="none" w:sz="0" w:space="0" w:color="auto"/>
                <w:left w:val="none" w:sz="0" w:space="0" w:color="auto"/>
                <w:bottom w:val="none" w:sz="0" w:space="0" w:color="auto"/>
                <w:right w:val="none" w:sz="0" w:space="0" w:color="auto"/>
              </w:divBdr>
            </w:div>
            <w:div w:id="1257791619">
              <w:marLeft w:val="0"/>
              <w:marRight w:val="0"/>
              <w:marTop w:val="0"/>
              <w:marBottom w:val="0"/>
              <w:divBdr>
                <w:top w:val="none" w:sz="0" w:space="0" w:color="auto"/>
                <w:left w:val="none" w:sz="0" w:space="0" w:color="auto"/>
                <w:bottom w:val="none" w:sz="0" w:space="0" w:color="auto"/>
                <w:right w:val="none" w:sz="0" w:space="0" w:color="auto"/>
              </w:divBdr>
            </w:div>
            <w:div w:id="1258712450">
              <w:marLeft w:val="0"/>
              <w:marRight w:val="0"/>
              <w:marTop w:val="0"/>
              <w:marBottom w:val="0"/>
              <w:divBdr>
                <w:top w:val="none" w:sz="0" w:space="0" w:color="auto"/>
                <w:left w:val="none" w:sz="0" w:space="0" w:color="auto"/>
                <w:bottom w:val="none" w:sz="0" w:space="0" w:color="auto"/>
                <w:right w:val="none" w:sz="0" w:space="0" w:color="auto"/>
              </w:divBdr>
            </w:div>
            <w:div w:id="1258754354">
              <w:marLeft w:val="0"/>
              <w:marRight w:val="0"/>
              <w:marTop w:val="0"/>
              <w:marBottom w:val="0"/>
              <w:divBdr>
                <w:top w:val="none" w:sz="0" w:space="0" w:color="auto"/>
                <w:left w:val="none" w:sz="0" w:space="0" w:color="auto"/>
                <w:bottom w:val="none" w:sz="0" w:space="0" w:color="auto"/>
                <w:right w:val="none" w:sz="0" w:space="0" w:color="auto"/>
              </w:divBdr>
            </w:div>
            <w:div w:id="1259485562">
              <w:marLeft w:val="0"/>
              <w:marRight w:val="0"/>
              <w:marTop w:val="0"/>
              <w:marBottom w:val="0"/>
              <w:divBdr>
                <w:top w:val="none" w:sz="0" w:space="0" w:color="auto"/>
                <w:left w:val="none" w:sz="0" w:space="0" w:color="auto"/>
                <w:bottom w:val="none" w:sz="0" w:space="0" w:color="auto"/>
                <w:right w:val="none" w:sz="0" w:space="0" w:color="auto"/>
              </w:divBdr>
            </w:div>
            <w:div w:id="1262452563">
              <w:marLeft w:val="0"/>
              <w:marRight w:val="0"/>
              <w:marTop w:val="0"/>
              <w:marBottom w:val="0"/>
              <w:divBdr>
                <w:top w:val="none" w:sz="0" w:space="0" w:color="auto"/>
                <w:left w:val="none" w:sz="0" w:space="0" w:color="auto"/>
                <w:bottom w:val="none" w:sz="0" w:space="0" w:color="auto"/>
                <w:right w:val="none" w:sz="0" w:space="0" w:color="auto"/>
              </w:divBdr>
            </w:div>
            <w:div w:id="1262642204">
              <w:marLeft w:val="0"/>
              <w:marRight w:val="0"/>
              <w:marTop w:val="0"/>
              <w:marBottom w:val="0"/>
              <w:divBdr>
                <w:top w:val="none" w:sz="0" w:space="0" w:color="auto"/>
                <w:left w:val="none" w:sz="0" w:space="0" w:color="auto"/>
                <w:bottom w:val="none" w:sz="0" w:space="0" w:color="auto"/>
                <w:right w:val="none" w:sz="0" w:space="0" w:color="auto"/>
              </w:divBdr>
            </w:div>
            <w:div w:id="1274508727">
              <w:marLeft w:val="0"/>
              <w:marRight w:val="0"/>
              <w:marTop w:val="0"/>
              <w:marBottom w:val="0"/>
              <w:divBdr>
                <w:top w:val="none" w:sz="0" w:space="0" w:color="auto"/>
                <w:left w:val="none" w:sz="0" w:space="0" w:color="auto"/>
                <w:bottom w:val="none" w:sz="0" w:space="0" w:color="auto"/>
                <w:right w:val="none" w:sz="0" w:space="0" w:color="auto"/>
              </w:divBdr>
            </w:div>
            <w:div w:id="1301886957">
              <w:marLeft w:val="0"/>
              <w:marRight w:val="0"/>
              <w:marTop w:val="0"/>
              <w:marBottom w:val="0"/>
              <w:divBdr>
                <w:top w:val="none" w:sz="0" w:space="0" w:color="auto"/>
                <w:left w:val="none" w:sz="0" w:space="0" w:color="auto"/>
                <w:bottom w:val="none" w:sz="0" w:space="0" w:color="auto"/>
                <w:right w:val="none" w:sz="0" w:space="0" w:color="auto"/>
              </w:divBdr>
            </w:div>
            <w:div w:id="1307588391">
              <w:marLeft w:val="0"/>
              <w:marRight w:val="0"/>
              <w:marTop w:val="0"/>
              <w:marBottom w:val="0"/>
              <w:divBdr>
                <w:top w:val="none" w:sz="0" w:space="0" w:color="auto"/>
                <w:left w:val="none" w:sz="0" w:space="0" w:color="auto"/>
                <w:bottom w:val="none" w:sz="0" w:space="0" w:color="auto"/>
                <w:right w:val="none" w:sz="0" w:space="0" w:color="auto"/>
              </w:divBdr>
            </w:div>
            <w:div w:id="1311255351">
              <w:marLeft w:val="0"/>
              <w:marRight w:val="0"/>
              <w:marTop w:val="0"/>
              <w:marBottom w:val="0"/>
              <w:divBdr>
                <w:top w:val="none" w:sz="0" w:space="0" w:color="auto"/>
                <w:left w:val="none" w:sz="0" w:space="0" w:color="auto"/>
                <w:bottom w:val="none" w:sz="0" w:space="0" w:color="auto"/>
                <w:right w:val="none" w:sz="0" w:space="0" w:color="auto"/>
              </w:divBdr>
            </w:div>
            <w:div w:id="1318418082">
              <w:marLeft w:val="0"/>
              <w:marRight w:val="0"/>
              <w:marTop w:val="0"/>
              <w:marBottom w:val="0"/>
              <w:divBdr>
                <w:top w:val="none" w:sz="0" w:space="0" w:color="auto"/>
                <w:left w:val="none" w:sz="0" w:space="0" w:color="auto"/>
                <w:bottom w:val="none" w:sz="0" w:space="0" w:color="auto"/>
                <w:right w:val="none" w:sz="0" w:space="0" w:color="auto"/>
              </w:divBdr>
            </w:div>
            <w:div w:id="1324549056">
              <w:marLeft w:val="0"/>
              <w:marRight w:val="0"/>
              <w:marTop w:val="0"/>
              <w:marBottom w:val="0"/>
              <w:divBdr>
                <w:top w:val="none" w:sz="0" w:space="0" w:color="auto"/>
                <w:left w:val="none" w:sz="0" w:space="0" w:color="auto"/>
                <w:bottom w:val="none" w:sz="0" w:space="0" w:color="auto"/>
                <w:right w:val="none" w:sz="0" w:space="0" w:color="auto"/>
              </w:divBdr>
            </w:div>
            <w:div w:id="1324701238">
              <w:marLeft w:val="0"/>
              <w:marRight w:val="0"/>
              <w:marTop w:val="0"/>
              <w:marBottom w:val="0"/>
              <w:divBdr>
                <w:top w:val="none" w:sz="0" w:space="0" w:color="auto"/>
                <w:left w:val="none" w:sz="0" w:space="0" w:color="auto"/>
                <w:bottom w:val="none" w:sz="0" w:space="0" w:color="auto"/>
                <w:right w:val="none" w:sz="0" w:space="0" w:color="auto"/>
              </w:divBdr>
            </w:div>
            <w:div w:id="1327437612">
              <w:marLeft w:val="0"/>
              <w:marRight w:val="0"/>
              <w:marTop w:val="0"/>
              <w:marBottom w:val="0"/>
              <w:divBdr>
                <w:top w:val="none" w:sz="0" w:space="0" w:color="auto"/>
                <w:left w:val="none" w:sz="0" w:space="0" w:color="auto"/>
                <w:bottom w:val="none" w:sz="0" w:space="0" w:color="auto"/>
                <w:right w:val="none" w:sz="0" w:space="0" w:color="auto"/>
              </w:divBdr>
            </w:div>
            <w:div w:id="1331980090">
              <w:marLeft w:val="0"/>
              <w:marRight w:val="0"/>
              <w:marTop w:val="0"/>
              <w:marBottom w:val="0"/>
              <w:divBdr>
                <w:top w:val="none" w:sz="0" w:space="0" w:color="auto"/>
                <w:left w:val="none" w:sz="0" w:space="0" w:color="auto"/>
                <w:bottom w:val="none" w:sz="0" w:space="0" w:color="auto"/>
                <w:right w:val="none" w:sz="0" w:space="0" w:color="auto"/>
              </w:divBdr>
            </w:div>
            <w:div w:id="1334533575">
              <w:marLeft w:val="0"/>
              <w:marRight w:val="0"/>
              <w:marTop w:val="0"/>
              <w:marBottom w:val="0"/>
              <w:divBdr>
                <w:top w:val="none" w:sz="0" w:space="0" w:color="auto"/>
                <w:left w:val="none" w:sz="0" w:space="0" w:color="auto"/>
                <w:bottom w:val="none" w:sz="0" w:space="0" w:color="auto"/>
                <w:right w:val="none" w:sz="0" w:space="0" w:color="auto"/>
              </w:divBdr>
            </w:div>
            <w:div w:id="1336877895">
              <w:marLeft w:val="0"/>
              <w:marRight w:val="0"/>
              <w:marTop w:val="0"/>
              <w:marBottom w:val="0"/>
              <w:divBdr>
                <w:top w:val="none" w:sz="0" w:space="0" w:color="auto"/>
                <w:left w:val="none" w:sz="0" w:space="0" w:color="auto"/>
                <w:bottom w:val="none" w:sz="0" w:space="0" w:color="auto"/>
                <w:right w:val="none" w:sz="0" w:space="0" w:color="auto"/>
              </w:divBdr>
            </w:div>
            <w:div w:id="1338189836">
              <w:marLeft w:val="0"/>
              <w:marRight w:val="0"/>
              <w:marTop w:val="0"/>
              <w:marBottom w:val="0"/>
              <w:divBdr>
                <w:top w:val="none" w:sz="0" w:space="0" w:color="auto"/>
                <w:left w:val="none" w:sz="0" w:space="0" w:color="auto"/>
                <w:bottom w:val="none" w:sz="0" w:space="0" w:color="auto"/>
                <w:right w:val="none" w:sz="0" w:space="0" w:color="auto"/>
              </w:divBdr>
            </w:div>
            <w:div w:id="1343818372">
              <w:marLeft w:val="0"/>
              <w:marRight w:val="0"/>
              <w:marTop w:val="0"/>
              <w:marBottom w:val="0"/>
              <w:divBdr>
                <w:top w:val="none" w:sz="0" w:space="0" w:color="auto"/>
                <w:left w:val="none" w:sz="0" w:space="0" w:color="auto"/>
                <w:bottom w:val="none" w:sz="0" w:space="0" w:color="auto"/>
                <w:right w:val="none" w:sz="0" w:space="0" w:color="auto"/>
              </w:divBdr>
            </w:div>
            <w:div w:id="1345934371">
              <w:marLeft w:val="0"/>
              <w:marRight w:val="0"/>
              <w:marTop w:val="0"/>
              <w:marBottom w:val="0"/>
              <w:divBdr>
                <w:top w:val="none" w:sz="0" w:space="0" w:color="auto"/>
                <w:left w:val="none" w:sz="0" w:space="0" w:color="auto"/>
                <w:bottom w:val="none" w:sz="0" w:space="0" w:color="auto"/>
                <w:right w:val="none" w:sz="0" w:space="0" w:color="auto"/>
              </w:divBdr>
            </w:div>
            <w:div w:id="1346253756">
              <w:marLeft w:val="0"/>
              <w:marRight w:val="0"/>
              <w:marTop w:val="0"/>
              <w:marBottom w:val="0"/>
              <w:divBdr>
                <w:top w:val="none" w:sz="0" w:space="0" w:color="auto"/>
                <w:left w:val="none" w:sz="0" w:space="0" w:color="auto"/>
                <w:bottom w:val="none" w:sz="0" w:space="0" w:color="auto"/>
                <w:right w:val="none" w:sz="0" w:space="0" w:color="auto"/>
              </w:divBdr>
            </w:div>
            <w:div w:id="1354765996">
              <w:marLeft w:val="0"/>
              <w:marRight w:val="0"/>
              <w:marTop w:val="0"/>
              <w:marBottom w:val="0"/>
              <w:divBdr>
                <w:top w:val="none" w:sz="0" w:space="0" w:color="auto"/>
                <w:left w:val="none" w:sz="0" w:space="0" w:color="auto"/>
                <w:bottom w:val="none" w:sz="0" w:space="0" w:color="auto"/>
                <w:right w:val="none" w:sz="0" w:space="0" w:color="auto"/>
              </w:divBdr>
            </w:div>
            <w:div w:id="1363019734">
              <w:marLeft w:val="0"/>
              <w:marRight w:val="0"/>
              <w:marTop w:val="0"/>
              <w:marBottom w:val="0"/>
              <w:divBdr>
                <w:top w:val="none" w:sz="0" w:space="0" w:color="auto"/>
                <w:left w:val="none" w:sz="0" w:space="0" w:color="auto"/>
                <w:bottom w:val="none" w:sz="0" w:space="0" w:color="auto"/>
                <w:right w:val="none" w:sz="0" w:space="0" w:color="auto"/>
              </w:divBdr>
            </w:div>
            <w:div w:id="1364863686">
              <w:marLeft w:val="0"/>
              <w:marRight w:val="0"/>
              <w:marTop w:val="0"/>
              <w:marBottom w:val="0"/>
              <w:divBdr>
                <w:top w:val="none" w:sz="0" w:space="0" w:color="auto"/>
                <w:left w:val="none" w:sz="0" w:space="0" w:color="auto"/>
                <w:bottom w:val="none" w:sz="0" w:space="0" w:color="auto"/>
                <w:right w:val="none" w:sz="0" w:space="0" w:color="auto"/>
              </w:divBdr>
            </w:div>
            <w:div w:id="1365668992">
              <w:marLeft w:val="0"/>
              <w:marRight w:val="0"/>
              <w:marTop w:val="0"/>
              <w:marBottom w:val="0"/>
              <w:divBdr>
                <w:top w:val="none" w:sz="0" w:space="0" w:color="auto"/>
                <w:left w:val="none" w:sz="0" w:space="0" w:color="auto"/>
                <w:bottom w:val="none" w:sz="0" w:space="0" w:color="auto"/>
                <w:right w:val="none" w:sz="0" w:space="0" w:color="auto"/>
              </w:divBdr>
            </w:div>
            <w:div w:id="1367753603">
              <w:marLeft w:val="0"/>
              <w:marRight w:val="0"/>
              <w:marTop w:val="0"/>
              <w:marBottom w:val="0"/>
              <w:divBdr>
                <w:top w:val="none" w:sz="0" w:space="0" w:color="auto"/>
                <w:left w:val="none" w:sz="0" w:space="0" w:color="auto"/>
                <w:bottom w:val="none" w:sz="0" w:space="0" w:color="auto"/>
                <w:right w:val="none" w:sz="0" w:space="0" w:color="auto"/>
              </w:divBdr>
            </w:div>
            <w:div w:id="1370953442">
              <w:marLeft w:val="0"/>
              <w:marRight w:val="0"/>
              <w:marTop w:val="0"/>
              <w:marBottom w:val="0"/>
              <w:divBdr>
                <w:top w:val="none" w:sz="0" w:space="0" w:color="auto"/>
                <w:left w:val="none" w:sz="0" w:space="0" w:color="auto"/>
                <w:bottom w:val="none" w:sz="0" w:space="0" w:color="auto"/>
                <w:right w:val="none" w:sz="0" w:space="0" w:color="auto"/>
              </w:divBdr>
            </w:div>
            <w:div w:id="1379015827">
              <w:marLeft w:val="0"/>
              <w:marRight w:val="0"/>
              <w:marTop w:val="0"/>
              <w:marBottom w:val="0"/>
              <w:divBdr>
                <w:top w:val="none" w:sz="0" w:space="0" w:color="auto"/>
                <w:left w:val="none" w:sz="0" w:space="0" w:color="auto"/>
                <w:bottom w:val="none" w:sz="0" w:space="0" w:color="auto"/>
                <w:right w:val="none" w:sz="0" w:space="0" w:color="auto"/>
              </w:divBdr>
            </w:div>
            <w:div w:id="1381783113">
              <w:marLeft w:val="0"/>
              <w:marRight w:val="0"/>
              <w:marTop w:val="0"/>
              <w:marBottom w:val="0"/>
              <w:divBdr>
                <w:top w:val="none" w:sz="0" w:space="0" w:color="auto"/>
                <w:left w:val="none" w:sz="0" w:space="0" w:color="auto"/>
                <w:bottom w:val="none" w:sz="0" w:space="0" w:color="auto"/>
                <w:right w:val="none" w:sz="0" w:space="0" w:color="auto"/>
              </w:divBdr>
            </w:div>
            <w:div w:id="1382513995">
              <w:marLeft w:val="0"/>
              <w:marRight w:val="0"/>
              <w:marTop w:val="0"/>
              <w:marBottom w:val="0"/>
              <w:divBdr>
                <w:top w:val="none" w:sz="0" w:space="0" w:color="auto"/>
                <w:left w:val="none" w:sz="0" w:space="0" w:color="auto"/>
                <w:bottom w:val="none" w:sz="0" w:space="0" w:color="auto"/>
                <w:right w:val="none" w:sz="0" w:space="0" w:color="auto"/>
              </w:divBdr>
            </w:div>
            <w:div w:id="1383477797">
              <w:marLeft w:val="0"/>
              <w:marRight w:val="0"/>
              <w:marTop w:val="0"/>
              <w:marBottom w:val="0"/>
              <w:divBdr>
                <w:top w:val="none" w:sz="0" w:space="0" w:color="auto"/>
                <w:left w:val="none" w:sz="0" w:space="0" w:color="auto"/>
                <w:bottom w:val="none" w:sz="0" w:space="0" w:color="auto"/>
                <w:right w:val="none" w:sz="0" w:space="0" w:color="auto"/>
              </w:divBdr>
            </w:div>
            <w:div w:id="1384985893">
              <w:marLeft w:val="0"/>
              <w:marRight w:val="0"/>
              <w:marTop w:val="0"/>
              <w:marBottom w:val="0"/>
              <w:divBdr>
                <w:top w:val="none" w:sz="0" w:space="0" w:color="auto"/>
                <w:left w:val="none" w:sz="0" w:space="0" w:color="auto"/>
                <w:bottom w:val="none" w:sz="0" w:space="0" w:color="auto"/>
                <w:right w:val="none" w:sz="0" w:space="0" w:color="auto"/>
              </w:divBdr>
            </w:div>
            <w:div w:id="1387215520">
              <w:marLeft w:val="0"/>
              <w:marRight w:val="0"/>
              <w:marTop w:val="0"/>
              <w:marBottom w:val="0"/>
              <w:divBdr>
                <w:top w:val="none" w:sz="0" w:space="0" w:color="auto"/>
                <w:left w:val="none" w:sz="0" w:space="0" w:color="auto"/>
                <w:bottom w:val="none" w:sz="0" w:space="0" w:color="auto"/>
                <w:right w:val="none" w:sz="0" w:space="0" w:color="auto"/>
              </w:divBdr>
            </w:div>
            <w:div w:id="1390835847">
              <w:marLeft w:val="0"/>
              <w:marRight w:val="0"/>
              <w:marTop w:val="0"/>
              <w:marBottom w:val="0"/>
              <w:divBdr>
                <w:top w:val="none" w:sz="0" w:space="0" w:color="auto"/>
                <w:left w:val="none" w:sz="0" w:space="0" w:color="auto"/>
                <w:bottom w:val="none" w:sz="0" w:space="0" w:color="auto"/>
                <w:right w:val="none" w:sz="0" w:space="0" w:color="auto"/>
              </w:divBdr>
            </w:div>
            <w:div w:id="1391268942">
              <w:marLeft w:val="0"/>
              <w:marRight w:val="0"/>
              <w:marTop w:val="0"/>
              <w:marBottom w:val="0"/>
              <w:divBdr>
                <w:top w:val="none" w:sz="0" w:space="0" w:color="auto"/>
                <w:left w:val="none" w:sz="0" w:space="0" w:color="auto"/>
                <w:bottom w:val="none" w:sz="0" w:space="0" w:color="auto"/>
                <w:right w:val="none" w:sz="0" w:space="0" w:color="auto"/>
              </w:divBdr>
            </w:div>
            <w:div w:id="1392731149">
              <w:marLeft w:val="0"/>
              <w:marRight w:val="0"/>
              <w:marTop w:val="0"/>
              <w:marBottom w:val="0"/>
              <w:divBdr>
                <w:top w:val="none" w:sz="0" w:space="0" w:color="auto"/>
                <w:left w:val="none" w:sz="0" w:space="0" w:color="auto"/>
                <w:bottom w:val="none" w:sz="0" w:space="0" w:color="auto"/>
                <w:right w:val="none" w:sz="0" w:space="0" w:color="auto"/>
              </w:divBdr>
            </w:div>
            <w:div w:id="1395471356">
              <w:marLeft w:val="0"/>
              <w:marRight w:val="0"/>
              <w:marTop w:val="0"/>
              <w:marBottom w:val="0"/>
              <w:divBdr>
                <w:top w:val="none" w:sz="0" w:space="0" w:color="auto"/>
                <w:left w:val="none" w:sz="0" w:space="0" w:color="auto"/>
                <w:bottom w:val="none" w:sz="0" w:space="0" w:color="auto"/>
                <w:right w:val="none" w:sz="0" w:space="0" w:color="auto"/>
              </w:divBdr>
            </w:div>
            <w:div w:id="1396008375">
              <w:marLeft w:val="0"/>
              <w:marRight w:val="0"/>
              <w:marTop w:val="0"/>
              <w:marBottom w:val="0"/>
              <w:divBdr>
                <w:top w:val="none" w:sz="0" w:space="0" w:color="auto"/>
                <w:left w:val="none" w:sz="0" w:space="0" w:color="auto"/>
                <w:bottom w:val="none" w:sz="0" w:space="0" w:color="auto"/>
                <w:right w:val="none" w:sz="0" w:space="0" w:color="auto"/>
              </w:divBdr>
            </w:div>
            <w:div w:id="1398237690">
              <w:marLeft w:val="0"/>
              <w:marRight w:val="0"/>
              <w:marTop w:val="0"/>
              <w:marBottom w:val="0"/>
              <w:divBdr>
                <w:top w:val="none" w:sz="0" w:space="0" w:color="auto"/>
                <w:left w:val="none" w:sz="0" w:space="0" w:color="auto"/>
                <w:bottom w:val="none" w:sz="0" w:space="0" w:color="auto"/>
                <w:right w:val="none" w:sz="0" w:space="0" w:color="auto"/>
              </w:divBdr>
            </w:div>
            <w:div w:id="1399329297">
              <w:marLeft w:val="0"/>
              <w:marRight w:val="0"/>
              <w:marTop w:val="0"/>
              <w:marBottom w:val="0"/>
              <w:divBdr>
                <w:top w:val="none" w:sz="0" w:space="0" w:color="auto"/>
                <w:left w:val="none" w:sz="0" w:space="0" w:color="auto"/>
                <w:bottom w:val="none" w:sz="0" w:space="0" w:color="auto"/>
                <w:right w:val="none" w:sz="0" w:space="0" w:color="auto"/>
              </w:divBdr>
            </w:div>
            <w:div w:id="1401053682">
              <w:marLeft w:val="0"/>
              <w:marRight w:val="0"/>
              <w:marTop w:val="0"/>
              <w:marBottom w:val="0"/>
              <w:divBdr>
                <w:top w:val="none" w:sz="0" w:space="0" w:color="auto"/>
                <w:left w:val="none" w:sz="0" w:space="0" w:color="auto"/>
                <w:bottom w:val="none" w:sz="0" w:space="0" w:color="auto"/>
                <w:right w:val="none" w:sz="0" w:space="0" w:color="auto"/>
              </w:divBdr>
            </w:div>
            <w:div w:id="1403481875">
              <w:marLeft w:val="0"/>
              <w:marRight w:val="0"/>
              <w:marTop w:val="0"/>
              <w:marBottom w:val="0"/>
              <w:divBdr>
                <w:top w:val="none" w:sz="0" w:space="0" w:color="auto"/>
                <w:left w:val="none" w:sz="0" w:space="0" w:color="auto"/>
                <w:bottom w:val="none" w:sz="0" w:space="0" w:color="auto"/>
                <w:right w:val="none" w:sz="0" w:space="0" w:color="auto"/>
              </w:divBdr>
            </w:div>
            <w:div w:id="1407192198">
              <w:marLeft w:val="0"/>
              <w:marRight w:val="0"/>
              <w:marTop w:val="0"/>
              <w:marBottom w:val="0"/>
              <w:divBdr>
                <w:top w:val="none" w:sz="0" w:space="0" w:color="auto"/>
                <w:left w:val="none" w:sz="0" w:space="0" w:color="auto"/>
                <w:bottom w:val="none" w:sz="0" w:space="0" w:color="auto"/>
                <w:right w:val="none" w:sz="0" w:space="0" w:color="auto"/>
              </w:divBdr>
            </w:div>
            <w:div w:id="1408578089">
              <w:marLeft w:val="0"/>
              <w:marRight w:val="0"/>
              <w:marTop w:val="0"/>
              <w:marBottom w:val="0"/>
              <w:divBdr>
                <w:top w:val="none" w:sz="0" w:space="0" w:color="auto"/>
                <w:left w:val="none" w:sz="0" w:space="0" w:color="auto"/>
                <w:bottom w:val="none" w:sz="0" w:space="0" w:color="auto"/>
                <w:right w:val="none" w:sz="0" w:space="0" w:color="auto"/>
              </w:divBdr>
            </w:div>
            <w:div w:id="1411661451">
              <w:marLeft w:val="0"/>
              <w:marRight w:val="0"/>
              <w:marTop w:val="0"/>
              <w:marBottom w:val="0"/>
              <w:divBdr>
                <w:top w:val="none" w:sz="0" w:space="0" w:color="auto"/>
                <w:left w:val="none" w:sz="0" w:space="0" w:color="auto"/>
                <w:bottom w:val="none" w:sz="0" w:space="0" w:color="auto"/>
                <w:right w:val="none" w:sz="0" w:space="0" w:color="auto"/>
              </w:divBdr>
            </w:div>
            <w:div w:id="1411779876">
              <w:marLeft w:val="0"/>
              <w:marRight w:val="0"/>
              <w:marTop w:val="0"/>
              <w:marBottom w:val="0"/>
              <w:divBdr>
                <w:top w:val="none" w:sz="0" w:space="0" w:color="auto"/>
                <w:left w:val="none" w:sz="0" w:space="0" w:color="auto"/>
                <w:bottom w:val="none" w:sz="0" w:space="0" w:color="auto"/>
                <w:right w:val="none" w:sz="0" w:space="0" w:color="auto"/>
              </w:divBdr>
            </w:div>
            <w:div w:id="1412266243">
              <w:marLeft w:val="0"/>
              <w:marRight w:val="0"/>
              <w:marTop w:val="0"/>
              <w:marBottom w:val="0"/>
              <w:divBdr>
                <w:top w:val="none" w:sz="0" w:space="0" w:color="auto"/>
                <w:left w:val="none" w:sz="0" w:space="0" w:color="auto"/>
                <w:bottom w:val="none" w:sz="0" w:space="0" w:color="auto"/>
                <w:right w:val="none" w:sz="0" w:space="0" w:color="auto"/>
              </w:divBdr>
            </w:div>
            <w:div w:id="1414935935">
              <w:marLeft w:val="0"/>
              <w:marRight w:val="0"/>
              <w:marTop w:val="0"/>
              <w:marBottom w:val="0"/>
              <w:divBdr>
                <w:top w:val="none" w:sz="0" w:space="0" w:color="auto"/>
                <w:left w:val="none" w:sz="0" w:space="0" w:color="auto"/>
                <w:bottom w:val="none" w:sz="0" w:space="0" w:color="auto"/>
                <w:right w:val="none" w:sz="0" w:space="0" w:color="auto"/>
              </w:divBdr>
            </w:div>
            <w:div w:id="1416709479">
              <w:marLeft w:val="0"/>
              <w:marRight w:val="0"/>
              <w:marTop w:val="0"/>
              <w:marBottom w:val="0"/>
              <w:divBdr>
                <w:top w:val="none" w:sz="0" w:space="0" w:color="auto"/>
                <w:left w:val="none" w:sz="0" w:space="0" w:color="auto"/>
                <w:bottom w:val="none" w:sz="0" w:space="0" w:color="auto"/>
                <w:right w:val="none" w:sz="0" w:space="0" w:color="auto"/>
              </w:divBdr>
            </w:div>
            <w:div w:id="1417093933">
              <w:marLeft w:val="0"/>
              <w:marRight w:val="0"/>
              <w:marTop w:val="0"/>
              <w:marBottom w:val="0"/>
              <w:divBdr>
                <w:top w:val="none" w:sz="0" w:space="0" w:color="auto"/>
                <w:left w:val="none" w:sz="0" w:space="0" w:color="auto"/>
                <w:bottom w:val="none" w:sz="0" w:space="0" w:color="auto"/>
                <w:right w:val="none" w:sz="0" w:space="0" w:color="auto"/>
              </w:divBdr>
            </w:div>
            <w:div w:id="1420055209">
              <w:marLeft w:val="0"/>
              <w:marRight w:val="0"/>
              <w:marTop w:val="0"/>
              <w:marBottom w:val="0"/>
              <w:divBdr>
                <w:top w:val="none" w:sz="0" w:space="0" w:color="auto"/>
                <w:left w:val="none" w:sz="0" w:space="0" w:color="auto"/>
                <w:bottom w:val="none" w:sz="0" w:space="0" w:color="auto"/>
                <w:right w:val="none" w:sz="0" w:space="0" w:color="auto"/>
              </w:divBdr>
            </w:div>
            <w:div w:id="1421221561">
              <w:marLeft w:val="0"/>
              <w:marRight w:val="0"/>
              <w:marTop w:val="0"/>
              <w:marBottom w:val="0"/>
              <w:divBdr>
                <w:top w:val="none" w:sz="0" w:space="0" w:color="auto"/>
                <w:left w:val="none" w:sz="0" w:space="0" w:color="auto"/>
                <w:bottom w:val="none" w:sz="0" w:space="0" w:color="auto"/>
                <w:right w:val="none" w:sz="0" w:space="0" w:color="auto"/>
              </w:divBdr>
            </w:div>
            <w:div w:id="1424377943">
              <w:marLeft w:val="0"/>
              <w:marRight w:val="0"/>
              <w:marTop w:val="0"/>
              <w:marBottom w:val="0"/>
              <w:divBdr>
                <w:top w:val="none" w:sz="0" w:space="0" w:color="auto"/>
                <w:left w:val="none" w:sz="0" w:space="0" w:color="auto"/>
                <w:bottom w:val="none" w:sz="0" w:space="0" w:color="auto"/>
                <w:right w:val="none" w:sz="0" w:space="0" w:color="auto"/>
              </w:divBdr>
            </w:div>
            <w:div w:id="1425884739">
              <w:marLeft w:val="0"/>
              <w:marRight w:val="0"/>
              <w:marTop w:val="0"/>
              <w:marBottom w:val="0"/>
              <w:divBdr>
                <w:top w:val="none" w:sz="0" w:space="0" w:color="auto"/>
                <w:left w:val="none" w:sz="0" w:space="0" w:color="auto"/>
                <w:bottom w:val="none" w:sz="0" w:space="0" w:color="auto"/>
                <w:right w:val="none" w:sz="0" w:space="0" w:color="auto"/>
              </w:divBdr>
            </w:div>
            <w:div w:id="1428388236">
              <w:marLeft w:val="0"/>
              <w:marRight w:val="0"/>
              <w:marTop w:val="0"/>
              <w:marBottom w:val="0"/>
              <w:divBdr>
                <w:top w:val="none" w:sz="0" w:space="0" w:color="auto"/>
                <w:left w:val="none" w:sz="0" w:space="0" w:color="auto"/>
                <w:bottom w:val="none" w:sz="0" w:space="0" w:color="auto"/>
                <w:right w:val="none" w:sz="0" w:space="0" w:color="auto"/>
              </w:divBdr>
            </w:div>
            <w:div w:id="1440029810">
              <w:marLeft w:val="0"/>
              <w:marRight w:val="0"/>
              <w:marTop w:val="0"/>
              <w:marBottom w:val="0"/>
              <w:divBdr>
                <w:top w:val="none" w:sz="0" w:space="0" w:color="auto"/>
                <w:left w:val="none" w:sz="0" w:space="0" w:color="auto"/>
                <w:bottom w:val="none" w:sz="0" w:space="0" w:color="auto"/>
                <w:right w:val="none" w:sz="0" w:space="0" w:color="auto"/>
              </w:divBdr>
            </w:div>
            <w:div w:id="1443955939">
              <w:marLeft w:val="0"/>
              <w:marRight w:val="0"/>
              <w:marTop w:val="0"/>
              <w:marBottom w:val="0"/>
              <w:divBdr>
                <w:top w:val="none" w:sz="0" w:space="0" w:color="auto"/>
                <w:left w:val="none" w:sz="0" w:space="0" w:color="auto"/>
                <w:bottom w:val="none" w:sz="0" w:space="0" w:color="auto"/>
                <w:right w:val="none" w:sz="0" w:space="0" w:color="auto"/>
              </w:divBdr>
            </w:div>
            <w:div w:id="1446925326">
              <w:marLeft w:val="0"/>
              <w:marRight w:val="0"/>
              <w:marTop w:val="0"/>
              <w:marBottom w:val="0"/>
              <w:divBdr>
                <w:top w:val="none" w:sz="0" w:space="0" w:color="auto"/>
                <w:left w:val="none" w:sz="0" w:space="0" w:color="auto"/>
                <w:bottom w:val="none" w:sz="0" w:space="0" w:color="auto"/>
                <w:right w:val="none" w:sz="0" w:space="0" w:color="auto"/>
              </w:divBdr>
            </w:div>
            <w:div w:id="1450394291">
              <w:marLeft w:val="0"/>
              <w:marRight w:val="0"/>
              <w:marTop w:val="0"/>
              <w:marBottom w:val="0"/>
              <w:divBdr>
                <w:top w:val="none" w:sz="0" w:space="0" w:color="auto"/>
                <w:left w:val="none" w:sz="0" w:space="0" w:color="auto"/>
                <w:bottom w:val="none" w:sz="0" w:space="0" w:color="auto"/>
                <w:right w:val="none" w:sz="0" w:space="0" w:color="auto"/>
              </w:divBdr>
            </w:div>
            <w:div w:id="1458183692">
              <w:marLeft w:val="0"/>
              <w:marRight w:val="0"/>
              <w:marTop w:val="0"/>
              <w:marBottom w:val="0"/>
              <w:divBdr>
                <w:top w:val="none" w:sz="0" w:space="0" w:color="auto"/>
                <w:left w:val="none" w:sz="0" w:space="0" w:color="auto"/>
                <w:bottom w:val="none" w:sz="0" w:space="0" w:color="auto"/>
                <w:right w:val="none" w:sz="0" w:space="0" w:color="auto"/>
              </w:divBdr>
            </w:div>
            <w:div w:id="1461457964">
              <w:marLeft w:val="0"/>
              <w:marRight w:val="0"/>
              <w:marTop w:val="0"/>
              <w:marBottom w:val="0"/>
              <w:divBdr>
                <w:top w:val="none" w:sz="0" w:space="0" w:color="auto"/>
                <w:left w:val="none" w:sz="0" w:space="0" w:color="auto"/>
                <w:bottom w:val="none" w:sz="0" w:space="0" w:color="auto"/>
                <w:right w:val="none" w:sz="0" w:space="0" w:color="auto"/>
              </w:divBdr>
            </w:div>
            <w:div w:id="1463881362">
              <w:marLeft w:val="0"/>
              <w:marRight w:val="0"/>
              <w:marTop w:val="0"/>
              <w:marBottom w:val="0"/>
              <w:divBdr>
                <w:top w:val="none" w:sz="0" w:space="0" w:color="auto"/>
                <w:left w:val="none" w:sz="0" w:space="0" w:color="auto"/>
                <w:bottom w:val="none" w:sz="0" w:space="0" w:color="auto"/>
                <w:right w:val="none" w:sz="0" w:space="0" w:color="auto"/>
              </w:divBdr>
            </w:div>
            <w:div w:id="1464234182">
              <w:marLeft w:val="0"/>
              <w:marRight w:val="0"/>
              <w:marTop w:val="0"/>
              <w:marBottom w:val="0"/>
              <w:divBdr>
                <w:top w:val="none" w:sz="0" w:space="0" w:color="auto"/>
                <w:left w:val="none" w:sz="0" w:space="0" w:color="auto"/>
                <w:bottom w:val="none" w:sz="0" w:space="0" w:color="auto"/>
                <w:right w:val="none" w:sz="0" w:space="0" w:color="auto"/>
              </w:divBdr>
            </w:div>
            <w:div w:id="1469974426">
              <w:marLeft w:val="0"/>
              <w:marRight w:val="0"/>
              <w:marTop w:val="0"/>
              <w:marBottom w:val="0"/>
              <w:divBdr>
                <w:top w:val="none" w:sz="0" w:space="0" w:color="auto"/>
                <w:left w:val="none" w:sz="0" w:space="0" w:color="auto"/>
                <w:bottom w:val="none" w:sz="0" w:space="0" w:color="auto"/>
                <w:right w:val="none" w:sz="0" w:space="0" w:color="auto"/>
              </w:divBdr>
            </w:div>
            <w:div w:id="1470131290">
              <w:marLeft w:val="0"/>
              <w:marRight w:val="0"/>
              <w:marTop w:val="0"/>
              <w:marBottom w:val="0"/>
              <w:divBdr>
                <w:top w:val="none" w:sz="0" w:space="0" w:color="auto"/>
                <w:left w:val="none" w:sz="0" w:space="0" w:color="auto"/>
                <w:bottom w:val="none" w:sz="0" w:space="0" w:color="auto"/>
                <w:right w:val="none" w:sz="0" w:space="0" w:color="auto"/>
              </w:divBdr>
            </w:div>
            <w:div w:id="1470903758">
              <w:marLeft w:val="0"/>
              <w:marRight w:val="0"/>
              <w:marTop w:val="0"/>
              <w:marBottom w:val="0"/>
              <w:divBdr>
                <w:top w:val="none" w:sz="0" w:space="0" w:color="auto"/>
                <w:left w:val="none" w:sz="0" w:space="0" w:color="auto"/>
                <w:bottom w:val="none" w:sz="0" w:space="0" w:color="auto"/>
                <w:right w:val="none" w:sz="0" w:space="0" w:color="auto"/>
              </w:divBdr>
            </w:div>
            <w:div w:id="1474368141">
              <w:marLeft w:val="0"/>
              <w:marRight w:val="0"/>
              <w:marTop w:val="0"/>
              <w:marBottom w:val="0"/>
              <w:divBdr>
                <w:top w:val="none" w:sz="0" w:space="0" w:color="auto"/>
                <w:left w:val="none" w:sz="0" w:space="0" w:color="auto"/>
                <w:bottom w:val="none" w:sz="0" w:space="0" w:color="auto"/>
                <w:right w:val="none" w:sz="0" w:space="0" w:color="auto"/>
              </w:divBdr>
            </w:div>
            <w:div w:id="1477183175">
              <w:marLeft w:val="0"/>
              <w:marRight w:val="0"/>
              <w:marTop w:val="0"/>
              <w:marBottom w:val="0"/>
              <w:divBdr>
                <w:top w:val="none" w:sz="0" w:space="0" w:color="auto"/>
                <w:left w:val="none" w:sz="0" w:space="0" w:color="auto"/>
                <w:bottom w:val="none" w:sz="0" w:space="0" w:color="auto"/>
                <w:right w:val="none" w:sz="0" w:space="0" w:color="auto"/>
              </w:divBdr>
            </w:div>
            <w:div w:id="1477605751">
              <w:marLeft w:val="0"/>
              <w:marRight w:val="0"/>
              <w:marTop w:val="0"/>
              <w:marBottom w:val="0"/>
              <w:divBdr>
                <w:top w:val="none" w:sz="0" w:space="0" w:color="auto"/>
                <w:left w:val="none" w:sz="0" w:space="0" w:color="auto"/>
                <w:bottom w:val="none" w:sz="0" w:space="0" w:color="auto"/>
                <w:right w:val="none" w:sz="0" w:space="0" w:color="auto"/>
              </w:divBdr>
            </w:div>
            <w:div w:id="1485463947">
              <w:marLeft w:val="0"/>
              <w:marRight w:val="0"/>
              <w:marTop w:val="0"/>
              <w:marBottom w:val="0"/>
              <w:divBdr>
                <w:top w:val="none" w:sz="0" w:space="0" w:color="auto"/>
                <w:left w:val="none" w:sz="0" w:space="0" w:color="auto"/>
                <w:bottom w:val="none" w:sz="0" w:space="0" w:color="auto"/>
                <w:right w:val="none" w:sz="0" w:space="0" w:color="auto"/>
              </w:divBdr>
            </w:div>
            <w:div w:id="1486125242">
              <w:marLeft w:val="0"/>
              <w:marRight w:val="0"/>
              <w:marTop w:val="0"/>
              <w:marBottom w:val="0"/>
              <w:divBdr>
                <w:top w:val="none" w:sz="0" w:space="0" w:color="auto"/>
                <w:left w:val="none" w:sz="0" w:space="0" w:color="auto"/>
                <w:bottom w:val="none" w:sz="0" w:space="0" w:color="auto"/>
                <w:right w:val="none" w:sz="0" w:space="0" w:color="auto"/>
              </w:divBdr>
            </w:div>
            <w:div w:id="1486317388">
              <w:marLeft w:val="0"/>
              <w:marRight w:val="0"/>
              <w:marTop w:val="0"/>
              <w:marBottom w:val="0"/>
              <w:divBdr>
                <w:top w:val="none" w:sz="0" w:space="0" w:color="auto"/>
                <w:left w:val="none" w:sz="0" w:space="0" w:color="auto"/>
                <w:bottom w:val="none" w:sz="0" w:space="0" w:color="auto"/>
                <w:right w:val="none" w:sz="0" w:space="0" w:color="auto"/>
              </w:divBdr>
            </w:div>
            <w:div w:id="1488670520">
              <w:marLeft w:val="0"/>
              <w:marRight w:val="0"/>
              <w:marTop w:val="0"/>
              <w:marBottom w:val="0"/>
              <w:divBdr>
                <w:top w:val="none" w:sz="0" w:space="0" w:color="auto"/>
                <w:left w:val="none" w:sz="0" w:space="0" w:color="auto"/>
                <w:bottom w:val="none" w:sz="0" w:space="0" w:color="auto"/>
                <w:right w:val="none" w:sz="0" w:space="0" w:color="auto"/>
              </w:divBdr>
            </w:div>
            <w:div w:id="1490245007">
              <w:marLeft w:val="0"/>
              <w:marRight w:val="0"/>
              <w:marTop w:val="0"/>
              <w:marBottom w:val="0"/>
              <w:divBdr>
                <w:top w:val="none" w:sz="0" w:space="0" w:color="auto"/>
                <w:left w:val="none" w:sz="0" w:space="0" w:color="auto"/>
                <w:bottom w:val="none" w:sz="0" w:space="0" w:color="auto"/>
                <w:right w:val="none" w:sz="0" w:space="0" w:color="auto"/>
              </w:divBdr>
            </w:div>
            <w:div w:id="1490292244">
              <w:marLeft w:val="0"/>
              <w:marRight w:val="0"/>
              <w:marTop w:val="0"/>
              <w:marBottom w:val="0"/>
              <w:divBdr>
                <w:top w:val="none" w:sz="0" w:space="0" w:color="auto"/>
                <w:left w:val="none" w:sz="0" w:space="0" w:color="auto"/>
                <w:bottom w:val="none" w:sz="0" w:space="0" w:color="auto"/>
                <w:right w:val="none" w:sz="0" w:space="0" w:color="auto"/>
              </w:divBdr>
            </w:div>
            <w:div w:id="1495612521">
              <w:marLeft w:val="0"/>
              <w:marRight w:val="0"/>
              <w:marTop w:val="0"/>
              <w:marBottom w:val="0"/>
              <w:divBdr>
                <w:top w:val="none" w:sz="0" w:space="0" w:color="auto"/>
                <w:left w:val="none" w:sz="0" w:space="0" w:color="auto"/>
                <w:bottom w:val="none" w:sz="0" w:space="0" w:color="auto"/>
                <w:right w:val="none" w:sz="0" w:space="0" w:color="auto"/>
              </w:divBdr>
            </w:div>
            <w:div w:id="1496843086">
              <w:marLeft w:val="0"/>
              <w:marRight w:val="0"/>
              <w:marTop w:val="0"/>
              <w:marBottom w:val="0"/>
              <w:divBdr>
                <w:top w:val="none" w:sz="0" w:space="0" w:color="auto"/>
                <w:left w:val="none" w:sz="0" w:space="0" w:color="auto"/>
                <w:bottom w:val="none" w:sz="0" w:space="0" w:color="auto"/>
                <w:right w:val="none" w:sz="0" w:space="0" w:color="auto"/>
              </w:divBdr>
            </w:div>
            <w:div w:id="1496990732">
              <w:marLeft w:val="0"/>
              <w:marRight w:val="0"/>
              <w:marTop w:val="0"/>
              <w:marBottom w:val="0"/>
              <w:divBdr>
                <w:top w:val="none" w:sz="0" w:space="0" w:color="auto"/>
                <w:left w:val="none" w:sz="0" w:space="0" w:color="auto"/>
                <w:bottom w:val="none" w:sz="0" w:space="0" w:color="auto"/>
                <w:right w:val="none" w:sz="0" w:space="0" w:color="auto"/>
              </w:divBdr>
            </w:div>
            <w:div w:id="1497456959">
              <w:marLeft w:val="0"/>
              <w:marRight w:val="0"/>
              <w:marTop w:val="0"/>
              <w:marBottom w:val="0"/>
              <w:divBdr>
                <w:top w:val="none" w:sz="0" w:space="0" w:color="auto"/>
                <w:left w:val="none" w:sz="0" w:space="0" w:color="auto"/>
                <w:bottom w:val="none" w:sz="0" w:space="0" w:color="auto"/>
                <w:right w:val="none" w:sz="0" w:space="0" w:color="auto"/>
              </w:divBdr>
            </w:div>
            <w:div w:id="1520705172">
              <w:marLeft w:val="0"/>
              <w:marRight w:val="0"/>
              <w:marTop w:val="0"/>
              <w:marBottom w:val="0"/>
              <w:divBdr>
                <w:top w:val="none" w:sz="0" w:space="0" w:color="auto"/>
                <w:left w:val="none" w:sz="0" w:space="0" w:color="auto"/>
                <w:bottom w:val="none" w:sz="0" w:space="0" w:color="auto"/>
                <w:right w:val="none" w:sz="0" w:space="0" w:color="auto"/>
              </w:divBdr>
            </w:div>
            <w:div w:id="1524398028">
              <w:marLeft w:val="0"/>
              <w:marRight w:val="0"/>
              <w:marTop w:val="0"/>
              <w:marBottom w:val="0"/>
              <w:divBdr>
                <w:top w:val="none" w:sz="0" w:space="0" w:color="auto"/>
                <w:left w:val="none" w:sz="0" w:space="0" w:color="auto"/>
                <w:bottom w:val="none" w:sz="0" w:space="0" w:color="auto"/>
                <w:right w:val="none" w:sz="0" w:space="0" w:color="auto"/>
              </w:divBdr>
            </w:div>
            <w:div w:id="1524631065">
              <w:marLeft w:val="0"/>
              <w:marRight w:val="0"/>
              <w:marTop w:val="0"/>
              <w:marBottom w:val="0"/>
              <w:divBdr>
                <w:top w:val="none" w:sz="0" w:space="0" w:color="auto"/>
                <w:left w:val="none" w:sz="0" w:space="0" w:color="auto"/>
                <w:bottom w:val="none" w:sz="0" w:space="0" w:color="auto"/>
                <w:right w:val="none" w:sz="0" w:space="0" w:color="auto"/>
              </w:divBdr>
            </w:div>
            <w:div w:id="1526089752">
              <w:marLeft w:val="0"/>
              <w:marRight w:val="0"/>
              <w:marTop w:val="0"/>
              <w:marBottom w:val="0"/>
              <w:divBdr>
                <w:top w:val="none" w:sz="0" w:space="0" w:color="auto"/>
                <w:left w:val="none" w:sz="0" w:space="0" w:color="auto"/>
                <w:bottom w:val="none" w:sz="0" w:space="0" w:color="auto"/>
                <w:right w:val="none" w:sz="0" w:space="0" w:color="auto"/>
              </w:divBdr>
            </w:div>
            <w:div w:id="1528761685">
              <w:marLeft w:val="0"/>
              <w:marRight w:val="0"/>
              <w:marTop w:val="0"/>
              <w:marBottom w:val="0"/>
              <w:divBdr>
                <w:top w:val="none" w:sz="0" w:space="0" w:color="auto"/>
                <w:left w:val="none" w:sz="0" w:space="0" w:color="auto"/>
                <w:bottom w:val="none" w:sz="0" w:space="0" w:color="auto"/>
                <w:right w:val="none" w:sz="0" w:space="0" w:color="auto"/>
              </w:divBdr>
            </w:div>
            <w:div w:id="1530794864">
              <w:marLeft w:val="0"/>
              <w:marRight w:val="0"/>
              <w:marTop w:val="0"/>
              <w:marBottom w:val="0"/>
              <w:divBdr>
                <w:top w:val="none" w:sz="0" w:space="0" w:color="auto"/>
                <w:left w:val="none" w:sz="0" w:space="0" w:color="auto"/>
                <w:bottom w:val="none" w:sz="0" w:space="0" w:color="auto"/>
                <w:right w:val="none" w:sz="0" w:space="0" w:color="auto"/>
              </w:divBdr>
            </w:div>
            <w:div w:id="1532451987">
              <w:marLeft w:val="0"/>
              <w:marRight w:val="0"/>
              <w:marTop w:val="0"/>
              <w:marBottom w:val="0"/>
              <w:divBdr>
                <w:top w:val="none" w:sz="0" w:space="0" w:color="auto"/>
                <w:left w:val="none" w:sz="0" w:space="0" w:color="auto"/>
                <w:bottom w:val="none" w:sz="0" w:space="0" w:color="auto"/>
                <w:right w:val="none" w:sz="0" w:space="0" w:color="auto"/>
              </w:divBdr>
            </w:div>
            <w:div w:id="1537548278">
              <w:marLeft w:val="0"/>
              <w:marRight w:val="0"/>
              <w:marTop w:val="0"/>
              <w:marBottom w:val="0"/>
              <w:divBdr>
                <w:top w:val="none" w:sz="0" w:space="0" w:color="auto"/>
                <w:left w:val="none" w:sz="0" w:space="0" w:color="auto"/>
                <w:bottom w:val="none" w:sz="0" w:space="0" w:color="auto"/>
                <w:right w:val="none" w:sz="0" w:space="0" w:color="auto"/>
              </w:divBdr>
            </w:div>
            <w:div w:id="1540629749">
              <w:marLeft w:val="0"/>
              <w:marRight w:val="0"/>
              <w:marTop w:val="0"/>
              <w:marBottom w:val="0"/>
              <w:divBdr>
                <w:top w:val="none" w:sz="0" w:space="0" w:color="auto"/>
                <w:left w:val="none" w:sz="0" w:space="0" w:color="auto"/>
                <w:bottom w:val="none" w:sz="0" w:space="0" w:color="auto"/>
                <w:right w:val="none" w:sz="0" w:space="0" w:color="auto"/>
              </w:divBdr>
            </w:div>
            <w:div w:id="1541279999">
              <w:marLeft w:val="0"/>
              <w:marRight w:val="0"/>
              <w:marTop w:val="0"/>
              <w:marBottom w:val="0"/>
              <w:divBdr>
                <w:top w:val="none" w:sz="0" w:space="0" w:color="auto"/>
                <w:left w:val="none" w:sz="0" w:space="0" w:color="auto"/>
                <w:bottom w:val="none" w:sz="0" w:space="0" w:color="auto"/>
                <w:right w:val="none" w:sz="0" w:space="0" w:color="auto"/>
              </w:divBdr>
            </w:div>
            <w:div w:id="1544058656">
              <w:marLeft w:val="0"/>
              <w:marRight w:val="0"/>
              <w:marTop w:val="0"/>
              <w:marBottom w:val="0"/>
              <w:divBdr>
                <w:top w:val="none" w:sz="0" w:space="0" w:color="auto"/>
                <w:left w:val="none" w:sz="0" w:space="0" w:color="auto"/>
                <w:bottom w:val="none" w:sz="0" w:space="0" w:color="auto"/>
                <w:right w:val="none" w:sz="0" w:space="0" w:color="auto"/>
              </w:divBdr>
            </w:div>
            <w:div w:id="1544638207">
              <w:marLeft w:val="0"/>
              <w:marRight w:val="0"/>
              <w:marTop w:val="0"/>
              <w:marBottom w:val="0"/>
              <w:divBdr>
                <w:top w:val="none" w:sz="0" w:space="0" w:color="auto"/>
                <w:left w:val="none" w:sz="0" w:space="0" w:color="auto"/>
                <w:bottom w:val="none" w:sz="0" w:space="0" w:color="auto"/>
                <w:right w:val="none" w:sz="0" w:space="0" w:color="auto"/>
              </w:divBdr>
            </w:div>
            <w:div w:id="1546723124">
              <w:marLeft w:val="0"/>
              <w:marRight w:val="0"/>
              <w:marTop w:val="0"/>
              <w:marBottom w:val="0"/>
              <w:divBdr>
                <w:top w:val="none" w:sz="0" w:space="0" w:color="auto"/>
                <w:left w:val="none" w:sz="0" w:space="0" w:color="auto"/>
                <w:bottom w:val="none" w:sz="0" w:space="0" w:color="auto"/>
                <w:right w:val="none" w:sz="0" w:space="0" w:color="auto"/>
              </w:divBdr>
            </w:div>
            <w:div w:id="1549756291">
              <w:marLeft w:val="0"/>
              <w:marRight w:val="0"/>
              <w:marTop w:val="0"/>
              <w:marBottom w:val="0"/>
              <w:divBdr>
                <w:top w:val="none" w:sz="0" w:space="0" w:color="auto"/>
                <w:left w:val="none" w:sz="0" w:space="0" w:color="auto"/>
                <w:bottom w:val="none" w:sz="0" w:space="0" w:color="auto"/>
                <w:right w:val="none" w:sz="0" w:space="0" w:color="auto"/>
              </w:divBdr>
            </w:div>
            <w:div w:id="1551334272">
              <w:marLeft w:val="0"/>
              <w:marRight w:val="0"/>
              <w:marTop w:val="0"/>
              <w:marBottom w:val="0"/>
              <w:divBdr>
                <w:top w:val="none" w:sz="0" w:space="0" w:color="auto"/>
                <w:left w:val="none" w:sz="0" w:space="0" w:color="auto"/>
                <w:bottom w:val="none" w:sz="0" w:space="0" w:color="auto"/>
                <w:right w:val="none" w:sz="0" w:space="0" w:color="auto"/>
              </w:divBdr>
            </w:div>
            <w:div w:id="1551963853">
              <w:marLeft w:val="0"/>
              <w:marRight w:val="0"/>
              <w:marTop w:val="0"/>
              <w:marBottom w:val="0"/>
              <w:divBdr>
                <w:top w:val="none" w:sz="0" w:space="0" w:color="auto"/>
                <w:left w:val="none" w:sz="0" w:space="0" w:color="auto"/>
                <w:bottom w:val="none" w:sz="0" w:space="0" w:color="auto"/>
                <w:right w:val="none" w:sz="0" w:space="0" w:color="auto"/>
              </w:divBdr>
            </w:div>
            <w:div w:id="1554540581">
              <w:marLeft w:val="0"/>
              <w:marRight w:val="0"/>
              <w:marTop w:val="0"/>
              <w:marBottom w:val="0"/>
              <w:divBdr>
                <w:top w:val="none" w:sz="0" w:space="0" w:color="auto"/>
                <w:left w:val="none" w:sz="0" w:space="0" w:color="auto"/>
                <w:bottom w:val="none" w:sz="0" w:space="0" w:color="auto"/>
                <w:right w:val="none" w:sz="0" w:space="0" w:color="auto"/>
              </w:divBdr>
            </w:div>
            <w:div w:id="1560824222">
              <w:marLeft w:val="0"/>
              <w:marRight w:val="0"/>
              <w:marTop w:val="0"/>
              <w:marBottom w:val="0"/>
              <w:divBdr>
                <w:top w:val="none" w:sz="0" w:space="0" w:color="auto"/>
                <w:left w:val="none" w:sz="0" w:space="0" w:color="auto"/>
                <w:bottom w:val="none" w:sz="0" w:space="0" w:color="auto"/>
                <w:right w:val="none" w:sz="0" w:space="0" w:color="auto"/>
              </w:divBdr>
            </w:div>
            <w:div w:id="1562017486">
              <w:marLeft w:val="0"/>
              <w:marRight w:val="0"/>
              <w:marTop w:val="0"/>
              <w:marBottom w:val="0"/>
              <w:divBdr>
                <w:top w:val="none" w:sz="0" w:space="0" w:color="auto"/>
                <w:left w:val="none" w:sz="0" w:space="0" w:color="auto"/>
                <w:bottom w:val="none" w:sz="0" w:space="0" w:color="auto"/>
                <w:right w:val="none" w:sz="0" w:space="0" w:color="auto"/>
              </w:divBdr>
            </w:div>
            <w:div w:id="1565946829">
              <w:marLeft w:val="0"/>
              <w:marRight w:val="0"/>
              <w:marTop w:val="0"/>
              <w:marBottom w:val="0"/>
              <w:divBdr>
                <w:top w:val="none" w:sz="0" w:space="0" w:color="auto"/>
                <w:left w:val="none" w:sz="0" w:space="0" w:color="auto"/>
                <w:bottom w:val="none" w:sz="0" w:space="0" w:color="auto"/>
                <w:right w:val="none" w:sz="0" w:space="0" w:color="auto"/>
              </w:divBdr>
            </w:div>
            <w:div w:id="1569653969">
              <w:marLeft w:val="0"/>
              <w:marRight w:val="0"/>
              <w:marTop w:val="0"/>
              <w:marBottom w:val="0"/>
              <w:divBdr>
                <w:top w:val="none" w:sz="0" w:space="0" w:color="auto"/>
                <w:left w:val="none" w:sz="0" w:space="0" w:color="auto"/>
                <w:bottom w:val="none" w:sz="0" w:space="0" w:color="auto"/>
                <w:right w:val="none" w:sz="0" w:space="0" w:color="auto"/>
              </w:divBdr>
            </w:div>
            <w:div w:id="1570843439">
              <w:marLeft w:val="0"/>
              <w:marRight w:val="0"/>
              <w:marTop w:val="0"/>
              <w:marBottom w:val="0"/>
              <w:divBdr>
                <w:top w:val="none" w:sz="0" w:space="0" w:color="auto"/>
                <w:left w:val="none" w:sz="0" w:space="0" w:color="auto"/>
                <w:bottom w:val="none" w:sz="0" w:space="0" w:color="auto"/>
                <w:right w:val="none" w:sz="0" w:space="0" w:color="auto"/>
              </w:divBdr>
            </w:div>
            <w:div w:id="1572930846">
              <w:marLeft w:val="0"/>
              <w:marRight w:val="0"/>
              <w:marTop w:val="0"/>
              <w:marBottom w:val="0"/>
              <w:divBdr>
                <w:top w:val="none" w:sz="0" w:space="0" w:color="auto"/>
                <w:left w:val="none" w:sz="0" w:space="0" w:color="auto"/>
                <w:bottom w:val="none" w:sz="0" w:space="0" w:color="auto"/>
                <w:right w:val="none" w:sz="0" w:space="0" w:color="auto"/>
              </w:divBdr>
            </w:div>
            <w:div w:id="1580484226">
              <w:marLeft w:val="0"/>
              <w:marRight w:val="0"/>
              <w:marTop w:val="0"/>
              <w:marBottom w:val="0"/>
              <w:divBdr>
                <w:top w:val="none" w:sz="0" w:space="0" w:color="auto"/>
                <w:left w:val="none" w:sz="0" w:space="0" w:color="auto"/>
                <w:bottom w:val="none" w:sz="0" w:space="0" w:color="auto"/>
                <w:right w:val="none" w:sz="0" w:space="0" w:color="auto"/>
              </w:divBdr>
            </w:div>
            <w:div w:id="1581871549">
              <w:marLeft w:val="0"/>
              <w:marRight w:val="0"/>
              <w:marTop w:val="0"/>
              <w:marBottom w:val="0"/>
              <w:divBdr>
                <w:top w:val="none" w:sz="0" w:space="0" w:color="auto"/>
                <w:left w:val="none" w:sz="0" w:space="0" w:color="auto"/>
                <w:bottom w:val="none" w:sz="0" w:space="0" w:color="auto"/>
                <w:right w:val="none" w:sz="0" w:space="0" w:color="auto"/>
              </w:divBdr>
            </w:div>
            <w:div w:id="1586651430">
              <w:marLeft w:val="0"/>
              <w:marRight w:val="0"/>
              <w:marTop w:val="0"/>
              <w:marBottom w:val="0"/>
              <w:divBdr>
                <w:top w:val="none" w:sz="0" w:space="0" w:color="auto"/>
                <w:left w:val="none" w:sz="0" w:space="0" w:color="auto"/>
                <w:bottom w:val="none" w:sz="0" w:space="0" w:color="auto"/>
                <w:right w:val="none" w:sz="0" w:space="0" w:color="auto"/>
              </w:divBdr>
            </w:div>
            <w:div w:id="1587154113">
              <w:marLeft w:val="0"/>
              <w:marRight w:val="0"/>
              <w:marTop w:val="0"/>
              <w:marBottom w:val="0"/>
              <w:divBdr>
                <w:top w:val="none" w:sz="0" w:space="0" w:color="auto"/>
                <w:left w:val="none" w:sz="0" w:space="0" w:color="auto"/>
                <w:bottom w:val="none" w:sz="0" w:space="0" w:color="auto"/>
                <w:right w:val="none" w:sz="0" w:space="0" w:color="auto"/>
              </w:divBdr>
            </w:div>
            <w:div w:id="1587422615">
              <w:marLeft w:val="0"/>
              <w:marRight w:val="0"/>
              <w:marTop w:val="0"/>
              <w:marBottom w:val="0"/>
              <w:divBdr>
                <w:top w:val="none" w:sz="0" w:space="0" w:color="auto"/>
                <w:left w:val="none" w:sz="0" w:space="0" w:color="auto"/>
                <w:bottom w:val="none" w:sz="0" w:space="0" w:color="auto"/>
                <w:right w:val="none" w:sz="0" w:space="0" w:color="auto"/>
              </w:divBdr>
            </w:div>
            <w:div w:id="1591498713">
              <w:marLeft w:val="0"/>
              <w:marRight w:val="0"/>
              <w:marTop w:val="0"/>
              <w:marBottom w:val="0"/>
              <w:divBdr>
                <w:top w:val="none" w:sz="0" w:space="0" w:color="auto"/>
                <w:left w:val="none" w:sz="0" w:space="0" w:color="auto"/>
                <w:bottom w:val="none" w:sz="0" w:space="0" w:color="auto"/>
                <w:right w:val="none" w:sz="0" w:space="0" w:color="auto"/>
              </w:divBdr>
            </w:div>
            <w:div w:id="1593854733">
              <w:marLeft w:val="0"/>
              <w:marRight w:val="0"/>
              <w:marTop w:val="0"/>
              <w:marBottom w:val="0"/>
              <w:divBdr>
                <w:top w:val="none" w:sz="0" w:space="0" w:color="auto"/>
                <w:left w:val="none" w:sz="0" w:space="0" w:color="auto"/>
                <w:bottom w:val="none" w:sz="0" w:space="0" w:color="auto"/>
                <w:right w:val="none" w:sz="0" w:space="0" w:color="auto"/>
              </w:divBdr>
            </w:div>
            <w:div w:id="1597327880">
              <w:marLeft w:val="0"/>
              <w:marRight w:val="0"/>
              <w:marTop w:val="0"/>
              <w:marBottom w:val="0"/>
              <w:divBdr>
                <w:top w:val="none" w:sz="0" w:space="0" w:color="auto"/>
                <w:left w:val="none" w:sz="0" w:space="0" w:color="auto"/>
                <w:bottom w:val="none" w:sz="0" w:space="0" w:color="auto"/>
                <w:right w:val="none" w:sz="0" w:space="0" w:color="auto"/>
              </w:divBdr>
            </w:div>
            <w:div w:id="1599024823">
              <w:marLeft w:val="0"/>
              <w:marRight w:val="0"/>
              <w:marTop w:val="0"/>
              <w:marBottom w:val="0"/>
              <w:divBdr>
                <w:top w:val="none" w:sz="0" w:space="0" w:color="auto"/>
                <w:left w:val="none" w:sz="0" w:space="0" w:color="auto"/>
                <w:bottom w:val="none" w:sz="0" w:space="0" w:color="auto"/>
                <w:right w:val="none" w:sz="0" w:space="0" w:color="auto"/>
              </w:divBdr>
            </w:div>
            <w:div w:id="1603873271">
              <w:marLeft w:val="0"/>
              <w:marRight w:val="0"/>
              <w:marTop w:val="0"/>
              <w:marBottom w:val="0"/>
              <w:divBdr>
                <w:top w:val="none" w:sz="0" w:space="0" w:color="auto"/>
                <w:left w:val="none" w:sz="0" w:space="0" w:color="auto"/>
                <w:bottom w:val="none" w:sz="0" w:space="0" w:color="auto"/>
                <w:right w:val="none" w:sz="0" w:space="0" w:color="auto"/>
              </w:divBdr>
            </w:div>
            <w:div w:id="1607467155">
              <w:marLeft w:val="0"/>
              <w:marRight w:val="0"/>
              <w:marTop w:val="0"/>
              <w:marBottom w:val="0"/>
              <w:divBdr>
                <w:top w:val="none" w:sz="0" w:space="0" w:color="auto"/>
                <w:left w:val="none" w:sz="0" w:space="0" w:color="auto"/>
                <w:bottom w:val="none" w:sz="0" w:space="0" w:color="auto"/>
                <w:right w:val="none" w:sz="0" w:space="0" w:color="auto"/>
              </w:divBdr>
            </w:div>
            <w:div w:id="1607928506">
              <w:marLeft w:val="0"/>
              <w:marRight w:val="0"/>
              <w:marTop w:val="0"/>
              <w:marBottom w:val="0"/>
              <w:divBdr>
                <w:top w:val="none" w:sz="0" w:space="0" w:color="auto"/>
                <w:left w:val="none" w:sz="0" w:space="0" w:color="auto"/>
                <w:bottom w:val="none" w:sz="0" w:space="0" w:color="auto"/>
                <w:right w:val="none" w:sz="0" w:space="0" w:color="auto"/>
              </w:divBdr>
            </w:div>
            <w:div w:id="1612129173">
              <w:marLeft w:val="0"/>
              <w:marRight w:val="0"/>
              <w:marTop w:val="0"/>
              <w:marBottom w:val="0"/>
              <w:divBdr>
                <w:top w:val="none" w:sz="0" w:space="0" w:color="auto"/>
                <w:left w:val="none" w:sz="0" w:space="0" w:color="auto"/>
                <w:bottom w:val="none" w:sz="0" w:space="0" w:color="auto"/>
                <w:right w:val="none" w:sz="0" w:space="0" w:color="auto"/>
              </w:divBdr>
            </w:div>
            <w:div w:id="1614021318">
              <w:marLeft w:val="0"/>
              <w:marRight w:val="0"/>
              <w:marTop w:val="0"/>
              <w:marBottom w:val="0"/>
              <w:divBdr>
                <w:top w:val="none" w:sz="0" w:space="0" w:color="auto"/>
                <w:left w:val="none" w:sz="0" w:space="0" w:color="auto"/>
                <w:bottom w:val="none" w:sz="0" w:space="0" w:color="auto"/>
                <w:right w:val="none" w:sz="0" w:space="0" w:color="auto"/>
              </w:divBdr>
            </w:div>
            <w:div w:id="1627080415">
              <w:marLeft w:val="0"/>
              <w:marRight w:val="0"/>
              <w:marTop w:val="0"/>
              <w:marBottom w:val="0"/>
              <w:divBdr>
                <w:top w:val="none" w:sz="0" w:space="0" w:color="auto"/>
                <w:left w:val="none" w:sz="0" w:space="0" w:color="auto"/>
                <w:bottom w:val="none" w:sz="0" w:space="0" w:color="auto"/>
                <w:right w:val="none" w:sz="0" w:space="0" w:color="auto"/>
              </w:divBdr>
            </w:div>
            <w:div w:id="1630667686">
              <w:marLeft w:val="0"/>
              <w:marRight w:val="0"/>
              <w:marTop w:val="0"/>
              <w:marBottom w:val="0"/>
              <w:divBdr>
                <w:top w:val="none" w:sz="0" w:space="0" w:color="auto"/>
                <w:left w:val="none" w:sz="0" w:space="0" w:color="auto"/>
                <w:bottom w:val="none" w:sz="0" w:space="0" w:color="auto"/>
                <w:right w:val="none" w:sz="0" w:space="0" w:color="auto"/>
              </w:divBdr>
            </w:div>
            <w:div w:id="1639217930">
              <w:marLeft w:val="0"/>
              <w:marRight w:val="0"/>
              <w:marTop w:val="0"/>
              <w:marBottom w:val="0"/>
              <w:divBdr>
                <w:top w:val="none" w:sz="0" w:space="0" w:color="auto"/>
                <w:left w:val="none" w:sz="0" w:space="0" w:color="auto"/>
                <w:bottom w:val="none" w:sz="0" w:space="0" w:color="auto"/>
                <w:right w:val="none" w:sz="0" w:space="0" w:color="auto"/>
              </w:divBdr>
            </w:div>
            <w:div w:id="1647975103">
              <w:marLeft w:val="0"/>
              <w:marRight w:val="0"/>
              <w:marTop w:val="0"/>
              <w:marBottom w:val="0"/>
              <w:divBdr>
                <w:top w:val="none" w:sz="0" w:space="0" w:color="auto"/>
                <w:left w:val="none" w:sz="0" w:space="0" w:color="auto"/>
                <w:bottom w:val="none" w:sz="0" w:space="0" w:color="auto"/>
                <w:right w:val="none" w:sz="0" w:space="0" w:color="auto"/>
              </w:divBdr>
            </w:div>
            <w:div w:id="1652712880">
              <w:marLeft w:val="0"/>
              <w:marRight w:val="0"/>
              <w:marTop w:val="0"/>
              <w:marBottom w:val="0"/>
              <w:divBdr>
                <w:top w:val="none" w:sz="0" w:space="0" w:color="auto"/>
                <w:left w:val="none" w:sz="0" w:space="0" w:color="auto"/>
                <w:bottom w:val="none" w:sz="0" w:space="0" w:color="auto"/>
                <w:right w:val="none" w:sz="0" w:space="0" w:color="auto"/>
              </w:divBdr>
            </w:div>
            <w:div w:id="1654990290">
              <w:marLeft w:val="0"/>
              <w:marRight w:val="0"/>
              <w:marTop w:val="0"/>
              <w:marBottom w:val="0"/>
              <w:divBdr>
                <w:top w:val="none" w:sz="0" w:space="0" w:color="auto"/>
                <w:left w:val="none" w:sz="0" w:space="0" w:color="auto"/>
                <w:bottom w:val="none" w:sz="0" w:space="0" w:color="auto"/>
                <w:right w:val="none" w:sz="0" w:space="0" w:color="auto"/>
              </w:divBdr>
            </w:div>
            <w:div w:id="1655142457">
              <w:marLeft w:val="0"/>
              <w:marRight w:val="0"/>
              <w:marTop w:val="0"/>
              <w:marBottom w:val="0"/>
              <w:divBdr>
                <w:top w:val="none" w:sz="0" w:space="0" w:color="auto"/>
                <w:left w:val="none" w:sz="0" w:space="0" w:color="auto"/>
                <w:bottom w:val="none" w:sz="0" w:space="0" w:color="auto"/>
                <w:right w:val="none" w:sz="0" w:space="0" w:color="auto"/>
              </w:divBdr>
            </w:div>
            <w:div w:id="1656454202">
              <w:marLeft w:val="0"/>
              <w:marRight w:val="0"/>
              <w:marTop w:val="0"/>
              <w:marBottom w:val="0"/>
              <w:divBdr>
                <w:top w:val="none" w:sz="0" w:space="0" w:color="auto"/>
                <w:left w:val="none" w:sz="0" w:space="0" w:color="auto"/>
                <w:bottom w:val="none" w:sz="0" w:space="0" w:color="auto"/>
                <w:right w:val="none" w:sz="0" w:space="0" w:color="auto"/>
              </w:divBdr>
            </w:div>
            <w:div w:id="1659068026">
              <w:marLeft w:val="0"/>
              <w:marRight w:val="0"/>
              <w:marTop w:val="0"/>
              <w:marBottom w:val="0"/>
              <w:divBdr>
                <w:top w:val="none" w:sz="0" w:space="0" w:color="auto"/>
                <w:left w:val="none" w:sz="0" w:space="0" w:color="auto"/>
                <w:bottom w:val="none" w:sz="0" w:space="0" w:color="auto"/>
                <w:right w:val="none" w:sz="0" w:space="0" w:color="auto"/>
              </w:divBdr>
            </w:div>
            <w:div w:id="1659840856">
              <w:marLeft w:val="0"/>
              <w:marRight w:val="0"/>
              <w:marTop w:val="0"/>
              <w:marBottom w:val="0"/>
              <w:divBdr>
                <w:top w:val="none" w:sz="0" w:space="0" w:color="auto"/>
                <w:left w:val="none" w:sz="0" w:space="0" w:color="auto"/>
                <w:bottom w:val="none" w:sz="0" w:space="0" w:color="auto"/>
                <w:right w:val="none" w:sz="0" w:space="0" w:color="auto"/>
              </w:divBdr>
            </w:div>
            <w:div w:id="1661349481">
              <w:marLeft w:val="0"/>
              <w:marRight w:val="0"/>
              <w:marTop w:val="0"/>
              <w:marBottom w:val="0"/>
              <w:divBdr>
                <w:top w:val="none" w:sz="0" w:space="0" w:color="auto"/>
                <w:left w:val="none" w:sz="0" w:space="0" w:color="auto"/>
                <w:bottom w:val="none" w:sz="0" w:space="0" w:color="auto"/>
                <w:right w:val="none" w:sz="0" w:space="0" w:color="auto"/>
              </w:divBdr>
            </w:div>
            <w:div w:id="1661693458">
              <w:marLeft w:val="0"/>
              <w:marRight w:val="0"/>
              <w:marTop w:val="0"/>
              <w:marBottom w:val="0"/>
              <w:divBdr>
                <w:top w:val="none" w:sz="0" w:space="0" w:color="auto"/>
                <w:left w:val="none" w:sz="0" w:space="0" w:color="auto"/>
                <w:bottom w:val="none" w:sz="0" w:space="0" w:color="auto"/>
                <w:right w:val="none" w:sz="0" w:space="0" w:color="auto"/>
              </w:divBdr>
            </w:div>
            <w:div w:id="1662124460">
              <w:marLeft w:val="0"/>
              <w:marRight w:val="0"/>
              <w:marTop w:val="0"/>
              <w:marBottom w:val="0"/>
              <w:divBdr>
                <w:top w:val="none" w:sz="0" w:space="0" w:color="auto"/>
                <w:left w:val="none" w:sz="0" w:space="0" w:color="auto"/>
                <w:bottom w:val="none" w:sz="0" w:space="0" w:color="auto"/>
                <w:right w:val="none" w:sz="0" w:space="0" w:color="auto"/>
              </w:divBdr>
            </w:div>
            <w:div w:id="1667711418">
              <w:marLeft w:val="0"/>
              <w:marRight w:val="0"/>
              <w:marTop w:val="0"/>
              <w:marBottom w:val="0"/>
              <w:divBdr>
                <w:top w:val="none" w:sz="0" w:space="0" w:color="auto"/>
                <w:left w:val="none" w:sz="0" w:space="0" w:color="auto"/>
                <w:bottom w:val="none" w:sz="0" w:space="0" w:color="auto"/>
                <w:right w:val="none" w:sz="0" w:space="0" w:color="auto"/>
              </w:divBdr>
            </w:div>
            <w:div w:id="1670522485">
              <w:marLeft w:val="0"/>
              <w:marRight w:val="0"/>
              <w:marTop w:val="0"/>
              <w:marBottom w:val="0"/>
              <w:divBdr>
                <w:top w:val="none" w:sz="0" w:space="0" w:color="auto"/>
                <w:left w:val="none" w:sz="0" w:space="0" w:color="auto"/>
                <w:bottom w:val="none" w:sz="0" w:space="0" w:color="auto"/>
                <w:right w:val="none" w:sz="0" w:space="0" w:color="auto"/>
              </w:divBdr>
            </w:div>
            <w:div w:id="1671638643">
              <w:marLeft w:val="0"/>
              <w:marRight w:val="0"/>
              <w:marTop w:val="0"/>
              <w:marBottom w:val="0"/>
              <w:divBdr>
                <w:top w:val="none" w:sz="0" w:space="0" w:color="auto"/>
                <w:left w:val="none" w:sz="0" w:space="0" w:color="auto"/>
                <w:bottom w:val="none" w:sz="0" w:space="0" w:color="auto"/>
                <w:right w:val="none" w:sz="0" w:space="0" w:color="auto"/>
              </w:divBdr>
            </w:div>
            <w:div w:id="1674724711">
              <w:marLeft w:val="0"/>
              <w:marRight w:val="0"/>
              <w:marTop w:val="0"/>
              <w:marBottom w:val="0"/>
              <w:divBdr>
                <w:top w:val="none" w:sz="0" w:space="0" w:color="auto"/>
                <w:left w:val="none" w:sz="0" w:space="0" w:color="auto"/>
                <w:bottom w:val="none" w:sz="0" w:space="0" w:color="auto"/>
                <w:right w:val="none" w:sz="0" w:space="0" w:color="auto"/>
              </w:divBdr>
            </w:div>
            <w:div w:id="1674793318">
              <w:marLeft w:val="0"/>
              <w:marRight w:val="0"/>
              <w:marTop w:val="0"/>
              <w:marBottom w:val="0"/>
              <w:divBdr>
                <w:top w:val="none" w:sz="0" w:space="0" w:color="auto"/>
                <w:left w:val="none" w:sz="0" w:space="0" w:color="auto"/>
                <w:bottom w:val="none" w:sz="0" w:space="0" w:color="auto"/>
                <w:right w:val="none" w:sz="0" w:space="0" w:color="auto"/>
              </w:divBdr>
            </w:div>
            <w:div w:id="1679650157">
              <w:marLeft w:val="0"/>
              <w:marRight w:val="0"/>
              <w:marTop w:val="0"/>
              <w:marBottom w:val="0"/>
              <w:divBdr>
                <w:top w:val="none" w:sz="0" w:space="0" w:color="auto"/>
                <w:left w:val="none" w:sz="0" w:space="0" w:color="auto"/>
                <w:bottom w:val="none" w:sz="0" w:space="0" w:color="auto"/>
                <w:right w:val="none" w:sz="0" w:space="0" w:color="auto"/>
              </w:divBdr>
            </w:div>
            <w:div w:id="1684167884">
              <w:marLeft w:val="0"/>
              <w:marRight w:val="0"/>
              <w:marTop w:val="0"/>
              <w:marBottom w:val="0"/>
              <w:divBdr>
                <w:top w:val="none" w:sz="0" w:space="0" w:color="auto"/>
                <w:left w:val="none" w:sz="0" w:space="0" w:color="auto"/>
                <w:bottom w:val="none" w:sz="0" w:space="0" w:color="auto"/>
                <w:right w:val="none" w:sz="0" w:space="0" w:color="auto"/>
              </w:divBdr>
            </w:div>
            <w:div w:id="1690908808">
              <w:marLeft w:val="0"/>
              <w:marRight w:val="0"/>
              <w:marTop w:val="0"/>
              <w:marBottom w:val="0"/>
              <w:divBdr>
                <w:top w:val="none" w:sz="0" w:space="0" w:color="auto"/>
                <w:left w:val="none" w:sz="0" w:space="0" w:color="auto"/>
                <w:bottom w:val="none" w:sz="0" w:space="0" w:color="auto"/>
                <w:right w:val="none" w:sz="0" w:space="0" w:color="auto"/>
              </w:divBdr>
            </w:div>
            <w:div w:id="1693533421">
              <w:marLeft w:val="0"/>
              <w:marRight w:val="0"/>
              <w:marTop w:val="0"/>
              <w:marBottom w:val="0"/>
              <w:divBdr>
                <w:top w:val="none" w:sz="0" w:space="0" w:color="auto"/>
                <w:left w:val="none" w:sz="0" w:space="0" w:color="auto"/>
                <w:bottom w:val="none" w:sz="0" w:space="0" w:color="auto"/>
                <w:right w:val="none" w:sz="0" w:space="0" w:color="auto"/>
              </w:divBdr>
            </w:div>
            <w:div w:id="1698458743">
              <w:marLeft w:val="0"/>
              <w:marRight w:val="0"/>
              <w:marTop w:val="0"/>
              <w:marBottom w:val="0"/>
              <w:divBdr>
                <w:top w:val="none" w:sz="0" w:space="0" w:color="auto"/>
                <w:left w:val="none" w:sz="0" w:space="0" w:color="auto"/>
                <w:bottom w:val="none" w:sz="0" w:space="0" w:color="auto"/>
                <w:right w:val="none" w:sz="0" w:space="0" w:color="auto"/>
              </w:divBdr>
            </w:div>
            <w:div w:id="1700202387">
              <w:marLeft w:val="0"/>
              <w:marRight w:val="0"/>
              <w:marTop w:val="0"/>
              <w:marBottom w:val="0"/>
              <w:divBdr>
                <w:top w:val="none" w:sz="0" w:space="0" w:color="auto"/>
                <w:left w:val="none" w:sz="0" w:space="0" w:color="auto"/>
                <w:bottom w:val="none" w:sz="0" w:space="0" w:color="auto"/>
                <w:right w:val="none" w:sz="0" w:space="0" w:color="auto"/>
              </w:divBdr>
            </w:div>
            <w:div w:id="1701319163">
              <w:marLeft w:val="0"/>
              <w:marRight w:val="0"/>
              <w:marTop w:val="0"/>
              <w:marBottom w:val="0"/>
              <w:divBdr>
                <w:top w:val="none" w:sz="0" w:space="0" w:color="auto"/>
                <w:left w:val="none" w:sz="0" w:space="0" w:color="auto"/>
                <w:bottom w:val="none" w:sz="0" w:space="0" w:color="auto"/>
                <w:right w:val="none" w:sz="0" w:space="0" w:color="auto"/>
              </w:divBdr>
            </w:div>
            <w:div w:id="1701517306">
              <w:marLeft w:val="0"/>
              <w:marRight w:val="0"/>
              <w:marTop w:val="0"/>
              <w:marBottom w:val="0"/>
              <w:divBdr>
                <w:top w:val="none" w:sz="0" w:space="0" w:color="auto"/>
                <w:left w:val="none" w:sz="0" w:space="0" w:color="auto"/>
                <w:bottom w:val="none" w:sz="0" w:space="0" w:color="auto"/>
                <w:right w:val="none" w:sz="0" w:space="0" w:color="auto"/>
              </w:divBdr>
            </w:div>
            <w:div w:id="1714378064">
              <w:marLeft w:val="0"/>
              <w:marRight w:val="0"/>
              <w:marTop w:val="0"/>
              <w:marBottom w:val="0"/>
              <w:divBdr>
                <w:top w:val="none" w:sz="0" w:space="0" w:color="auto"/>
                <w:left w:val="none" w:sz="0" w:space="0" w:color="auto"/>
                <w:bottom w:val="none" w:sz="0" w:space="0" w:color="auto"/>
                <w:right w:val="none" w:sz="0" w:space="0" w:color="auto"/>
              </w:divBdr>
            </w:div>
            <w:div w:id="1717778622">
              <w:marLeft w:val="0"/>
              <w:marRight w:val="0"/>
              <w:marTop w:val="0"/>
              <w:marBottom w:val="0"/>
              <w:divBdr>
                <w:top w:val="none" w:sz="0" w:space="0" w:color="auto"/>
                <w:left w:val="none" w:sz="0" w:space="0" w:color="auto"/>
                <w:bottom w:val="none" w:sz="0" w:space="0" w:color="auto"/>
                <w:right w:val="none" w:sz="0" w:space="0" w:color="auto"/>
              </w:divBdr>
            </w:div>
            <w:div w:id="1719744308">
              <w:marLeft w:val="0"/>
              <w:marRight w:val="0"/>
              <w:marTop w:val="0"/>
              <w:marBottom w:val="0"/>
              <w:divBdr>
                <w:top w:val="none" w:sz="0" w:space="0" w:color="auto"/>
                <w:left w:val="none" w:sz="0" w:space="0" w:color="auto"/>
                <w:bottom w:val="none" w:sz="0" w:space="0" w:color="auto"/>
                <w:right w:val="none" w:sz="0" w:space="0" w:color="auto"/>
              </w:divBdr>
            </w:div>
            <w:div w:id="1726833408">
              <w:marLeft w:val="0"/>
              <w:marRight w:val="0"/>
              <w:marTop w:val="0"/>
              <w:marBottom w:val="0"/>
              <w:divBdr>
                <w:top w:val="none" w:sz="0" w:space="0" w:color="auto"/>
                <w:left w:val="none" w:sz="0" w:space="0" w:color="auto"/>
                <w:bottom w:val="none" w:sz="0" w:space="0" w:color="auto"/>
                <w:right w:val="none" w:sz="0" w:space="0" w:color="auto"/>
              </w:divBdr>
            </w:div>
            <w:div w:id="1728262719">
              <w:marLeft w:val="0"/>
              <w:marRight w:val="0"/>
              <w:marTop w:val="0"/>
              <w:marBottom w:val="0"/>
              <w:divBdr>
                <w:top w:val="none" w:sz="0" w:space="0" w:color="auto"/>
                <w:left w:val="none" w:sz="0" w:space="0" w:color="auto"/>
                <w:bottom w:val="none" w:sz="0" w:space="0" w:color="auto"/>
                <w:right w:val="none" w:sz="0" w:space="0" w:color="auto"/>
              </w:divBdr>
            </w:div>
            <w:div w:id="1728802087">
              <w:marLeft w:val="0"/>
              <w:marRight w:val="0"/>
              <w:marTop w:val="0"/>
              <w:marBottom w:val="0"/>
              <w:divBdr>
                <w:top w:val="none" w:sz="0" w:space="0" w:color="auto"/>
                <w:left w:val="none" w:sz="0" w:space="0" w:color="auto"/>
                <w:bottom w:val="none" w:sz="0" w:space="0" w:color="auto"/>
                <w:right w:val="none" w:sz="0" w:space="0" w:color="auto"/>
              </w:divBdr>
            </w:div>
            <w:div w:id="1728802265">
              <w:marLeft w:val="0"/>
              <w:marRight w:val="0"/>
              <w:marTop w:val="0"/>
              <w:marBottom w:val="0"/>
              <w:divBdr>
                <w:top w:val="none" w:sz="0" w:space="0" w:color="auto"/>
                <w:left w:val="none" w:sz="0" w:space="0" w:color="auto"/>
                <w:bottom w:val="none" w:sz="0" w:space="0" w:color="auto"/>
                <w:right w:val="none" w:sz="0" w:space="0" w:color="auto"/>
              </w:divBdr>
            </w:div>
            <w:div w:id="1731684943">
              <w:marLeft w:val="0"/>
              <w:marRight w:val="0"/>
              <w:marTop w:val="0"/>
              <w:marBottom w:val="0"/>
              <w:divBdr>
                <w:top w:val="none" w:sz="0" w:space="0" w:color="auto"/>
                <w:left w:val="none" w:sz="0" w:space="0" w:color="auto"/>
                <w:bottom w:val="none" w:sz="0" w:space="0" w:color="auto"/>
                <w:right w:val="none" w:sz="0" w:space="0" w:color="auto"/>
              </w:divBdr>
            </w:div>
            <w:div w:id="1735422890">
              <w:marLeft w:val="0"/>
              <w:marRight w:val="0"/>
              <w:marTop w:val="0"/>
              <w:marBottom w:val="0"/>
              <w:divBdr>
                <w:top w:val="none" w:sz="0" w:space="0" w:color="auto"/>
                <w:left w:val="none" w:sz="0" w:space="0" w:color="auto"/>
                <w:bottom w:val="none" w:sz="0" w:space="0" w:color="auto"/>
                <w:right w:val="none" w:sz="0" w:space="0" w:color="auto"/>
              </w:divBdr>
            </w:div>
            <w:div w:id="1736852285">
              <w:marLeft w:val="0"/>
              <w:marRight w:val="0"/>
              <w:marTop w:val="0"/>
              <w:marBottom w:val="0"/>
              <w:divBdr>
                <w:top w:val="none" w:sz="0" w:space="0" w:color="auto"/>
                <w:left w:val="none" w:sz="0" w:space="0" w:color="auto"/>
                <w:bottom w:val="none" w:sz="0" w:space="0" w:color="auto"/>
                <w:right w:val="none" w:sz="0" w:space="0" w:color="auto"/>
              </w:divBdr>
            </w:div>
            <w:div w:id="1738436330">
              <w:marLeft w:val="0"/>
              <w:marRight w:val="0"/>
              <w:marTop w:val="0"/>
              <w:marBottom w:val="0"/>
              <w:divBdr>
                <w:top w:val="none" w:sz="0" w:space="0" w:color="auto"/>
                <w:left w:val="none" w:sz="0" w:space="0" w:color="auto"/>
                <w:bottom w:val="none" w:sz="0" w:space="0" w:color="auto"/>
                <w:right w:val="none" w:sz="0" w:space="0" w:color="auto"/>
              </w:divBdr>
            </w:div>
            <w:div w:id="1741056735">
              <w:marLeft w:val="0"/>
              <w:marRight w:val="0"/>
              <w:marTop w:val="0"/>
              <w:marBottom w:val="0"/>
              <w:divBdr>
                <w:top w:val="none" w:sz="0" w:space="0" w:color="auto"/>
                <w:left w:val="none" w:sz="0" w:space="0" w:color="auto"/>
                <w:bottom w:val="none" w:sz="0" w:space="0" w:color="auto"/>
                <w:right w:val="none" w:sz="0" w:space="0" w:color="auto"/>
              </w:divBdr>
            </w:div>
            <w:div w:id="1743218722">
              <w:marLeft w:val="0"/>
              <w:marRight w:val="0"/>
              <w:marTop w:val="0"/>
              <w:marBottom w:val="0"/>
              <w:divBdr>
                <w:top w:val="none" w:sz="0" w:space="0" w:color="auto"/>
                <w:left w:val="none" w:sz="0" w:space="0" w:color="auto"/>
                <w:bottom w:val="none" w:sz="0" w:space="0" w:color="auto"/>
                <w:right w:val="none" w:sz="0" w:space="0" w:color="auto"/>
              </w:divBdr>
            </w:div>
            <w:div w:id="1743747634">
              <w:marLeft w:val="0"/>
              <w:marRight w:val="0"/>
              <w:marTop w:val="0"/>
              <w:marBottom w:val="0"/>
              <w:divBdr>
                <w:top w:val="none" w:sz="0" w:space="0" w:color="auto"/>
                <w:left w:val="none" w:sz="0" w:space="0" w:color="auto"/>
                <w:bottom w:val="none" w:sz="0" w:space="0" w:color="auto"/>
                <w:right w:val="none" w:sz="0" w:space="0" w:color="auto"/>
              </w:divBdr>
            </w:div>
            <w:div w:id="1745488599">
              <w:marLeft w:val="0"/>
              <w:marRight w:val="0"/>
              <w:marTop w:val="0"/>
              <w:marBottom w:val="0"/>
              <w:divBdr>
                <w:top w:val="none" w:sz="0" w:space="0" w:color="auto"/>
                <w:left w:val="none" w:sz="0" w:space="0" w:color="auto"/>
                <w:bottom w:val="none" w:sz="0" w:space="0" w:color="auto"/>
                <w:right w:val="none" w:sz="0" w:space="0" w:color="auto"/>
              </w:divBdr>
            </w:div>
            <w:div w:id="1745638041">
              <w:marLeft w:val="0"/>
              <w:marRight w:val="0"/>
              <w:marTop w:val="0"/>
              <w:marBottom w:val="0"/>
              <w:divBdr>
                <w:top w:val="none" w:sz="0" w:space="0" w:color="auto"/>
                <w:left w:val="none" w:sz="0" w:space="0" w:color="auto"/>
                <w:bottom w:val="none" w:sz="0" w:space="0" w:color="auto"/>
                <w:right w:val="none" w:sz="0" w:space="0" w:color="auto"/>
              </w:divBdr>
            </w:div>
            <w:div w:id="1745646037">
              <w:marLeft w:val="0"/>
              <w:marRight w:val="0"/>
              <w:marTop w:val="0"/>
              <w:marBottom w:val="0"/>
              <w:divBdr>
                <w:top w:val="none" w:sz="0" w:space="0" w:color="auto"/>
                <w:left w:val="none" w:sz="0" w:space="0" w:color="auto"/>
                <w:bottom w:val="none" w:sz="0" w:space="0" w:color="auto"/>
                <w:right w:val="none" w:sz="0" w:space="0" w:color="auto"/>
              </w:divBdr>
            </w:div>
            <w:div w:id="1746566354">
              <w:marLeft w:val="0"/>
              <w:marRight w:val="0"/>
              <w:marTop w:val="0"/>
              <w:marBottom w:val="0"/>
              <w:divBdr>
                <w:top w:val="none" w:sz="0" w:space="0" w:color="auto"/>
                <w:left w:val="none" w:sz="0" w:space="0" w:color="auto"/>
                <w:bottom w:val="none" w:sz="0" w:space="0" w:color="auto"/>
                <w:right w:val="none" w:sz="0" w:space="0" w:color="auto"/>
              </w:divBdr>
            </w:div>
            <w:div w:id="1747607004">
              <w:marLeft w:val="0"/>
              <w:marRight w:val="0"/>
              <w:marTop w:val="0"/>
              <w:marBottom w:val="0"/>
              <w:divBdr>
                <w:top w:val="none" w:sz="0" w:space="0" w:color="auto"/>
                <w:left w:val="none" w:sz="0" w:space="0" w:color="auto"/>
                <w:bottom w:val="none" w:sz="0" w:space="0" w:color="auto"/>
                <w:right w:val="none" w:sz="0" w:space="0" w:color="auto"/>
              </w:divBdr>
            </w:div>
            <w:div w:id="1749157139">
              <w:marLeft w:val="0"/>
              <w:marRight w:val="0"/>
              <w:marTop w:val="0"/>
              <w:marBottom w:val="0"/>
              <w:divBdr>
                <w:top w:val="none" w:sz="0" w:space="0" w:color="auto"/>
                <w:left w:val="none" w:sz="0" w:space="0" w:color="auto"/>
                <w:bottom w:val="none" w:sz="0" w:space="0" w:color="auto"/>
                <w:right w:val="none" w:sz="0" w:space="0" w:color="auto"/>
              </w:divBdr>
            </w:div>
            <w:div w:id="1750302381">
              <w:marLeft w:val="0"/>
              <w:marRight w:val="0"/>
              <w:marTop w:val="0"/>
              <w:marBottom w:val="0"/>
              <w:divBdr>
                <w:top w:val="none" w:sz="0" w:space="0" w:color="auto"/>
                <w:left w:val="none" w:sz="0" w:space="0" w:color="auto"/>
                <w:bottom w:val="none" w:sz="0" w:space="0" w:color="auto"/>
                <w:right w:val="none" w:sz="0" w:space="0" w:color="auto"/>
              </w:divBdr>
            </w:div>
            <w:div w:id="1751808470">
              <w:marLeft w:val="0"/>
              <w:marRight w:val="0"/>
              <w:marTop w:val="0"/>
              <w:marBottom w:val="0"/>
              <w:divBdr>
                <w:top w:val="none" w:sz="0" w:space="0" w:color="auto"/>
                <w:left w:val="none" w:sz="0" w:space="0" w:color="auto"/>
                <w:bottom w:val="none" w:sz="0" w:space="0" w:color="auto"/>
                <w:right w:val="none" w:sz="0" w:space="0" w:color="auto"/>
              </w:divBdr>
            </w:div>
            <w:div w:id="1752852709">
              <w:marLeft w:val="0"/>
              <w:marRight w:val="0"/>
              <w:marTop w:val="0"/>
              <w:marBottom w:val="0"/>
              <w:divBdr>
                <w:top w:val="none" w:sz="0" w:space="0" w:color="auto"/>
                <w:left w:val="none" w:sz="0" w:space="0" w:color="auto"/>
                <w:bottom w:val="none" w:sz="0" w:space="0" w:color="auto"/>
                <w:right w:val="none" w:sz="0" w:space="0" w:color="auto"/>
              </w:divBdr>
            </w:div>
            <w:div w:id="1753428661">
              <w:marLeft w:val="0"/>
              <w:marRight w:val="0"/>
              <w:marTop w:val="0"/>
              <w:marBottom w:val="0"/>
              <w:divBdr>
                <w:top w:val="none" w:sz="0" w:space="0" w:color="auto"/>
                <w:left w:val="none" w:sz="0" w:space="0" w:color="auto"/>
                <w:bottom w:val="none" w:sz="0" w:space="0" w:color="auto"/>
                <w:right w:val="none" w:sz="0" w:space="0" w:color="auto"/>
              </w:divBdr>
            </w:div>
            <w:div w:id="1754933491">
              <w:marLeft w:val="0"/>
              <w:marRight w:val="0"/>
              <w:marTop w:val="0"/>
              <w:marBottom w:val="0"/>
              <w:divBdr>
                <w:top w:val="none" w:sz="0" w:space="0" w:color="auto"/>
                <w:left w:val="none" w:sz="0" w:space="0" w:color="auto"/>
                <w:bottom w:val="none" w:sz="0" w:space="0" w:color="auto"/>
                <w:right w:val="none" w:sz="0" w:space="0" w:color="auto"/>
              </w:divBdr>
            </w:div>
            <w:div w:id="1755856912">
              <w:marLeft w:val="0"/>
              <w:marRight w:val="0"/>
              <w:marTop w:val="0"/>
              <w:marBottom w:val="0"/>
              <w:divBdr>
                <w:top w:val="none" w:sz="0" w:space="0" w:color="auto"/>
                <w:left w:val="none" w:sz="0" w:space="0" w:color="auto"/>
                <w:bottom w:val="none" w:sz="0" w:space="0" w:color="auto"/>
                <w:right w:val="none" w:sz="0" w:space="0" w:color="auto"/>
              </w:divBdr>
            </w:div>
            <w:div w:id="1756366658">
              <w:marLeft w:val="0"/>
              <w:marRight w:val="0"/>
              <w:marTop w:val="0"/>
              <w:marBottom w:val="0"/>
              <w:divBdr>
                <w:top w:val="none" w:sz="0" w:space="0" w:color="auto"/>
                <w:left w:val="none" w:sz="0" w:space="0" w:color="auto"/>
                <w:bottom w:val="none" w:sz="0" w:space="0" w:color="auto"/>
                <w:right w:val="none" w:sz="0" w:space="0" w:color="auto"/>
              </w:divBdr>
            </w:div>
            <w:div w:id="1760953700">
              <w:marLeft w:val="0"/>
              <w:marRight w:val="0"/>
              <w:marTop w:val="0"/>
              <w:marBottom w:val="0"/>
              <w:divBdr>
                <w:top w:val="none" w:sz="0" w:space="0" w:color="auto"/>
                <w:left w:val="none" w:sz="0" w:space="0" w:color="auto"/>
                <w:bottom w:val="none" w:sz="0" w:space="0" w:color="auto"/>
                <w:right w:val="none" w:sz="0" w:space="0" w:color="auto"/>
              </w:divBdr>
            </w:div>
            <w:div w:id="1765615466">
              <w:marLeft w:val="0"/>
              <w:marRight w:val="0"/>
              <w:marTop w:val="0"/>
              <w:marBottom w:val="0"/>
              <w:divBdr>
                <w:top w:val="none" w:sz="0" w:space="0" w:color="auto"/>
                <w:left w:val="none" w:sz="0" w:space="0" w:color="auto"/>
                <w:bottom w:val="none" w:sz="0" w:space="0" w:color="auto"/>
                <w:right w:val="none" w:sz="0" w:space="0" w:color="auto"/>
              </w:divBdr>
            </w:div>
            <w:div w:id="1774786761">
              <w:marLeft w:val="0"/>
              <w:marRight w:val="0"/>
              <w:marTop w:val="0"/>
              <w:marBottom w:val="0"/>
              <w:divBdr>
                <w:top w:val="none" w:sz="0" w:space="0" w:color="auto"/>
                <w:left w:val="none" w:sz="0" w:space="0" w:color="auto"/>
                <w:bottom w:val="none" w:sz="0" w:space="0" w:color="auto"/>
                <w:right w:val="none" w:sz="0" w:space="0" w:color="auto"/>
              </w:divBdr>
            </w:div>
            <w:div w:id="1775440166">
              <w:marLeft w:val="0"/>
              <w:marRight w:val="0"/>
              <w:marTop w:val="0"/>
              <w:marBottom w:val="0"/>
              <w:divBdr>
                <w:top w:val="none" w:sz="0" w:space="0" w:color="auto"/>
                <w:left w:val="none" w:sz="0" w:space="0" w:color="auto"/>
                <w:bottom w:val="none" w:sz="0" w:space="0" w:color="auto"/>
                <w:right w:val="none" w:sz="0" w:space="0" w:color="auto"/>
              </w:divBdr>
            </w:div>
            <w:div w:id="1780100429">
              <w:marLeft w:val="0"/>
              <w:marRight w:val="0"/>
              <w:marTop w:val="0"/>
              <w:marBottom w:val="0"/>
              <w:divBdr>
                <w:top w:val="none" w:sz="0" w:space="0" w:color="auto"/>
                <w:left w:val="none" w:sz="0" w:space="0" w:color="auto"/>
                <w:bottom w:val="none" w:sz="0" w:space="0" w:color="auto"/>
                <w:right w:val="none" w:sz="0" w:space="0" w:color="auto"/>
              </w:divBdr>
            </w:div>
            <w:div w:id="1786073882">
              <w:marLeft w:val="0"/>
              <w:marRight w:val="0"/>
              <w:marTop w:val="0"/>
              <w:marBottom w:val="0"/>
              <w:divBdr>
                <w:top w:val="none" w:sz="0" w:space="0" w:color="auto"/>
                <w:left w:val="none" w:sz="0" w:space="0" w:color="auto"/>
                <w:bottom w:val="none" w:sz="0" w:space="0" w:color="auto"/>
                <w:right w:val="none" w:sz="0" w:space="0" w:color="auto"/>
              </w:divBdr>
            </w:div>
            <w:div w:id="1786609410">
              <w:marLeft w:val="0"/>
              <w:marRight w:val="0"/>
              <w:marTop w:val="0"/>
              <w:marBottom w:val="0"/>
              <w:divBdr>
                <w:top w:val="none" w:sz="0" w:space="0" w:color="auto"/>
                <w:left w:val="none" w:sz="0" w:space="0" w:color="auto"/>
                <w:bottom w:val="none" w:sz="0" w:space="0" w:color="auto"/>
                <w:right w:val="none" w:sz="0" w:space="0" w:color="auto"/>
              </w:divBdr>
            </w:div>
            <w:div w:id="1790003832">
              <w:marLeft w:val="0"/>
              <w:marRight w:val="0"/>
              <w:marTop w:val="0"/>
              <w:marBottom w:val="0"/>
              <w:divBdr>
                <w:top w:val="none" w:sz="0" w:space="0" w:color="auto"/>
                <w:left w:val="none" w:sz="0" w:space="0" w:color="auto"/>
                <w:bottom w:val="none" w:sz="0" w:space="0" w:color="auto"/>
                <w:right w:val="none" w:sz="0" w:space="0" w:color="auto"/>
              </w:divBdr>
            </w:div>
            <w:div w:id="1794402522">
              <w:marLeft w:val="0"/>
              <w:marRight w:val="0"/>
              <w:marTop w:val="0"/>
              <w:marBottom w:val="0"/>
              <w:divBdr>
                <w:top w:val="none" w:sz="0" w:space="0" w:color="auto"/>
                <w:left w:val="none" w:sz="0" w:space="0" w:color="auto"/>
                <w:bottom w:val="none" w:sz="0" w:space="0" w:color="auto"/>
                <w:right w:val="none" w:sz="0" w:space="0" w:color="auto"/>
              </w:divBdr>
            </w:div>
            <w:div w:id="1795250349">
              <w:marLeft w:val="0"/>
              <w:marRight w:val="0"/>
              <w:marTop w:val="0"/>
              <w:marBottom w:val="0"/>
              <w:divBdr>
                <w:top w:val="none" w:sz="0" w:space="0" w:color="auto"/>
                <w:left w:val="none" w:sz="0" w:space="0" w:color="auto"/>
                <w:bottom w:val="none" w:sz="0" w:space="0" w:color="auto"/>
                <w:right w:val="none" w:sz="0" w:space="0" w:color="auto"/>
              </w:divBdr>
            </w:div>
            <w:div w:id="1797135518">
              <w:marLeft w:val="0"/>
              <w:marRight w:val="0"/>
              <w:marTop w:val="0"/>
              <w:marBottom w:val="0"/>
              <w:divBdr>
                <w:top w:val="none" w:sz="0" w:space="0" w:color="auto"/>
                <w:left w:val="none" w:sz="0" w:space="0" w:color="auto"/>
                <w:bottom w:val="none" w:sz="0" w:space="0" w:color="auto"/>
                <w:right w:val="none" w:sz="0" w:space="0" w:color="auto"/>
              </w:divBdr>
            </w:div>
            <w:div w:id="1805465016">
              <w:marLeft w:val="0"/>
              <w:marRight w:val="0"/>
              <w:marTop w:val="0"/>
              <w:marBottom w:val="0"/>
              <w:divBdr>
                <w:top w:val="none" w:sz="0" w:space="0" w:color="auto"/>
                <w:left w:val="none" w:sz="0" w:space="0" w:color="auto"/>
                <w:bottom w:val="none" w:sz="0" w:space="0" w:color="auto"/>
                <w:right w:val="none" w:sz="0" w:space="0" w:color="auto"/>
              </w:divBdr>
            </w:div>
            <w:div w:id="1810004583">
              <w:marLeft w:val="0"/>
              <w:marRight w:val="0"/>
              <w:marTop w:val="0"/>
              <w:marBottom w:val="0"/>
              <w:divBdr>
                <w:top w:val="none" w:sz="0" w:space="0" w:color="auto"/>
                <w:left w:val="none" w:sz="0" w:space="0" w:color="auto"/>
                <w:bottom w:val="none" w:sz="0" w:space="0" w:color="auto"/>
                <w:right w:val="none" w:sz="0" w:space="0" w:color="auto"/>
              </w:divBdr>
            </w:div>
            <w:div w:id="1811051335">
              <w:marLeft w:val="0"/>
              <w:marRight w:val="0"/>
              <w:marTop w:val="0"/>
              <w:marBottom w:val="0"/>
              <w:divBdr>
                <w:top w:val="none" w:sz="0" w:space="0" w:color="auto"/>
                <w:left w:val="none" w:sz="0" w:space="0" w:color="auto"/>
                <w:bottom w:val="none" w:sz="0" w:space="0" w:color="auto"/>
                <w:right w:val="none" w:sz="0" w:space="0" w:color="auto"/>
              </w:divBdr>
            </w:div>
            <w:div w:id="1815020184">
              <w:marLeft w:val="0"/>
              <w:marRight w:val="0"/>
              <w:marTop w:val="0"/>
              <w:marBottom w:val="0"/>
              <w:divBdr>
                <w:top w:val="none" w:sz="0" w:space="0" w:color="auto"/>
                <w:left w:val="none" w:sz="0" w:space="0" w:color="auto"/>
                <w:bottom w:val="none" w:sz="0" w:space="0" w:color="auto"/>
                <w:right w:val="none" w:sz="0" w:space="0" w:color="auto"/>
              </w:divBdr>
            </w:div>
            <w:div w:id="1822699519">
              <w:marLeft w:val="0"/>
              <w:marRight w:val="0"/>
              <w:marTop w:val="0"/>
              <w:marBottom w:val="0"/>
              <w:divBdr>
                <w:top w:val="none" w:sz="0" w:space="0" w:color="auto"/>
                <w:left w:val="none" w:sz="0" w:space="0" w:color="auto"/>
                <w:bottom w:val="none" w:sz="0" w:space="0" w:color="auto"/>
                <w:right w:val="none" w:sz="0" w:space="0" w:color="auto"/>
              </w:divBdr>
            </w:div>
            <w:div w:id="1828547548">
              <w:marLeft w:val="0"/>
              <w:marRight w:val="0"/>
              <w:marTop w:val="0"/>
              <w:marBottom w:val="0"/>
              <w:divBdr>
                <w:top w:val="none" w:sz="0" w:space="0" w:color="auto"/>
                <w:left w:val="none" w:sz="0" w:space="0" w:color="auto"/>
                <w:bottom w:val="none" w:sz="0" w:space="0" w:color="auto"/>
                <w:right w:val="none" w:sz="0" w:space="0" w:color="auto"/>
              </w:divBdr>
            </w:div>
            <w:div w:id="1828669686">
              <w:marLeft w:val="0"/>
              <w:marRight w:val="0"/>
              <w:marTop w:val="0"/>
              <w:marBottom w:val="0"/>
              <w:divBdr>
                <w:top w:val="none" w:sz="0" w:space="0" w:color="auto"/>
                <w:left w:val="none" w:sz="0" w:space="0" w:color="auto"/>
                <w:bottom w:val="none" w:sz="0" w:space="0" w:color="auto"/>
                <w:right w:val="none" w:sz="0" w:space="0" w:color="auto"/>
              </w:divBdr>
            </w:div>
            <w:div w:id="1834178245">
              <w:marLeft w:val="0"/>
              <w:marRight w:val="0"/>
              <w:marTop w:val="0"/>
              <w:marBottom w:val="0"/>
              <w:divBdr>
                <w:top w:val="none" w:sz="0" w:space="0" w:color="auto"/>
                <w:left w:val="none" w:sz="0" w:space="0" w:color="auto"/>
                <w:bottom w:val="none" w:sz="0" w:space="0" w:color="auto"/>
                <w:right w:val="none" w:sz="0" w:space="0" w:color="auto"/>
              </w:divBdr>
            </w:div>
            <w:div w:id="1835141316">
              <w:marLeft w:val="0"/>
              <w:marRight w:val="0"/>
              <w:marTop w:val="0"/>
              <w:marBottom w:val="0"/>
              <w:divBdr>
                <w:top w:val="none" w:sz="0" w:space="0" w:color="auto"/>
                <w:left w:val="none" w:sz="0" w:space="0" w:color="auto"/>
                <w:bottom w:val="none" w:sz="0" w:space="0" w:color="auto"/>
                <w:right w:val="none" w:sz="0" w:space="0" w:color="auto"/>
              </w:divBdr>
            </w:div>
            <w:div w:id="1836411726">
              <w:marLeft w:val="0"/>
              <w:marRight w:val="0"/>
              <w:marTop w:val="0"/>
              <w:marBottom w:val="0"/>
              <w:divBdr>
                <w:top w:val="none" w:sz="0" w:space="0" w:color="auto"/>
                <w:left w:val="none" w:sz="0" w:space="0" w:color="auto"/>
                <w:bottom w:val="none" w:sz="0" w:space="0" w:color="auto"/>
                <w:right w:val="none" w:sz="0" w:space="0" w:color="auto"/>
              </w:divBdr>
            </w:div>
            <w:div w:id="1837720792">
              <w:marLeft w:val="0"/>
              <w:marRight w:val="0"/>
              <w:marTop w:val="0"/>
              <w:marBottom w:val="0"/>
              <w:divBdr>
                <w:top w:val="none" w:sz="0" w:space="0" w:color="auto"/>
                <w:left w:val="none" w:sz="0" w:space="0" w:color="auto"/>
                <w:bottom w:val="none" w:sz="0" w:space="0" w:color="auto"/>
                <w:right w:val="none" w:sz="0" w:space="0" w:color="auto"/>
              </w:divBdr>
            </w:div>
            <w:div w:id="1840273873">
              <w:marLeft w:val="0"/>
              <w:marRight w:val="0"/>
              <w:marTop w:val="0"/>
              <w:marBottom w:val="0"/>
              <w:divBdr>
                <w:top w:val="none" w:sz="0" w:space="0" w:color="auto"/>
                <w:left w:val="none" w:sz="0" w:space="0" w:color="auto"/>
                <w:bottom w:val="none" w:sz="0" w:space="0" w:color="auto"/>
                <w:right w:val="none" w:sz="0" w:space="0" w:color="auto"/>
              </w:divBdr>
            </w:div>
            <w:div w:id="1843230866">
              <w:marLeft w:val="0"/>
              <w:marRight w:val="0"/>
              <w:marTop w:val="0"/>
              <w:marBottom w:val="0"/>
              <w:divBdr>
                <w:top w:val="none" w:sz="0" w:space="0" w:color="auto"/>
                <w:left w:val="none" w:sz="0" w:space="0" w:color="auto"/>
                <w:bottom w:val="none" w:sz="0" w:space="0" w:color="auto"/>
                <w:right w:val="none" w:sz="0" w:space="0" w:color="auto"/>
              </w:divBdr>
            </w:div>
            <w:div w:id="1843861344">
              <w:marLeft w:val="0"/>
              <w:marRight w:val="0"/>
              <w:marTop w:val="0"/>
              <w:marBottom w:val="0"/>
              <w:divBdr>
                <w:top w:val="none" w:sz="0" w:space="0" w:color="auto"/>
                <w:left w:val="none" w:sz="0" w:space="0" w:color="auto"/>
                <w:bottom w:val="none" w:sz="0" w:space="0" w:color="auto"/>
                <w:right w:val="none" w:sz="0" w:space="0" w:color="auto"/>
              </w:divBdr>
            </w:div>
            <w:div w:id="1848665837">
              <w:marLeft w:val="0"/>
              <w:marRight w:val="0"/>
              <w:marTop w:val="0"/>
              <w:marBottom w:val="0"/>
              <w:divBdr>
                <w:top w:val="none" w:sz="0" w:space="0" w:color="auto"/>
                <w:left w:val="none" w:sz="0" w:space="0" w:color="auto"/>
                <w:bottom w:val="none" w:sz="0" w:space="0" w:color="auto"/>
                <w:right w:val="none" w:sz="0" w:space="0" w:color="auto"/>
              </w:divBdr>
            </w:div>
            <w:div w:id="1855682156">
              <w:marLeft w:val="0"/>
              <w:marRight w:val="0"/>
              <w:marTop w:val="0"/>
              <w:marBottom w:val="0"/>
              <w:divBdr>
                <w:top w:val="none" w:sz="0" w:space="0" w:color="auto"/>
                <w:left w:val="none" w:sz="0" w:space="0" w:color="auto"/>
                <w:bottom w:val="none" w:sz="0" w:space="0" w:color="auto"/>
                <w:right w:val="none" w:sz="0" w:space="0" w:color="auto"/>
              </w:divBdr>
            </w:div>
            <w:div w:id="1855802112">
              <w:marLeft w:val="0"/>
              <w:marRight w:val="0"/>
              <w:marTop w:val="0"/>
              <w:marBottom w:val="0"/>
              <w:divBdr>
                <w:top w:val="none" w:sz="0" w:space="0" w:color="auto"/>
                <w:left w:val="none" w:sz="0" w:space="0" w:color="auto"/>
                <w:bottom w:val="none" w:sz="0" w:space="0" w:color="auto"/>
                <w:right w:val="none" w:sz="0" w:space="0" w:color="auto"/>
              </w:divBdr>
            </w:div>
            <w:div w:id="1857697805">
              <w:marLeft w:val="0"/>
              <w:marRight w:val="0"/>
              <w:marTop w:val="0"/>
              <w:marBottom w:val="0"/>
              <w:divBdr>
                <w:top w:val="none" w:sz="0" w:space="0" w:color="auto"/>
                <w:left w:val="none" w:sz="0" w:space="0" w:color="auto"/>
                <w:bottom w:val="none" w:sz="0" w:space="0" w:color="auto"/>
                <w:right w:val="none" w:sz="0" w:space="0" w:color="auto"/>
              </w:divBdr>
            </w:div>
            <w:div w:id="1859081685">
              <w:marLeft w:val="0"/>
              <w:marRight w:val="0"/>
              <w:marTop w:val="0"/>
              <w:marBottom w:val="0"/>
              <w:divBdr>
                <w:top w:val="none" w:sz="0" w:space="0" w:color="auto"/>
                <w:left w:val="none" w:sz="0" w:space="0" w:color="auto"/>
                <w:bottom w:val="none" w:sz="0" w:space="0" w:color="auto"/>
                <w:right w:val="none" w:sz="0" w:space="0" w:color="auto"/>
              </w:divBdr>
            </w:div>
            <w:div w:id="1864130141">
              <w:marLeft w:val="0"/>
              <w:marRight w:val="0"/>
              <w:marTop w:val="0"/>
              <w:marBottom w:val="0"/>
              <w:divBdr>
                <w:top w:val="none" w:sz="0" w:space="0" w:color="auto"/>
                <w:left w:val="none" w:sz="0" w:space="0" w:color="auto"/>
                <w:bottom w:val="none" w:sz="0" w:space="0" w:color="auto"/>
                <w:right w:val="none" w:sz="0" w:space="0" w:color="auto"/>
              </w:divBdr>
            </w:div>
            <w:div w:id="1866598761">
              <w:marLeft w:val="0"/>
              <w:marRight w:val="0"/>
              <w:marTop w:val="0"/>
              <w:marBottom w:val="0"/>
              <w:divBdr>
                <w:top w:val="none" w:sz="0" w:space="0" w:color="auto"/>
                <w:left w:val="none" w:sz="0" w:space="0" w:color="auto"/>
                <w:bottom w:val="none" w:sz="0" w:space="0" w:color="auto"/>
                <w:right w:val="none" w:sz="0" w:space="0" w:color="auto"/>
              </w:divBdr>
            </w:div>
            <w:div w:id="1870795777">
              <w:marLeft w:val="0"/>
              <w:marRight w:val="0"/>
              <w:marTop w:val="0"/>
              <w:marBottom w:val="0"/>
              <w:divBdr>
                <w:top w:val="none" w:sz="0" w:space="0" w:color="auto"/>
                <w:left w:val="none" w:sz="0" w:space="0" w:color="auto"/>
                <w:bottom w:val="none" w:sz="0" w:space="0" w:color="auto"/>
                <w:right w:val="none" w:sz="0" w:space="0" w:color="auto"/>
              </w:divBdr>
            </w:div>
            <w:div w:id="1872377604">
              <w:marLeft w:val="0"/>
              <w:marRight w:val="0"/>
              <w:marTop w:val="0"/>
              <w:marBottom w:val="0"/>
              <w:divBdr>
                <w:top w:val="none" w:sz="0" w:space="0" w:color="auto"/>
                <w:left w:val="none" w:sz="0" w:space="0" w:color="auto"/>
                <w:bottom w:val="none" w:sz="0" w:space="0" w:color="auto"/>
                <w:right w:val="none" w:sz="0" w:space="0" w:color="auto"/>
              </w:divBdr>
            </w:div>
            <w:div w:id="1876696298">
              <w:marLeft w:val="0"/>
              <w:marRight w:val="0"/>
              <w:marTop w:val="0"/>
              <w:marBottom w:val="0"/>
              <w:divBdr>
                <w:top w:val="none" w:sz="0" w:space="0" w:color="auto"/>
                <w:left w:val="none" w:sz="0" w:space="0" w:color="auto"/>
                <w:bottom w:val="none" w:sz="0" w:space="0" w:color="auto"/>
                <w:right w:val="none" w:sz="0" w:space="0" w:color="auto"/>
              </w:divBdr>
            </w:div>
            <w:div w:id="1877306468">
              <w:marLeft w:val="0"/>
              <w:marRight w:val="0"/>
              <w:marTop w:val="0"/>
              <w:marBottom w:val="0"/>
              <w:divBdr>
                <w:top w:val="none" w:sz="0" w:space="0" w:color="auto"/>
                <w:left w:val="none" w:sz="0" w:space="0" w:color="auto"/>
                <w:bottom w:val="none" w:sz="0" w:space="0" w:color="auto"/>
                <w:right w:val="none" w:sz="0" w:space="0" w:color="auto"/>
              </w:divBdr>
            </w:div>
            <w:div w:id="1879512704">
              <w:marLeft w:val="0"/>
              <w:marRight w:val="0"/>
              <w:marTop w:val="0"/>
              <w:marBottom w:val="0"/>
              <w:divBdr>
                <w:top w:val="none" w:sz="0" w:space="0" w:color="auto"/>
                <w:left w:val="none" w:sz="0" w:space="0" w:color="auto"/>
                <w:bottom w:val="none" w:sz="0" w:space="0" w:color="auto"/>
                <w:right w:val="none" w:sz="0" w:space="0" w:color="auto"/>
              </w:divBdr>
            </w:div>
            <w:div w:id="1883244375">
              <w:marLeft w:val="0"/>
              <w:marRight w:val="0"/>
              <w:marTop w:val="0"/>
              <w:marBottom w:val="0"/>
              <w:divBdr>
                <w:top w:val="none" w:sz="0" w:space="0" w:color="auto"/>
                <w:left w:val="none" w:sz="0" w:space="0" w:color="auto"/>
                <w:bottom w:val="none" w:sz="0" w:space="0" w:color="auto"/>
                <w:right w:val="none" w:sz="0" w:space="0" w:color="auto"/>
              </w:divBdr>
            </w:div>
            <w:div w:id="1883787640">
              <w:marLeft w:val="0"/>
              <w:marRight w:val="0"/>
              <w:marTop w:val="0"/>
              <w:marBottom w:val="0"/>
              <w:divBdr>
                <w:top w:val="none" w:sz="0" w:space="0" w:color="auto"/>
                <w:left w:val="none" w:sz="0" w:space="0" w:color="auto"/>
                <w:bottom w:val="none" w:sz="0" w:space="0" w:color="auto"/>
                <w:right w:val="none" w:sz="0" w:space="0" w:color="auto"/>
              </w:divBdr>
            </w:div>
            <w:div w:id="1886602576">
              <w:marLeft w:val="0"/>
              <w:marRight w:val="0"/>
              <w:marTop w:val="0"/>
              <w:marBottom w:val="0"/>
              <w:divBdr>
                <w:top w:val="none" w:sz="0" w:space="0" w:color="auto"/>
                <w:left w:val="none" w:sz="0" w:space="0" w:color="auto"/>
                <w:bottom w:val="none" w:sz="0" w:space="0" w:color="auto"/>
                <w:right w:val="none" w:sz="0" w:space="0" w:color="auto"/>
              </w:divBdr>
            </w:div>
            <w:div w:id="1891072288">
              <w:marLeft w:val="0"/>
              <w:marRight w:val="0"/>
              <w:marTop w:val="0"/>
              <w:marBottom w:val="0"/>
              <w:divBdr>
                <w:top w:val="none" w:sz="0" w:space="0" w:color="auto"/>
                <w:left w:val="none" w:sz="0" w:space="0" w:color="auto"/>
                <w:bottom w:val="none" w:sz="0" w:space="0" w:color="auto"/>
                <w:right w:val="none" w:sz="0" w:space="0" w:color="auto"/>
              </w:divBdr>
            </w:div>
            <w:div w:id="1893692159">
              <w:marLeft w:val="0"/>
              <w:marRight w:val="0"/>
              <w:marTop w:val="0"/>
              <w:marBottom w:val="0"/>
              <w:divBdr>
                <w:top w:val="none" w:sz="0" w:space="0" w:color="auto"/>
                <w:left w:val="none" w:sz="0" w:space="0" w:color="auto"/>
                <w:bottom w:val="none" w:sz="0" w:space="0" w:color="auto"/>
                <w:right w:val="none" w:sz="0" w:space="0" w:color="auto"/>
              </w:divBdr>
            </w:div>
            <w:div w:id="1897932648">
              <w:marLeft w:val="0"/>
              <w:marRight w:val="0"/>
              <w:marTop w:val="0"/>
              <w:marBottom w:val="0"/>
              <w:divBdr>
                <w:top w:val="none" w:sz="0" w:space="0" w:color="auto"/>
                <w:left w:val="none" w:sz="0" w:space="0" w:color="auto"/>
                <w:bottom w:val="none" w:sz="0" w:space="0" w:color="auto"/>
                <w:right w:val="none" w:sz="0" w:space="0" w:color="auto"/>
              </w:divBdr>
            </w:div>
            <w:div w:id="1898929956">
              <w:marLeft w:val="0"/>
              <w:marRight w:val="0"/>
              <w:marTop w:val="0"/>
              <w:marBottom w:val="0"/>
              <w:divBdr>
                <w:top w:val="none" w:sz="0" w:space="0" w:color="auto"/>
                <w:left w:val="none" w:sz="0" w:space="0" w:color="auto"/>
                <w:bottom w:val="none" w:sz="0" w:space="0" w:color="auto"/>
                <w:right w:val="none" w:sz="0" w:space="0" w:color="auto"/>
              </w:divBdr>
            </w:div>
            <w:div w:id="1900897088">
              <w:marLeft w:val="0"/>
              <w:marRight w:val="0"/>
              <w:marTop w:val="0"/>
              <w:marBottom w:val="0"/>
              <w:divBdr>
                <w:top w:val="none" w:sz="0" w:space="0" w:color="auto"/>
                <w:left w:val="none" w:sz="0" w:space="0" w:color="auto"/>
                <w:bottom w:val="none" w:sz="0" w:space="0" w:color="auto"/>
                <w:right w:val="none" w:sz="0" w:space="0" w:color="auto"/>
              </w:divBdr>
            </w:div>
            <w:div w:id="1900898598">
              <w:marLeft w:val="0"/>
              <w:marRight w:val="0"/>
              <w:marTop w:val="0"/>
              <w:marBottom w:val="0"/>
              <w:divBdr>
                <w:top w:val="none" w:sz="0" w:space="0" w:color="auto"/>
                <w:left w:val="none" w:sz="0" w:space="0" w:color="auto"/>
                <w:bottom w:val="none" w:sz="0" w:space="0" w:color="auto"/>
                <w:right w:val="none" w:sz="0" w:space="0" w:color="auto"/>
              </w:divBdr>
            </w:div>
            <w:div w:id="1904636632">
              <w:marLeft w:val="0"/>
              <w:marRight w:val="0"/>
              <w:marTop w:val="0"/>
              <w:marBottom w:val="0"/>
              <w:divBdr>
                <w:top w:val="none" w:sz="0" w:space="0" w:color="auto"/>
                <w:left w:val="none" w:sz="0" w:space="0" w:color="auto"/>
                <w:bottom w:val="none" w:sz="0" w:space="0" w:color="auto"/>
                <w:right w:val="none" w:sz="0" w:space="0" w:color="auto"/>
              </w:divBdr>
            </w:div>
            <w:div w:id="1905289268">
              <w:marLeft w:val="0"/>
              <w:marRight w:val="0"/>
              <w:marTop w:val="0"/>
              <w:marBottom w:val="0"/>
              <w:divBdr>
                <w:top w:val="none" w:sz="0" w:space="0" w:color="auto"/>
                <w:left w:val="none" w:sz="0" w:space="0" w:color="auto"/>
                <w:bottom w:val="none" w:sz="0" w:space="0" w:color="auto"/>
                <w:right w:val="none" w:sz="0" w:space="0" w:color="auto"/>
              </w:divBdr>
            </w:div>
            <w:div w:id="1905994097">
              <w:marLeft w:val="0"/>
              <w:marRight w:val="0"/>
              <w:marTop w:val="0"/>
              <w:marBottom w:val="0"/>
              <w:divBdr>
                <w:top w:val="none" w:sz="0" w:space="0" w:color="auto"/>
                <w:left w:val="none" w:sz="0" w:space="0" w:color="auto"/>
                <w:bottom w:val="none" w:sz="0" w:space="0" w:color="auto"/>
                <w:right w:val="none" w:sz="0" w:space="0" w:color="auto"/>
              </w:divBdr>
            </w:div>
            <w:div w:id="1906715332">
              <w:marLeft w:val="0"/>
              <w:marRight w:val="0"/>
              <w:marTop w:val="0"/>
              <w:marBottom w:val="0"/>
              <w:divBdr>
                <w:top w:val="none" w:sz="0" w:space="0" w:color="auto"/>
                <w:left w:val="none" w:sz="0" w:space="0" w:color="auto"/>
                <w:bottom w:val="none" w:sz="0" w:space="0" w:color="auto"/>
                <w:right w:val="none" w:sz="0" w:space="0" w:color="auto"/>
              </w:divBdr>
            </w:div>
            <w:div w:id="1907914184">
              <w:marLeft w:val="0"/>
              <w:marRight w:val="0"/>
              <w:marTop w:val="0"/>
              <w:marBottom w:val="0"/>
              <w:divBdr>
                <w:top w:val="none" w:sz="0" w:space="0" w:color="auto"/>
                <w:left w:val="none" w:sz="0" w:space="0" w:color="auto"/>
                <w:bottom w:val="none" w:sz="0" w:space="0" w:color="auto"/>
                <w:right w:val="none" w:sz="0" w:space="0" w:color="auto"/>
              </w:divBdr>
            </w:div>
            <w:div w:id="1908220950">
              <w:marLeft w:val="0"/>
              <w:marRight w:val="0"/>
              <w:marTop w:val="0"/>
              <w:marBottom w:val="0"/>
              <w:divBdr>
                <w:top w:val="none" w:sz="0" w:space="0" w:color="auto"/>
                <w:left w:val="none" w:sz="0" w:space="0" w:color="auto"/>
                <w:bottom w:val="none" w:sz="0" w:space="0" w:color="auto"/>
                <w:right w:val="none" w:sz="0" w:space="0" w:color="auto"/>
              </w:divBdr>
            </w:div>
            <w:div w:id="1913470336">
              <w:marLeft w:val="0"/>
              <w:marRight w:val="0"/>
              <w:marTop w:val="0"/>
              <w:marBottom w:val="0"/>
              <w:divBdr>
                <w:top w:val="none" w:sz="0" w:space="0" w:color="auto"/>
                <w:left w:val="none" w:sz="0" w:space="0" w:color="auto"/>
                <w:bottom w:val="none" w:sz="0" w:space="0" w:color="auto"/>
                <w:right w:val="none" w:sz="0" w:space="0" w:color="auto"/>
              </w:divBdr>
            </w:div>
            <w:div w:id="1918202537">
              <w:marLeft w:val="0"/>
              <w:marRight w:val="0"/>
              <w:marTop w:val="0"/>
              <w:marBottom w:val="0"/>
              <w:divBdr>
                <w:top w:val="none" w:sz="0" w:space="0" w:color="auto"/>
                <w:left w:val="none" w:sz="0" w:space="0" w:color="auto"/>
                <w:bottom w:val="none" w:sz="0" w:space="0" w:color="auto"/>
                <w:right w:val="none" w:sz="0" w:space="0" w:color="auto"/>
              </w:divBdr>
            </w:div>
            <w:div w:id="1920557003">
              <w:marLeft w:val="0"/>
              <w:marRight w:val="0"/>
              <w:marTop w:val="0"/>
              <w:marBottom w:val="0"/>
              <w:divBdr>
                <w:top w:val="none" w:sz="0" w:space="0" w:color="auto"/>
                <w:left w:val="none" w:sz="0" w:space="0" w:color="auto"/>
                <w:bottom w:val="none" w:sz="0" w:space="0" w:color="auto"/>
                <w:right w:val="none" w:sz="0" w:space="0" w:color="auto"/>
              </w:divBdr>
            </w:div>
            <w:div w:id="1923758308">
              <w:marLeft w:val="0"/>
              <w:marRight w:val="0"/>
              <w:marTop w:val="0"/>
              <w:marBottom w:val="0"/>
              <w:divBdr>
                <w:top w:val="none" w:sz="0" w:space="0" w:color="auto"/>
                <w:left w:val="none" w:sz="0" w:space="0" w:color="auto"/>
                <w:bottom w:val="none" w:sz="0" w:space="0" w:color="auto"/>
                <w:right w:val="none" w:sz="0" w:space="0" w:color="auto"/>
              </w:divBdr>
            </w:div>
            <w:div w:id="1927839076">
              <w:marLeft w:val="0"/>
              <w:marRight w:val="0"/>
              <w:marTop w:val="0"/>
              <w:marBottom w:val="0"/>
              <w:divBdr>
                <w:top w:val="none" w:sz="0" w:space="0" w:color="auto"/>
                <w:left w:val="none" w:sz="0" w:space="0" w:color="auto"/>
                <w:bottom w:val="none" w:sz="0" w:space="0" w:color="auto"/>
                <w:right w:val="none" w:sz="0" w:space="0" w:color="auto"/>
              </w:divBdr>
            </w:div>
            <w:div w:id="1936478553">
              <w:marLeft w:val="0"/>
              <w:marRight w:val="0"/>
              <w:marTop w:val="0"/>
              <w:marBottom w:val="0"/>
              <w:divBdr>
                <w:top w:val="none" w:sz="0" w:space="0" w:color="auto"/>
                <w:left w:val="none" w:sz="0" w:space="0" w:color="auto"/>
                <w:bottom w:val="none" w:sz="0" w:space="0" w:color="auto"/>
                <w:right w:val="none" w:sz="0" w:space="0" w:color="auto"/>
              </w:divBdr>
            </w:div>
            <w:div w:id="1940216393">
              <w:marLeft w:val="0"/>
              <w:marRight w:val="0"/>
              <w:marTop w:val="0"/>
              <w:marBottom w:val="0"/>
              <w:divBdr>
                <w:top w:val="none" w:sz="0" w:space="0" w:color="auto"/>
                <w:left w:val="none" w:sz="0" w:space="0" w:color="auto"/>
                <w:bottom w:val="none" w:sz="0" w:space="0" w:color="auto"/>
                <w:right w:val="none" w:sz="0" w:space="0" w:color="auto"/>
              </w:divBdr>
            </w:div>
            <w:div w:id="1945571033">
              <w:marLeft w:val="0"/>
              <w:marRight w:val="0"/>
              <w:marTop w:val="0"/>
              <w:marBottom w:val="0"/>
              <w:divBdr>
                <w:top w:val="none" w:sz="0" w:space="0" w:color="auto"/>
                <w:left w:val="none" w:sz="0" w:space="0" w:color="auto"/>
                <w:bottom w:val="none" w:sz="0" w:space="0" w:color="auto"/>
                <w:right w:val="none" w:sz="0" w:space="0" w:color="auto"/>
              </w:divBdr>
            </w:div>
            <w:div w:id="1947732196">
              <w:marLeft w:val="0"/>
              <w:marRight w:val="0"/>
              <w:marTop w:val="0"/>
              <w:marBottom w:val="0"/>
              <w:divBdr>
                <w:top w:val="none" w:sz="0" w:space="0" w:color="auto"/>
                <w:left w:val="none" w:sz="0" w:space="0" w:color="auto"/>
                <w:bottom w:val="none" w:sz="0" w:space="0" w:color="auto"/>
                <w:right w:val="none" w:sz="0" w:space="0" w:color="auto"/>
              </w:divBdr>
            </w:div>
            <w:div w:id="1950382806">
              <w:marLeft w:val="0"/>
              <w:marRight w:val="0"/>
              <w:marTop w:val="0"/>
              <w:marBottom w:val="0"/>
              <w:divBdr>
                <w:top w:val="none" w:sz="0" w:space="0" w:color="auto"/>
                <w:left w:val="none" w:sz="0" w:space="0" w:color="auto"/>
                <w:bottom w:val="none" w:sz="0" w:space="0" w:color="auto"/>
                <w:right w:val="none" w:sz="0" w:space="0" w:color="auto"/>
              </w:divBdr>
            </w:div>
            <w:div w:id="1959943601">
              <w:marLeft w:val="0"/>
              <w:marRight w:val="0"/>
              <w:marTop w:val="0"/>
              <w:marBottom w:val="0"/>
              <w:divBdr>
                <w:top w:val="none" w:sz="0" w:space="0" w:color="auto"/>
                <w:left w:val="none" w:sz="0" w:space="0" w:color="auto"/>
                <w:bottom w:val="none" w:sz="0" w:space="0" w:color="auto"/>
                <w:right w:val="none" w:sz="0" w:space="0" w:color="auto"/>
              </w:divBdr>
            </w:div>
            <w:div w:id="1962226361">
              <w:marLeft w:val="0"/>
              <w:marRight w:val="0"/>
              <w:marTop w:val="0"/>
              <w:marBottom w:val="0"/>
              <w:divBdr>
                <w:top w:val="none" w:sz="0" w:space="0" w:color="auto"/>
                <w:left w:val="none" w:sz="0" w:space="0" w:color="auto"/>
                <w:bottom w:val="none" w:sz="0" w:space="0" w:color="auto"/>
                <w:right w:val="none" w:sz="0" w:space="0" w:color="auto"/>
              </w:divBdr>
            </w:div>
            <w:div w:id="1966497787">
              <w:marLeft w:val="0"/>
              <w:marRight w:val="0"/>
              <w:marTop w:val="0"/>
              <w:marBottom w:val="0"/>
              <w:divBdr>
                <w:top w:val="none" w:sz="0" w:space="0" w:color="auto"/>
                <w:left w:val="none" w:sz="0" w:space="0" w:color="auto"/>
                <w:bottom w:val="none" w:sz="0" w:space="0" w:color="auto"/>
                <w:right w:val="none" w:sz="0" w:space="0" w:color="auto"/>
              </w:divBdr>
            </w:div>
            <w:div w:id="1976520230">
              <w:marLeft w:val="0"/>
              <w:marRight w:val="0"/>
              <w:marTop w:val="0"/>
              <w:marBottom w:val="0"/>
              <w:divBdr>
                <w:top w:val="none" w:sz="0" w:space="0" w:color="auto"/>
                <w:left w:val="none" w:sz="0" w:space="0" w:color="auto"/>
                <w:bottom w:val="none" w:sz="0" w:space="0" w:color="auto"/>
                <w:right w:val="none" w:sz="0" w:space="0" w:color="auto"/>
              </w:divBdr>
            </w:div>
            <w:div w:id="1978417643">
              <w:marLeft w:val="0"/>
              <w:marRight w:val="0"/>
              <w:marTop w:val="0"/>
              <w:marBottom w:val="0"/>
              <w:divBdr>
                <w:top w:val="none" w:sz="0" w:space="0" w:color="auto"/>
                <w:left w:val="none" w:sz="0" w:space="0" w:color="auto"/>
                <w:bottom w:val="none" w:sz="0" w:space="0" w:color="auto"/>
                <w:right w:val="none" w:sz="0" w:space="0" w:color="auto"/>
              </w:divBdr>
            </w:div>
            <w:div w:id="1982344536">
              <w:marLeft w:val="0"/>
              <w:marRight w:val="0"/>
              <w:marTop w:val="0"/>
              <w:marBottom w:val="0"/>
              <w:divBdr>
                <w:top w:val="none" w:sz="0" w:space="0" w:color="auto"/>
                <w:left w:val="none" w:sz="0" w:space="0" w:color="auto"/>
                <w:bottom w:val="none" w:sz="0" w:space="0" w:color="auto"/>
                <w:right w:val="none" w:sz="0" w:space="0" w:color="auto"/>
              </w:divBdr>
            </w:div>
            <w:div w:id="1982728821">
              <w:marLeft w:val="0"/>
              <w:marRight w:val="0"/>
              <w:marTop w:val="0"/>
              <w:marBottom w:val="0"/>
              <w:divBdr>
                <w:top w:val="none" w:sz="0" w:space="0" w:color="auto"/>
                <w:left w:val="none" w:sz="0" w:space="0" w:color="auto"/>
                <w:bottom w:val="none" w:sz="0" w:space="0" w:color="auto"/>
                <w:right w:val="none" w:sz="0" w:space="0" w:color="auto"/>
              </w:divBdr>
            </w:div>
            <w:div w:id="1983996680">
              <w:marLeft w:val="0"/>
              <w:marRight w:val="0"/>
              <w:marTop w:val="0"/>
              <w:marBottom w:val="0"/>
              <w:divBdr>
                <w:top w:val="none" w:sz="0" w:space="0" w:color="auto"/>
                <w:left w:val="none" w:sz="0" w:space="0" w:color="auto"/>
                <w:bottom w:val="none" w:sz="0" w:space="0" w:color="auto"/>
                <w:right w:val="none" w:sz="0" w:space="0" w:color="auto"/>
              </w:divBdr>
            </w:div>
            <w:div w:id="1984194619">
              <w:marLeft w:val="0"/>
              <w:marRight w:val="0"/>
              <w:marTop w:val="0"/>
              <w:marBottom w:val="0"/>
              <w:divBdr>
                <w:top w:val="none" w:sz="0" w:space="0" w:color="auto"/>
                <w:left w:val="none" w:sz="0" w:space="0" w:color="auto"/>
                <w:bottom w:val="none" w:sz="0" w:space="0" w:color="auto"/>
                <w:right w:val="none" w:sz="0" w:space="0" w:color="auto"/>
              </w:divBdr>
            </w:div>
            <w:div w:id="1985314129">
              <w:marLeft w:val="0"/>
              <w:marRight w:val="0"/>
              <w:marTop w:val="0"/>
              <w:marBottom w:val="0"/>
              <w:divBdr>
                <w:top w:val="none" w:sz="0" w:space="0" w:color="auto"/>
                <w:left w:val="none" w:sz="0" w:space="0" w:color="auto"/>
                <w:bottom w:val="none" w:sz="0" w:space="0" w:color="auto"/>
                <w:right w:val="none" w:sz="0" w:space="0" w:color="auto"/>
              </w:divBdr>
            </w:div>
            <w:div w:id="1989508618">
              <w:marLeft w:val="0"/>
              <w:marRight w:val="0"/>
              <w:marTop w:val="0"/>
              <w:marBottom w:val="0"/>
              <w:divBdr>
                <w:top w:val="none" w:sz="0" w:space="0" w:color="auto"/>
                <w:left w:val="none" w:sz="0" w:space="0" w:color="auto"/>
                <w:bottom w:val="none" w:sz="0" w:space="0" w:color="auto"/>
                <w:right w:val="none" w:sz="0" w:space="0" w:color="auto"/>
              </w:divBdr>
            </w:div>
            <w:div w:id="1999915899">
              <w:marLeft w:val="0"/>
              <w:marRight w:val="0"/>
              <w:marTop w:val="0"/>
              <w:marBottom w:val="0"/>
              <w:divBdr>
                <w:top w:val="none" w:sz="0" w:space="0" w:color="auto"/>
                <w:left w:val="none" w:sz="0" w:space="0" w:color="auto"/>
                <w:bottom w:val="none" w:sz="0" w:space="0" w:color="auto"/>
                <w:right w:val="none" w:sz="0" w:space="0" w:color="auto"/>
              </w:divBdr>
            </w:div>
            <w:div w:id="2000378289">
              <w:marLeft w:val="0"/>
              <w:marRight w:val="0"/>
              <w:marTop w:val="0"/>
              <w:marBottom w:val="0"/>
              <w:divBdr>
                <w:top w:val="none" w:sz="0" w:space="0" w:color="auto"/>
                <w:left w:val="none" w:sz="0" w:space="0" w:color="auto"/>
                <w:bottom w:val="none" w:sz="0" w:space="0" w:color="auto"/>
                <w:right w:val="none" w:sz="0" w:space="0" w:color="auto"/>
              </w:divBdr>
            </w:div>
            <w:div w:id="2001348738">
              <w:marLeft w:val="0"/>
              <w:marRight w:val="0"/>
              <w:marTop w:val="0"/>
              <w:marBottom w:val="0"/>
              <w:divBdr>
                <w:top w:val="none" w:sz="0" w:space="0" w:color="auto"/>
                <w:left w:val="none" w:sz="0" w:space="0" w:color="auto"/>
                <w:bottom w:val="none" w:sz="0" w:space="0" w:color="auto"/>
                <w:right w:val="none" w:sz="0" w:space="0" w:color="auto"/>
              </w:divBdr>
            </w:div>
            <w:div w:id="2001538954">
              <w:marLeft w:val="0"/>
              <w:marRight w:val="0"/>
              <w:marTop w:val="0"/>
              <w:marBottom w:val="0"/>
              <w:divBdr>
                <w:top w:val="none" w:sz="0" w:space="0" w:color="auto"/>
                <w:left w:val="none" w:sz="0" w:space="0" w:color="auto"/>
                <w:bottom w:val="none" w:sz="0" w:space="0" w:color="auto"/>
                <w:right w:val="none" w:sz="0" w:space="0" w:color="auto"/>
              </w:divBdr>
            </w:div>
            <w:div w:id="2001889209">
              <w:marLeft w:val="0"/>
              <w:marRight w:val="0"/>
              <w:marTop w:val="0"/>
              <w:marBottom w:val="0"/>
              <w:divBdr>
                <w:top w:val="none" w:sz="0" w:space="0" w:color="auto"/>
                <w:left w:val="none" w:sz="0" w:space="0" w:color="auto"/>
                <w:bottom w:val="none" w:sz="0" w:space="0" w:color="auto"/>
                <w:right w:val="none" w:sz="0" w:space="0" w:color="auto"/>
              </w:divBdr>
            </w:div>
            <w:div w:id="2003896307">
              <w:marLeft w:val="0"/>
              <w:marRight w:val="0"/>
              <w:marTop w:val="0"/>
              <w:marBottom w:val="0"/>
              <w:divBdr>
                <w:top w:val="none" w:sz="0" w:space="0" w:color="auto"/>
                <w:left w:val="none" w:sz="0" w:space="0" w:color="auto"/>
                <w:bottom w:val="none" w:sz="0" w:space="0" w:color="auto"/>
                <w:right w:val="none" w:sz="0" w:space="0" w:color="auto"/>
              </w:divBdr>
            </w:div>
            <w:div w:id="2005281228">
              <w:marLeft w:val="0"/>
              <w:marRight w:val="0"/>
              <w:marTop w:val="0"/>
              <w:marBottom w:val="0"/>
              <w:divBdr>
                <w:top w:val="none" w:sz="0" w:space="0" w:color="auto"/>
                <w:left w:val="none" w:sz="0" w:space="0" w:color="auto"/>
                <w:bottom w:val="none" w:sz="0" w:space="0" w:color="auto"/>
                <w:right w:val="none" w:sz="0" w:space="0" w:color="auto"/>
              </w:divBdr>
            </w:div>
            <w:div w:id="2006475611">
              <w:marLeft w:val="0"/>
              <w:marRight w:val="0"/>
              <w:marTop w:val="0"/>
              <w:marBottom w:val="0"/>
              <w:divBdr>
                <w:top w:val="none" w:sz="0" w:space="0" w:color="auto"/>
                <w:left w:val="none" w:sz="0" w:space="0" w:color="auto"/>
                <w:bottom w:val="none" w:sz="0" w:space="0" w:color="auto"/>
                <w:right w:val="none" w:sz="0" w:space="0" w:color="auto"/>
              </w:divBdr>
            </w:div>
            <w:div w:id="2008051783">
              <w:marLeft w:val="0"/>
              <w:marRight w:val="0"/>
              <w:marTop w:val="0"/>
              <w:marBottom w:val="0"/>
              <w:divBdr>
                <w:top w:val="none" w:sz="0" w:space="0" w:color="auto"/>
                <w:left w:val="none" w:sz="0" w:space="0" w:color="auto"/>
                <w:bottom w:val="none" w:sz="0" w:space="0" w:color="auto"/>
                <w:right w:val="none" w:sz="0" w:space="0" w:color="auto"/>
              </w:divBdr>
            </w:div>
            <w:div w:id="2015183662">
              <w:marLeft w:val="0"/>
              <w:marRight w:val="0"/>
              <w:marTop w:val="0"/>
              <w:marBottom w:val="0"/>
              <w:divBdr>
                <w:top w:val="none" w:sz="0" w:space="0" w:color="auto"/>
                <w:left w:val="none" w:sz="0" w:space="0" w:color="auto"/>
                <w:bottom w:val="none" w:sz="0" w:space="0" w:color="auto"/>
                <w:right w:val="none" w:sz="0" w:space="0" w:color="auto"/>
              </w:divBdr>
            </w:div>
            <w:div w:id="2018340288">
              <w:marLeft w:val="0"/>
              <w:marRight w:val="0"/>
              <w:marTop w:val="0"/>
              <w:marBottom w:val="0"/>
              <w:divBdr>
                <w:top w:val="none" w:sz="0" w:space="0" w:color="auto"/>
                <w:left w:val="none" w:sz="0" w:space="0" w:color="auto"/>
                <w:bottom w:val="none" w:sz="0" w:space="0" w:color="auto"/>
                <w:right w:val="none" w:sz="0" w:space="0" w:color="auto"/>
              </w:divBdr>
            </w:div>
            <w:div w:id="2020428488">
              <w:marLeft w:val="0"/>
              <w:marRight w:val="0"/>
              <w:marTop w:val="0"/>
              <w:marBottom w:val="0"/>
              <w:divBdr>
                <w:top w:val="none" w:sz="0" w:space="0" w:color="auto"/>
                <w:left w:val="none" w:sz="0" w:space="0" w:color="auto"/>
                <w:bottom w:val="none" w:sz="0" w:space="0" w:color="auto"/>
                <w:right w:val="none" w:sz="0" w:space="0" w:color="auto"/>
              </w:divBdr>
            </w:div>
            <w:div w:id="2021538976">
              <w:marLeft w:val="0"/>
              <w:marRight w:val="0"/>
              <w:marTop w:val="0"/>
              <w:marBottom w:val="0"/>
              <w:divBdr>
                <w:top w:val="none" w:sz="0" w:space="0" w:color="auto"/>
                <w:left w:val="none" w:sz="0" w:space="0" w:color="auto"/>
                <w:bottom w:val="none" w:sz="0" w:space="0" w:color="auto"/>
                <w:right w:val="none" w:sz="0" w:space="0" w:color="auto"/>
              </w:divBdr>
            </w:div>
            <w:div w:id="2022853057">
              <w:marLeft w:val="0"/>
              <w:marRight w:val="0"/>
              <w:marTop w:val="0"/>
              <w:marBottom w:val="0"/>
              <w:divBdr>
                <w:top w:val="none" w:sz="0" w:space="0" w:color="auto"/>
                <w:left w:val="none" w:sz="0" w:space="0" w:color="auto"/>
                <w:bottom w:val="none" w:sz="0" w:space="0" w:color="auto"/>
                <w:right w:val="none" w:sz="0" w:space="0" w:color="auto"/>
              </w:divBdr>
            </w:div>
            <w:div w:id="2026787539">
              <w:marLeft w:val="0"/>
              <w:marRight w:val="0"/>
              <w:marTop w:val="0"/>
              <w:marBottom w:val="0"/>
              <w:divBdr>
                <w:top w:val="none" w:sz="0" w:space="0" w:color="auto"/>
                <w:left w:val="none" w:sz="0" w:space="0" w:color="auto"/>
                <w:bottom w:val="none" w:sz="0" w:space="0" w:color="auto"/>
                <w:right w:val="none" w:sz="0" w:space="0" w:color="auto"/>
              </w:divBdr>
            </w:div>
            <w:div w:id="2030639045">
              <w:marLeft w:val="0"/>
              <w:marRight w:val="0"/>
              <w:marTop w:val="0"/>
              <w:marBottom w:val="0"/>
              <w:divBdr>
                <w:top w:val="none" w:sz="0" w:space="0" w:color="auto"/>
                <w:left w:val="none" w:sz="0" w:space="0" w:color="auto"/>
                <w:bottom w:val="none" w:sz="0" w:space="0" w:color="auto"/>
                <w:right w:val="none" w:sz="0" w:space="0" w:color="auto"/>
              </w:divBdr>
            </w:div>
            <w:div w:id="2033218920">
              <w:marLeft w:val="0"/>
              <w:marRight w:val="0"/>
              <w:marTop w:val="0"/>
              <w:marBottom w:val="0"/>
              <w:divBdr>
                <w:top w:val="none" w:sz="0" w:space="0" w:color="auto"/>
                <w:left w:val="none" w:sz="0" w:space="0" w:color="auto"/>
                <w:bottom w:val="none" w:sz="0" w:space="0" w:color="auto"/>
                <w:right w:val="none" w:sz="0" w:space="0" w:color="auto"/>
              </w:divBdr>
            </w:div>
            <w:div w:id="2034501596">
              <w:marLeft w:val="0"/>
              <w:marRight w:val="0"/>
              <w:marTop w:val="0"/>
              <w:marBottom w:val="0"/>
              <w:divBdr>
                <w:top w:val="none" w:sz="0" w:space="0" w:color="auto"/>
                <w:left w:val="none" w:sz="0" w:space="0" w:color="auto"/>
                <w:bottom w:val="none" w:sz="0" w:space="0" w:color="auto"/>
                <w:right w:val="none" w:sz="0" w:space="0" w:color="auto"/>
              </w:divBdr>
            </w:div>
            <w:div w:id="2035304900">
              <w:marLeft w:val="0"/>
              <w:marRight w:val="0"/>
              <w:marTop w:val="0"/>
              <w:marBottom w:val="0"/>
              <w:divBdr>
                <w:top w:val="none" w:sz="0" w:space="0" w:color="auto"/>
                <w:left w:val="none" w:sz="0" w:space="0" w:color="auto"/>
                <w:bottom w:val="none" w:sz="0" w:space="0" w:color="auto"/>
                <w:right w:val="none" w:sz="0" w:space="0" w:color="auto"/>
              </w:divBdr>
            </w:div>
            <w:div w:id="2035306089">
              <w:marLeft w:val="0"/>
              <w:marRight w:val="0"/>
              <w:marTop w:val="0"/>
              <w:marBottom w:val="0"/>
              <w:divBdr>
                <w:top w:val="none" w:sz="0" w:space="0" w:color="auto"/>
                <w:left w:val="none" w:sz="0" w:space="0" w:color="auto"/>
                <w:bottom w:val="none" w:sz="0" w:space="0" w:color="auto"/>
                <w:right w:val="none" w:sz="0" w:space="0" w:color="auto"/>
              </w:divBdr>
            </w:div>
            <w:div w:id="2039819374">
              <w:marLeft w:val="0"/>
              <w:marRight w:val="0"/>
              <w:marTop w:val="0"/>
              <w:marBottom w:val="0"/>
              <w:divBdr>
                <w:top w:val="none" w:sz="0" w:space="0" w:color="auto"/>
                <w:left w:val="none" w:sz="0" w:space="0" w:color="auto"/>
                <w:bottom w:val="none" w:sz="0" w:space="0" w:color="auto"/>
                <w:right w:val="none" w:sz="0" w:space="0" w:color="auto"/>
              </w:divBdr>
            </w:div>
            <w:div w:id="2041469152">
              <w:marLeft w:val="0"/>
              <w:marRight w:val="0"/>
              <w:marTop w:val="0"/>
              <w:marBottom w:val="0"/>
              <w:divBdr>
                <w:top w:val="none" w:sz="0" w:space="0" w:color="auto"/>
                <w:left w:val="none" w:sz="0" w:space="0" w:color="auto"/>
                <w:bottom w:val="none" w:sz="0" w:space="0" w:color="auto"/>
                <w:right w:val="none" w:sz="0" w:space="0" w:color="auto"/>
              </w:divBdr>
            </w:div>
            <w:div w:id="2050299277">
              <w:marLeft w:val="0"/>
              <w:marRight w:val="0"/>
              <w:marTop w:val="0"/>
              <w:marBottom w:val="0"/>
              <w:divBdr>
                <w:top w:val="none" w:sz="0" w:space="0" w:color="auto"/>
                <w:left w:val="none" w:sz="0" w:space="0" w:color="auto"/>
                <w:bottom w:val="none" w:sz="0" w:space="0" w:color="auto"/>
                <w:right w:val="none" w:sz="0" w:space="0" w:color="auto"/>
              </w:divBdr>
            </w:div>
            <w:div w:id="2063291179">
              <w:marLeft w:val="0"/>
              <w:marRight w:val="0"/>
              <w:marTop w:val="0"/>
              <w:marBottom w:val="0"/>
              <w:divBdr>
                <w:top w:val="none" w:sz="0" w:space="0" w:color="auto"/>
                <w:left w:val="none" w:sz="0" w:space="0" w:color="auto"/>
                <w:bottom w:val="none" w:sz="0" w:space="0" w:color="auto"/>
                <w:right w:val="none" w:sz="0" w:space="0" w:color="auto"/>
              </w:divBdr>
            </w:div>
            <w:div w:id="2068334906">
              <w:marLeft w:val="0"/>
              <w:marRight w:val="0"/>
              <w:marTop w:val="0"/>
              <w:marBottom w:val="0"/>
              <w:divBdr>
                <w:top w:val="none" w:sz="0" w:space="0" w:color="auto"/>
                <w:left w:val="none" w:sz="0" w:space="0" w:color="auto"/>
                <w:bottom w:val="none" w:sz="0" w:space="0" w:color="auto"/>
                <w:right w:val="none" w:sz="0" w:space="0" w:color="auto"/>
              </w:divBdr>
            </w:div>
            <w:div w:id="2080399643">
              <w:marLeft w:val="0"/>
              <w:marRight w:val="0"/>
              <w:marTop w:val="0"/>
              <w:marBottom w:val="0"/>
              <w:divBdr>
                <w:top w:val="none" w:sz="0" w:space="0" w:color="auto"/>
                <w:left w:val="none" w:sz="0" w:space="0" w:color="auto"/>
                <w:bottom w:val="none" w:sz="0" w:space="0" w:color="auto"/>
                <w:right w:val="none" w:sz="0" w:space="0" w:color="auto"/>
              </w:divBdr>
            </w:div>
            <w:div w:id="2082822833">
              <w:marLeft w:val="0"/>
              <w:marRight w:val="0"/>
              <w:marTop w:val="0"/>
              <w:marBottom w:val="0"/>
              <w:divBdr>
                <w:top w:val="none" w:sz="0" w:space="0" w:color="auto"/>
                <w:left w:val="none" w:sz="0" w:space="0" w:color="auto"/>
                <w:bottom w:val="none" w:sz="0" w:space="0" w:color="auto"/>
                <w:right w:val="none" w:sz="0" w:space="0" w:color="auto"/>
              </w:divBdr>
            </w:div>
            <w:div w:id="2091926449">
              <w:marLeft w:val="0"/>
              <w:marRight w:val="0"/>
              <w:marTop w:val="0"/>
              <w:marBottom w:val="0"/>
              <w:divBdr>
                <w:top w:val="none" w:sz="0" w:space="0" w:color="auto"/>
                <w:left w:val="none" w:sz="0" w:space="0" w:color="auto"/>
                <w:bottom w:val="none" w:sz="0" w:space="0" w:color="auto"/>
                <w:right w:val="none" w:sz="0" w:space="0" w:color="auto"/>
              </w:divBdr>
            </w:div>
            <w:div w:id="2092577747">
              <w:marLeft w:val="0"/>
              <w:marRight w:val="0"/>
              <w:marTop w:val="0"/>
              <w:marBottom w:val="0"/>
              <w:divBdr>
                <w:top w:val="none" w:sz="0" w:space="0" w:color="auto"/>
                <w:left w:val="none" w:sz="0" w:space="0" w:color="auto"/>
                <w:bottom w:val="none" w:sz="0" w:space="0" w:color="auto"/>
                <w:right w:val="none" w:sz="0" w:space="0" w:color="auto"/>
              </w:divBdr>
            </w:div>
            <w:div w:id="2094278045">
              <w:marLeft w:val="0"/>
              <w:marRight w:val="0"/>
              <w:marTop w:val="0"/>
              <w:marBottom w:val="0"/>
              <w:divBdr>
                <w:top w:val="none" w:sz="0" w:space="0" w:color="auto"/>
                <w:left w:val="none" w:sz="0" w:space="0" w:color="auto"/>
                <w:bottom w:val="none" w:sz="0" w:space="0" w:color="auto"/>
                <w:right w:val="none" w:sz="0" w:space="0" w:color="auto"/>
              </w:divBdr>
            </w:div>
            <w:div w:id="2099785450">
              <w:marLeft w:val="0"/>
              <w:marRight w:val="0"/>
              <w:marTop w:val="0"/>
              <w:marBottom w:val="0"/>
              <w:divBdr>
                <w:top w:val="none" w:sz="0" w:space="0" w:color="auto"/>
                <w:left w:val="none" w:sz="0" w:space="0" w:color="auto"/>
                <w:bottom w:val="none" w:sz="0" w:space="0" w:color="auto"/>
                <w:right w:val="none" w:sz="0" w:space="0" w:color="auto"/>
              </w:divBdr>
            </w:div>
            <w:div w:id="2100983451">
              <w:marLeft w:val="0"/>
              <w:marRight w:val="0"/>
              <w:marTop w:val="0"/>
              <w:marBottom w:val="0"/>
              <w:divBdr>
                <w:top w:val="none" w:sz="0" w:space="0" w:color="auto"/>
                <w:left w:val="none" w:sz="0" w:space="0" w:color="auto"/>
                <w:bottom w:val="none" w:sz="0" w:space="0" w:color="auto"/>
                <w:right w:val="none" w:sz="0" w:space="0" w:color="auto"/>
              </w:divBdr>
            </w:div>
            <w:div w:id="2102408430">
              <w:marLeft w:val="0"/>
              <w:marRight w:val="0"/>
              <w:marTop w:val="0"/>
              <w:marBottom w:val="0"/>
              <w:divBdr>
                <w:top w:val="none" w:sz="0" w:space="0" w:color="auto"/>
                <w:left w:val="none" w:sz="0" w:space="0" w:color="auto"/>
                <w:bottom w:val="none" w:sz="0" w:space="0" w:color="auto"/>
                <w:right w:val="none" w:sz="0" w:space="0" w:color="auto"/>
              </w:divBdr>
            </w:div>
            <w:div w:id="2104690964">
              <w:marLeft w:val="0"/>
              <w:marRight w:val="0"/>
              <w:marTop w:val="0"/>
              <w:marBottom w:val="0"/>
              <w:divBdr>
                <w:top w:val="none" w:sz="0" w:space="0" w:color="auto"/>
                <w:left w:val="none" w:sz="0" w:space="0" w:color="auto"/>
                <w:bottom w:val="none" w:sz="0" w:space="0" w:color="auto"/>
                <w:right w:val="none" w:sz="0" w:space="0" w:color="auto"/>
              </w:divBdr>
            </w:div>
            <w:div w:id="2108891040">
              <w:marLeft w:val="0"/>
              <w:marRight w:val="0"/>
              <w:marTop w:val="0"/>
              <w:marBottom w:val="0"/>
              <w:divBdr>
                <w:top w:val="none" w:sz="0" w:space="0" w:color="auto"/>
                <w:left w:val="none" w:sz="0" w:space="0" w:color="auto"/>
                <w:bottom w:val="none" w:sz="0" w:space="0" w:color="auto"/>
                <w:right w:val="none" w:sz="0" w:space="0" w:color="auto"/>
              </w:divBdr>
            </w:div>
            <w:div w:id="2111504883">
              <w:marLeft w:val="0"/>
              <w:marRight w:val="0"/>
              <w:marTop w:val="0"/>
              <w:marBottom w:val="0"/>
              <w:divBdr>
                <w:top w:val="none" w:sz="0" w:space="0" w:color="auto"/>
                <w:left w:val="none" w:sz="0" w:space="0" w:color="auto"/>
                <w:bottom w:val="none" w:sz="0" w:space="0" w:color="auto"/>
                <w:right w:val="none" w:sz="0" w:space="0" w:color="auto"/>
              </w:divBdr>
            </w:div>
            <w:div w:id="2112317923">
              <w:marLeft w:val="0"/>
              <w:marRight w:val="0"/>
              <w:marTop w:val="0"/>
              <w:marBottom w:val="0"/>
              <w:divBdr>
                <w:top w:val="none" w:sz="0" w:space="0" w:color="auto"/>
                <w:left w:val="none" w:sz="0" w:space="0" w:color="auto"/>
                <w:bottom w:val="none" w:sz="0" w:space="0" w:color="auto"/>
                <w:right w:val="none" w:sz="0" w:space="0" w:color="auto"/>
              </w:divBdr>
            </w:div>
            <w:div w:id="2112771401">
              <w:marLeft w:val="0"/>
              <w:marRight w:val="0"/>
              <w:marTop w:val="0"/>
              <w:marBottom w:val="0"/>
              <w:divBdr>
                <w:top w:val="none" w:sz="0" w:space="0" w:color="auto"/>
                <w:left w:val="none" w:sz="0" w:space="0" w:color="auto"/>
                <w:bottom w:val="none" w:sz="0" w:space="0" w:color="auto"/>
                <w:right w:val="none" w:sz="0" w:space="0" w:color="auto"/>
              </w:divBdr>
            </w:div>
            <w:div w:id="2119063270">
              <w:marLeft w:val="0"/>
              <w:marRight w:val="0"/>
              <w:marTop w:val="0"/>
              <w:marBottom w:val="0"/>
              <w:divBdr>
                <w:top w:val="none" w:sz="0" w:space="0" w:color="auto"/>
                <w:left w:val="none" w:sz="0" w:space="0" w:color="auto"/>
                <w:bottom w:val="none" w:sz="0" w:space="0" w:color="auto"/>
                <w:right w:val="none" w:sz="0" w:space="0" w:color="auto"/>
              </w:divBdr>
            </w:div>
            <w:div w:id="2119182576">
              <w:marLeft w:val="0"/>
              <w:marRight w:val="0"/>
              <w:marTop w:val="0"/>
              <w:marBottom w:val="0"/>
              <w:divBdr>
                <w:top w:val="none" w:sz="0" w:space="0" w:color="auto"/>
                <w:left w:val="none" w:sz="0" w:space="0" w:color="auto"/>
                <w:bottom w:val="none" w:sz="0" w:space="0" w:color="auto"/>
                <w:right w:val="none" w:sz="0" w:space="0" w:color="auto"/>
              </w:divBdr>
            </w:div>
            <w:div w:id="2121140845">
              <w:marLeft w:val="0"/>
              <w:marRight w:val="0"/>
              <w:marTop w:val="0"/>
              <w:marBottom w:val="0"/>
              <w:divBdr>
                <w:top w:val="none" w:sz="0" w:space="0" w:color="auto"/>
                <w:left w:val="none" w:sz="0" w:space="0" w:color="auto"/>
                <w:bottom w:val="none" w:sz="0" w:space="0" w:color="auto"/>
                <w:right w:val="none" w:sz="0" w:space="0" w:color="auto"/>
              </w:divBdr>
            </w:div>
            <w:div w:id="2121873451">
              <w:marLeft w:val="0"/>
              <w:marRight w:val="0"/>
              <w:marTop w:val="0"/>
              <w:marBottom w:val="0"/>
              <w:divBdr>
                <w:top w:val="none" w:sz="0" w:space="0" w:color="auto"/>
                <w:left w:val="none" w:sz="0" w:space="0" w:color="auto"/>
                <w:bottom w:val="none" w:sz="0" w:space="0" w:color="auto"/>
                <w:right w:val="none" w:sz="0" w:space="0" w:color="auto"/>
              </w:divBdr>
            </w:div>
            <w:div w:id="2128155790">
              <w:marLeft w:val="0"/>
              <w:marRight w:val="0"/>
              <w:marTop w:val="0"/>
              <w:marBottom w:val="0"/>
              <w:divBdr>
                <w:top w:val="none" w:sz="0" w:space="0" w:color="auto"/>
                <w:left w:val="none" w:sz="0" w:space="0" w:color="auto"/>
                <w:bottom w:val="none" w:sz="0" w:space="0" w:color="auto"/>
                <w:right w:val="none" w:sz="0" w:space="0" w:color="auto"/>
              </w:divBdr>
            </w:div>
            <w:div w:id="2136479484">
              <w:marLeft w:val="0"/>
              <w:marRight w:val="0"/>
              <w:marTop w:val="0"/>
              <w:marBottom w:val="0"/>
              <w:divBdr>
                <w:top w:val="none" w:sz="0" w:space="0" w:color="auto"/>
                <w:left w:val="none" w:sz="0" w:space="0" w:color="auto"/>
                <w:bottom w:val="none" w:sz="0" w:space="0" w:color="auto"/>
                <w:right w:val="none" w:sz="0" w:space="0" w:color="auto"/>
              </w:divBdr>
            </w:div>
            <w:div w:id="214272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91445">
      <w:bodyDiv w:val="1"/>
      <w:marLeft w:val="0"/>
      <w:marRight w:val="0"/>
      <w:marTop w:val="0"/>
      <w:marBottom w:val="0"/>
      <w:divBdr>
        <w:top w:val="none" w:sz="0" w:space="0" w:color="auto"/>
        <w:left w:val="none" w:sz="0" w:space="0" w:color="auto"/>
        <w:bottom w:val="none" w:sz="0" w:space="0" w:color="auto"/>
        <w:right w:val="none" w:sz="0" w:space="0" w:color="auto"/>
      </w:divBdr>
    </w:div>
    <w:div w:id="1728141069">
      <w:bodyDiv w:val="1"/>
      <w:marLeft w:val="0"/>
      <w:marRight w:val="0"/>
      <w:marTop w:val="0"/>
      <w:marBottom w:val="0"/>
      <w:divBdr>
        <w:top w:val="none" w:sz="0" w:space="0" w:color="auto"/>
        <w:left w:val="none" w:sz="0" w:space="0" w:color="auto"/>
        <w:bottom w:val="none" w:sz="0" w:space="0" w:color="auto"/>
        <w:right w:val="none" w:sz="0" w:space="0" w:color="auto"/>
      </w:divBdr>
    </w:div>
    <w:div w:id="1739937133">
      <w:bodyDiv w:val="1"/>
      <w:marLeft w:val="0"/>
      <w:marRight w:val="0"/>
      <w:marTop w:val="0"/>
      <w:marBottom w:val="0"/>
      <w:divBdr>
        <w:top w:val="none" w:sz="0" w:space="0" w:color="auto"/>
        <w:left w:val="none" w:sz="0" w:space="0" w:color="auto"/>
        <w:bottom w:val="none" w:sz="0" w:space="0" w:color="auto"/>
        <w:right w:val="none" w:sz="0" w:space="0" w:color="auto"/>
      </w:divBdr>
    </w:div>
    <w:div w:id="1800486459">
      <w:bodyDiv w:val="1"/>
      <w:marLeft w:val="0"/>
      <w:marRight w:val="0"/>
      <w:marTop w:val="0"/>
      <w:marBottom w:val="0"/>
      <w:divBdr>
        <w:top w:val="none" w:sz="0" w:space="0" w:color="auto"/>
        <w:left w:val="none" w:sz="0" w:space="0" w:color="auto"/>
        <w:bottom w:val="none" w:sz="0" w:space="0" w:color="auto"/>
        <w:right w:val="none" w:sz="0" w:space="0" w:color="auto"/>
      </w:divBdr>
    </w:div>
    <w:div w:id="1824540940">
      <w:bodyDiv w:val="1"/>
      <w:marLeft w:val="0"/>
      <w:marRight w:val="0"/>
      <w:marTop w:val="0"/>
      <w:marBottom w:val="0"/>
      <w:divBdr>
        <w:top w:val="none" w:sz="0" w:space="0" w:color="auto"/>
        <w:left w:val="none" w:sz="0" w:space="0" w:color="auto"/>
        <w:bottom w:val="none" w:sz="0" w:space="0" w:color="auto"/>
        <w:right w:val="none" w:sz="0" w:space="0" w:color="auto"/>
      </w:divBdr>
    </w:div>
    <w:div w:id="1843424697">
      <w:bodyDiv w:val="1"/>
      <w:marLeft w:val="0"/>
      <w:marRight w:val="0"/>
      <w:marTop w:val="0"/>
      <w:marBottom w:val="0"/>
      <w:divBdr>
        <w:top w:val="none" w:sz="0" w:space="0" w:color="auto"/>
        <w:left w:val="none" w:sz="0" w:space="0" w:color="auto"/>
        <w:bottom w:val="none" w:sz="0" w:space="0" w:color="auto"/>
        <w:right w:val="none" w:sz="0" w:space="0" w:color="auto"/>
      </w:divBdr>
    </w:div>
    <w:div w:id="1844974219">
      <w:bodyDiv w:val="1"/>
      <w:marLeft w:val="0"/>
      <w:marRight w:val="0"/>
      <w:marTop w:val="0"/>
      <w:marBottom w:val="0"/>
      <w:divBdr>
        <w:top w:val="none" w:sz="0" w:space="0" w:color="auto"/>
        <w:left w:val="none" w:sz="0" w:space="0" w:color="auto"/>
        <w:bottom w:val="none" w:sz="0" w:space="0" w:color="auto"/>
        <w:right w:val="none" w:sz="0" w:space="0" w:color="auto"/>
      </w:divBdr>
    </w:div>
    <w:div w:id="1849320619">
      <w:bodyDiv w:val="1"/>
      <w:marLeft w:val="0"/>
      <w:marRight w:val="0"/>
      <w:marTop w:val="0"/>
      <w:marBottom w:val="0"/>
      <w:divBdr>
        <w:top w:val="none" w:sz="0" w:space="0" w:color="auto"/>
        <w:left w:val="none" w:sz="0" w:space="0" w:color="auto"/>
        <w:bottom w:val="none" w:sz="0" w:space="0" w:color="auto"/>
        <w:right w:val="none" w:sz="0" w:space="0" w:color="auto"/>
      </w:divBdr>
    </w:div>
    <w:div w:id="1872835583">
      <w:bodyDiv w:val="1"/>
      <w:marLeft w:val="0"/>
      <w:marRight w:val="0"/>
      <w:marTop w:val="0"/>
      <w:marBottom w:val="0"/>
      <w:divBdr>
        <w:top w:val="none" w:sz="0" w:space="0" w:color="auto"/>
        <w:left w:val="none" w:sz="0" w:space="0" w:color="auto"/>
        <w:bottom w:val="none" w:sz="0" w:space="0" w:color="auto"/>
        <w:right w:val="none" w:sz="0" w:space="0" w:color="auto"/>
      </w:divBdr>
    </w:div>
    <w:div w:id="1876385783">
      <w:bodyDiv w:val="1"/>
      <w:marLeft w:val="0"/>
      <w:marRight w:val="0"/>
      <w:marTop w:val="0"/>
      <w:marBottom w:val="0"/>
      <w:divBdr>
        <w:top w:val="none" w:sz="0" w:space="0" w:color="auto"/>
        <w:left w:val="none" w:sz="0" w:space="0" w:color="auto"/>
        <w:bottom w:val="none" w:sz="0" w:space="0" w:color="auto"/>
        <w:right w:val="none" w:sz="0" w:space="0" w:color="auto"/>
      </w:divBdr>
    </w:div>
    <w:div w:id="1885096517">
      <w:bodyDiv w:val="1"/>
      <w:marLeft w:val="0"/>
      <w:marRight w:val="0"/>
      <w:marTop w:val="0"/>
      <w:marBottom w:val="0"/>
      <w:divBdr>
        <w:top w:val="none" w:sz="0" w:space="0" w:color="auto"/>
        <w:left w:val="none" w:sz="0" w:space="0" w:color="auto"/>
        <w:bottom w:val="none" w:sz="0" w:space="0" w:color="auto"/>
        <w:right w:val="none" w:sz="0" w:space="0" w:color="auto"/>
      </w:divBdr>
    </w:div>
    <w:div w:id="1890529342">
      <w:bodyDiv w:val="1"/>
      <w:marLeft w:val="0"/>
      <w:marRight w:val="0"/>
      <w:marTop w:val="0"/>
      <w:marBottom w:val="0"/>
      <w:divBdr>
        <w:top w:val="none" w:sz="0" w:space="0" w:color="auto"/>
        <w:left w:val="none" w:sz="0" w:space="0" w:color="auto"/>
        <w:bottom w:val="none" w:sz="0" w:space="0" w:color="auto"/>
        <w:right w:val="none" w:sz="0" w:space="0" w:color="auto"/>
      </w:divBdr>
    </w:div>
    <w:div w:id="1939367685">
      <w:bodyDiv w:val="1"/>
      <w:marLeft w:val="0"/>
      <w:marRight w:val="0"/>
      <w:marTop w:val="0"/>
      <w:marBottom w:val="0"/>
      <w:divBdr>
        <w:top w:val="none" w:sz="0" w:space="0" w:color="auto"/>
        <w:left w:val="none" w:sz="0" w:space="0" w:color="auto"/>
        <w:bottom w:val="none" w:sz="0" w:space="0" w:color="auto"/>
        <w:right w:val="none" w:sz="0" w:space="0" w:color="auto"/>
      </w:divBdr>
    </w:div>
    <w:div w:id="1946956972">
      <w:bodyDiv w:val="1"/>
      <w:marLeft w:val="0"/>
      <w:marRight w:val="0"/>
      <w:marTop w:val="0"/>
      <w:marBottom w:val="0"/>
      <w:divBdr>
        <w:top w:val="none" w:sz="0" w:space="0" w:color="auto"/>
        <w:left w:val="none" w:sz="0" w:space="0" w:color="auto"/>
        <w:bottom w:val="none" w:sz="0" w:space="0" w:color="auto"/>
        <w:right w:val="none" w:sz="0" w:space="0" w:color="auto"/>
      </w:divBdr>
    </w:div>
    <w:div w:id="1959484981">
      <w:bodyDiv w:val="1"/>
      <w:marLeft w:val="0"/>
      <w:marRight w:val="0"/>
      <w:marTop w:val="0"/>
      <w:marBottom w:val="0"/>
      <w:divBdr>
        <w:top w:val="none" w:sz="0" w:space="0" w:color="auto"/>
        <w:left w:val="none" w:sz="0" w:space="0" w:color="auto"/>
        <w:bottom w:val="none" w:sz="0" w:space="0" w:color="auto"/>
        <w:right w:val="none" w:sz="0" w:space="0" w:color="auto"/>
      </w:divBdr>
    </w:div>
    <w:div w:id="1992060419">
      <w:bodyDiv w:val="1"/>
      <w:marLeft w:val="0"/>
      <w:marRight w:val="0"/>
      <w:marTop w:val="0"/>
      <w:marBottom w:val="0"/>
      <w:divBdr>
        <w:top w:val="none" w:sz="0" w:space="0" w:color="auto"/>
        <w:left w:val="none" w:sz="0" w:space="0" w:color="auto"/>
        <w:bottom w:val="none" w:sz="0" w:space="0" w:color="auto"/>
        <w:right w:val="none" w:sz="0" w:space="0" w:color="auto"/>
      </w:divBdr>
    </w:div>
    <w:div w:id="2039234681">
      <w:bodyDiv w:val="1"/>
      <w:marLeft w:val="0"/>
      <w:marRight w:val="0"/>
      <w:marTop w:val="0"/>
      <w:marBottom w:val="0"/>
      <w:divBdr>
        <w:top w:val="none" w:sz="0" w:space="0" w:color="auto"/>
        <w:left w:val="none" w:sz="0" w:space="0" w:color="auto"/>
        <w:bottom w:val="none" w:sz="0" w:space="0" w:color="auto"/>
        <w:right w:val="none" w:sz="0" w:space="0" w:color="auto"/>
      </w:divBdr>
    </w:div>
    <w:div w:id="2116627638">
      <w:bodyDiv w:val="1"/>
      <w:marLeft w:val="0"/>
      <w:marRight w:val="0"/>
      <w:marTop w:val="0"/>
      <w:marBottom w:val="0"/>
      <w:divBdr>
        <w:top w:val="none" w:sz="0" w:space="0" w:color="auto"/>
        <w:left w:val="none" w:sz="0" w:space="0" w:color="auto"/>
        <w:bottom w:val="none" w:sz="0" w:space="0" w:color="auto"/>
        <w:right w:val="none" w:sz="0" w:space="0" w:color="auto"/>
      </w:divBdr>
    </w:div>
    <w:div w:id="2121798376">
      <w:bodyDiv w:val="1"/>
      <w:marLeft w:val="0"/>
      <w:marRight w:val="0"/>
      <w:marTop w:val="0"/>
      <w:marBottom w:val="0"/>
      <w:divBdr>
        <w:top w:val="none" w:sz="0" w:space="0" w:color="auto"/>
        <w:left w:val="none" w:sz="0" w:space="0" w:color="auto"/>
        <w:bottom w:val="none" w:sz="0" w:space="0" w:color="auto"/>
        <w:right w:val="none" w:sz="0" w:space="0" w:color="auto"/>
      </w:divBdr>
    </w:div>
    <w:div w:id="2131166427">
      <w:bodyDiv w:val="1"/>
      <w:marLeft w:val="0"/>
      <w:marRight w:val="0"/>
      <w:marTop w:val="0"/>
      <w:marBottom w:val="0"/>
      <w:divBdr>
        <w:top w:val="none" w:sz="0" w:space="0" w:color="auto"/>
        <w:left w:val="none" w:sz="0" w:space="0" w:color="auto"/>
        <w:bottom w:val="none" w:sz="0" w:space="0" w:color="auto"/>
        <w:right w:val="none" w:sz="0" w:space="0" w:color="auto"/>
      </w:divBdr>
    </w:div>
    <w:div w:id="2142572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yperlink" Target="http://www.kraj-jihocesky.cz/index.php?par%5bid_v%5d=1226&amp;par%5blang%5d=CS" TargetMode="External"/><Relationship Id="rId21" Type="http://schemas.openxmlformats.org/officeDocument/2006/relationships/chart" Target="charts/chart3.xml"/><Relationship Id="rId42" Type="http://schemas.openxmlformats.org/officeDocument/2006/relationships/image" Target="media/image10.emf"/><Relationship Id="rId47" Type="http://schemas.openxmlformats.org/officeDocument/2006/relationships/image" Target="media/image15.emf"/><Relationship Id="rId63" Type="http://schemas.openxmlformats.org/officeDocument/2006/relationships/hyperlink" Target="http://www.farmtec.cz/manipulace-a-skladovani.html" TargetMode="External"/><Relationship Id="rId68" Type="http://schemas.openxmlformats.org/officeDocument/2006/relationships/hyperlink" Target="http://www.rozpocetobce.cz" TargetMode="External"/><Relationship Id="rId84" Type="http://schemas.openxmlformats.org/officeDocument/2006/relationships/chart" Target="charts/chart26.xml"/><Relationship Id="rId89" Type="http://schemas.openxmlformats.org/officeDocument/2006/relationships/hyperlink" Target="http://cs.wikipedia.org/wiki/2004" TargetMode="External"/><Relationship Id="rId112" Type="http://schemas.openxmlformats.org/officeDocument/2006/relationships/hyperlink" Target="http://maskrajinasrdce.cz/cs/integrovana-strategie-uzemi-2014-2020/pracovni-skupiny" TargetMode="External"/><Relationship Id="rId133" Type="http://schemas.openxmlformats.org/officeDocument/2006/relationships/hyperlink" Target="http://www.sedlcansko.cz/products/mos-strategie-orp-sedlcany-2014-2020/" TargetMode="External"/><Relationship Id="rId138" Type="http://schemas.openxmlformats.org/officeDocument/2006/relationships/hyperlink" Target="http://www.smocr.cz/obcesobe-docs/Votice/AP_Votice.pdf" TargetMode="External"/><Relationship Id="rId154" Type="http://schemas.openxmlformats.org/officeDocument/2006/relationships/hyperlink" Target="http://cs.wikipedia.org/wiki/Regula%C4%8Dn%C3%AD_pl%C3%A1n" TargetMode="External"/><Relationship Id="rId159" Type="http://schemas.openxmlformats.org/officeDocument/2006/relationships/hyperlink" Target="http://www.maskrajinasrdce.cz/www/maskrajinasrdce/fs/evaluacni-zprava-mas-krajina-srdce-final-1-.pdf" TargetMode="External"/><Relationship Id="rId175" Type="http://schemas.openxmlformats.org/officeDocument/2006/relationships/hyperlink" Target="http://www.maskrajinasrdce.cz/cs/mas-krajina-srdce/leader-magazin-zpravodaj-mas" TargetMode="External"/><Relationship Id="rId170" Type="http://schemas.openxmlformats.org/officeDocument/2006/relationships/hyperlink" Target="http://www.venkovskatrznice.eu" TargetMode="External"/><Relationship Id="rId16" Type="http://schemas.openxmlformats.org/officeDocument/2006/relationships/oleObject" Target="embeddings/oleObject1.bin"/><Relationship Id="rId107" Type="http://schemas.openxmlformats.org/officeDocument/2006/relationships/hyperlink" Target="http://maskrajinasrdce.cz/cs/integrovana-strategie-uzemi-2014-2020/pracovni-skupiny" TargetMode="External"/><Relationship Id="rId11" Type="http://schemas.openxmlformats.org/officeDocument/2006/relationships/image" Target="media/image2.png"/><Relationship Id="rId32" Type="http://schemas.openxmlformats.org/officeDocument/2006/relationships/hyperlink" Target="http://volby.cz/-" TargetMode="External"/><Relationship Id="rId37" Type="http://schemas.openxmlformats.org/officeDocument/2006/relationships/image" Target="media/image7.emf"/><Relationship Id="rId53" Type="http://schemas.openxmlformats.org/officeDocument/2006/relationships/chart" Target="charts/chart17.xml"/><Relationship Id="rId58" Type="http://schemas.openxmlformats.org/officeDocument/2006/relationships/hyperlink" Target="http://www.farmtec.cz/staje-pro-drubez-118.html" TargetMode="External"/><Relationship Id="rId74" Type="http://schemas.openxmlformats.org/officeDocument/2006/relationships/hyperlink" Target="http://cs.wikipedia.org/wiki/Katastr_nemovitost%C3%AD_%C4%8Cesk%C3%A9_republiky" TargetMode="External"/><Relationship Id="rId79" Type="http://schemas.openxmlformats.org/officeDocument/2006/relationships/image" Target="media/image16.emf"/><Relationship Id="rId102" Type="http://schemas.openxmlformats.org/officeDocument/2006/relationships/image" Target="media/image19.emf"/><Relationship Id="rId123" Type="http://schemas.openxmlformats.org/officeDocument/2006/relationships/hyperlink" Target="http://www.smocr.cz/obcesobe-docs/Votice/AP_Votice.pdf" TargetMode="External"/><Relationship Id="rId128" Type="http://schemas.openxmlformats.org/officeDocument/2006/relationships/hyperlink" Target="http://www.kraj-jihocesky.cz/index.php?par%5bid_v%5d=1540&amp;par%5blang%5d=C" TargetMode="External"/><Relationship Id="rId144" Type="http://schemas.openxmlformats.org/officeDocument/2006/relationships/hyperlink" Target="http://www.kraj-jihocesky.cz/789/dokumenty_z_oblasti_zajmove_cinnosti_deti_a_mladeze.htm" TargetMode="External"/><Relationship Id="rId149" Type="http://schemas.openxmlformats.org/officeDocument/2006/relationships/hyperlink" Target="http://www.taborcz.eu/VismoOnline_ActionScripts/File.ashx?id_org=16470&amp;id_dokumenty=28300" TargetMode="External"/><Relationship Id="rId5" Type="http://schemas.openxmlformats.org/officeDocument/2006/relationships/webSettings" Target="webSettings.xml"/><Relationship Id="rId90" Type="http://schemas.openxmlformats.org/officeDocument/2006/relationships/hyperlink" Target="http://cs.wikipedia.org/wiki/Chotoviny" TargetMode="External"/><Relationship Id="rId95" Type="http://schemas.openxmlformats.org/officeDocument/2006/relationships/hyperlink" Target="http://cs.wikipedia.org/wiki/2007" TargetMode="External"/><Relationship Id="rId160" Type="http://schemas.openxmlformats.org/officeDocument/2006/relationships/image" Target="media/image29.jpeg"/><Relationship Id="rId165" Type="http://schemas.openxmlformats.org/officeDocument/2006/relationships/image" Target="media/image32.png"/><Relationship Id="rId181" Type="http://schemas.openxmlformats.org/officeDocument/2006/relationships/fontTable" Target="fontTable.xml"/><Relationship Id="rId22" Type="http://schemas.openxmlformats.org/officeDocument/2006/relationships/chart" Target="charts/chart4.xml"/><Relationship Id="rId27" Type="http://schemas.openxmlformats.org/officeDocument/2006/relationships/image" Target="media/image6.png"/><Relationship Id="rId43" Type="http://schemas.openxmlformats.org/officeDocument/2006/relationships/image" Target="media/image11.emf"/><Relationship Id="rId48" Type="http://schemas.openxmlformats.org/officeDocument/2006/relationships/chart" Target="charts/chart12.xml"/><Relationship Id="rId64" Type="http://schemas.openxmlformats.org/officeDocument/2006/relationships/hyperlink" Target="http://www.maskrajinasrdce.cz/cs/anketni-setreni" TargetMode="External"/><Relationship Id="rId69" Type="http://schemas.openxmlformats.org/officeDocument/2006/relationships/chart" Target="charts/chart20.xml"/><Relationship Id="rId113" Type="http://schemas.openxmlformats.org/officeDocument/2006/relationships/image" Target="media/image22.jpeg"/><Relationship Id="rId118" Type="http://schemas.openxmlformats.org/officeDocument/2006/relationships/hyperlink" Target="http://www.kraj-jihocesky.cz/index.php?par%5bid_v%5d=1230&amp;par%5blang%5d=CS" TargetMode="External"/><Relationship Id="rId134" Type="http://schemas.openxmlformats.org/officeDocument/2006/relationships/hyperlink" Target="http://www.taborcz.eu/strategicky-plan-rozvoje-mikroregionu-taborsko/ds-1230/p1=3347" TargetMode="External"/><Relationship Id="rId139" Type="http://schemas.openxmlformats.org/officeDocument/2006/relationships/hyperlink" Target="http://www.sedlcansko.cz/products/mos-strategie-orp-sedlcany-2014-2020/" TargetMode="External"/><Relationship Id="rId80" Type="http://schemas.openxmlformats.org/officeDocument/2006/relationships/chart" Target="charts/chart25.xml"/><Relationship Id="rId85" Type="http://schemas.openxmlformats.org/officeDocument/2006/relationships/chart" Target="charts/chart27.xml"/><Relationship Id="rId150" Type="http://schemas.openxmlformats.org/officeDocument/2006/relationships/hyperlink" Target="http://www.smocr.cz/obcesobe-docs/Votice/AP_Votice.pdf" TargetMode="External"/><Relationship Id="rId155" Type="http://schemas.openxmlformats.org/officeDocument/2006/relationships/hyperlink" Target="http://cs.wikipedia.org/wiki/Zastupitelstvo" TargetMode="External"/><Relationship Id="rId171" Type="http://schemas.openxmlformats.org/officeDocument/2006/relationships/hyperlink" Target="http://www.maskrajinasrdce.cz" TargetMode="External"/><Relationship Id="rId176" Type="http://schemas.openxmlformats.org/officeDocument/2006/relationships/hyperlink" Target="http://www.youtube.com" TargetMode="External"/><Relationship Id="rId12" Type="http://schemas.openxmlformats.org/officeDocument/2006/relationships/image" Target="media/image3.png"/><Relationship Id="rId17" Type="http://schemas.openxmlformats.org/officeDocument/2006/relationships/chart" Target="charts/chart1.xml"/><Relationship Id="rId33" Type="http://schemas.openxmlformats.org/officeDocument/2006/relationships/hyperlink" Target="http://volby.cz/%20-" TargetMode="External"/><Relationship Id="rId38" Type="http://schemas.openxmlformats.org/officeDocument/2006/relationships/hyperlink" Target="http://www.vallila.cz/sluzba-chraneneho-bydleni.html" TargetMode="External"/><Relationship Id="rId59" Type="http://schemas.openxmlformats.org/officeDocument/2006/relationships/hyperlink" Target="http://www.farmtec.cz/staje-pro-ovce-a-kozy-350.html" TargetMode="External"/><Relationship Id="rId103" Type="http://schemas.openxmlformats.org/officeDocument/2006/relationships/hyperlink" Target="http://pcr.jdvm.cz/pcr/" TargetMode="External"/><Relationship Id="rId108" Type="http://schemas.openxmlformats.org/officeDocument/2006/relationships/image" Target="media/image20.png"/><Relationship Id="rId124" Type="http://schemas.openxmlformats.org/officeDocument/2006/relationships/hyperlink" Target="http://www.sedlcansko.cz/products/mos-strategie-orp-sedlcany-2014-2020/" TargetMode="External"/><Relationship Id="rId129" Type="http://schemas.openxmlformats.org/officeDocument/2006/relationships/hyperlink" Target="http://www.kraj-jihocesky.cz/index.php?par%5bid_v%5d=710&amp;par%5blang" TargetMode="External"/><Relationship Id="rId54" Type="http://schemas.openxmlformats.org/officeDocument/2006/relationships/chart" Target="charts/chart18.xml"/><Relationship Id="rId70" Type="http://schemas.openxmlformats.org/officeDocument/2006/relationships/hyperlink" Target="http://www.rozpocetobce.cz" TargetMode="External"/><Relationship Id="rId75" Type="http://schemas.openxmlformats.org/officeDocument/2006/relationships/hyperlink" Target="http://cs.wikipedia.org/wiki/Rejst%C5%99%C3%ADk_trest%C5%AF" TargetMode="External"/><Relationship Id="rId91" Type="http://schemas.openxmlformats.org/officeDocument/2006/relationships/hyperlink" Target="http://cs.wikipedia.org/wiki/%C4%8Cekanice" TargetMode="External"/><Relationship Id="rId96" Type="http://schemas.openxmlformats.org/officeDocument/2006/relationships/hyperlink" Target="http://cs.wikipedia.org/wiki/2008" TargetMode="External"/><Relationship Id="rId140" Type="http://schemas.openxmlformats.org/officeDocument/2006/relationships/hyperlink" Target="http://www.taborcz.eu/strategicky-plan-rozvoje-mikroregionu-taborsko/ds-1230/p1=3347" TargetMode="External"/><Relationship Id="rId145" Type="http://schemas.openxmlformats.org/officeDocument/2006/relationships/hyperlink" Target="http://www.kraj-jihocesky.cz/index.php?par%5bid_v%5d=1225&amp;par%5blang%5d=CS" TargetMode="External"/><Relationship Id="rId161" Type="http://schemas.openxmlformats.org/officeDocument/2006/relationships/image" Target="media/image30.png"/><Relationship Id="rId166" Type="http://schemas.openxmlformats.org/officeDocument/2006/relationships/hyperlink" Target="http://www.maskrajinasrdce.cz"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5.xml"/><Relationship Id="rId28" Type="http://schemas.openxmlformats.org/officeDocument/2006/relationships/chart" Target="charts/chart8.xml"/><Relationship Id="rId49" Type="http://schemas.openxmlformats.org/officeDocument/2006/relationships/chart" Target="charts/chart13.xml"/><Relationship Id="rId114" Type="http://schemas.openxmlformats.org/officeDocument/2006/relationships/image" Target="media/image23.jpeg"/><Relationship Id="rId119" Type="http://schemas.openxmlformats.org/officeDocument/2006/relationships/hyperlink" Target="http://www.kraj-jihocesky.cz/index.php?par%5bid_v%5d=1230&amp;par%5blang%5d=CS" TargetMode="External"/><Relationship Id="rId44" Type="http://schemas.openxmlformats.org/officeDocument/2006/relationships/image" Target="media/image12.emf"/><Relationship Id="rId60" Type="http://schemas.openxmlformats.org/officeDocument/2006/relationships/hyperlink" Target="http://www.farmtec.cz/technologicke-vybaveni-jimek.html" TargetMode="External"/><Relationship Id="rId65" Type="http://schemas.openxmlformats.org/officeDocument/2006/relationships/hyperlink" Target="http://www.maskrajinasrdce.cz/cs/anketni-setreni" TargetMode="External"/><Relationship Id="rId81" Type="http://schemas.openxmlformats.org/officeDocument/2006/relationships/hyperlink" Target="http://cs.wikipedia.org/wiki/Odpad" TargetMode="External"/><Relationship Id="rId86" Type="http://schemas.openxmlformats.org/officeDocument/2006/relationships/chart" Target="charts/chart28.xml"/><Relationship Id="rId130" Type="http://schemas.openxmlformats.org/officeDocument/2006/relationships/hyperlink" Target="http://www.kr-stredocesky.cz/web/zivotni-prostredi/ovzdusi-pse" TargetMode="External"/><Relationship Id="rId135" Type="http://schemas.openxmlformats.org/officeDocument/2006/relationships/hyperlink" Target="http://toulava.cz/?i=263" TargetMode="External"/><Relationship Id="rId151" Type="http://schemas.openxmlformats.org/officeDocument/2006/relationships/hyperlink" Target="http://www.sedlcansko.cz/products/mos-strategie-orp-sedlcany-2014-2020/" TargetMode="External"/><Relationship Id="rId156" Type="http://schemas.openxmlformats.org/officeDocument/2006/relationships/image" Target="media/image26.emf"/><Relationship Id="rId177" Type="http://schemas.openxmlformats.org/officeDocument/2006/relationships/hyperlink" Target="https://www.szif.cz/irj/portal/pf/?opatreni=PRV&amp;reqno=13%2F019%2F4210a%2F231%2F000033&amp;ino=0&amp;portalAction=detail" TargetMode="External"/><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hyperlink" Target="http://www.venkovskatrznice.eu" TargetMode="External"/><Relationship Id="rId180" Type="http://schemas.openxmlformats.org/officeDocument/2006/relationships/image" Target="media/image33.emf"/><Relationship Id="rId13" Type="http://schemas.openxmlformats.org/officeDocument/2006/relationships/hyperlink" Target="http://www.venkovskatrznice.eu" TargetMode="External"/><Relationship Id="rId18" Type="http://schemas.openxmlformats.org/officeDocument/2006/relationships/chart" Target="charts/chart2.xml"/><Relationship Id="rId39" Type="http://schemas.openxmlformats.org/officeDocument/2006/relationships/hyperlink" Target="http://www.vallila.cz/odlehcovaci-sluzby.html" TargetMode="External"/><Relationship Id="rId109" Type="http://schemas.openxmlformats.org/officeDocument/2006/relationships/header" Target="header2.xml"/><Relationship Id="rId34" Type="http://schemas.openxmlformats.org/officeDocument/2006/relationships/hyperlink" Target="http://www.mapakriminality.cz" TargetMode="External"/><Relationship Id="rId50" Type="http://schemas.openxmlformats.org/officeDocument/2006/relationships/chart" Target="charts/chart14.xml"/><Relationship Id="rId55" Type="http://schemas.openxmlformats.org/officeDocument/2006/relationships/hyperlink" Target="http://www.farmtec.cz/staje-pro-skot-71.html" TargetMode="External"/><Relationship Id="rId76" Type="http://schemas.openxmlformats.org/officeDocument/2006/relationships/hyperlink" Target="http://cs.wikipedia.org/wiki/%C5%BDivnostensk%C3%BD_rejst%C5%99%C3%ADk" TargetMode="External"/><Relationship Id="rId97" Type="http://schemas.openxmlformats.org/officeDocument/2006/relationships/hyperlink" Target="http://cs.wikipedia.org/wiki/Vesel%C3%AD_nad_Lu%C5%BEnic%C3%AD" TargetMode="External"/><Relationship Id="rId104" Type="http://schemas.openxmlformats.org/officeDocument/2006/relationships/hyperlink" Target="http://www.czso.cz/csu/2014edicniplan.nsf/p/130072-14" TargetMode="External"/><Relationship Id="rId120" Type="http://schemas.openxmlformats.org/officeDocument/2006/relationships/hyperlink" Target="http://www.kraj-jihocesky.cz/index.php?par%5bid_v%5d=710&amp;par%5blang" TargetMode="External"/><Relationship Id="rId125" Type="http://schemas.openxmlformats.org/officeDocument/2006/relationships/hyperlink" Target="http://www.taborcz.eu/strategicky-plan-rozvoje-mikroregionu-taborsko/ds-1230/p1=3347" TargetMode="External"/><Relationship Id="rId141" Type="http://schemas.openxmlformats.org/officeDocument/2006/relationships/hyperlink" Target="http://toulava.cz/?i=263" TargetMode="External"/><Relationship Id="rId146" Type="http://schemas.openxmlformats.org/officeDocument/2006/relationships/hyperlink" Target="http://www.kraj-jihocesky.cz/index.php?par%5bid_v%5d=710&amp;par%5blang" TargetMode="External"/><Relationship Id="rId167" Type="http://schemas.openxmlformats.org/officeDocument/2006/relationships/hyperlink" Target="http://www.venkovskatrznice.eu" TargetMode="External"/><Relationship Id="rId7" Type="http://schemas.openxmlformats.org/officeDocument/2006/relationships/endnotes" Target="endnotes.xml"/><Relationship Id="rId71" Type="http://schemas.openxmlformats.org/officeDocument/2006/relationships/chart" Target="charts/chart21.xml"/><Relationship Id="rId92" Type="http://schemas.openxmlformats.org/officeDocument/2006/relationships/hyperlink" Target="http://cs.wikipedia.org/wiki/Mezno" TargetMode="External"/><Relationship Id="rId162" Type="http://schemas.openxmlformats.org/officeDocument/2006/relationships/image" Target="media/image31.png"/><Relationship Id="rId183" Type="http://schemas.microsoft.com/office/2007/relationships/stylesWithEffects" Target="stylesWithEffects.xml"/><Relationship Id="rId2" Type="http://schemas.openxmlformats.org/officeDocument/2006/relationships/numbering" Target="numbering.xml"/><Relationship Id="rId29" Type="http://schemas.openxmlformats.org/officeDocument/2006/relationships/chart" Target="charts/chart9.xml"/><Relationship Id="rId24" Type="http://schemas.openxmlformats.org/officeDocument/2006/relationships/chart" Target="charts/chart6.xml"/><Relationship Id="rId40" Type="http://schemas.openxmlformats.org/officeDocument/2006/relationships/image" Target="media/image8.png"/><Relationship Id="rId45" Type="http://schemas.openxmlformats.org/officeDocument/2006/relationships/image" Target="media/image13.emf"/><Relationship Id="rId66" Type="http://schemas.openxmlformats.org/officeDocument/2006/relationships/hyperlink" Target="http://www.maskrajinasrdce.cz/cs/anketni-setreni" TargetMode="External"/><Relationship Id="rId87" Type="http://schemas.openxmlformats.org/officeDocument/2006/relationships/image" Target="media/image17.emf"/><Relationship Id="rId110" Type="http://schemas.openxmlformats.org/officeDocument/2006/relationships/footer" Target="footer2.xml"/><Relationship Id="rId115" Type="http://schemas.openxmlformats.org/officeDocument/2006/relationships/image" Target="media/image24.png"/><Relationship Id="rId131" Type="http://schemas.openxmlformats.org/officeDocument/2006/relationships/hyperlink" Target="http://www.taborcz.eu/VismoOnline_ActionScripts/File.ashx?id_org=16470&amp;id_dokumenty=28300" TargetMode="External"/><Relationship Id="rId136" Type="http://schemas.openxmlformats.org/officeDocument/2006/relationships/hyperlink" Target="http://www.kraj-jihocesky.cz/index.php?par%5bid_v%5d=710&amp;par%5blang" TargetMode="External"/><Relationship Id="rId157" Type="http://schemas.openxmlformats.org/officeDocument/2006/relationships/image" Target="media/image27.png"/><Relationship Id="rId178" Type="http://schemas.openxmlformats.org/officeDocument/2006/relationships/hyperlink" Target="https://www.szif.cz/irj/portal/pf/?opatreni=PRV&amp;reqno=09%2F007%2F4210a%2F452%2F000017&amp;ji=1000626482&amp;ino=0&amp;portalAction=detail" TargetMode="External"/><Relationship Id="rId61" Type="http://schemas.openxmlformats.org/officeDocument/2006/relationships/hyperlink" Target="http://www.farmtec.cz/bioplynove-stanice-154.html" TargetMode="External"/><Relationship Id="rId82" Type="http://schemas.openxmlformats.org/officeDocument/2006/relationships/hyperlink" Target="http://cs.wikipedia.org/wiki/Fyzick%C3%A1_osoba" TargetMode="External"/><Relationship Id="rId152" Type="http://schemas.openxmlformats.org/officeDocument/2006/relationships/hyperlink" Target="http://www.taborcz.eu/strategicky-plan-rozvoje-mikroregionu-taborsko/ds-1230/p1=3347" TargetMode="External"/><Relationship Id="rId173" Type="http://schemas.openxmlformats.org/officeDocument/2006/relationships/hyperlink" Target="http://www.maskrajinasrdce.cz/cs/mas-krajina-srdce/vyrocni-zprav" TargetMode="External"/><Relationship Id="rId19" Type="http://schemas.openxmlformats.org/officeDocument/2006/relationships/hyperlink" Target="http://cs.wikipedia.org/wiki/Krajinn%C3%BD_r%C3%A1z" TargetMode="External"/><Relationship Id="rId14" Type="http://schemas.openxmlformats.org/officeDocument/2006/relationships/hyperlink" Target="http://www.maskrajinasrdce.cz/cs/integrovana-strategie-uzemi-2014-2020/pracovni-skupiny" TargetMode="External"/><Relationship Id="rId30" Type="http://schemas.openxmlformats.org/officeDocument/2006/relationships/chart" Target="charts/chart10.xml"/><Relationship Id="rId35" Type="http://schemas.openxmlformats.org/officeDocument/2006/relationships/hyperlink" Target="http://www.policie.cz/clanek/archiv-statistiky-statisticke-prehledy-kriminality.aspx%20viz" TargetMode="External"/><Relationship Id="rId56" Type="http://schemas.openxmlformats.org/officeDocument/2006/relationships/hyperlink" Target="http://www.farmtec.cz/dojici-technika.html" TargetMode="External"/><Relationship Id="rId77" Type="http://schemas.openxmlformats.org/officeDocument/2006/relationships/chart" Target="charts/chart23.xml"/><Relationship Id="rId100" Type="http://schemas.openxmlformats.org/officeDocument/2006/relationships/chart" Target="charts/chart32.xml"/><Relationship Id="rId105" Type="http://schemas.openxmlformats.org/officeDocument/2006/relationships/hyperlink" Target="http://www.policie.cz/clanek/statistika-nehodovosti-900835.aspx" TargetMode="External"/><Relationship Id="rId126" Type="http://schemas.openxmlformats.org/officeDocument/2006/relationships/hyperlink" Target="http://toulava.cz/?i=263" TargetMode="External"/><Relationship Id="rId147" Type="http://schemas.openxmlformats.org/officeDocument/2006/relationships/hyperlink" Target="http://www.kr-stredocesky.cz/web/skolstvi/koncepcni-materialy" TargetMode="External"/><Relationship Id="rId168" Type="http://schemas.openxmlformats.org/officeDocument/2006/relationships/hyperlink" Target="http://www.youtube.com" TargetMode="External"/><Relationship Id="rId8" Type="http://schemas.openxmlformats.org/officeDocument/2006/relationships/image" Target="media/image1.jpeg"/><Relationship Id="rId51" Type="http://schemas.openxmlformats.org/officeDocument/2006/relationships/chart" Target="charts/chart15.xml"/><Relationship Id="rId72" Type="http://schemas.openxmlformats.org/officeDocument/2006/relationships/chart" Target="charts/chart22.xml"/><Relationship Id="rId93" Type="http://schemas.openxmlformats.org/officeDocument/2006/relationships/hyperlink" Target="http://cs.wikipedia.org/wiki/Chotoviny" TargetMode="External"/><Relationship Id="rId98" Type="http://schemas.openxmlformats.org/officeDocument/2006/relationships/chart" Target="charts/chart30.xml"/><Relationship Id="rId121" Type="http://schemas.openxmlformats.org/officeDocument/2006/relationships/hyperlink" Target="http://www.kr-stredocesky.cz/web/zivotni-prostredi/voda-prvkuk" TargetMode="External"/><Relationship Id="rId142" Type="http://schemas.openxmlformats.org/officeDocument/2006/relationships/hyperlink" Target="http://www.kraj-jihocesky.cz/index.php?par%5bid_v%5d=343&amp;par%5blang" TargetMode="External"/><Relationship Id="rId163" Type="http://schemas.openxmlformats.org/officeDocument/2006/relationships/hyperlink" Target="https://cs.wikipedia.org/wiki/%C5%BDivotn%C3%AD_prost%C5%99ed%C3%AD" TargetMode="External"/><Relationship Id="rId3" Type="http://schemas.openxmlformats.org/officeDocument/2006/relationships/styles" Target="styles.xml"/><Relationship Id="rId25" Type="http://schemas.openxmlformats.org/officeDocument/2006/relationships/chart" Target="charts/chart7.xml"/><Relationship Id="rId46" Type="http://schemas.openxmlformats.org/officeDocument/2006/relationships/image" Target="media/image14.emf"/><Relationship Id="rId67" Type="http://schemas.openxmlformats.org/officeDocument/2006/relationships/chart" Target="charts/chart19.xml"/><Relationship Id="rId116" Type="http://schemas.openxmlformats.org/officeDocument/2006/relationships/image" Target="media/image25.emf"/><Relationship Id="rId137" Type="http://schemas.openxmlformats.org/officeDocument/2006/relationships/hyperlink" Target="http://www.taborcz.eu/VismoOnline_ActionScripts/File.ashx?id_org=16470&amp;id_dokumenty=28300" TargetMode="External"/><Relationship Id="rId158" Type="http://schemas.openxmlformats.org/officeDocument/2006/relationships/image" Target="media/image28.emf"/><Relationship Id="rId20" Type="http://schemas.openxmlformats.org/officeDocument/2006/relationships/hyperlink" Target="http://www.npu.cz/zakon-o-statni-pamatkove-peci/" TargetMode="External"/><Relationship Id="rId41" Type="http://schemas.openxmlformats.org/officeDocument/2006/relationships/image" Target="media/image9.jpeg"/><Relationship Id="rId62" Type="http://schemas.openxmlformats.org/officeDocument/2006/relationships/hyperlink" Target="http://www.farmtec.cz/energetika-a-teplo.html" TargetMode="External"/><Relationship Id="rId83" Type="http://schemas.openxmlformats.org/officeDocument/2006/relationships/hyperlink" Target="http://cs.wikipedia.org/wiki/Obec" TargetMode="External"/><Relationship Id="rId88" Type="http://schemas.openxmlformats.org/officeDocument/2006/relationships/chart" Target="charts/chart29.xml"/><Relationship Id="rId111" Type="http://schemas.openxmlformats.org/officeDocument/2006/relationships/image" Target="media/image21.emf"/><Relationship Id="rId132" Type="http://schemas.openxmlformats.org/officeDocument/2006/relationships/hyperlink" Target="http://www.smocr.cz/obcesobe-docs/Votice/AP_Votice.pdf" TargetMode="External"/><Relationship Id="rId153" Type="http://schemas.openxmlformats.org/officeDocument/2006/relationships/hyperlink" Target="http://toulava.cz/?i=263" TargetMode="External"/><Relationship Id="rId174" Type="http://schemas.openxmlformats.org/officeDocument/2006/relationships/hyperlink" Target="http://www.maskrajinasrdce.cz" TargetMode="External"/><Relationship Id="rId179" Type="http://schemas.openxmlformats.org/officeDocument/2006/relationships/hyperlink" Target="https://www.szif.cz/irj/portal/pf/?opatreni=PRV&amp;reqno=08%2F005%2F4210a%2F231%2F000013&amp;ino=0&amp;portalAction=detail" TargetMode="External"/><Relationship Id="rId15" Type="http://schemas.openxmlformats.org/officeDocument/2006/relationships/image" Target="media/image4.png"/><Relationship Id="rId36" Type="http://schemas.openxmlformats.org/officeDocument/2006/relationships/chart" Target="charts/chart11.xml"/><Relationship Id="rId57" Type="http://schemas.openxmlformats.org/officeDocument/2006/relationships/hyperlink" Target="http://www.farmtec.cz/staje-pro-prasata-89.html" TargetMode="External"/><Relationship Id="rId106" Type="http://schemas.openxmlformats.org/officeDocument/2006/relationships/hyperlink" Target="http://pcr.jdvm.cz/pcr/" TargetMode="External"/><Relationship Id="rId127" Type="http://schemas.openxmlformats.org/officeDocument/2006/relationships/hyperlink" Target="http://www.kraj-jihocesky.cz/index.php?par%5bid_v%5d=341&amp;par%5blang%5d=CS" TargetMode="External"/><Relationship Id="rId10" Type="http://schemas.openxmlformats.org/officeDocument/2006/relationships/footer" Target="footer1.xml"/><Relationship Id="rId31" Type="http://schemas.openxmlformats.org/officeDocument/2006/relationships/hyperlink" Target="http://volby.cz/" TargetMode="External"/><Relationship Id="rId52" Type="http://schemas.openxmlformats.org/officeDocument/2006/relationships/chart" Target="charts/chart16.xml"/><Relationship Id="rId73" Type="http://schemas.openxmlformats.org/officeDocument/2006/relationships/hyperlink" Target="http://cs.wikipedia.org/wiki/Obecn%C3%AD_%C3%BA%C5%99ad" TargetMode="External"/><Relationship Id="rId78" Type="http://schemas.openxmlformats.org/officeDocument/2006/relationships/chart" Target="charts/chart24.xml"/><Relationship Id="rId94" Type="http://schemas.openxmlformats.org/officeDocument/2006/relationships/hyperlink" Target="http://cs.wikipedia.org/wiki/2005" TargetMode="External"/><Relationship Id="rId99" Type="http://schemas.openxmlformats.org/officeDocument/2006/relationships/chart" Target="charts/chart31.xml"/><Relationship Id="rId101" Type="http://schemas.openxmlformats.org/officeDocument/2006/relationships/image" Target="media/image18.emf"/><Relationship Id="rId122" Type="http://schemas.openxmlformats.org/officeDocument/2006/relationships/hyperlink" Target="http://www.taborcz.eu/VismoOnline_ActionScripts/File.ashx?id_org=16470&amp;id_dokumenty=28300" TargetMode="External"/><Relationship Id="rId143" Type="http://schemas.openxmlformats.org/officeDocument/2006/relationships/hyperlink" Target="http://www.kraj-jihocesky.cz/343/koncepce_z_oblasti_vychovy_vzdelavani_a_sportu.htm" TargetMode="External"/><Relationship Id="rId148" Type="http://schemas.openxmlformats.org/officeDocument/2006/relationships/hyperlink" Target="http://www.kr-stredocesky.cz/web/socialni-oblast/proces-planovani-socialnich-sluzeb" TargetMode="External"/><Relationship Id="rId164" Type="http://schemas.openxmlformats.org/officeDocument/2006/relationships/hyperlink" Target="https://cs.wikipedia.org/wiki/Udr%C5%BEitelnost" TargetMode="External"/><Relationship Id="rId169" Type="http://schemas.openxmlformats.org/officeDocument/2006/relationships/hyperlink" Target="http://www.maskrajinasrdce.cz"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Documents%20and%20Settings\Acer\Plocha\Zem&#283;d&#283;lsk&#225;%20p&#367;da.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G:\Strategie%20obc&#237;%20-%20od%20Terky\KO-obyvatele-8.1.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Tereza\Desktop\Se&#353;it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Tereza\Desktop\nezam&#283;stnanost-13.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Tereza\Desktop\nezam&#283;stnanost-13.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Tereza\Desktop\nezam&#283;stnanost-13.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Tereza\Desktop\nezam&#283;stnanost-13.4..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Tereza\Desktop\nezam&#283;stnanost-13.4..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Documents%20and%20Settings\Acer\Plocha\NACE-GRAF-2.xlsx" TargetMode="External"/></Relationships>
</file>

<file path=word/charts/_rels/chart18.xml.rels><?xml version="1.0" encoding="UTF-8" standalone="yes"?>
<Relationships xmlns="http://schemas.openxmlformats.org/package/2006/relationships"><Relationship Id="rId2" Type="http://schemas.openxmlformats.org/officeDocument/2006/relationships/oleObject" Target="file:///C:\Documents%20and%20Settings\Acer\Plocha\NACE-GRAF-2.xlsx" TargetMode="External"/><Relationship Id="rId1" Type="http://schemas.openxmlformats.org/officeDocument/2006/relationships/themeOverride" Target="../theme/themeOverride9.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Jan&#269;a\Desktop\Pr&#225;ce\Strategick&#253;%20pl&#225;n%20rozvoje\P&#345;&#237;prava%20materi&#225;l&#367;%20ke%20strategii%20-%202.5.2014\2-Podklady%20pro%20p&#345;&#237;pravu%20strategie\2-Karty%20obc&#237;\KO-Rozpo&#269;ty%20obc&#237;%20-2.xls" TargetMode="External"/><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oleObject" Target="file:///C:\Documents%20and%20Settings\Acer\Plocha\Zem&#283;d&#283;lsk&#225;%20p&#367;da.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Jan&#269;a\Desktop\Pr&#225;ce\Strategick&#253;%20pl&#225;n%20rozvoje\P&#345;&#237;prava%20materi&#225;l&#367;%20ke%20strategii%20-%202.5.2014\2-Podklady%20pro%20p&#345;&#237;pravu%20strategie\2-Karty%20obc&#237;\KO-Rozpo&#269;ty%20obc&#237;%20-2.xls" TargetMode="External"/><Relationship Id="rId1" Type="http://schemas.openxmlformats.org/officeDocument/2006/relationships/themeOverride" Target="../theme/themeOverride11.xml"/></Relationships>
</file>

<file path=word/charts/_rels/chart21.xml.rels><?xml version="1.0" encoding="UTF-8" standalone="yes"?>
<Relationships xmlns="http://schemas.openxmlformats.org/package/2006/relationships"><Relationship Id="rId2" Type="http://schemas.openxmlformats.org/officeDocument/2006/relationships/package" Target="../embeddings/List_aplikace_Microsoft_Office_Excel7.xlsx"/><Relationship Id="rId1" Type="http://schemas.openxmlformats.org/officeDocument/2006/relationships/themeOverride" Target="../theme/themeOverride12.xml"/></Relationships>
</file>

<file path=word/charts/_rels/chart22.xml.rels><?xml version="1.0" encoding="UTF-8" standalone="yes"?>
<Relationships xmlns="http://schemas.openxmlformats.org/package/2006/relationships"><Relationship Id="rId1" Type="http://schemas.openxmlformats.org/officeDocument/2006/relationships/package" Target="../embeddings/List_aplikace_Microsoft_Office_Excel8.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List_aplikace_Microsoft_Office_Excel9.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List_aplikace_Microsoft_Office_Excel10.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List_aplikace_Microsoft_Office_Excel11.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List_aplikace_Microsoft_Office_Excel12.xlsx"/></Relationships>
</file>

<file path=word/charts/_rels/chart27.xml.rels><?xml version="1.0" encoding="UTF-8" standalone="yes"?>
<Relationships xmlns="http://schemas.openxmlformats.org/package/2006/relationships"><Relationship Id="rId1" Type="http://schemas.openxmlformats.org/officeDocument/2006/relationships/oleObject" Target="file:///G:\Strategie%20obc&#237;%20-%20od%20Terky\DATAB&#193;ZE-obecn&#237;%20dotazn&#237;ky_mr%20venkov%20i%20ostatn&#237;.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G:\Strategie%20obc&#237;%20-%20od%20Terky\DATAB&#193;ZE-obecn&#237;%20dotazn&#237;ky_mr%20venkov%20i%20ostatn&#237;.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G:\Strategie%20obc&#237;%20-%20od%20Terky\DATAB&#193;ZE-obecn&#237;%20dotazn&#237;ky_mr%20venkov%20i%20ostatn&#237;.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List_aplikace_Microsoft_Office_Excel1.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oleObject" Target="file:///G:\Strategie%20obc&#237;%20-%20od%20Terky\DATAB&#193;ZE-obecn&#237;%20dotazn&#237;ky_mr%20venkov%20i%20ostatn&#237;.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G:\Strategie%20obc&#237;%20-%20od%20Terky\DATAB&#193;ZE-obecn&#237;%20dotazn&#237;ky_mr%20venkov%20i%20ostatn&#237;.xlsx" TargetMode="External"/></Relationships>
</file>

<file path=word/charts/_rels/chart32.xml.rels><?xml version="1.0" encoding="UTF-8" standalone="yes"?>
<Relationships xmlns="http://schemas.openxmlformats.org/package/2006/relationships"><Relationship Id="rId1" Type="http://schemas.openxmlformats.org/officeDocument/2006/relationships/package" Target="../embeddings/List_aplikace_Microsoft_Office_Excel1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List_aplikace_Microsoft_Office_Excel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List_aplikace_Microsoft_Office_Excel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List_aplikace_Microsoft_Office_Excel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Tereza\Desktop\STRATEGIE\DATA%20pro%20strategii_1.xls" TargetMode="External"/></Relationships>
</file>

<file path=word/charts/_rels/chart8.xml.rels><?xml version="1.0" encoding="UTF-8" standalone="yes"?>
<Relationships xmlns="http://schemas.openxmlformats.org/package/2006/relationships"><Relationship Id="rId2" Type="http://schemas.openxmlformats.org/officeDocument/2006/relationships/package" Target="../embeddings/List_aplikace_Microsoft_Office_Excel5.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List_aplikace_Microsoft_Office_Excel6.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plotArea>
      <c:layout/>
      <c:pieChart>
        <c:varyColors val="1"/>
        <c:ser>
          <c:idx val="0"/>
          <c:order val="0"/>
          <c:explosion val="25"/>
          <c:dLbls>
            <c:spPr>
              <a:noFill/>
              <a:ln>
                <a:noFill/>
              </a:ln>
              <a:effectLst/>
            </c:spPr>
            <c:txPr>
              <a:bodyPr/>
              <a:lstStyle/>
              <a:p>
                <a:pPr>
                  <a:defRPr>
                    <a:latin typeface="Times New Roman" pitchFamily="18" charset="0"/>
                    <a:cs typeface="Times New Roman" pitchFamily="18" charset="0"/>
                  </a:defRPr>
                </a:pPr>
                <a:endParaRPr lang="cs-CZ"/>
              </a:p>
            </c:txPr>
            <c:showVal val="1"/>
            <c:showLeaderLines val="1"/>
            <c:extLst xmlns:c16r2="http://schemas.microsoft.com/office/drawing/2015/06/chart">
              <c:ext xmlns:c15="http://schemas.microsoft.com/office/drawing/2012/chart" uri="{CE6537A1-D6FC-4f65-9D91-7224C49458BB}"/>
            </c:extLst>
          </c:dLbls>
          <c:cat>
            <c:strRef>
              <c:f>List1!$H$7:$H$11</c:f>
              <c:strCache>
                <c:ptCount val="5"/>
                <c:pt idx="0">
                  <c:v>Zemědělská půda (%)</c:v>
                </c:pt>
                <c:pt idx="1">
                  <c:v>Lesní půda (%)</c:v>
                </c:pt>
                <c:pt idx="2">
                  <c:v>Vodní plochy (%)</c:v>
                </c:pt>
                <c:pt idx="3">
                  <c:v>Zastavěné plochy (%)</c:v>
                </c:pt>
                <c:pt idx="4">
                  <c:v>Ostatní plochy (%)</c:v>
                </c:pt>
              </c:strCache>
            </c:strRef>
          </c:cat>
          <c:val>
            <c:numRef>
              <c:f>List1!$I$7:$I$11</c:f>
              <c:numCache>
                <c:formatCode>0.0</c:formatCode>
                <c:ptCount val="5"/>
                <c:pt idx="0">
                  <c:v>66.853950317222058</c:v>
                </c:pt>
                <c:pt idx="1">
                  <c:v>23.875508980145689</c:v>
                </c:pt>
                <c:pt idx="2">
                  <c:v>1.8591584861588981</c:v>
                </c:pt>
                <c:pt idx="3">
                  <c:v>1.1757835926896238</c:v>
                </c:pt>
                <c:pt idx="4">
                  <c:v>6.2355986237808194</c:v>
                </c:pt>
              </c:numCache>
            </c:numRef>
          </c:val>
          <c:extLst xmlns:c16r2="http://schemas.microsoft.com/office/drawing/2015/06/chart">
            <c:ext xmlns:c16="http://schemas.microsoft.com/office/drawing/2014/chart" uri="{C3380CC4-5D6E-409C-BE32-E72D297353CC}">
              <c16:uniqueId val="{00000000-B9F0-4982-99E8-A4146BF1A8FA}"/>
            </c:ext>
          </c:extLst>
        </c:ser>
        <c:firstSliceAng val="0"/>
      </c:pieChart>
    </c:plotArea>
    <c:legend>
      <c:legendPos val="r"/>
      <c:txPr>
        <a:bodyPr/>
        <a:lstStyle/>
        <a:p>
          <a:pPr>
            <a:defRPr>
              <a:latin typeface="Times New Roman" pitchFamily="18" charset="0"/>
              <a:cs typeface="Times New Roman" pitchFamily="18" charset="0"/>
            </a:defRPr>
          </a:pPr>
          <a:endParaRPr lang="cs-CZ"/>
        </a:p>
      </c:txPr>
    </c:legend>
    <c:plotVisOnly val="1"/>
    <c:dispBlanksAs val="zero"/>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cs-CZ"/>
  <c:style val="1"/>
  <c:chart>
    <c:plotArea>
      <c:layout/>
      <c:barChart>
        <c:barDir val="bar"/>
        <c:grouping val="clustered"/>
        <c:ser>
          <c:idx val="0"/>
          <c:order val="0"/>
          <c:tx>
            <c:strRef>
              <c:f>List9!$B$69</c:f>
              <c:strCache>
                <c:ptCount val="1"/>
                <c:pt idx="0">
                  <c:v>Obce do 500 obyvatel</c:v>
                </c:pt>
              </c:strCache>
            </c:strRef>
          </c:tx>
          <c:cat>
            <c:strRef>
              <c:f>List9!$A$70:$A$81</c:f>
              <c:strCache>
                <c:ptCount val="12"/>
                <c:pt idx="0">
                  <c:v>Bez vzdělání</c:v>
                </c:pt>
                <c:pt idx="1">
                  <c:v>Základní včetně</c:v>
                </c:pt>
                <c:pt idx="2">
                  <c:v>neukončeného</c:v>
                </c:pt>
                <c:pt idx="3">
                  <c:v>Střední vč. vyučení</c:v>
                </c:pt>
                <c:pt idx="4">
                  <c:v>(bez maturity)</c:v>
                </c:pt>
                <c:pt idx="5">
                  <c:v>Úplné střední</c:v>
                </c:pt>
                <c:pt idx="6">
                  <c:v>(s maturitou)</c:v>
                </c:pt>
                <c:pt idx="7">
                  <c:v>Nástavbové</c:v>
                </c:pt>
                <c:pt idx="8">
                  <c:v>studium</c:v>
                </c:pt>
                <c:pt idx="9">
                  <c:v>Vyšší odborné</c:v>
                </c:pt>
                <c:pt idx="10">
                  <c:v>vzdělání</c:v>
                </c:pt>
                <c:pt idx="11">
                  <c:v>Vysokoškolské</c:v>
                </c:pt>
              </c:strCache>
            </c:strRef>
          </c:cat>
          <c:val>
            <c:numRef>
              <c:f>List9!$B$70:$B$81</c:f>
              <c:numCache>
                <c:formatCode>General</c:formatCode>
                <c:ptCount val="12"/>
                <c:pt idx="0">
                  <c:v>0.21000000000000021</c:v>
                </c:pt>
                <c:pt idx="1">
                  <c:v>26.830000000000005</c:v>
                </c:pt>
                <c:pt idx="3">
                  <c:v>43.42</c:v>
                </c:pt>
                <c:pt idx="5">
                  <c:v>21.459999999999987</c:v>
                </c:pt>
                <c:pt idx="7">
                  <c:v>1.73</c:v>
                </c:pt>
                <c:pt idx="9">
                  <c:v>1.1299999999999673</c:v>
                </c:pt>
                <c:pt idx="11">
                  <c:v>5.22</c:v>
                </c:pt>
              </c:numCache>
            </c:numRef>
          </c:val>
          <c:extLst xmlns:c16r2="http://schemas.microsoft.com/office/drawing/2015/06/chart">
            <c:ext xmlns:c16="http://schemas.microsoft.com/office/drawing/2014/chart" uri="{C3380CC4-5D6E-409C-BE32-E72D297353CC}">
              <c16:uniqueId val="{00000000-A760-4431-BEFF-D3D89D92ECC5}"/>
            </c:ext>
          </c:extLst>
        </c:ser>
        <c:ser>
          <c:idx val="1"/>
          <c:order val="1"/>
          <c:tx>
            <c:strRef>
              <c:f>List9!$C$69</c:f>
              <c:strCache>
                <c:ptCount val="1"/>
                <c:pt idx="0">
                  <c:v>Obce nad 501 obyvatel</c:v>
                </c:pt>
              </c:strCache>
            </c:strRef>
          </c:tx>
          <c:cat>
            <c:strRef>
              <c:f>List9!$A$70:$A$81</c:f>
              <c:strCache>
                <c:ptCount val="12"/>
                <c:pt idx="0">
                  <c:v>Bez vzdělání</c:v>
                </c:pt>
                <c:pt idx="1">
                  <c:v>Základní včetně</c:v>
                </c:pt>
                <c:pt idx="2">
                  <c:v>neukončeného</c:v>
                </c:pt>
                <c:pt idx="3">
                  <c:v>Střední vč. vyučení</c:v>
                </c:pt>
                <c:pt idx="4">
                  <c:v>(bez maturity)</c:v>
                </c:pt>
                <c:pt idx="5">
                  <c:v>Úplné střední</c:v>
                </c:pt>
                <c:pt idx="6">
                  <c:v>(s maturitou)</c:v>
                </c:pt>
                <c:pt idx="7">
                  <c:v>Nástavbové</c:v>
                </c:pt>
                <c:pt idx="8">
                  <c:v>studium</c:v>
                </c:pt>
                <c:pt idx="9">
                  <c:v>Vyšší odborné</c:v>
                </c:pt>
                <c:pt idx="10">
                  <c:v>vzdělání</c:v>
                </c:pt>
                <c:pt idx="11">
                  <c:v>Vysokoškolské</c:v>
                </c:pt>
              </c:strCache>
            </c:strRef>
          </c:cat>
          <c:val>
            <c:numRef>
              <c:f>List9!$C$70:$C$81</c:f>
              <c:numCache>
                <c:formatCode>General</c:formatCode>
                <c:ptCount val="12"/>
                <c:pt idx="0">
                  <c:v>0.44</c:v>
                </c:pt>
                <c:pt idx="1">
                  <c:v>19.8</c:v>
                </c:pt>
                <c:pt idx="3">
                  <c:v>42.01</c:v>
                </c:pt>
                <c:pt idx="5">
                  <c:v>26.59</c:v>
                </c:pt>
                <c:pt idx="7">
                  <c:v>1.9800000000000304</c:v>
                </c:pt>
                <c:pt idx="9">
                  <c:v>1.1900000000000241</c:v>
                </c:pt>
                <c:pt idx="11">
                  <c:v>8</c:v>
                </c:pt>
              </c:numCache>
            </c:numRef>
          </c:val>
          <c:extLst xmlns:c16r2="http://schemas.microsoft.com/office/drawing/2015/06/chart">
            <c:ext xmlns:c16="http://schemas.microsoft.com/office/drawing/2014/chart" uri="{C3380CC4-5D6E-409C-BE32-E72D297353CC}">
              <c16:uniqueId val="{00000001-A760-4431-BEFF-D3D89D92ECC5}"/>
            </c:ext>
          </c:extLst>
        </c:ser>
        <c:ser>
          <c:idx val="2"/>
          <c:order val="2"/>
          <c:tx>
            <c:strRef>
              <c:f>List9!$D$69</c:f>
              <c:strCache>
                <c:ptCount val="1"/>
                <c:pt idx="0">
                  <c:v>Všechny obce</c:v>
                </c:pt>
              </c:strCache>
            </c:strRef>
          </c:tx>
          <c:cat>
            <c:strRef>
              <c:f>List9!$A$70:$A$81</c:f>
              <c:strCache>
                <c:ptCount val="12"/>
                <c:pt idx="0">
                  <c:v>Bez vzdělání</c:v>
                </c:pt>
                <c:pt idx="1">
                  <c:v>Základní včetně</c:v>
                </c:pt>
                <c:pt idx="2">
                  <c:v>neukončeného</c:v>
                </c:pt>
                <c:pt idx="3">
                  <c:v>Střední vč. vyučení</c:v>
                </c:pt>
                <c:pt idx="4">
                  <c:v>(bez maturity)</c:v>
                </c:pt>
                <c:pt idx="5">
                  <c:v>Úplné střední</c:v>
                </c:pt>
                <c:pt idx="6">
                  <c:v>(s maturitou)</c:v>
                </c:pt>
                <c:pt idx="7">
                  <c:v>Nástavbové</c:v>
                </c:pt>
                <c:pt idx="8">
                  <c:v>studium</c:v>
                </c:pt>
                <c:pt idx="9">
                  <c:v>Vyšší odborné</c:v>
                </c:pt>
                <c:pt idx="10">
                  <c:v>vzdělání</c:v>
                </c:pt>
                <c:pt idx="11">
                  <c:v>Vysokoškolské</c:v>
                </c:pt>
              </c:strCache>
            </c:strRef>
          </c:cat>
          <c:val>
            <c:numRef>
              <c:f>List9!$D$70:$D$81</c:f>
              <c:numCache>
                <c:formatCode>General</c:formatCode>
                <c:ptCount val="12"/>
                <c:pt idx="0">
                  <c:v>0.3800000000000075</c:v>
                </c:pt>
                <c:pt idx="1">
                  <c:v>21.72</c:v>
                </c:pt>
                <c:pt idx="3">
                  <c:v>42.39</c:v>
                </c:pt>
                <c:pt idx="5">
                  <c:v>25.19</c:v>
                </c:pt>
                <c:pt idx="7">
                  <c:v>1.9100000000000001</c:v>
                </c:pt>
                <c:pt idx="9">
                  <c:v>1.1800000000000141</c:v>
                </c:pt>
                <c:pt idx="11">
                  <c:v>7.24</c:v>
                </c:pt>
              </c:numCache>
            </c:numRef>
          </c:val>
          <c:extLst xmlns:c16r2="http://schemas.microsoft.com/office/drawing/2015/06/chart">
            <c:ext xmlns:c16="http://schemas.microsoft.com/office/drawing/2014/chart" uri="{C3380CC4-5D6E-409C-BE32-E72D297353CC}">
              <c16:uniqueId val="{00000002-A760-4431-BEFF-D3D89D92ECC5}"/>
            </c:ext>
          </c:extLst>
        </c:ser>
        <c:ser>
          <c:idx val="3"/>
          <c:order val="3"/>
          <c:tx>
            <c:strRef>
              <c:f>List9!$E$69</c:f>
              <c:strCache>
                <c:ptCount val="1"/>
                <c:pt idx="0">
                  <c:v>ČR</c:v>
                </c:pt>
              </c:strCache>
            </c:strRef>
          </c:tx>
          <c:cat>
            <c:strRef>
              <c:f>List9!$A$70:$A$81</c:f>
              <c:strCache>
                <c:ptCount val="12"/>
                <c:pt idx="0">
                  <c:v>Bez vzdělání</c:v>
                </c:pt>
                <c:pt idx="1">
                  <c:v>Základní včetně</c:v>
                </c:pt>
                <c:pt idx="2">
                  <c:v>neukončeného</c:v>
                </c:pt>
                <c:pt idx="3">
                  <c:v>Střední vč. vyučení</c:v>
                </c:pt>
                <c:pt idx="4">
                  <c:v>(bez maturity)</c:v>
                </c:pt>
                <c:pt idx="5">
                  <c:v>Úplné střední</c:v>
                </c:pt>
                <c:pt idx="6">
                  <c:v>(s maturitou)</c:v>
                </c:pt>
                <c:pt idx="7">
                  <c:v>Nástavbové</c:v>
                </c:pt>
                <c:pt idx="8">
                  <c:v>studium</c:v>
                </c:pt>
                <c:pt idx="9">
                  <c:v>Vyšší odborné</c:v>
                </c:pt>
                <c:pt idx="10">
                  <c:v>vzdělání</c:v>
                </c:pt>
                <c:pt idx="11">
                  <c:v>Vysokoškolské</c:v>
                </c:pt>
              </c:strCache>
            </c:strRef>
          </c:cat>
          <c:val>
            <c:numRef>
              <c:f>List9!$E$70:$E$81</c:f>
              <c:numCache>
                <c:formatCode>General</c:formatCode>
                <c:ptCount val="12"/>
                <c:pt idx="0">
                  <c:v>0.5</c:v>
                </c:pt>
                <c:pt idx="1">
                  <c:v>17.600000000000001</c:v>
                </c:pt>
                <c:pt idx="3">
                  <c:v>33</c:v>
                </c:pt>
                <c:pt idx="5">
                  <c:v>27.1</c:v>
                </c:pt>
                <c:pt idx="7">
                  <c:v>2.8</c:v>
                </c:pt>
                <c:pt idx="9">
                  <c:v>1.3</c:v>
                </c:pt>
                <c:pt idx="11">
                  <c:v>12.5</c:v>
                </c:pt>
              </c:numCache>
            </c:numRef>
          </c:val>
          <c:extLst xmlns:c16r2="http://schemas.microsoft.com/office/drawing/2015/06/chart">
            <c:ext xmlns:c16="http://schemas.microsoft.com/office/drawing/2014/chart" uri="{C3380CC4-5D6E-409C-BE32-E72D297353CC}">
              <c16:uniqueId val="{00000003-A760-4431-BEFF-D3D89D92ECC5}"/>
            </c:ext>
          </c:extLst>
        </c:ser>
        <c:axId val="269645696"/>
        <c:axId val="269647232"/>
      </c:barChart>
      <c:catAx>
        <c:axId val="269645696"/>
        <c:scaling>
          <c:orientation val="minMax"/>
        </c:scaling>
        <c:axPos val="l"/>
        <c:numFmt formatCode="General" sourceLinked="0"/>
        <c:tickLblPos val="nextTo"/>
        <c:crossAx val="269647232"/>
        <c:crosses val="autoZero"/>
        <c:auto val="1"/>
        <c:lblAlgn val="ctr"/>
        <c:lblOffset val="100"/>
      </c:catAx>
      <c:valAx>
        <c:axId val="269647232"/>
        <c:scaling>
          <c:orientation val="minMax"/>
        </c:scaling>
        <c:axPos val="b"/>
        <c:majorGridlines/>
        <c:numFmt formatCode="General" sourceLinked="1"/>
        <c:tickLblPos val="nextTo"/>
        <c:crossAx val="269645696"/>
        <c:crosses val="autoZero"/>
        <c:crossBetween val="between"/>
      </c:valAx>
    </c:plotArea>
    <c:legend>
      <c:legendPos val="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cs-CZ"/>
  <c:chart>
    <c:title>
      <c:txPr>
        <a:bodyPr/>
        <a:lstStyle/>
        <a:p>
          <a:pPr>
            <a:defRPr>
              <a:latin typeface="+mn-lt"/>
              <a:cs typeface="Times New Roman" pitchFamily="18" charset="0"/>
            </a:defRPr>
          </a:pPr>
          <a:endParaRPr lang="cs-CZ"/>
        </a:p>
      </c:txPr>
    </c:title>
    <c:plotArea>
      <c:layout/>
      <c:pieChart>
        <c:varyColors val="1"/>
        <c:ser>
          <c:idx val="0"/>
          <c:order val="0"/>
          <c:tx>
            <c:strRef>
              <c:f>'Spolky celkem'!$E$1</c:f>
              <c:strCache>
                <c:ptCount val="1"/>
                <c:pt idx="0">
                  <c:v>Spolky celkem</c:v>
                </c:pt>
              </c:strCache>
            </c:strRef>
          </c:tx>
          <c:dLbls>
            <c:spPr>
              <a:noFill/>
              <a:ln>
                <a:noFill/>
              </a:ln>
              <a:effectLst/>
            </c:spPr>
            <c:txPr>
              <a:bodyPr/>
              <a:lstStyle/>
              <a:p>
                <a:pPr>
                  <a:defRPr>
                    <a:latin typeface="Times New Roman" pitchFamily="18" charset="0"/>
                    <a:cs typeface="Times New Roman" pitchFamily="18" charset="0"/>
                  </a:defRPr>
                </a:pPr>
                <a:endParaRPr lang="cs-CZ"/>
              </a:p>
            </c:txPr>
            <c:showPercent val="1"/>
            <c:showLeaderLines val="1"/>
            <c:extLst xmlns:c16r2="http://schemas.microsoft.com/office/drawing/2015/06/chart">
              <c:ext xmlns:c15="http://schemas.microsoft.com/office/drawing/2012/chart" uri="{CE6537A1-D6FC-4f65-9D91-7224C49458BB}"/>
            </c:extLst>
          </c:dLbls>
          <c:cat>
            <c:strRef>
              <c:f>'Spolky celkem'!$E$2:$E$10</c:f>
              <c:strCache>
                <c:ptCount val="9"/>
                <c:pt idx="0">
                  <c:v>Hasiči</c:v>
                </c:pt>
                <c:pt idx="1">
                  <c:v>Sportovní kluby</c:v>
                </c:pt>
                <c:pt idx="2">
                  <c:v>Myslivecká sdružení</c:v>
                </c:pt>
                <c:pt idx="3">
                  <c:v>Včelaři</c:v>
                </c:pt>
                <c:pt idx="4">
                  <c:v>Zahrádkáři</c:v>
                </c:pt>
                <c:pt idx="5">
                  <c:v>Ochotníci</c:v>
                </c:pt>
                <c:pt idx="6">
                  <c:v>Rybáři</c:v>
                </c:pt>
                <c:pt idx="7">
                  <c:v>Chovatelé</c:v>
                </c:pt>
                <c:pt idx="8">
                  <c:v>Ostatní (okrašlovací, modelářské, …)</c:v>
                </c:pt>
              </c:strCache>
            </c:strRef>
          </c:cat>
          <c:val>
            <c:numRef>
              <c:f>'Spolky celkem'!$F$2:$F$10</c:f>
              <c:numCache>
                <c:formatCode>0.00</c:formatCode>
                <c:ptCount val="9"/>
                <c:pt idx="0">
                  <c:v>42.914979757084794</c:v>
                </c:pt>
                <c:pt idx="1">
                  <c:v>14.979757085020276</c:v>
                </c:pt>
                <c:pt idx="2">
                  <c:v>10.931174089068818</c:v>
                </c:pt>
                <c:pt idx="3">
                  <c:v>4.048582995951417</c:v>
                </c:pt>
                <c:pt idx="4">
                  <c:v>2.834008097165992</c:v>
                </c:pt>
                <c:pt idx="5">
                  <c:v>2.834008097165992</c:v>
                </c:pt>
                <c:pt idx="6">
                  <c:v>1.6194331983805668</c:v>
                </c:pt>
                <c:pt idx="7">
                  <c:v>0.80971659919028338</c:v>
                </c:pt>
                <c:pt idx="8">
                  <c:v>19.028340080970683</c:v>
                </c:pt>
              </c:numCache>
            </c:numRef>
          </c:val>
          <c:extLst xmlns:c16r2="http://schemas.microsoft.com/office/drawing/2015/06/chart">
            <c:ext xmlns:c16="http://schemas.microsoft.com/office/drawing/2014/chart" uri="{C3380CC4-5D6E-409C-BE32-E72D297353CC}">
              <c16:uniqueId val="{00000000-1852-4F94-B2B2-965B9FB1C979}"/>
            </c:ext>
          </c:extLst>
        </c:ser>
        <c:dLbls>
          <c:showPercent val="1"/>
        </c:dLbls>
        <c:firstSliceAng val="0"/>
      </c:pieChart>
    </c:plotArea>
    <c:legend>
      <c:legendPos val="r"/>
      <c:txPr>
        <a:bodyPr/>
        <a:lstStyle/>
        <a:p>
          <a:pPr>
            <a:defRPr>
              <a:latin typeface="+mn-lt"/>
              <a:cs typeface="Times New Roman" pitchFamily="18" charset="0"/>
            </a:defRPr>
          </a:pPr>
          <a:endParaRPr lang="cs-CZ"/>
        </a:p>
      </c:txPr>
    </c:legend>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cs-CZ"/>
  <c:chart>
    <c:plotArea>
      <c:layout/>
      <c:lineChart>
        <c:grouping val="standard"/>
        <c:ser>
          <c:idx val="0"/>
          <c:order val="0"/>
          <c:tx>
            <c:strRef>
              <c:f>'Míra nezam. muži x ženy'!$A$58</c:f>
              <c:strCache>
                <c:ptCount val="1"/>
                <c:pt idx="0">
                  <c:v>Míra nezaměstnanosti - dosažitelní uchazeči - podíl - Celkem muži</c:v>
                </c:pt>
              </c:strCache>
            </c:strRef>
          </c:tx>
          <c:marker>
            <c:symbol val="none"/>
          </c:marker>
          <c:cat>
            <c:numRef>
              <c:f>'Míra nezam. muži x ženy'!$B$53:$E$53</c:f>
              <c:numCache>
                <c:formatCode>General</c:formatCode>
                <c:ptCount val="4"/>
                <c:pt idx="0">
                  <c:v>2008</c:v>
                </c:pt>
                <c:pt idx="1">
                  <c:v>2009</c:v>
                </c:pt>
                <c:pt idx="2">
                  <c:v>2010</c:v>
                </c:pt>
                <c:pt idx="3">
                  <c:v>2011</c:v>
                </c:pt>
              </c:numCache>
            </c:numRef>
          </c:cat>
          <c:val>
            <c:numRef>
              <c:f>'Míra nezam. muži x ženy'!$B$58:$E$58</c:f>
              <c:numCache>
                <c:formatCode>0.0</c:formatCode>
                <c:ptCount val="4"/>
                <c:pt idx="0">
                  <c:v>3.3719565217391168</c:v>
                </c:pt>
                <c:pt idx="1">
                  <c:v>7.4293478260869446</c:v>
                </c:pt>
                <c:pt idx="2">
                  <c:v>9.0276086956521659</c:v>
                </c:pt>
                <c:pt idx="3">
                  <c:v>8.0345652173913056</c:v>
                </c:pt>
              </c:numCache>
            </c:numRef>
          </c:val>
          <c:extLst xmlns:c16r2="http://schemas.microsoft.com/office/drawing/2015/06/chart">
            <c:ext xmlns:c16="http://schemas.microsoft.com/office/drawing/2014/chart" uri="{C3380CC4-5D6E-409C-BE32-E72D297353CC}">
              <c16:uniqueId val="{00000000-1F80-454E-9386-DCBA822326CA}"/>
            </c:ext>
          </c:extLst>
        </c:ser>
        <c:ser>
          <c:idx val="1"/>
          <c:order val="1"/>
          <c:tx>
            <c:strRef>
              <c:f>'Míra nezam. muži x ženy'!$A$59</c:f>
              <c:strCache>
                <c:ptCount val="1"/>
                <c:pt idx="0">
                  <c:v>Míra nezaměstnanosti - dosažitelní uchazeči - podíl - Celkem ženy</c:v>
                </c:pt>
              </c:strCache>
            </c:strRef>
          </c:tx>
          <c:marker>
            <c:symbol val="none"/>
          </c:marker>
          <c:cat>
            <c:numRef>
              <c:f>'Míra nezam. muži x ženy'!$B$53:$E$53</c:f>
              <c:numCache>
                <c:formatCode>General</c:formatCode>
                <c:ptCount val="4"/>
                <c:pt idx="0">
                  <c:v>2008</c:v>
                </c:pt>
                <c:pt idx="1">
                  <c:v>2009</c:v>
                </c:pt>
                <c:pt idx="2">
                  <c:v>2010</c:v>
                </c:pt>
                <c:pt idx="3">
                  <c:v>2011</c:v>
                </c:pt>
              </c:numCache>
            </c:numRef>
          </c:cat>
          <c:val>
            <c:numRef>
              <c:f>'Míra nezam. muži x ženy'!$B$59:$E$59</c:f>
              <c:numCache>
                <c:formatCode>0.0</c:formatCode>
                <c:ptCount val="4"/>
                <c:pt idx="0">
                  <c:v>8.0439130434782609</c:v>
                </c:pt>
                <c:pt idx="1">
                  <c:v>10.984130434782626</c:v>
                </c:pt>
                <c:pt idx="2">
                  <c:v>11.813260869565276</c:v>
                </c:pt>
                <c:pt idx="3">
                  <c:v>11.680434782608724</c:v>
                </c:pt>
              </c:numCache>
            </c:numRef>
          </c:val>
          <c:extLst xmlns:c16r2="http://schemas.microsoft.com/office/drawing/2015/06/chart">
            <c:ext xmlns:c16="http://schemas.microsoft.com/office/drawing/2014/chart" uri="{C3380CC4-5D6E-409C-BE32-E72D297353CC}">
              <c16:uniqueId val="{00000001-1F80-454E-9386-DCBA822326CA}"/>
            </c:ext>
          </c:extLst>
        </c:ser>
        <c:marker val="1"/>
        <c:axId val="269708288"/>
        <c:axId val="269722368"/>
      </c:lineChart>
      <c:catAx>
        <c:axId val="269708288"/>
        <c:scaling>
          <c:orientation val="minMax"/>
        </c:scaling>
        <c:axPos val="b"/>
        <c:numFmt formatCode="General" sourceLinked="1"/>
        <c:tickLblPos val="nextTo"/>
        <c:crossAx val="269722368"/>
        <c:crosses val="autoZero"/>
        <c:auto val="1"/>
        <c:lblAlgn val="ctr"/>
        <c:lblOffset val="100"/>
      </c:catAx>
      <c:valAx>
        <c:axId val="269722368"/>
        <c:scaling>
          <c:orientation val="minMax"/>
          <c:max val="14"/>
          <c:min val="0"/>
        </c:scaling>
        <c:axPos val="l"/>
        <c:majorGridlines/>
        <c:numFmt formatCode="0.0" sourceLinked="1"/>
        <c:tickLblPos val="nextTo"/>
        <c:crossAx val="269708288"/>
        <c:crosses val="autoZero"/>
        <c:crossBetween val="between"/>
        <c:majorUnit val="1"/>
        <c:minorUnit val="0.4"/>
      </c:valAx>
    </c:plotArea>
    <c:legend>
      <c:legendPos val="r"/>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cs-CZ"/>
  <c:chart>
    <c:plotArea>
      <c:layout/>
      <c:lineChart>
        <c:grouping val="standard"/>
        <c:ser>
          <c:idx val="0"/>
          <c:order val="0"/>
          <c:tx>
            <c:strRef>
              <c:f>'Míra nezam. muži x ženy'!$A$54</c:f>
              <c:strCache>
                <c:ptCount val="1"/>
                <c:pt idx="0">
                  <c:v>Míra nezaměstnanosti - dosažitelní uchazeči - podíl - Muži v obcích nad 500 obyv.</c:v>
                </c:pt>
              </c:strCache>
            </c:strRef>
          </c:tx>
          <c:marker>
            <c:symbol val="none"/>
          </c:marker>
          <c:cat>
            <c:numRef>
              <c:f>'Míra nezam. muži x ženy'!$B$53:$E$53</c:f>
              <c:numCache>
                <c:formatCode>General</c:formatCode>
                <c:ptCount val="4"/>
                <c:pt idx="0">
                  <c:v>2008</c:v>
                </c:pt>
                <c:pt idx="1">
                  <c:v>2009</c:v>
                </c:pt>
                <c:pt idx="2">
                  <c:v>2010</c:v>
                </c:pt>
                <c:pt idx="3">
                  <c:v>2011</c:v>
                </c:pt>
              </c:numCache>
            </c:numRef>
          </c:cat>
          <c:val>
            <c:numRef>
              <c:f>'Míra nezam. muži x ženy'!$B$54:$E$54</c:f>
              <c:numCache>
                <c:formatCode>#,##0.0</c:formatCode>
                <c:ptCount val="4"/>
                <c:pt idx="0" formatCode="0.0">
                  <c:v>3.7845454545454542</c:v>
                </c:pt>
                <c:pt idx="1">
                  <c:v>8.5872727272726959</c:v>
                </c:pt>
                <c:pt idx="2">
                  <c:v>9.8145454545454545</c:v>
                </c:pt>
                <c:pt idx="3" formatCode="0.0">
                  <c:v>8.2254545454545447</c:v>
                </c:pt>
              </c:numCache>
            </c:numRef>
          </c:val>
          <c:extLst xmlns:c16r2="http://schemas.microsoft.com/office/drawing/2015/06/chart">
            <c:ext xmlns:c16="http://schemas.microsoft.com/office/drawing/2014/chart" uri="{C3380CC4-5D6E-409C-BE32-E72D297353CC}">
              <c16:uniqueId val="{00000000-CE40-425C-AAA1-3A63E7763EA0}"/>
            </c:ext>
          </c:extLst>
        </c:ser>
        <c:ser>
          <c:idx val="1"/>
          <c:order val="1"/>
          <c:tx>
            <c:strRef>
              <c:f>'Míra nezam. muži x ženy'!$A$56</c:f>
              <c:strCache>
                <c:ptCount val="1"/>
                <c:pt idx="0">
                  <c:v>Míra nezaměstnanosti - dosažitelní uchazeči - podíl - Muži v obcích do 500 obyv.</c:v>
                </c:pt>
              </c:strCache>
            </c:strRef>
          </c:tx>
          <c:marker>
            <c:symbol val="none"/>
          </c:marker>
          <c:cat>
            <c:numRef>
              <c:f>'Míra nezam. muži x ženy'!$B$53:$E$53</c:f>
              <c:numCache>
                <c:formatCode>General</c:formatCode>
                <c:ptCount val="4"/>
                <c:pt idx="0">
                  <c:v>2008</c:v>
                </c:pt>
                <c:pt idx="1">
                  <c:v>2009</c:v>
                </c:pt>
                <c:pt idx="2">
                  <c:v>2010</c:v>
                </c:pt>
                <c:pt idx="3">
                  <c:v>2011</c:v>
                </c:pt>
              </c:numCache>
            </c:numRef>
          </c:cat>
          <c:val>
            <c:numRef>
              <c:f>'Míra nezam. muži x ženy'!$B$56:$E$56</c:f>
              <c:numCache>
                <c:formatCode>0.0</c:formatCode>
                <c:ptCount val="4"/>
                <c:pt idx="0">
                  <c:v>3.242285714285714</c:v>
                </c:pt>
                <c:pt idx="1">
                  <c:v>7.0654285714285665</c:v>
                </c:pt>
                <c:pt idx="2">
                  <c:v>8.7802857142857125</c:v>
                </c:pt>
                <c:pt idx="3">
                  <c:v>7.9745714285714273</c:v>
                </c:pt>
              </c:numCache>
            </c:numRef>
          </c:val>
          <c:extLst xmlns:c16r2="http://schemas.microsoft.com/office/drawing/2015/06/chart">
            <c:ext xmlns:c16="http://schemas.microsoft.com/office/drawing/2014/chart" uri="{C3380CC4-5D6E-409C-BE32-E72D297353CC}">
              <c16:uniqueId val="{00000001-CE40-425C-AAA1-3A63E7763EA0}"/>
            </c:ext>
          </c:extLst>
        </c:ser>
        <c:marker val="1"/>
        <c:axId val="269739520"/>
        <c:axId val="269741056"/>
      </c:lineChart>
      <c:catAx>
        <c:axId val="269739520"/>
        <c:scaling>
          <c:orientation val="minMax"/>
        </c:scaling>
        <c:axPos val="b"/>
        <c:numFmt formatCode="General" sourceLinked="1"/>
        <c:tickLblPos val="nextTo"/>
        <c:crossAx val="269741056"/>
        <c:crosses val="autoZero"/>
        <c:auto val="1"/>
        <c:lblAlgn val="ctr"/>
        <c:lblOffset val="100"/>
      </c:catAx>
      <c:valAx>
        <c:axId val="269741056"/>
        <c:scaling>
          <c:orientation val="minMax"/>
          <c:max val="12"/>
          <c:min val="0"/>
        </c:scaling>
        <c:axPos val="l"/>
        <c:majorGridlines/>
        <c:numFmt formatCode="0.0" sourceLinked="1"/>
        <c:tickLblPos val="nextTo"/>
        <c:crossAx val="269739520"/>
        <c:crosses val="autoZero"/>
        <c:crossBetween val="between"/>
        <c:majorUnit val="1"/>
        <c:minorUnit val="0.4"/>
      </c:valAx>
    </c:plotArea>
    <c:legend>
      <c:legendPos val="r"/>
    </c:legend>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cs-CZ"/>
  <c:chart>
    <c:plotArea>
      <c:layout/>
      <c:lineChart>
        <c:grouping val="standard"/>
        <c:ser>
          <c:idx val="0"/>
          <c:order val="0"/>
          <c:tx>
            <c:strRef>
              <c:f>'Míra nezam. muži x ženy'!$A$55</c:f>
              <c:strCache>
                <c:ptCount val="1"/>
                <c:pt idx="0">
                  <c:v>Míra nezaměstnanosti - dosažitelní uchazeči - podíl - Ženy v obcích nad 500 obyv.</c:v>
                </c:pt>
              </c:strCache>
            </c:strRef>
          </c:tx>
          <c:marker>
            <c:symbol val="none"/>
          </c:marker>
          <c:cat>
            <c:numRef>
              <c:f>'Míra nezam. muži x ženy'!$B$53:$E$53</c:f>
              <c:numCache>
                <c:formatCode>General</c:formatCode>
                <c:ptCount val="4"/>
                <c:pt idx="0">
                  <c:v>2008</c:v>
                </c:pt>
                <c:pt idx="1">
                  <c:v>2009</c:v>
                </c:pt>
                <c:pt idx="2">
                  <c:v>2010</c:v>
                </c:pt>
                <c:pt idx="3">
                  <c:v>2011</c:v>
                </c:pt>
              </c:numCache>
            </c:numRef>
          </c:cat>
          <c:val>
            <c:numRef>
              <c:f>'Míra nezam. muži x ženy'!$B$55:$E$55</c:f>
              <c:numCache>
                <c:formatCode>#,##0.0</c:formatCode>
                <c:ptCount val="4"/>
                <c:pt idx="0" formatCode="0.0">
                  <c:v>6.7045454545454355</c:v>
                </c:pt>
                <c:pt idx="1">
                  <c:v>11.355454545455034</c:v>
                </c:pt>
                <c:pt idx="2">
                  <c:v>12.648181818181818</c:v>
                </c:pt>
                <c:pt idx="3" formatCode="0.0">
                  <c:v>10.936363636363637</c:v>
                </c:pt>
              </c:numCache>
            </c:numRef>
          </c:val>
          <c:extLst xmlns:c16r2="http://schemas.microsoft.com/office/drawing/2015/06/chart">
            <c:ext xmlns:c16="http://schemas.microsoft.com/office/drawing/2014/chart" uri="{C3380CC4-5D6E-409C-BE32-E72D297353CC}">
              <c16:uniqueId val="{00000000-966D-4468-B4EC-E6BA7540D073}"/>
            </c:ext>
          </c:extLst>
        </c:ser>
        <c:ser>
          <c:idx val="1"/>
          <c:order val="1"/>
          <c:tx>
            <c:strRef>
              <c:f>'Míra nezam. muži x ženy'!$A$57</c:f>
              <c:strCache>
                <c:ptCount val="1"/>
                <c:pt idx="0">
                  <c:v>Míra nezaměstnanosti - dosažitelní uchazeči - podíl - Ženy v obcích do 500 obyv.</c:v>
                </c:pt>
              </c:strCache>
            </c:strRef>
          </c:tx>
          <c:marker>
            <c:symbol val="none"/>
          </c:marker>
          <c:cat>
            <c:numRef>
              <c:f>'Míra nezam. muži x ženy'!$B$53:$E$53</c:f>
              <c:numCache>
                <c:formatCode>General</c:formatCode>
                <c:ptCount val="4"/>
                <c:pt idx="0">
                  <c:v>2008</c:v>
                </c:pt>
                <c:pt idx="1">
                  <c:v>2009</c:v>
                </c:pt>
                <c:pt idx="2">
                  <c:v>2010</c:v>
                </c:pt>
                <c:pt idx="3">
                  <c:v>2011</c:v>
                </c:pt>
              </c:numCache>
            </c:numRef>
          </c:cat>
          <c:val>
            <c:numRef>
              <c:f>'Míra nezam. muži x ženy'!$B$57:$E$57</c:f>
              <c:numCache>
                <c:formatCode>0.0</c:formatCode>
                <c:ptCount val="4"/>
                <c:pt idx="0">
                  <c:v>8.4648571428571415</c:v>
                </c:pt>
                <c:pt idx="1">
                  <c:v>10.867428571428572</c:v>
                </c:pt>
                <c:pt idx="2">
                  <c:v>11.550857142857145</c:v>
                </c:pt>
                <c:pt idx="3">
                  <c:v>11.914285714285716</c:v>
                </c:pt>
              </c:numCache>
            </c:numRef>
          </c:val>
          <c:extLst xmlns:c16r2="http://schemas.microsoft.com/office/drawing/2015/06/chart">
            <c:ext xmlns:c16="http://schemas.microsoft.com/office/drawing/2014/chart" uri="{C3380CC4-5D6E-409C-BE32-E72D297353CC}">
              <c16:uniqueId val="{00000001-966D-4468-B4EC-E6BA7540D073}"/>
            </c:ext>
          </c:extLst>
        </c:ser>
        <c:marker val="1"/>
        <c:axId val="269762560"/>
        <c:axId val="269764096"/>
      </c:lineChart>
      <c:catAx>
        <c:axId val="269762560"/>
        <c:scaling>
          <c:orientation val="minMax"/>
        </c:scaling>
        <c:axPos val="b"/>
        <c:numFmt formatCode="General" sourceLinked="1"/>
        <c:tickLblPos val="nextTo"/>
        <c:crossAx val="269764096"/>
        <c:crosses val="autoZero"/>
        <c:auto val="1"/>
        <c:lblAlgn val="ctr"/>
        <c:lblOffset val="100"/>
      </c:catAx>
      <c:valAx>
        <c:axId val="269764096"/>
        <c:scaling>
          <c:orientation val="minMax"/>
          <c:max val="14"/>
          <c:min val="0"/>
        </c:scaling>
        <c:axPos val="l"/>
        <c:majorGridlines/>
        <c:numFmt formatCode="0.0" sourceLinked="1"/>
        <c:tickLblPos val="nextTo"/>
        <c:crossAx val="269762560"/>
        <c:crosses val="autoZero"/>
        <c:crossBetween val="between"/>
        <c:majorUnit val="1"/>
        <c:minorUnit val="0.4"/>
      </c:valAx>
    </c:plotArea>
    <c:legend>
      <c:legendPos val="r"/>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200">
                <a:latin typeface="+mn-lt"/>
                <a:cs typeface="Times New Roman" pitchFamily="18" charset="0"/>
              </a:defRPr>
            </a:pPr>
            <a:r>
              <a:rPr lang="cs-CZ" sz="1200">
                <a:latin typeface="+mn-lt"/>
                <a:cs typeface="Times New Roman" pitchFamily="18" charset="0"/>
              </a:rPr>
              <a:t>Počet uchazečů v evidenci nad</a:t>
            </a:r>
            <a:r>
              <a:rPr lang="cs-CZ" sz="1200" baseline="0">
                <a:latin typeface="+mn-lt"/>
                <a:cs typeface="Times New Roman" pitchFamily="18" charset="0"/>
              </a:rPr>
              <a:t> 24 měsíců v letech 2008 - 2013</a:t>
            </a:r>
            <a:endParaRPr lang="cs-CZ" sz="1200">
              <a:latin typeface="+mn-lt"/>
              <a:cs typeface="Times New Roman" pitchFamily="18" charset="0"/>
            </a:endParaRPr>
          </a:p>
        </c:rich>
      </c:tx>
      <c:layout>
        <c:manualLayout>
          <c:xMode val="edge"/>
          <c:yMode val="edge"/>
          <c:x val="0.16936111111111121"/>
          <c:y val="3.2407407407408599E-2"/>
        </c:manualLayout>
      </c:layout>
    </c:title>
    <c:plotArea>
      <c:layout/>
      <c:lineChart>
        <c:grouping val="standard"/>
        <c:ser>
          <c:idx val="0"/>
          <c:order val="0"/>
          <c:tx>
            <c:strRef>
              <c:f>'nad 24'!$H$56</c:f>
              <c:strCache>
                <c:ptCount val="1"/>
                <c:pt idx="0">
                  <c:v>Obce nad 500 obyvatel</c:v>
                </c:pt>
              </c:strCache>
            </c:strRef>
          </c:tx>
          <c:marker>
            <c:symbol val="none"/>
          </c:marker>
          <c:cat>
            <c:numRef>
              <c:f>'nad 24'!$I$55:$M$55</c:f>
              <c:numCache>
                <c:formatCode>General</c:formatCode>
                <c:ptCount val="5"/>
                <c:pt idx="0">
                  <c:v>2008</c:v>
                </c:pt>
                <c:pt idx="1">
                  <c:v>2009</c:v>
                </c:pt>
                <c:pt idx="2">
                  <c:v>2010</c:v>
                </c:pt>
                <c:pt idx="3">
                  <c:v>2011</c:v>
                </c:pt>
                <c:pt idx="4">
                  <c:v>2013</c:v>
                </c:pt>
              </c:numCache>
            </c:numRef>
          </c:cat>
          <c:val>
            <c:numRef>
              <c:f>'nad 24'!$I$56:$M$56</c:f>
              <c:numCache>
                <c:formatCode>0</c:formatCode>
                <c:ptCount val="5"/>
                <c:pt idx="0">
                  <c:v>100</c:v>
                </c:pt>
                <c:pt idx="1">
                  <c:v>118.51851851851848</c:v>
                </c:pt>
                <c:pt idx="2">
                  <c:v>181.48148148148749</c:v>
                </c:pt>
                <c:pt idx="3">
                  <c:v>329.62962962963974</c:v>
                </c:pt>
                <c:pt idx="4">
                  <c:v>474.07407407407396</c:v>
                </c:pt>
              </c:numCache>
            </c:numRef>
          </c:val>
          <c:extLst xmlns:c16r2="http://schemas.microsoft.com/office/drawing/2015/06/chart">
            <c:ext xmlns:c16="http://schemas.microsoft.com/office/drawing/2014/chart" uri="{C3380CC4-5D6E-409C-BE32-E72D297353CC}">
              <c16:uniqueId val="{00000000-29CF-4CCF-A1BE-40485178B7A7}"/>
            </c:ext>
          </c:extLst>
        </c:ser>
        <c:ser>
          <c:idx val="1"/>
          <c:order val="1"/>
          <c:tx>
            <c:strRef>
              <c:f>'nad 24'!$H$57</c:f>
              <c:strCache>
                <c:ptCount val="1"/>
                <c:pt idx="0">
                  <c:v>Obce do 500 obyvatel</c:v>
                </c:pt>
              </c:strCache>
            </c:strRef>
          </c:tx>
          <c:marker>
            <c:symbol val="none"/>
          </c:marker>
          <c:cat>
            <c:numRef>
              <c:f>'nad 24'!$I$55:$M$55</c:f>
              <c:numCache>
                <c:formatCode>General</c:formatCode>
                <c:ptCount val="5"/>
                <c:pt idx="0">
                  <c:v>2008</c:v>
                </c:pt>
                <c:pt idx="1">
                  <c:v>2009</c:v>
                </c:pt>
                <c:pt idx="2">
                  <c:v>2010</c:v>
                </c:pt>
                <c:pt idx="3">
                  <c:v>2011</c:v>
                </c:pt>
                <c:pt idx="4">
                  <c:v>2013</c:v>
                </c:pt>
              </c:numCache>
            </c:numRef>
          </c:cat>
          <c:val>
            <c:numRef>
              <c:f>'nad 24'!$I$57:$M$57</c:f>
              <c:numCache>
                <c:formatCode>0</c:formatCode>
                <c:ptCount val="5"/>
                <c:pt idx="0">
                  <c:v>100</c:v>
                </c:pt>
                <c:pt idx="1">
                  <c:v>114.28571428571429</c:v>
                </c:pt>
                <c:pt idx="2">
                  <c:v>164.28571428571428</c:v>
                </c:pt>
                <c:pt idx="3">
                  <c:v>311.42857142856036</c:v>
                </c:pt>
                <c:pt idx="4">
                  <c:v>455.71428571428567</c:v>
                </c:pt>
              </c:numCache>
            </c:numRef>
          </c:val>
          <c:extLst xmlns:c16r2="http://schemas.microsoft.com/office/drawing/2015/06/chart">
            <c:ext xmlns:c16="http://schemas.microsoft.com/office/drawing/2014/chart" uri="{C3380CC4-5D6E-409C-BE32-E72D297353CC}">
              <c16:uniqueId val="{00000001-29CF-4CCF-A1BE-40485178B7A7}"/>
            </c:ext>
          </c:extLst>
        </c:ser>
        <c:ser>
          <c:idx val="2"/>
          <c:order val="2"/>
          <c:tx>
            <c:strRef>
              <c:f>'nad 24'!$H$58</c:f>
              <c:strCache>
                <c:ptCount val="1"/>
                <c:pt idx="0">
                  <c:v>Všechny obce</c:v>
                </c:pt>
              </c:strCache>
            </c:strRef>
          </c:tx>
          <c:marker>
            <c:symbol val="none"/>
          </c:marker>
          <c:cat>
            <c:numRef>
              <c:f>'nad 24'!$I$55:$M$55</c:f>
              <c:numCache>
                <c:formatCode>General</c:formatCode>
                <c:ptCount val="5"/>
                <c:pt idx="0">
                  <c:v>2008</c:v>
                </c:pt>
                <c:pt idx="1">
                  <c:v>2009</c:v>
                </c:pt>
                <c:pt idx="2">
                  <c:v>2010</c:v>
                </c:pt>
                <c:pt idx="3">
                  <c:v>2011</c:v>
                </c:pt>
                <c:pt idx="4">
                  <c:v>2013</c:v>
                </c:pt>
              </c:numCache>
            </c:numRef>
          </c:cat>
          <c:val>
            <c:numRef>
              <c:f>'nad 24'!$I$58:$M$58</c:f>
              <c:numCache>
                <c:formatCode>0</c:formatCode>
                <c:ptCount val="5"/>
                <c:pt idx="0">
                  <c:v>100</c:v>
                </c:pt>
                <c:pt idx="1">
                  <c:v>115.46391752577352</c:v>
                </c:pt>
                <c:pt idx="2">
                  <c:v>169.0721649484536</c:v>
                </c:pt>
                <c:pt idx="3">
                  <c:v>316.49484536082474</c:v>
                </c:pt>
                <c:pt idx="4">
                  <c:v>460.82474226804118</c:v>
                </c:pt>
              </c:numCache>
            </c:numRef>
          </c:val>
          <c:extLst xmlns:c16r2="http://schemas.microsoft.com/office/drawing/2015/06/chart">
            <c:ext xmlns:c16="http://schemas.microsoft.com/office/drawing/2014/chart" uri="{C3380CC4-5D6E-409C-BE32-E72D297353CC}">
              <c16:uniqueId val="{00000002-29CF-4CCF-A1BE-40485178B7A7}"/>
            </c:ext>
          </c:extLst>
        </c:ser>
        <c:marker val="1"/>
        <c:axId val="269800192"/>
        <c:axId val="269801728"/>
      </c:lineChart>
      <c:catAx>
        <c:axId val="269800192"/>
        <c:scaling>
          <c:orientation val="minMax"/>
        </c:scaling>
        <c:axPos val="b"/>
        <c:numFmt formatCode="General" sourceLinked="1"/>
        <c:tickLblPos val="nextTo"/>
        <c:txPr>
          <a:bodyPr/>
          <a:lstStyle/>
          <a:p>
            <a:pPr>
              <a:defRPr>
                <a:latin typeface="+mn-lt"/>
                <a:cs typeface="Times New Roman" pitchFamily="18" charset="0"/>
              </a:defRPr>
            </a:pPr>
            <a:endParaRPr lang="cs-CZ"/>
          </a:p>
        </c:txPr>
        <c:crossAx val="269801728"/>
        <c:crosses val="autoZero"/>
        <c:auto val="1"/>
        <c:lblAlgn val="ctr"/>
        <c:lblOffset val="100"/>
      </c:catAx>
      <c:valAx>
        <c:axId val="269801728"/>
        <c:scaling>
          <c:orientation val="minMax"/>
        </c:scaling>
        <c:axPos val="l"/>
        <c:majorGridlines/>
        <c:numFmt formatCode="0" sourceLinked="1"/>
        <c:tickLblPos val="nextTo"/>
        <c:txPr>
          <a:bodyPr/>
          <a:lstStyle/>
          <a:p>
            <a:pPr>
              <a:defRPr>
                <a:latin typeface="+mn-lt"/>
                <a:cs typeface="Times New Roman" pitchFamily="18" charset="0"/>
              </a:defRPr>
            </a:pPr>
            <a:endParaRPr lang="cs-CZ"/>
          </a:p>
        </c:txPr>
        <c:crossAx val="269800192"/>
        <c:crosses val="autoZero"/>
        <c:crossBetween val="between"/>
      </c:valAx>
    </c:plotArea>
    <c:legend>
      <c:legendPos val="r"/>
      <c:txPr>
        <a:bodyPr/>
        <a:lstStyle/>
        <a:p>
          <a:pPr>
            <a:defRPr>
              <a:latin typeface="+mn-lt"/>
              <a:cs typeface="Times New Roman" pitchFamily="18" charset="0"/>
            </a:defRPr>
          </a:pPr>
          <a:endParaRPr lang="cs-CZ"/>
        </a:p>
      </c:txPr>
    </c:legend>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200">
                <a:latin typeface="+mn-lt"/>
                <a:cs typeface="Times New Roman" pitchFamily="18" charset="0"/>
              </a:defRPr>
            </a:pPr>
            <a:r>
              <a:rPr lang="en-US" sz="1200" b="1" i="0" baseline="0">
                <a:effectLst/>
                <a:latin typeface="+mn-lt"/>
                <a:cs typeface="Times New Roman" pitchFamily="18" charset="0"/>
              </a:rPr>
              <a:t>Počet</a:t>
            </a:r>
            <a:r>
              <a:rPr lang="cs-CZ" sz="1200" b="1" i="0" baseline="0">
                <a:effectLst/>
                <a:latin typeface="+mn-lt"/>
                <a:cs typeface="Times New Roman" pitchFamily="18" charset="0"/>
              </a:rPr>
              <a:t> uchazečů v letech 2005 - 2013</a:t>
            </a:r>
            <a:r>
              <a:rPr lang="en-US" sz="1200" b="1" i="0" baseline="0">
                <a:effectLst/>
                <a:latin typeface="+mn-lt"/>
                <a:cs typeface="Times New Roman" pitchFamily="18" charset="0"/>
              </a:rPr>
              <a:t> </a:t>
            </a:r>
            <a:endParaRPr lang="cs-CZ" sz="1200">
              <a:effectLst/>
              <a:latin typeface="+mn-lt"/>
              <a:cs typeface="Times New Roman" pitchFamily="18" charset="0"/>
            </a:endParaRPr>
          </a:p>
        </c:rich>
      </c:tx>
    </c:title>
    <c:plotArea>
      <c:layout/>
      <c:lineChart>
        <c:grouping val="standard"/>
        <c:ser>
          <c:idx val="0"/>
          <c:order val="0"/>
          <c:tx>
            <c:strRef>
              <c:f>'Uchazeči T'!$O$5</c:f>
              <c:strCache>
                <c:ptCount val="1"/>
                <c:pt idx="0">
                  <c:v>Obce nad 500 obyvatel</c:v>
                </c:pt>
              </c:strCache>
            </c:strRef>
          </c:tx>
          <c:marker>
            <c:symbol val="none"/>
          </c:marker>
          <c:cat>
            <c:numRef>
              <c:f>'Uchazeči T'!$P$4:$W$4</c:f>
              <c:numCache>
                <c:formatCode>General</c:formatCode>
                <c:ptCount val="8"/>
                <c:pt idx="0">
                  <c:v>2005</c:v>
                </c:pt>
                <c:pt idx="1">
                  <c:v>2006</c:v>
                </c:pt>
                <c:pt idx="2">
                  <c:v>2007</c:v>
                </c:pt>
                <c:pt idx="3">
                  <c:v>2008</c:v>
                </c:pt>
                <c:pt idx="4">
                  <c:v>2009</c:v>
                </c:pt>
                <c:pt idx="5">
                  <c:v>2010</c:v>
                </c:pt>
                <c:pt idx="6">
                  <c:v>2011</c:v>
                </c:pt>
                <c:pt idx="7">
                  <c:v>2013</c:v>
                </c:pt>
              </c:numCache>
            </c:numRef>
          </c:cat>
          <c:val>
            <c:numRef>
              <c:f>'Uchazeči T'!$P$5:$W$5</c:f>
              <c:numCache>
                <c:formatCode>General</c:formatCode>
                <c:ptCount val="8"/>
                <c:pt idx="0">
                  <c:v>456</c:v>
                </c:pt>
                <c:pt idx="1">
                  <c:v>402</c:v>
                </c:pt>
                <c:pt idx="2">
                  <c:v>317</c:v>
                </c:pt>
                <c:pt idx="3">
                  <c:v>344</c:v>
                </c:pt>
                <c:pt idx="4">
                  <c:v>646</c:v>
                </c:pt>
                <c:pt idx="5">
                  <c:v>739</c:v>
                </c:pt>
                <c:pt idx="6">
                  <c:v>634</c:v>
                </c:pt>
                <c:pt idx="7">
                  <c:v>780</c:v>
                </c:pt>
              </c:numCache>
            </c:numRef>
          </c:val>
          <c:extLst xmlns:c16r2="http://schemas.microsoft.com/office/drawing/2015/06/chart">
            <c:ext xmlns:c16="http://schemas.microsoft.com/office/drawing/2014/chart" uri="{C3380CC4-5D6E-409C-BE32-E72D297353CC}">
              <c16:uniqueId val="{00000000-0B8C-4415-A8C9-49145A94DB60}"/>
            </c:ext>
          </c:extLst>
        </c:ser>
        <c:ser>
          <c:idx val="1"/>
          <c:order val="1"/>
          <c:tx>
            <c:strRef>
              <c:f>'Uchazeči T'!$O$6</c:f>
              <c:strCache>
                <c:ptCount val="1"/>
                <c:pt idx="0">
                  <c:v>Obce do 500 obyvatel</c:v>
                </c:pt>
              </c:strCache>
            </c:strRef>
          </c:tx>
          <c:marker>
            <c:symbol val="none"/>
          </c:marker>
          <c:cat>
            <c:numRef>
              <c:f>'Uchazeči T'!$P$4:$W$4</c:f>
              <c:numCache>
                <c:formatCode>General</c:formatCode>
                <c:ptCount val="8"/>
                <c:pt idx="0">
                  <c:v>2005</c:v>
                </c:pt>
                <c:pt idx="1">
                  <c:v>2006</c:v>
                </c:pt>
                <c:pt idx="2">
                  <c:v>2007</c:v>
                </c:pt>
                <c:pt idx="3">
                  <c:v>2008</c:v>
                </c:pt>
                <c:pt idx="4">
                  <c:v>2009</c:v>
                </c:pt>
                <c:pt idx="5">
                  <c:v>2010</c:v>
                </c:pt>
                <c:pt idx="6">
                  <c:v>2011</c:v>
                </c:pt>
                <c:pt idx="7">
                  <c:v>2013</c:v>
                </c:pt>
              </c:numCache>
            </c:numRef>
          </c:cat>
          <c:val>
            <c:numRef>
              <c:f>'Uchazeči T'!$P$6:$W$6</c:f>
              <c:numCache>
                <c:formatCode>General</c:formatCode>
                <c:ptCount val="8"/>
                <c:pt idx="0">
                  <c:v>147</c:v>
                </c:pt>
                <c:pt idx="1">
                  <c:v>135</c:v>
                </c:pt>
                <c:pt idx="2">
                  <c:v>110</c:v>
                </c:pt>
                <c:pt idx="3">
                  <c:v>130</c:v>
                </c:pt>
                <c:pt idx="4">
                  <c:v>256</c:v>
                </c:pt>
                <c:pt idx="5">
                  <c:v>271</c:v>
                </c:pt>
                <c:pt idx="6">
                  <c:v>257</c:v>
                </c:pt>
                <c:pt idx="7">
                  <c:v>286</c:v>
                </c:pt>
              </c:numCache>
            </c:numRef>
          </c:val>
          <c:extLst xmlns:c16r2="http://schemas.microsoft.com/office/drawing/2015/06/chart">
            <c:ext xmlns:c16="http://schemas.microsoft.com/office/drawing/2014/chart" uri="{C3380CC4-5D6E-409C-BE32-E72D297353CC}">
              <c16:uniqueId val="{00000001-0B8C-4415-A8C9-49145A94DB60}"/>
            </c:ext>
          </c:extLst>
        </c:ser>
        <c:ser>
          <c:idx val="2"/>
          <c:order val="2"/>
          <c:tx>
            <c:strRef>
              <c:f>'Uchazeči T'!$O$7</c:f>
              <c:strCache>
                <c:ptCount val="1"/>
                <c:pt idx="0">
                  <c:v>Celkem</c:v>
                </c:pt>
              </c:strCache>
            </c:strRef>
          </c:tx>
          <c:marker>
            <c:symbol val="none"/>
          </c:marker>
          <c:cat>
            <c:numRef>
              <c:f>'Uchazeči T'!$P$4:$W$4</c:f>
              <c:numCache>
                <c:formatCode>General</c:formatCode>
                <c:ptCount val="8"/>
                <c:pt idx="0">
                  <c:v>2005</c:v>
                </c:pt>
                <c:pt idx="1">
                  <c:v>2006</c:v>
                </c:pt>
                <c:pt idx="2">
                  <c:v>2007</c:v>
                </c:pt>
                <c:pt idx="3">
                  <c:v>2008</c:v>
                </c:pt>
                <c:pt idx="4">
                  <c:v>2009</c:v>
                </c:pt>
                <c:pt idx="5">
                  <c:v>2010</c:v>
                </c:pt>
                <c:pt idx="6">
                  <c:v>2011</c:v>
                </c:pt>
                <c:pt idx="7">
                  <c:v>2013</c:v>
                </c:pt>
              </c:numCache>
            </c:numRef>
          </c:cat>
          <c:val>
            <c:numRef>
              <c:f>'Uchazeči T'!$P$7:$W$7</c:f>
              <c:numCache>
                <c:formatCode>General</c:formatCode>
                <c:ptCount val="8"/>
                <c:pt idx="0">
                  <c:v>603</c:v>
                </c:pt>
                <c:pt idx="1">
                  <c:v>537</c:v>
                </c:pt>
                <c:pt idx="2">
                  <c:v>427</c:v>
                </c:pt>
                <c:pt idx="3">
                  <c:v>474</c:v>
                </c:pt>
                <c:pt idx="4">
                  <c:v>902</c:v>
                </c:pt>
                <c:pt idx="5">
                  <c:v>1010</c:v>
                </c:pt>
                <c:pt idx="6">
                  <c:v>891</c:v>
                </c:pt>
                <c:pt idx="7">
                  <c:v>1066</c:v>
                </c:pt>
              </c:numCache>
            </c:numRef>
          </c:val>
          <c:extLst xmlns:c16r2="http://schemas.microsoft.com/office/drawing/2015/06/chart">
            <c:ext xmlns:c16="http://schemas.microsoft.com/office/drawing/2014/chart" uri="{C3380CC4-5D6E-409C-BE32-E72D297353CC}">
              <c16:uniqueId val="{00000002-0B8C-4415-A8C9-49145A94DB60}"/>
            </c:ext>
          </c:extLst>
        </c:ser>
        <c:marker val="1"/>
        <c:axId val="270041856"/>
        <c:axId val="270043392"/>
      </c:lineChart>
      <c:catAx>
        <c:axId val="270041856"/>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cs-CZ"/>
          </a:p>
        </c:txPr>
        <c:crossAx val="270043392"/>
        <c:crosses val="autoZero"/>
        <c:auto val="1"/>
        <c:lblAlgn val="ctr"/>
        <c:lblOffset val="100"/>
      </c:catAx>
      <c:valAx>
        <c:axId val="270043392"/>
        <c:scaling>
          <c:orientation val="minMax"/>
        </c:scaling>
        <c:axPos val="l"/>
        <c:majorGridlines/>
        <c:numFmt formatCode="General" sourceLinked="1"/>
        <c:tickLblPos val="nextTo"/>
        <c:txPr>
          <a:bodyPr/>
          <a:lstStyle/>
          <a:p>
            <a:pPr>
              <a:defRPr>
                <a:latin typeface="+mn-lt"/>
                <a:cs typeface="Times New Roman" pitchFamily="18" charset="0"/>
              </a:defRPr>
            </a:pPr>
            <a:endParaRPr lang="cs-CZ"/>
          </a:p>
        </c:txPr>
        <c:crossAx val="270041856"/>
        <c:crosses val="autoZero"/>
        <c:crossBetween val="between"/>
      </c:valAx>
    </c:plotArea>
    <c:legend>
      <c:legendPos val="r"/>
      <c:txPr>
        <a:bodyPr/>
        <a:lstStyle/>
        <a:p>
          <a:pPr>
            <a:defRPr>
              <a:latin typeface="+mn-lt"/>
              <a:cs typeface="Times New Roman" pitchFamily="18" charset="0"/>
            </a:defRPr>
          </a:pPr>
          <a:endParaRPr lang="cs-CZ"/>
        </a:p>
      </c:txPr>
    </c:legend>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cs-CZ"/>
  <c:style val="21"/>
  <c:chart>
    <c:plotArea>
      <c:layout>
        <c:manualLayout>
          <c:layoutTarget val="inner"/>
          <c:xMode val="edge"/>
          <c:yMode val="edge"/>
          <c:x val="9.5953664291198004E-2"/>
          <c:y val="6.4621434788087309E-2"/>
          <c:w val="0.91352160831241425"/>
          <c:h val="0.36727485735362653"/>
        </c:manualLayout>
      </c:layout>
      <c:barChart>
        <c:barDir val="col"/>
        <c:grouping val="stacked"/>
        <c:ser>
          <c:idx val="0"/>
          <c:order val="0"/>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List2!$A$1:$A$15</c:f>
              <c:strCache>
                <c:ptCount val="15"/>
                <c:pt idx="0">
                  <c:v>Stavebnictví              </c:v>
                </c:pt>
                <c:pt idx="1">
                  <c:v> Zemědělství, lesnic. a rybář.     </c:v>
                </c:pt>
                <c:pt idx="2">
                  <c:v>Velkoob. a maloob., opravy a údržba m voz</c:v>
                </c:pt>
                <c:pt idx="3">
                  <c:v> Těžba a Průmysl </c:v>
                </c:pt>
                <c:pt idx="4">
                  <c:v>Profesní, vědecké a technické činnosti    </c:v>
                </c:pt>
                <c:pt idx="5">
                  <c:v>Veřej.  spr. a obrana; povinné soc. zabezp.     </c:v>
                </c:pt>
                <c:pt idx="6">
                  <c:v>Ubytování, strav. a pohostinství    </c:v>
                </c:pt>
                <c:pt idx="7">
                  <c:v> Doprava a skladování   </c:v>
                </c:pt>
                <c:pt idx="8">
                  <c:v>Peněžnictví a pojišťovnictví     </c:v>
                </c:pt>
                <c:pt idx="9">
                  <c:v>Kulturní, zábavní a rekreační činnosti  </c:v>
                </c:pt>
                <c:pt idx="10">
                  <c:v>Zdravotní a sociální péče  </c:v>
                </c:pt>
                <c:pt idx="11">
                  <c:v>Informač. a komunikač. činnosti      </c:v>
                </c:pt>
                <c:pt idx="12">
                  <c:v>Vzdělávání   </c:v>
                </c:pt>
                <c:pt idx="13">
                  <c:v>Činnosti v oblasti nemovitostí  </c:v>
                </c:pt>
                <c:pt idx="14">
                  <c:v>Administrativní a podpůrné činnosti    </c:v>
                </c:pt>
              </c:strCache>
            </c:strRef>
          </c:cat>
          <c:val>
            <c:numRef>
              <c:f>List2!$B$1:$B$15</c:f>
              <c:numCache>
                <c:formatCode>#,##0</c:formatCode>
                <c:ptCount val="15"/>
                <c:pt idx="0">
                  <c:v>478</c:v>
                </c:pt>
                <c:pt idx="1">
                  <c:v>443</c:v>
                </c:pt>
                <c:pt idx="2">
                  <c:v>395</c:v>
                </c:pt>
                <c:pt idx="3">
                  <c:v>394</c:v>
                </c:pt>
                <c:pt idx="4">
                  <c:v>231</c:v>
                </c:pt>
                <c:pt idx="5">
                  <c:v>163</c:v>
                </c:pt>
                <c:pt idx="6">
                  <c:v>114</c:v>
                </c:pt>
                <c:pt idx="7">
                  <c:v>78</c:v>
                </c:pt>
                <c:pt idx="8">
                  <c:v>68</c:v>
                </c:pt>
                <c:pt idx="9">
                  <c:v>54</c:v>
                </c:pt>
                <c:pt idx="10">
                  <c:v>41</c:v>
                </c:pt>
                <c:pt idx="11">
                  <c:v>40</c:v>
                </c:pt>
                <c:pt idx="12">
                  <c:v>33</c:v>
                </c:pt>
                <c:pt idx="13">
                  <c:v>27</c:v>
                </c:pt>
                <c:pt idx="14">
                  <c:v>24</c:v>
                </c:pt>
              </c:numCache>
            </c:numRef>
          </c:val>
          <c:extLst xmlns:c16r2="http://schemas.microsoft.com/office/drawing/2015/06/chart">
            <c:ext xmlns:c16="http://schemas.microsoft.com/office/drawing/2014/chart" uri="{C3380CC4-5D6E-409C-BE32-E72D297353CC}">
              <c16:uniqueId val="{00000000-491C-46AC-B64A-B3D72486B50E}"/>
            </c:ext>
          </c:extLst>
        </c:ser>
        <c:overlap val="100"/>
        <c:axId val="270067200"/>
        <c:axId val="270068736"/>
      </c:barChart>
      <c:catAx>
        <c:axId val="270067200"/>
        <c:scaling>
          <c:orientation val="minMax"/>
        </c:scaling>
        <c:axPos val="b"/>
        <c:numFmt formatCode="General" sourceLinked="0"/>
        <c:tickLblPos val="nextTo"/>
        <c:crossAx val="270068736"/>
        <c:crosses val="autoZero"/>
        <c:auto val="1"/>
        <c:lblAlgn val="ctr"/>
        <c:lblOffset val="100"/>
      </c:catAx>
      <c:valAx>
        <c:axId val="270068736"/>
        <c:scaling>
          <c:orientation val="minMax"/>
        </c:scaling>
        <c:axPos val="l"/>
        <c:majorGridlines/>
        <c:numFmt formatCode="#,##0" sourceLinked="1"/>
        <c:tickLblPos val="nextTo"/>
        <c:crossAx val="270067200"/>
        <c:crosses val="autoZero"/>
        <c:crossBetween val="between"/>
      </c:valAx>
    </c:plotArea>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title>
      <c:tx>
        <c:rich>
          <a:bodyPr/>
          <a:lstStyle/>
          <a:p>
            <a:pPr>
              <a:defRPr sz="1400">
                <a:latin typeface="+mn-lt"/>
                <a:cs typeface="Times New Roman" pitchFamily="18" charset="0"/>
              </a:defRPr>
            </a:pPr>
            <a:r>
              <a:rPr lang="en-US" sz="1400">
                <a:latin typeface="+mn-lt"/>
                <a:cs typeface="Times New Roman" pitchFamily="18" charset="0"/>
              </a:rPr>
              <a:t>Rozdíly v počtech podnikatelských subjektů dle CZ NACE v letech 2008 a 2012</a:t>
            </a:r>
          </a:p>
        </c:rich>
      </c:tx>
    </c:title>
    <c:plotArea>
      <c:layout>
        <c:manualLayout>
          <c:layoutTarget val="inner"/>
          <c:xMode val="edge"/>
          <c:yMode val="edge"/>
          <c:x val="0.47089238845144382"/>
          <c:y val="0.1855609756097561"/>
          <c:w val="0.48626270854074288"/>
          <c:h val="0.72646616733883851"/>
        </c:manualLayout>
      </c:layout>
      <c:barChart>
        <c:barDir val="bar"/>
        <c:grouping val="clustered"/>
        <c:ser>
          <c:idx val="0"/>
          <c:order val="0"/>
          <c:tx>
            <c:strRef>
              <c:f>'Vytvořit graf z tabulky'!$F$4</c:f>
              <c:strCache>
                <c:ptCount val="1"/>
                <c:pt idx="0">
                  <c:v>Rozdíly v počtech podnikatelských subjektů dle CZ NACE v letech 2008 a 2012</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dLbls>
            <c:dLbl>
              <c:idx val="0"/>
              <c:tx>
                <c:rich>
                  <a:bodyPr/>
                  <a:lstStyle/>
                  <a:p>
                    <a:r>
                      <a:rPr lang="en-US">
                        <a:latin typeface="+mn-lt"/>
                        <a:cs typeface="Times New Roman" pitchFamily="18" charset="0"/>
                      </a:rPr>
                      <a:t>12,4%</a:t>
                    </a:r>
                    <a:endParaRPr lang="en-US">
                      <a:latin typeface="Times New Roman" pitchFamily="18" charset="0"/>
                      <a:cs typeface="Times New Roman" pitchFamily="18" charset="0"/>
                    </a:endParaRP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F6C-4660-A2F6-FC0A89C01713}"/>
                </c:ext>
              </c:extLst>
            </c:dLbl>
            <c:dLbl>
              <c:idx val="1"/>
              <c:tx>
                <c:rich>
                  <a:bodyPr/>
                  <a:lstStyle/>
                  <a:p>
                    <a:r>
                      <a:rPr lang="en-US">
                        <a:latin typeface="+mn-lt"/>
                        <a:cs typeface="Times New Roman" pitchFamily="18" charset="0"/>
                      </a:rPr>
                      <a:t>37,5%</a:t>
                    </a:r>
                    <a:endParaRPr lang="en-US">
                      <a:latin typeface="Times New Roman" pitchFamily="18" charset="0"/>
                      <a:cs typeface="Times New Roman" pitchFamily="18" charset="0"/>
                    </a:endParaRP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F6C-4660-A2F6-FC0A89C01713}"/>
                </c:ext>
              </c:extLst>
            </c:dLbl>
            <c:dLbl>
              <c:idx val="2"/>
              <c:tx>
                <c:rich>
                  <a:bodyPr/>
                  <a:lstStyle/>
                  <a:p>
                    <a:r>
                      <a:rPr lang="en-US">
                        <a:latin typeface="+mn-lt"/>
                        <a:cs typeface="Times New Roman" pitchFamily="18" charset="0"/>
                      </a:rPr>
                      <a:t>33,5%</a:t>
                    </a:r>
                    <a:endParaRPr lang="en-US">
                      <a:latin typeface="Times New Roman" pitchFamily="18" charset="0"/>
                      <a:cs typeface="Times New Roman" pitchFamily="18" charset="0"/>
                    </a:endParaRP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F6C-4660-A2F6-FC0A89C01713}"/>
                </c:ext>
              </c:extLst>
            </c:dLbl>
            <c:dLbl>
              <c:idx val="3"/>
              <c:tx>
                <c:rich>
                  <a:bodyPr/>
                  <a:lstStyle/>
                  <a:p>
                    <a:r>
                      <a:rPr lang="en-US">
                        <a:latin typeface="+mn-lt"/>
                        <a:cs typeface="Times New Roman" pitchFamily="18" charset="0"/>
                      </a:rPr>
                      <a:t>26,3%</a:t>
                    </a:r>
                    <a:endParaRPr lang="en-US">
                      <a:latin typeface="Times New Roman" pitchFamily="18" charset="0"/>
                      <a:cs typeface="Times New Roman" pitchFamily="18" charset="0"/>
                    </a:endParaRP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F6C-4660-A2F6-FC0A89C01713}"/>
                </c:ext>
              </c:extLst>
            </c:dLbl>
            <c:dLbl>
              <c:idx val="4"/>
              <c:tx>
                <c:rich>
                  <a:bodyPr/>
                  <a:lstStyle/>
                  <a:p>
                    <a:r>
                      <a:rPr lang="en-US">
                        <a:latin typeface="+mn-lt"/>
                        <a:cs typeface="Times New Roman" pitchFamily="18" charset="0"/>
                      </a:rPr>
                      <a:t>25,4%</a:t>
                    </a:r>
                    <a:endParaRPr lang="en-US">
                      <a:latin typeface="Times New Roman" pitchFamily="18" charset="0"/>
                      <a:cs typeface="Times New Roman" pitchFamily="18" charset="0"/>
                    </a:endParaRP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F6C-4660-A2F6-FC0A89C01713}"/>
                </c:ext>
              </c:extLst>
            </c:dLbl>
            <c:dLbl>
              <c:idx val="5"/>
              <c:tx>
                <c:rich>
                  <a:bodyPr/>
                  <a:lstStyle/>
                  <a:p>
                    <a:r>
                      <a:rPr lang="en-US">
                        <a:latin typeface="+mn-lt"/>
                        <a:cs typeface="Times New Roman" pitchFamily="18" charset="0"/>
                      </a:rPr>
                      <a:t>18,8%</a:t>
                    </a:r>
                    <a:endParaRPr lang="en-US">
                      <a:latin typeface="Times New Roman" pitchFamily="18" charset="0"/>
                      <a:cs typeface="Times New Roman" pitchFamily="18" charset="0"/>
                    </a:endParaRP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F6C-4660-A2F6-FC0A89C01713}"/>
                </c:ext>
              </c:extLst>
            </c:dLbl>
            <c:dLbl>
              <c:idx val="6"/>
              <c:tx>
                <c:rich>
                  <a:bodyPr/>
                  <a:lstStyle/>
                  <a:p>
                    <a:r>
                      <a:rPr lang="en-US">
                        <a:latin typeface="+mn-lt"/>
                        <a:cs typeface="Times New Roman" pitchFamily="18" charset="0"/>
                      </a:rPr>
                      <a:t>14,6%</a:t>
                    </a:r>
                    <a:endParaRPr lang="en-US">
                      <a:latin typeface="Times New Roman" pitchFamily="18" charset="0"/>
                      <a:cs typeface="Times New Roman" pitchFamily="18" charset="0"/>
                    </a:endParaRP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F6C-4660-A2F6-FC0A89C01713}"/>
                </c:ext>
              </c:extLst>
            </c:dLbl>
            <c:dLbl>
              <c:idx val="7"/>
              <c:tx>
                <c:rich>
                  <a:bodyPr/>
                  <a:lstStyle/>
                  <a:p>
                    <a:r>
                      <a:rPr lang="en-US">
                        <a:latin typeface="+mn-lt"/>
                        <a:cs typeface="Times New Roman" pitchFamily="18" charset="0"/>
                      </a:rPr>
                      <a:t>14,3%</a:t>
                    </a:r>
                    <a:endParaRPr lang="en-US">
                      <a:latin typeface="Times New Roman" pitchFamily="18" charset="0"/>
                      <a:cs typeface="Times New Roman" pitchFamily="18" charset="0"/>
                    </a:endParaRP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F6C-4660-A2F6-FC0A89C01713}"/>
                </c:ext>
              </c:extLst>
            </c:dLbl>
            <c:dLbl>
              <c:idx val="8"/>
              <c:tx>
                <c:rich>
                  <a:bodyPr/>
                  <a:lstStyle/>
                  <a:p>
                    <a:r>
                      <a:rPr lang="en-US">
                        <a:latin typeface="+mn-lt"/>
                        <a:cs typeface="Times New Roman" pitchFamily="18" charset="0"/>
                      </a:rPr>
                      <a:t>13,9%</a:t>
                    </a:r>
                    <a:endParaRPr lang="en-US">
                      <a:latin typeface="Times New Roman" pitchFamily="18" charset="0"/>
                      <a:cs typeface="Times New Roman" pitchFamily="18" charset="0"/>
                    </a:endParaRP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F6C-4660-A2F6-FC0A89C01713}"/>
                </c:ext>
              </c:extLst>
            </c:dLbl>
            <c:dLbl>
              <c:idx val="9"/>
              <c:tx>
                <c:rich>
                  <a:bodyPr/>
                  <a:lstStyle/>
                  <a:p>
                    <a:r>
                      <a:rPr lang="en-US">
                        <a:latin typeface="+mn-lt"/>
                        <a:cs typeface="Times New Roman" pitchFamily="18" charset="0"/>
                      </a:rPr>
                      <a:t>8,5%</a:t>
                    </a:r>
                    <a:endParaRPr lang="en-US">
                      <a:latin typeface="Times New Roman" pitchFamily="18" charset="0"/>
                      <a:cs typeface="Times New Roman" pitchFamily="18" charset="0"/>
                    </a:endParaRP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F6C-4660-A2F6-FC0A89C01713}"/>
                </c:ext>
              </c:extLst>
            </c:dLbl>
            <c:dLbl>
              <c:idx val="10"/>
              <c:tx>
                <c:rich>
                  <a:bodyPr/>
                  <a:lstStyle/>
                  <a:p>
                    <a:r>
                      <a:rPr lang="en-US">
                        <a:latin typeface="+mn-lt"/>
                        <a:cs typeface="Times New Roman" pitchFamily="18" charset="0"/>
                      </a:rPr>
                      <a:t>6,3%</a:t>
                    </a:r>
                    <a:endParaRPr lang="en-US">
                      <a:latin typeface="Times New Roman" pitchFamily="18" charset="0"/>
                      <a:cs typeface="Times New Roman" pitchFamily="18" charset="0"/>
                    </a:endParaRP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F6C-4660-A2F6-FC0A89C01713}"/>
                </c:ext>
              </c:extLst>
            </c:dLbl>
            <c:dLbl>
              <c:idx val="11"/>
              <c:tx>
                <c:rich>
                  <a:bodyPr/>
                  <a:lstStyle/>
                  <a:p>
                    <a:r>
                      <a:rPr lang="en-US">
                        <a:latin typeface="+mn-lt"/>
                        <a:cs typeface="Times New Roman" pitchFamily="18" charset="0"/>
                      </a:rPr>
                      <a:t>5,6%</a:t>
                    </a:r>
                    <a:endParaRPr lang="en-US">
                      <a:latin typeface="Times New Roman" pitchFamily="18" charset="0"/>
                      <a:cs typeface="Times New Roman" pitchFamily="18" charset="0"/>
                    </a:endParaRP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F6C-4660-A2F6-FC0A89C01713}"/>
                </c:ext>
              </c:extLst>
            </c:dLbl>
            <c:dLbl>
              <c:idx val="12"/>
              <c:tx>
                <c:rich>
                  <a:bodyPr/>
                  <a:lstStyle/>
                  <a:p>
                    <a:r>
                      <a:rPr lang="en-US">
                        <a:latin typeface="+mn-lt"/>
                        <a:cs typeface="Times New Roman" pitchFamily="18" charset="0"/>
                      </a:rPr>
                      <a:t>0,0%</a:t>
                    </a:r>
                    <a:endParaRPr lang="en-US">
                      <a:latin typeface="Times New Roman" pitchFamily="18" charset="0"/>
                      <a:cs typeface="Times New Roman" pitchFamily="18" charset="0"/>
                    </a:endParaRP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3F6C-4660-A2F6-FC0A89C01713}"/>
                </c:ext>
              </c:extLst>
            </c:dLbl>
            <c:dLbl>
              <c:idx val="13"/>
              <c:tx>
                <c:rich>
                  <a:bodyPr/>
                  <a:lstStyle/>
                  <a:p>
                    <a:r>
                      <a:rPr lang="en-US">
                        <a:latin typeface="+mn-lt"/>
                        <a:cs typeface="Times New Roman" pitchFamily="18" charset="0"/>
                      </a:rPr>
                      <a:t>-3,5%</a:t>
                    </a:r>
                    <a:endParaRPr lang="en-US">
                      <a:latin typeface="Times New Roman" pitchFamily="18" charset="0"/>
                      <a:cs typeface="Times New Roman" pitchFamily="18" charset="0"/>
                    </a:endParaRP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3F6C-4660-A2F6-FC0A89C01713}"/>
                </c:ext>
              </c:extLst>
            </c:dLbl>
            <c:dLbl>
              <c:idx val="14"/>
              <c:tx>
                <c:rich>
                  <a:bodyPr/>
                  <a:lstStyle/>
                  <a:p>
                    <a:r>
                      <a:rPr lang="en-US">
                        <a:latin typeface="+mn-lt"/>
                        <a:cs typeface="Times New Roman" pitchFamily="18" charset="0"/>
                      </a:rPr>
                      <a:t>-6,0%</a:t>
                    </a:r>
                    <a:endParaRPr lang="en-US">
                      <a:latin typeface="Times New Roman" pitchFamily="18" charset="0"/>
                      <a:cs typeface="Times New Roman" pitchFamily="18" charset="0"/>
                    </a:endParaRP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3F6C-4660-A2F6-FC0A89C01713}"/>
                </c:ext>
              </c:extLst>
            </c:dLbl>
            <c:dLbl>
              <c:idx val="15"/>
              <c:layout>
                <c:manualLayout>
                  <c:x val="7.8802216240977194E-3"/>
                  <c:y val="0"/>
                </c:manualLayout>
              </c:layout>
              <c:tx>
                <c:rich>
                  <a:bodyPr/>
                  <a:lstStyle/>
                  <a:p>
                    <a:r>
                      <a:rPr lang="en-US">
                        <a:latin typeface="+mn-lt"/>
                        <a:cs typeface="Times New Roman" pitchFamily="18" charset="0"/>
                      </a:rPr>
                      <a:t>-12,9%</a:t>
                    </a:r>
                    <a:endParaRPr lang="en-US">
                      <a:latin typeface="Times New Roman" pitchFamily="18" charset="0"/>
                      <a:cs typeface="Times New Roman" pitchFamily="18" charset="0"/>
                    </a:endParaRP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3F6C-4660-A2F6-FC0A89C01713}"/>
                </c:ext>
              </c:extLst>
            </c:dLbl>
            <c:spPr>
              <a:noFill/>
              <a:ln>
                <a:noFill/>
              </a:ln>
              <a:effectLst/>
            </c:spPr>
            <c:txPr>
              <a:bodyPr/>
              <a:lstStyle/>
              <a:p>
                <a:pPr>
                  <a:defRPr>
                    <a:latin typeface="+mn-lt"/>
                    <a:cs typeface="Times New Roman" pitchFamily="18" charset="0"/>
                  </a:defRPr>
                </a:pPr>
                <a:endParaRPr lang="cs-CZ"/>
              </a:p>
            </c:txPr>
            <c:showVal val="1"/>
            <c:extLst xmlns:c16r2="http://schemas.microsoft.com/office/drawing/2015/06/chart">
              <c:ext xmlns:c15="http://schemas.microsoft.com/office/drawing/2012/chart" uri="{CE6537A1-D6FC-4f65-9D91-7224C49458BB}">
                <c15:showLeaderLines val="0"/>
              </c:ext>
            </c:extLst>
          </c:dLbls>
          <c:cat>
            <c:strRef>
              <c:f>'Vytvořit graf z tabulky'!$A$2:$A$17</c:f>
              <c:strCache>
                <c:ptCount val="16"/>
                <c:pt idx="0">
                  <c:v>Počet podnikatelských subjektů celkem</c:v>
                </c:pt>
                <c:pt idx="1">
                  <c:v>Vzdělávání   </c:v>
                </c:pt>
                <c:pt idx="2">
                  <c:v>Profesní, vědecké a technické činnosti    </c:v>
                </c:pt>
                <c:pt idx="3">
                  <c:v>Administrativní a podpůrné činnosti    </c:v>
                </c:pt>
                <c:pt idx="4">
                  <c:v>Veřejná správa a obrana; povinné sociální zabezpečení     </c:v>
                </c:pt>
                <c:pt idx="5">
                  <c:v>Ubytování, stravování a pohostinství    </c:v>
                </c:pt>
                <c:pt idx="6">
                  <c:v>Stavebnictví              </c:v>
                </c:pt>
                <c:pt idx="7">
                  <c:v>Informační a komunikační činnosti      </c:v>
                </c:pt>
                <c:pt idx="8">
                  <c:v>Zdravotní a sociální péče  </c:v>
                </c:pt>
                <c:pt idx="9">
                  <c:v>Velkoobchod a maloobchod; opravy a údržba motorových vozidel</c:v>
                </c:pt>
                <c:pt idx="10">
                  <c:v>Peněžnictví a pojišťovnictví     </c:v>
                </c:pt>
                <c:pt idx="11">
                  <c:v> Těžba a Průmysl celkem</c:v>
                </c:pt>
                <c:pt idx="12">
                  <c:v>Kulturní, zábavní a rekreační činnosti  </c:v>
                </c:pt>
                <c:pt idx="13">
                  <c:v> Zemědělství, lesnictví, rybářství     </c:v>
                </c:pt>
                <c:pt idx="14">
                  <c:v> Doprava a skladování   </c:v>
                </c:pt>
                <c:pt idx="15">
                  <c:v>Činnosti v oblasti nemovitostí  </c:v>
                </c:pt>
              </c:strCache>
            </c:strRef>
          </c:cat>
          <c:val>
            <c:numRef>
              <c:f>'Vytvořit graf z tabulky'!$B$2:$B$17</c:f>
              <c:numCache>
                <c:formatCode>0.0</c:formatCode>
                <c:ptCount val="16"/>
                <c:pt idx="0">
                  <c:v>12.365376944555274</c:v>
                </c:pt>
                <c:pt idx="1">
                  <c:v>37.5</c:v>
                </c:pt>
                <c:pt idx="2">
                  <c:v>33.526011560692844</c:v>
                </c:pt>
                <c:pt idx="3">
                  <c:v>26.315789473684209</c:v>
                </c:pt>
                <c:pt idx="4">
                  <c:v>25.384615384615383</c:v>
                </c:pt>
                <c:pt idx="5">
                  <c:v>18.75</c:v>
                </c:pt>
                <c:pt idx="6">
                  <c:v>14.628297362109999</c:v>
                </c:pt>
                <c:pt idx="7">
                  <c:v>14.285714285714286</c:v>
                </c:pt>
                <c:pt idx="8">
                  <c:v>13.888888888888889</c:v>
                </c:pt>
                <c:pt idx="9">
                  <c:v>8.5164835164835768</c:v>
                </c:pt>
                <c:pt idx="10">
                  <c:v>6.25</c:v>
                </c:pt>
                <c:pt idx="11">
                  <c:v>5.6300268096514747</c:v>
                </c:pt>
                <c:pt idx="12">
                  <c:v>0</c:v>
                </c:pt>
                <c:pt idx="13">
                  <c:v>-3.4858387799564272</c:v>
                </c:pt>
                <c:pt idx="14">
                  <c:v>-6.0240963855421734</c:v>
                </c:pt>
                <c:pt idx="15">
                  <c:v>-12.903225806451612</c:v>
                </c:pt>
              </c:numCache>
            </c:numRef>
          </c:val>
          <c:extLst xmlns:c16r2="http://schemas.microsoft.com/office/drawing/2015/06/chart">
            <c:ext xmlns:c16="http://schemas.microsoft.com/office/drawing/2014/chart" uri="{C3380CC4-5D6E-409C-BE32-E72D297353CC}">
              <c16:uniqueId val="{00000010-3F6C-4660-A2F6-FC0A89C01713}"/>
            </c:ext>
          </c:extLst>
        </c:ser>
        <c:axId val="270207232"/>
        <c:axId val="259072000"/>
      </c:barChart>
      <c:catAx>
        <c:axId val="270207232"/>
        <c:scaling>
          <c:orientation val="minMax"/>
        </c:scaling>
        <c:axPos val="l"/>
        <c:numFmt formatCode="General" sourceLinked="0"/>
        <c:tickLblPos val="low"/>
        <c:txPr>
          <a:bodyPr rot="0" vert="horz"/>
          <a:lstStyle/>
          <a:p>
            <a:pPr>
              <a:defRPr>
                <a:latin typeface="+mn-lt"/>
                <a:cs typeface="Times New Roman" pitchFamily="18" charset="0"/>
              </a:defRPr>
            </a:pPr>
            <a:endParaRPr lang="cs-CZ"/>
          </a:p>
        </c:txPr>
        <c:crossAx val="259072000"/>
        <c:crosses val="autoZero"/>
        <c:auto val="1"/>
        <c:lblAlgn val="ctr"/>
        <c:lblOffset val="100"/>
      </c:catAx>
      <c:valAx>
        <c:axId val="259072000"/>
        <c:scaling>
          <c:orientation val="minMax"/>
        </c:scaling>
        <c:axPos val="b"/>
        <c:numFmt formatCode="0.0" sourceLinked="1"/>
        <c:tickLblPos val="nextTo"/>
        <c:txPr>
          <a:bodyPr/>
          <a:lstStyle/>
          <a:p>
            <a:pPr>
              <a:defRPr>
                <a:latin typeface="Times New Roman" pitchFamily="18" charset="0"/>
                <a:cs typeface="Times New Roman" pitchFamily="18" charset="0"/>
              </a:defRPr>
            </a:pPr>
            <a:endParaRPr lang="cs-CZ"/>
          </a:p>
        </c:txPr>
        <c:crossAx val="270207232"/>
        <c:crosses val="autoZero"/>
        <c:crossBetween val="between"/>
      </c:valAx>
    </c:plotArea>
    <c:plotVisOnly val="1"/>
    <c:dispBlanksAs val="gap"/>
  </c:chart>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cs-CZ"/>
  <c:style val="5"/>
  <c:clrMapOvr bg1="lt1" tx1="dk1" bg2="lt2" tx2="dk2" accent1="accent1" accent2="accent2" accent3="accent3" accent4="accent4" accent5="accent5" accent6="accent6" hlink="hlink" folHlink="folHlink"/>
  <c:chart>
    <c:plotArea>
      <c:layout/>
      <c:lineChart>
        <c:grouping val="standard"/>
        <c:ser>
          <c:idx val="0"/>
          <c:order val="0"/>
          <c:tx>
            <c:strRef>
              <c:f>SUMA!$C$95</c:f>
              <c:strCache>
                <c:ptCount val="1"/>
                <c:pt idx="0">
                  <c:v>Dotace na 1 obyvatele v obcích do 500 obyvatel</c:v>
                </c:pt>
              </c:strCache>
            </c:strRef>
          </c:tx>
          <c:marker>
            <c:symbol val="none"/>
          </c:marker>
          <c:cat>
            <c:numRef>
              <c:f>SUMA!$B$96:$B$108</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SUMA!$C$96:$C$108</c:f>
              <c:numCache>
                <c:formatCode>0</c:formatCode>
                <c:ptCount val="13"/>
                <c:pt idx="0">
                  <c:v>1502.9365632625443</c:v>
                </c:pt>
                <c:pt idx="1">
                  <c:v>623.68595329383061</c:v>
                </c:pt>
                <c:pt idx="2">
                  <c:v>709.03276402927838</c:v>
                </c:pt>
                <c:pt idx="3">
                  <c:v>1480.9271523178809</c:v>
                </c:pt>
                <c:pt idx="4">
                  <c:v>1346.7706517951153</c:v>
                </c:pt>
                <c:pt idx="5">
                  <c:v>852.31265249212174</c:v>
                </c:pt>
                <c:pt idx="6">
                  <c:v>894.38480306727354</c:v>
                </c:pt>
                <c:pt idx="7">
                  <c:v>789.33252004182646</c:v>
                </c:pt>
                <c:pt idx="8">
                  <c:v>3695.9288950853957</c:v>
                </c:pt>
                <c:pt idx="9">
                  <c:v>2301.5719762985464</c:v>
                </c:pt>
                <c:pt idx="10">
                  <c:v>3156.6626002091307</c:v>
                </c:pt>
                <c:pt idx="11">
                  <c:v>1785.9881491809001</c:v>
                </c:pt>
                <c:pt idx="12">
                  <c:v>2669.085047054723</c:v>
                </c:pt>
              </c:numCache>
            </c:numRef>
          </c:val>
          <c:extLst xmlns:c16r2="http://schemas.microsoft.com/office/drawing/2015/06/chart">
            <c:ext xmlns:c16="http://schemas.microsoft.com/office/drawing/2014/chart" uri="{C3380CC4-5D6E-409C-BE32-E72D297353CC}">
              <c16:uniqueId val="{00000000-9BF8-479F-AB12-66E2CFE1BE45}"/>
            </c:ext>
          </c:extLst>
        </c:ser>
        <c:ser>
          <c:idx val="1"/>
          <c:order val="1"/>
          <c:tx>
            <c:strRef>
              <c:f>SUMA!$D$95</c:f>
              <c:strCache>
                <c:ptCount val="1"/>
                <c:pt idx="0">
                  <c:v>Dotace na 1 obyvatele v obcích nad 500 obyvatel</c:v>
                </c:pt>
              </c:strCache>
            </c:strRef>
          </c:tx>
          <c:marker>
            <c:symbol val="none"/>
          </c:marker>
          <c:cat>
            <c:numRef>
              <c:f>SUMA!$B$96:$B$108</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SUMA!$D$96:$D$108</c:f>
              <c:numCache>
                <c:formatCode>0</c:formatCode>
                <c:ptCount val="13"/>
                <c:pt idx="0">
                  <c:v>1962.8885326921793</c:v>
                </c:pt>
                <c:pt idx="1">
                  <c:v>2708.0384692446387</c:v>
                </c:pt>
                <c:pt idx="2">
                  <c:v>8010.1649636015036</c:v>
                </c:pt>
                <c:pt idx="3">
                  <c:v>8160.8041140720024</c:v>
                </c:pt>
                <c:pt idx="4">
                  <c:v>12592.406999264485</c:v>
                </c:pt>
                <c:pt idx="5">
                  <c:v>5359.9051626260598</c:v>
                </c:pt>
                <c:pt idx="6">
                  <c:v>8050.6985907967673</c:v>
                </c:pt>
                <c:pt idx="7">
                  <c:v>3753.128965471074</c:v>
                </c:pt>
                <c:pt idx="8">
                  <c:v>2848.9888465905296</c:v>
                </c:pt>
                <c:pt idx="9">
                  <c:v>3998.9033593803324</c:v>
                </c:pt>
                <c:pt idx="10">
                  <c:v>5061.750484204902</c:v>
                </c:pt>
                <c:pt idx="11">
                  <c:v>4294.6670673879653</c:v>
                </c:pt>
                <c:pt idx="12">
                  <c:v>5689.0309223268505</c:v>
                </c:pt>
              </c:numCache>
            </c:numRef>
          </c:val>
          <c:extLst xmlns:c16r2="http://schemas.microsoft.com/office/drawing/2015/06/chart">
            <c:ext xmlns:c16="http://schemas.microsoft.com/office/drawing/2014/chart" uri="{C3380CC4-5D6E-409C-BE32-E72D297353CC}">
              <c16:uniqueId val="{00000001-9BF8-479F-AB12-66E2CFE1BE45}"/>
            </c:ext>
          </c:extLst>
        </c:ser>
        <c:marker val="1"/>
        <c:axId val="259124608"/>
        <c:axId val="263926912"/>
      </c:lineChart>
      <c:catAx>
        <c:axId val="259124608"/>
        <c:scaling>
          <c:orientation val="minMax"/>
        </c:scaling>
        <c:axPos val="b"/>
        <c:numFmt formatCode="General" sourceLinked="1"/>
        <c:tickLblPos val="nextTo"/>
        <c:crossAx val="263926912"/>
        <c:crosses val="autoZero"/>
        <c:auto val="1"/>
        <c:lblAlgn val="ctr"/>
        <c:lblOffset val="100"/>
      </c:catAx>
      <c:valAx>
        <c:axId val="263926912"/>
        <c:scaling>
          <c:orientation val="minMax"/>
        </c:scaling>
        <c:axPos val="l"/>
        <c:majorGridlines/>
        <c:numFmt formatCode="0" sourceLinked="1"/>
        <c:tickLblPos val="nextTo"/>
        <c:crossAx val="259124608"/>
        <c:crosses val="autoZero"/>
        <c:crossBetween val="between"/>
      </c:valAx>
    </c:plotArea>
    <c:legend>
      <c:legendPos val="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lrMapOvr bg1="lt1" tx1="dk1" bg2="lt2" tx2="dk2" accent1="accent1" accent2="accent2" accent3="accent3" accent4="accent4" accent5="accent5" accent6="accent6" hlink="hlink" folHlink="folHlink"/>
  <c:chart>
    <c:plotArea>
      <c:layout/>
      <c:pieChart>
        <c:varyColors val="1"/>
        <c:ser>
          <c:idx val="0"/>
          <c:order val="0"/>
          <c:explosion val="25"/>
          <c:dLbls>
            <c:dLbl>
              <c:idx val="1"/>
              <c:layout>
                <c:manualLayout>
                  <c:x val="9.8357908421718224E-3"/>
                  <c:y val="9.954604061459122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320-49EC-B529-803003F8136D}"/>
                </c:ext>
              </c:extLst>
            </c:dLbl>
            <c:spPr>
              <a:noFill/>
              <a:ln>
                <a:noFill/>
              </a:ln>
              <a:effectLst/>
            </c:spPr>
            <c:txPr>
              <a:bodyPr/>
              <a:lstStyle/>
              <a:p>
                <a:pPr>
                  <a:defRPr>
                    <a:latin typeface="Times New Roman" pitchFamily="18" charset="0"/>
                    <a:cs typeface="Times New Roman" pitchFamily="18" charset="0"/>
                  </a:defRPr>
                </a:pPr>
                <a:endParaRPr lang="cs-CZ"/>
              </a:p>
            </c:txPr>
            <c:showVal val="1"/>
            <c:showLeaderLines val="1"/>
            <c:extLst xmlns:c16r2="http://schemas.microsoft.com/office/drawing/2015/06/chart">
              <c:ext xmlns:c15="http://schemas.microsoft.com/office/drawing/2012/chart" uri="{CE6537A1-D6FC-4f65-9D91-7224C49458BB}"/>
            </c:extLst>
          </c:dLbls>
          <c:cat>
            <c:strRef>
              <c:f>List1!$H$21:$H$24</c:f>
              <c:strCache>
                <c:ptCount val="4"/>
                <c:pt idx="0">
                  <c:v>Orná půda (%)</c:v>
                </c:pt>
                <c:pt idx="1">
                  <c:v>Zahrady (%)</c:v>
                </c:pt>
                <c:pt idx="2">
                  <c:v>Ovocné sady (%)</c:v>
                </c:pt>
                <c:pt idx="3">
                  <c:v>Trvalé trávní porosty (%)</c:v>
                </c:pt>
              </c:strCache>
            </c:strRef>
          </c:cat>
          <c:val>
            <c:numRef>
              <c:f>List1!$I$21:$I$24</c:f>
              <c:numCache>
                <c:formatCode>0.0</c:formatCode>
                <c:ptCount val="4"/>
                <c:pt idx="0">
                  <c:v>72.473925149841904</c:v>
                </c:pt>
                <c:pt idx="1">
                  <c:v>2.6782764642031167</c:v>
                </c:pt>
                <c:pt idx="2">
                  <c:v>0.29732408325077148</c:v>
                </c:pt>
                <c:pt idx="3">
                  <c:v>24.550474302704227</c:v>
                </c:pt>
              </c:numCache>
            </c:numRef>
          </c:val>
          <c:extLst xmlns:c16r2="http://schemas.microsoft.com/office/drawing/2015/06/chart">
            <c:ext xmlns:c16="http://schemas.microsoft.com/office/drawing/2014/chart" uri="{C3380CC4-5D6E-409C-BE32-E72D297353CC}">
              <c16:uniqueId val="{00000001-D320-49EC-B529-803003F8136D}"/>
            </c:ext>
          </c:extLst>
        </c:ser>
        <c:firstSliceAng val="0"/>
      </c:pieChart>
    </c:plotArea>
    <c:legend>
      <c:legendPos val="r"/>
      <c:txPr>
        <a:bodyPr/>
        <a:lstStyle/>
        <a:p>
          <a:pPr>
            <a:defRPr>
              <a:latin typeface="Times New Roman" pitchFamily="18" charset="0"/>
              <a:cs typeface="Times New Roman" pitchFamily="18" charset="0"/>
            </a:defRPr>
          </a:pPr>
          <a:endParaRPr lang="cs-CZ"/>
        </a:p>
      </c:txPr>
    </c:legend>
    <c:plotVisOnly val="1"/>
    <c:dispBlanksAs val="zero"/>
  </c:chart>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cs-CZ"/>
  <c:style val="5"/>
  <c:clrMapOvr bg1="lt1" tx1="dk1" bg2="lt2" tx2="dk2" accent1="accent1" accent2="accent2" accent3="accent3" accent4="accent4" accent5="accent5" accent6="accent6" hlink="hlink" folHlink="folHlink"/>
  <c:chart>
    <c:plotArea>
      <c:layout/>
      <c:lineChart>
        <c:grouping val="standard"/>
        <c:ser>
          <c:idx val="0"/>
          <c:order val="0"/>
          <c:tx>
            <c:strRef>
              <c:f>SUMA!$C$77</c:f>
              <c:strCache>
                <c:ptCount val="1"/>
                <c:pt idx="0">
                  <c:v>Dotace na 1 km2 v obcích do 500 obyvatel</c:v>
                </c:pt>
              </c:strCache>
            </c:strRef>
          </c:tx>
          <c:marker>
            <c:symbol val="none"/>
          </c:marker>
          <c:cat>
            <c:numRef>
              <c:f>SUMA!$B$78:$B$90</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SUMA!$C$78:$C$90</c:f>
              <c:numCache>
                <c:formatCode>0</c:formatCode>
                <c:ptCount val="13"/>
                <c:pt idx="0">
                  <c:v>14316.295361731814</c:v>
                </c:pt>
                <c:pt idx="1">
                  <c:v>5940.950894784025</c:v>
                </c:pt>
                <c:pt idx="2">
                  <c:v>6753.9260931641029</c:v>
                </c:pt>
                <c:pt idx="3">
                  <c:v>14106.643646867436</c:v>
                </c:pt>
                <c:pt idx="4">
                  <c:v>12828.729373485165</c:v>
                </c:pt>
                <c:pt idx="5">
                  <c:v>8118.7456422856021</c:v>
                </c:pt>
                <c:pt idx="6">
                  <c:v>8519.5059596926549</c:v>
                </c:pt>
                <c:pt idx="7">
                  <c:v>7518.8253262060534</c:v>
                </c:pt>
                <c:pt idx="8">
                  <c:v>35205.750522925737</c:v>
                </c:pt>
                <c:pt idx="9">
                  <c:v>21923.735847803717</c:v>
                </c:pt>
                <c:pt idx="10">
                  <c:v>30068.943192005121</c:v>
                </c:pt>
                <c:pt idx="11">
                  <c:v>17012.517015837097</c:v>
                </c:pt>
                <c:pt idx="12">
                  <c:v>25424.499485374701</c:v>
                </c:pt>
              </c:numCache>
            </c:numRef>
          </c:val>
          <c:extLst xmlns:c16r2="http://schemas.microsoft.com/office/drawing/2015/06/chart">
            <c:ext xmlns:c16="http://schemas.microsoft.com/office/drawing/2014/chart" uri="{C3380CC4-5D6E-409C-BE32-E72D297353CC}">
              <c16:uniqueId val="{00000000-9DD2-4489-86AF-B7D04714B461}"/>
            </c:ext>
          </c:extLst>
        </c:ser>
        <c:ser>
          <c:idx val="1"/>
          <c:order val="1"/>
          <c:tx>
            <c:strRef>
              <c:f>SUMA!$D$77</c:f>
              <c:strCache>
                <c:ptCount val="1"/>
                <c:pt idx="0">
                  <c:v>Dotace na 1 km2 v obcích nad 500 obyvatel</c:v>
                </c:pt>
              </c:strCache>
            </c:strRef>
          </c:tx>
          <c:marker>
            <c:symbol val="none"/>
          </c:marker>
          <c:cat>
            <c:numRef>
              <c:f>SUMA!$B$78:$B$90</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SUMA!$D$78:$D$90</c:f>
              <c:numCache>
                <c:formatCode>0</c:formatCode>
                <c:ptCount val="13"/>
                <c:pt idx="0">
                  <c:v>48790.348285135638</c:v>
                </c:pt>
                <c:pt idx="1">
                  <c:v>67312.095355091471</c:v>
                </c:pt>
                <c:pt idx="2">
                  <c:v>199103.88791128527</c:v>
                </c:pt>
                <c:pt idx="3">
                  <c:v>202848.23533317851</c:v>
                </c:pt>
                <c:pt idx="4">
                  <c:v>313001.94229556085</c:v>
                </c:pt>
                <c:pt idx="5">
                  <c:v>133227.9624157509</c:v>
                </c:pt>
                <c:pt idx="6">
                  <c:v>200111.40808127771</c:v>
                </c:pt>
                <c:pt idx="7">
                  <c:v>93289.285832862908</c:v>
                </c:pt>
                <c:pt idx="8">
                  <c:v>70815.614728246423</c:v>
                </c:pt>
                <c:pt idx="9">
                  <c:v>99398.353198977406</c:v>
                </c:pt>
                <c:pt idx="10">
                  <c:v>125816.90959195195</c:v>
                </c:pt>
                <c:pt idx="11">
                  <c:v>106749.97509877488</c:v>
                </c:pt>
                <c:pt idx="12">
                  <c:v>141408.84491516982</c:v>
                </c:pt>
              </c:numCache>
            </c:numRef>
          </c:val>
          <c:extLst xmlns:c16r2="http://schemas.microsoft.com/office/drawing/2015/06/chart">
            <c:ext xmlns:c16="http://schemas.microsoft.com/office/drawing/2014/chart" uri="{C3380CC4-5D6E-409C-BE32-E72D297353CC}">
              <c16:uniqueId val="{00000001-9DD2-4489-86AF-B7D04714B461}"/>
            </c:ext>
          </c:extLst>
        </c:ser>
        <c:marker val="1"/>
        <c:axId val="270256384"/>
        <c:axId val="270282752"/>
      </c:lineChart>
      <c:catAx>
        <c:axId val="270256384"/>
        <c:scaling>
          <c:orientation val="minMax"/>
        </c:scaling>
        <c:axPos val="b"/>
        <c:numFmt formatCode="General" sourceLinked="1"/>
        <c:tickLblPos val="nextTo"/>
        <c:crossAx val="270282752"/>
        <c:crosses val="autoZero"/>
        <c:auto val="1"/>
        <c:lblAlgn val="ctr"/>
        <c:lblOffset val="100"/>
      </c:catAx>
      <c:valAx>
        <c:axId val="270282752"/>
        <c:scaling>
          <c:orientation val="minMax"/>
        </c:scaling>
        <c:axPos val="l"/>
        <c:majorGridlines/>
        <c:numFmt formatCode="0" sourceLinked="1"/>
        <c:tickLblPos val="nextTo"/>
        <c:crossAx val="270256384"/>
        <c:crosses val="autoZero"/>
        <c:crossBetween val="between"/>
      </c:valAx>
    </c:plotArea>
    <c:legend>
      <c:legendPos val="r"/>
    </c:legend>
    <c:plotVisOnly val="1"/>
    <c:dispBlanksAs val="gap"/>
  </c:chart>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cs-CZ"/>
  <c:style val="5"/>
  <c:clrMapOvr bg1="lt1" tx1="dk1" bg2="lt2" tx2="dk2" accent1="accent1" accent2="accent2" accent3="accent3" accent4="accent4" accent5="accent5" accent6="accent6" hlink="hlink" folHlink="folHlink"/>
  <c:chart>
    <c:autoTitleDeleted val="1"/>
    <c:view3D>
      <c:rotX val="75"/>
      <c:perspective val="30"/>
    </c:view3D>
    <c:plotArea>
      <c:layout/>
      <c:pie3DChart>
        <c:varyColors val="1"/>
        <c:ser>
          <c:idx val="0"/>
          <c:order val="0"/>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'13'!$K$278:$L$278</c:f>
              <c:strCache>
                <c:ptCount val="2"/>
                <c:pt idx="0">
                  <c:v>Bankomat je v místě</c:v>
                </c:pt>
                <c:pt idx="1">
                  <c:v>Bankomat není v místě</c:v>
                </c:pt>
              </c:strCache>
            </c:strRef>
          </c:cat>
          <c:val>
            <c:numRef>
              <c:f>'13'!$K$280:$L$280</c:f>
              <c:numCache>
                <c:formatCode>0.00%</c:formatCode>
                <c:ptCount val="2"/>
                <c:pt idx="0">
                  <c:v>0.15840000000000648</c:v>
                </c:pt>
                <c:pt idx="1">
                  <c:v>0.84160000000002166</c:v>
                </c:pt>
              </c:numCache>
            </c:numRef>
          </c:val>
          <c:extLst xmlns:c16r2="http://schemas.microsoft.com/office/drawing/2015/06/chart">
            <c:ext xmlns:c16="http://schemas.microsoft.com/office/drawing/2014/chart" uri="{C3380CC4-5D6E-409C-BE32-E72D297353CC}">
              <c16:uniqueId val="{00000000-A75D-4ED2-8344-A046B5A384D2}"/>
            </c:ext>
          </c:extLst>
        </c:ser>
        <c:dLbls>
          <c:showPercent val="1"/>
        </c:dLbls>
      </c:pie3DChart>
    </c:plotArea>
    <c:legend>
      <c:legendPos val="t"/>
    </c:legend>
    <c:plotVisOnly val="1"/>
    <c:dispBlanksAs val="zero"/>
  </c:chart>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cs-CZ"/>
  <c:style val="5"/>
  <c:chart>
    <c:title>
      <c:tx>
        <c:rich>
          <a:bodyPr/>
          <a:lstStyle/>
          <a:p>
            <a:pPr>
              <a:defRPr sz="1200">
                <a:latin typeface="+mn-lt"/>
                <a:cs typeface="Times New Roman" pitchFamily="18" charset="0"/>
              </a:defRPr>
            </a:pPr>
            <a:r>
              <a:rPr lang="cs-CZ" sz="1200">
                <a:latin typeface="+mn-lt"/>
                <a:cs typeface="Times New Roman" pitchFamily="18" charset="0"/>
              </a:rPr>
              <a:t>Dostupnost pošty</a:t>
            </a:r>
          </a:p>
        </c:rich>
      </c:tx>
    </c:title>
    <c:view3D>
      <c:rotX val="75"/>
      <c:perspective val="30"/>
    </c:view3D>
    <c:plotArea>
      <c:layout/>
      <c:pie3DChart>
        <c:varyColors val="1"/>
        <c:ser>
          <c:idx val="0"/>
          <c:order val="0"/>
          <c:dLbls>
            <c:spPr>
              <a:noFill/>
              <a:ln>
                <a:noFill/>
              </a:ln>
              <a:effectLst/>
            </c:spPr>
            <c:txPr>
              <a:bodyPr/>
              <a:lstStyle/>
              <a:p>
                <a:pPr>
                  <a:defRPr>
                    <a:latin typeface="+mn-lt"/>
                    <a:cs typeface="Times New Roman" pitchFamily="18" charset="0"/>
                  </a:defRPr>
                </a:pPr>
                <a:endParaRPr lang="cs-CZ"/>
              </a:p>
            </c:txPr>
            <c:showPercent val="1"/>
            <c:showLeaderLines val="1"/>
            <c:extLst xmlns:c16r2="http://schemas.microsoft.com/office/drawing/2015/06/chart">
              <c:ext xmlns:c15="http://schemas.microsoft.com/office/drawing/2012/chart" uri="{CE6537A1-D6FC-4f65-9D91-7224C49458BB}"/>
            </c:extLst>
          </c:dLbls>
          <c:cat>
            <c:strRef>
              <c:f>'13'!$P$278:$Q$278</c:f>
              <c:strCache>
                <c:ptCount val="2"/>
                <c:pt idx="0">
                  <c:v>Pošta je v místě</c:v>
                </c:pt>
                <c:pt idx="1">
                  <c:v>Pošta není v místě</c:v>
                </c:pt>
              </c:strCache>
            </c:strRef>
          </c:cat>
          <c:val>
            <c:numRef>
              <c:f>'13'!$P$280:$Q$280</c:f>
              <c:numCache>
                <c:formatCode>0.00%</c:formatCode>
                <c:ptCount val="2"/>
                <c:pt idx="0">
                  <c:v>0.44629999999999997</c:v>
                </c:pt>
                <c:pt idx="1">
                  <c:v>0.55370000000000064</c:v>
                </c:pt>
              </c:numCache>
            </c:numRef>
          </c:val>
          <c:extLst xmlns:c16r2="http://schemas.microsoft.com/office/drawing/2015/06/chart">
            <c:ext xmlns:c16="http://schemas.microsoft.com/office/drawing/2014/chart" uri="{C3380CC4-5D6E-409C-BE32-E72D297353CC}">
              <c16:uniqueId val="{00000000-42AC-4731-9FE6-9F51F4FDA68F}"/>
            </c:ext>
          </c:extLst>
        </c:ser>
        <c:dLbls>
          <c:showPercent val="1"/>
        </c:dLbls>
      </c:pie3DChart>
    </c:plotArea>
    <c:legend>
      <c:legendPos val="t"/>
      <c:txPr>
        <a:bodyPr/>
        <a:lstStyle/>
        <a:p>
          <a:pPr>
            <a:defRPr>
              <a:latin typeface="+mn-lt"/>
              <a:cs typeface="Times New Roman" pitchFamily="18" charset="0"/>
            </a:defRPr>
          </a:pPr>
          <a:endParaRPr lang="cs-CZ"/>
        </a:p>
      </c:txPr>
    </c:legend>
    <c:plotVisOnly val="1"/>
    <c:dispBlanksAs val="zero"/>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cs-CZ"/>
  <c:style val="5"/>
  <c:chart>
    <c:autoTitleDeleted val="1"/>
    <c:view3D>
      <c:rotX val="75"/>
      <c:perspective val="30"/>
    </c:view3D>
    <c:plotArea>
      <c:layout/>
      <c:pie3DChart>
        <c:varyColors val="1"/>
        <c:ser>
          <c:idx val="0"/>
          <c:order val="0"/>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'13'!$X$278:$Y$278</c:f>
              <c:strCache>
                <c:ptCount val="2"/>
                <c:pt idx="0">
                  <c:v>Czech point je v místě</c:v>
                </c:pt>
                <c:pt idx="1">
                  <c:v>Czech point není v místě</c:v>
                </c:pt>
              </c:strCache>
            </c:strRef>
          </c:cat>
          <c:val>
            <c:numRef>
              <c:f>'13'!$X$280:$Y$280</c:f>
              <c:numCache>
                <c:formatCode>0.00%</c:formatCode>
                <c:ptCount val="2"/>
                <c:pt idx="0">
                  <c:v>0.57270000000000065</c:v>
                </c:pt>
                <c:pt idx="1">
                  <c:v>0.42730000000001062</c:v>
                </c:pt>
              </c:numCache>
            </c:numRef>
          </c:val>
          <c:extLst xmlns:c16r2="http://schemas.microsoft.com/office/drawing/2015/06/chart">
            <c:ext xmlns:c16="http://schemas.microsoft.com/office/drawing/2014/chart" uri="{C3380CC4-5D6E-409C-BE32-E72D297353CC}">
              <c16:uniqueId val="{00000000-D45C-4E6F-97E2-7D1F2145ED0E}"/>
            </c:ext>
          </c:extLst>
        </c:ser>
        <c:dLbls>
          <c:showPercent val="1"/>
        </c:dLbls>
      </c:pie3DChart>
    </c:plotArea>
    <c:legend>
      <c:legendPos val="t"/>
      <c:layout>
        <c:manualLayout>
          <c:xMode val="edge"/>
          <c:yMode val="edge"/>
          <c:x val="0.15065004374453195"/>
          <c:y val="5.5555555555555455E-2"/>
          <c:w val="0.69869969378831465"/>
          <c:h val="0.13970654688908696"/>
        </c:manualLayout>
      </c:layout>
    </c:legend>
    <c:plotVisOnly val="1"/>
    <c:dispBlanksAs val="zero"/>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cs-CZ"/>
  <c:style val="5"/>
  <c:chart>
    <c:autoTitleDeleted val="1"/>
    <c:view3D>
      <c:rotX val="75"/>
      <c:perspective val="30"/>
    </c:view3D>
    <c:plotArea>
      <c:layout/>
      <c:pie3DChart>
        <c:varyColors val="1"/>
        <c:ser>
          <c:idx val="0"/>
          <c:order val="0"/>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'13'!$AE$278:$AF$278</c:f>
              <c:strCache>
                <c:ptCount val="2"/>
                <c:pt idx="0">
                  <c:v>Obchod s potravinami je v místě</c:v>
                </c:pt>
                <c:pt idx="1">
                  <c:v>Obchod s potravinami není v místě</c:v>
                </c:pt>
              </c:strCache>
            </c:strRef>
          </c:cat>
          <c:val>
            <c:numRef>
              <c:f>'13'!$AE$280:$AF$280</c:f>
              <c:numCache>
                <c:formatCode>0.00%</c:formatCode>
                <c:ptCount val="2"/>
                <c:pt idx="0">
                  <c:v>0.60740000000000005</c:v>
                </c:pt>
                <c:pt idx="1">
                  <c:v>0.39260000000000966</c:v>
                </c:pt>
              </c:numCache>
            </c:numRef>
          </c:val>
          <c:extLst xmlns:c16r2="http://schemas.microsoft.com/office/drawing/2015/06/chart">
            <c:ext xmlns:c16="http://schemas.microsoft.com/office/drawing/2014/chart" uri="{C3380CC4-5D6E-409C-BE32-E72D297353CC}">
              <c16:uniqueId val="{00000000-BBFB-41EE-A059-C4EC3CFBF4A5}"/>
            </c:ext>
          </c:extLst>
        </c:ser>
        <c:dLbls>
          <c:showPercent val="1"/>
        </c:dLbls>
      </c:pie3DChart>
    </c:plotArea>
    <c:legend>
      <c:legendPos val="t"/>
    </c:legend>
    <c:plotVisOnly val="1"/>
    <c:dispBlanksAs val="zero"/>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cs-CZ"/>
  <c:style val="5"/>
  <c:chart>
    <c:autoTitleDeleted val="1"/>
    <c:view3D>
      <c:rotX val="30"/>
      <c:perspective val="30"/>
    </c:view3D>
    <c:plotArea>
      <c:layout>
        <c:manualLayout>
          <c:layoutTarget val="inner"/>
          <c:xMode val="edge"/>
          <c:yMode val="edge"/>
          <c:x val="0.11267914091383772"/>
          <c:y val="0.52286666666666659"/>
          <c:w val="0.79614709451641164"/>
          <c:h val="0.4417690288713777"/>
        </c:manualLayout>
      </c:layout>
      <c:pie3DChart>
        <c:varyColors val="1"/>
        <c:ser>
          <c:idx val="0"/>
          <c:order val="0"/>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'4'!$B$280:$C$280</c:f>
              <c:strCache>
                <c:ptCount val="2"/>
                <c:pt idx="0">
                  <c:v>Počet rodinných domů, které lze dle ÚP/US vystavět na soukromých pozemcích - 2085</c:v>
                </c:pt>
                <c:pt idx="1">
                  <c:v>Počet rodinných domů, které lze dle ÚP/US vystavět na pozemcích obce - 211</c:v>
                </c:pt>
              </c:strCache>
            </c:strRef>
          </c:cat>
          <c:val>
            <c:numRef>
              <c:f>'4'!$B$281:$C$281</c:f>
              <c:numCache>
                <c:formatCode>0.00%</c:formatCode>
                <c:ptCount val="2"/>
                <c:pt idx="0">
                  <c:v>0.90810000000000002</c:v>
                </c:pt>
                <c:pt idx="1">
                  <c:v>9.1900000000000023E-2</c:v>
                </c:pt>
              </c:numCache>
            </c:numRef>
          </c:val>
          <c:extLst xmlns:c16r2="http://schemas.microsoft.com/office/drawing/2015/06/chart">
            <c:ext xmlns:c16="http://schemas.microsoft.com/office/drawing/2014/chart" uri="{C3380CC4-5D6E-409C-BE32-E72D297353CC}">
              <c16:uniqueId val="{00000000-CB72-4A71-A0B7-4D506665D3CB}"/>
            </c:ext>
          </c:extLst>
        </c:ser>
        <c:dLbls>
          <c:showPercent val="1"/>
        </c:dLbls>
      </c:pie3DChart>
    </c:plotArea>
    <c:legend>
      <c:legendPos val="t"/>
      <c:txPr>
        <a:bodyPr/>
        <a:lstStyle/>
        <a:p>
          <a:pPr>
            <a:defRPr sz="900"/>
          </a:pPr>
          <a:endParaRPr lang="cs-CZ"/>
        </a:p>
      </c:txPr>
    </c:legend>
    <c:plotVisOnly val="1"/>
    <c:dispBlanksAs val="zero"/>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cs-CZ"/>
  <c:style val="5"/>
  <c:chart>
    <c:autoTitleDeleted val="1"/>
    <c:plotArea>
      <c:layout/>
      <c:barChart>
        <c:barDir val="col"/>
        <c:grouping val="stacked"/>
        <c:ser>
          <c:idx val="0"/>
          <c:order val="0"/>
          <c:dLbls>
            <c:dLbl>
              <c:idx val="0"/>
              <c:layout>
                <c:manualLayout>
                  <c:x val="0"/>
                  <c:y val="-0.2745098039215688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AA7-4D53-9F7F-F300FD03846F}"/>
                </c:ext>
              </c:extLst>
            </c:dLbl>
            <c:dLbl>
              <c:idx val="1"/>
              <c:layout>
                <c:manualLayout>
                  <c:x val="-5.530353408009694E-17"/>
                  <c:y val="-0.3725490196078570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AA7-4D53-9F7F-F300FD03846F}"/>
                </c:ext>
              </c:extLst>
            </c:dLbl>
            <c:dLbl>
              <c:idx val="2"/>
              <c:layout>
                <c:manualLayout>
                  <c:x val="-9.0497737556561059E-3"/>
                  <c:y val="-0.37908496732029268"/>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AA7-4D53-9F7F-F300FD03846F}"/>
                </c:ext>
              </c:extLst>
            </c:dLbl>
            <c:dLbl>
              <c:idx val="3"/>
              <c:layout>
                <c:manualLayout>
                  <c:x val="-1.1060706816019413E-16"/>
                  <c:y val="-0.4117647058823664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AA7-4D53-9F7F-F300FD03846F}"/>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'9'!$G$280:$J$280</c:f>
              <c:strCache>
                <c:ptCount val="4"/>
                <c:pt idx="0">
                  <c:v>rok 2000</c:v>
                </c:pt>
                <c:pt idx="1">
                  <c:v>rok 2011</c:v>
                </c:pt>
                <c:pt idx="2">
                  <c:v>rok 2012</c:v>
                </c:pt>
                <c:pt idx="3">
                  <c:v>rok 2013</c:v>
                </c:pt>
              </c:strCache>
            </c:strRef>
          </c:cat>
          <c:val>
            <c:numRef>
              <c:f>'9'!$G$281:$J$281</c:f>
              <c:numCache>
                <c:formatCode>General</c:formatCode>
                <c:ptCount val="4"/>
                <c:pt idx="0">
                  <c:v>249</c:v>
                </c:pt>
                <c:pt idx="1">
                  <c:v>386</c:v>
                </c:pt>
                <c:pt idx="2">
                  <c:v>407</c:v>
                </c:pt>
                <c:pt idx="3">
                  <c:v>451</c:v>
                </c:pt>
              </c:numCache>
            </c:numRef>
          </c:val>
          <c:extLst xmlns:c16r2="http://schemas.microsoft.com/office/drawing/2015/06/chart">
            <c:ext xmlns:c16="http://schemas.microsoft.com/office/drawing/2014/chart" uri="{C3380CC4-5D6E-409C-BE32-E72D297353CC}">
              <c16:uniqueId val="{00000004-3AA7-4D53-9F7F-F300FD03846F}"/>
            </c:ext>
          </c:extLst>
        </c:ser>
        <c:dLbls>
          <c:showVal val="1"/>
        </c:dLbls>
        <c:gapWidth val="95"/>
        <c:overlap val="100"/>
        <c:axId val="304040192"/>
        <c:axId val="304074752"/>
      </c:barChart>
      <c:catAx>
        <c:axId val="304040192"/>
        <c:scaling>
          <c:orientation val="minMax"/>
        </c:scaling>
        <c:axPos val="b"/>
        <c:numFmt formatCode="General" sourceLinked="0"/>
        <c:majorTickMark val="none"/>
        <c:tickLblPos val="nextTo"/>
        <c:crossAx val="304074752"/>
        <c:crosses val="autoZero"/>
        <c:auto val="1"/>
        <c:lblAlgn val="ctr"/>
        <c:lblOffset val="100"/>
      </c:catAx>
      <c:valAx>
        <c:axId val="304074752"/>
        <c:scaling>
          <c:orientation val="minMax"/>
        </c:scaling>
        <c:delete val="1"/>
        <c:axPos val="l"/>
        <c:numFmt formatCode="General" sourceLinked="1"/>
        <c:majorTickMark val="none"/>
        <c:tickLblPos val="none"/>
        <c:crossAx val="304040192"/>
        <c:crosses val="autoZero"/>
        <c:crossBetween val="between"/>
      </c:valAx>
    </c:plotArea>
    <c:plotVisOnly val="1"/>
    <c:dispBlanksAs val="gap"/>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cs-CZ"/>
  <c:style val="21"/>
  <c:chart>
    <c:autoTitleDeleted val="1"/>
    <c:plotArea>
      <c:layout/>
      <c:barChart>
        <c:barDir val="col"/>
        <c:grouping val="clustered"/>
        <c:ser>
          <c:idx val="0"/>
          <c:order val="0"/>
          <c:dLbls>
            <c:dLbl>
              <c:idx val="0"/>
              <c:layout>
                <c:manualLayout>
                  <c:x val="0"/>
                  <c:y val="0.1388888888888889"/>
                </c:manualLayout>
              </c:layout>
              <c:tx>
                <c:rich>
                  <a:bodyPr/>
                  <a:lstStyle/>
                  <a:p>
                    <a:r>
                      <a:rPr lang="en-US"/>
                      <a:t>81,4 %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13F-4694-9D55-5F9A3CF08B29}"/>
                </c:ext>
              </c:extLst>
            </c:dLbl>
            <c:dLbl>
              <c:idx val="1"/>
              <c:layout>
                <c:manualLayout>
                  <c:x val="0"/>
                  <c:y val="0.13888888888888881"/>
                </c:manualLayout>
              </c:layout>
              <c:tx>
                <c:rich>
                  <a:bodyPr/>
                  <a:lstStyle/>
                  <a:p>
                    <a:r>
                      <a:rPr lang="en-US"/>
                      <a:t>92 %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13F-4694-9D55-5F9A3CF08B29}"/>
                </c:ext>
              </c:extLst>
            </c:dLbl>
            <c:dLbl>
              <c:idx val="2"/>
              <c:layout>
                <c:manualLayout>
                  <c:x val="0"/>
                  <c:y val="0.1111111111111111"/>
                </c:manualLayout>
              </c:layout>
              <c:tx>
                <c:rich>
                  <a:bodyPr/>
                  <a:lstStyle/>
                  <a:p>
                    <a:r>
                      <a:rPr lang="en-US"/>
                      <a:t>96,6 %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13F-4694-9D55-5F9A3CF08B29}"/>
                </c:ext>
              </c:extLst>
            </c:dLbl>
            <c:dLbl>
              <c:idx val="3"/>
              <c:layout>
                <c:manualLayout>
                  <c:x val="0"/>
                  <c:y val="9.7222222222222224E-2"/>
                </c:manualLayout>
              </c:layout>
              <c:tx>
                <c:rich>
                  <a:bodyPr/>
                  <a:lstStyle/>
                  <a:p>
                    <a:r>
                      <a:rPr lang="en-US"/>
                      <a:t>16 %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13F-4694-9D55-5F9A3CF08B29}"/>
                </c:ext>
              </c:extLst>
            </c:dLbl>
            <c:dLbl>
              <c:idx val="4"/>
              <c:layout>
                <c:manualLayout>
                  <c:x val="2.7777777777778568E-3"/>
                  <c:y val="8.3333333333333343E-2"/>
                </c:manualLayout>
              </c:layout>
              <c:tx>
                <c:rich>
                  <a:bodyPr/>
                  <a:lstStyle/>
                  <a:p>
                    <a:r>
                      <a:rPr lang="en-US"/>
                      <a:t>13,8 %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13F-4694-9D55-5F9A3CF08B29}"/>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odpady!$H$282:$H$286</c:f>
              <c:strCache>
                <c:ptCount val="5"/>
                <c:pt idx="0">
                  <c:v>papír</c:v>
                </c:pt>
                <c:pt idx="1">
                  <c:v>sklo</c:v>
                </c:pt>
                <c:pt idx="2">
                  <c:v>plast</c:v>
                </c:pt>
                <c:pt idx="3">
                  <c:v>železo</c:v>
                </c:pt>
                <c:pt idx="4">
                  <c:v>bioodpad</c:v>
                </c:pt>
              </c:strCache>
            </c:strRef>
          </c:cat>
          <c:val>
            <c:numRef>
              <c:f>odpady!$I$282:$I$286</c:f>
              <c:numCache>
                <c:formatCode>General</c:formatCode>
                <c:ptCount val="5"/>
                <c:pt idx="0">
                  <c:v>81.400000000000006</c:v>
                </c:pt>
                <c:pt idx="1">
                  <c:v>92</c:v>
                </c:pt>
                <c:pt idx="2">
                  <c:v>96.6</c:v>
                </c:pt>
                <c:pt idx="3">
                  <c:v>16</c:v>
                </c:pt>
                <c:pt idx="4">
                  <c:v>13.8</c:v>
                </c:pt>
              </c:numCache>
            </c:numRef>
          </c:val>
          <c:extLst xmlns:c16r2="http://schemas.microsoft.com/office/drawing/2015/06/chart">
            <c:ext xmlns:c16="http://schemas.microsoft.com/office/drawing/2014/chart" uri="{C3380CC4-5D6E-409C-BE32-E72D297353CC}">
              <c16:uniqueId val="{00000005-213F-4694-9D55-5F9A3CF08B29}"/>
            </c:ext>
          </c:extLst>
        </c:ser>
        <c:dLbls>
          <c:showVal val="1"/>
        </c:dLbls>
        <c:overlap val="-25"/>
        <c:axId val="305120768"/>
        <c:axId val="305122304"/>
      </c:barChart>
      <c:catAx>
        <c:axId val="305120768"/>
        <c:scaling>
          <c:orientation val="minMax"/>
        </c:scaling>
        <c:axPos val="b"/>
        <c:numFmt formatCode="General" sourceLinked="0"/>
        <c:majorTickMark val="none"/>
        <c:tickLblPos val="nextTo"/>
        <c:crossAx val="305122304"/>
        <c:crosses val="autoZero"/>
        <c:auto val="1"/>
        <c:lblAlgn val="ctr"/>
        <c:lblOffset val="100"/>
      </c:catAx>
      <c:valAx>
        <c:axId val="305122304"/>
        <c:scaling>
          <c:orientation val="minMax"/>
          <c:max val="100"/>
          <c:min val="0"/>
        </c:scaling>
        <c:delete val="1"/>
        <c:axPos val="l"/>
        <c:numFmt formatCode="General" sourceLinked="1"/>
        <c:majorTickMark val="none"/>
        <c:tickLblPos val="none"/>
        <c:crossAx val="305120768"/>
        <c:crosses val="autoZero"/>
        <c:crossBetween val="between"/>
        <c:majorUnit val="10"/>
        <c:minorUnit val="4"/>
      </c:valAx>
    </c:plotArea>
    <c:plotVisOnly val="1"/>
    <c:dispBlanksAs val="gap"/>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cs-CZ"/>
  <c:style val="21"/>
  <c:chart>
    <c:title>
      <c:tx>
        <c:rich>
          <a:bodyPr/>
          <a:lstStyle/>
          <a:p>
            <a:pPr>
              <a:defRPr sz="1200">
                <a:latin typeface="+mn-lt"/>
                <a:cs typeface="Times New Roman" pitchFamily="18" charset="0"/>
              </a:defRPr>
            </a:pPr>
            <a:r>
              <a:rPr lang="cs-CZ" sz="1200">
                <a:latin typeface="+mn-lt"/>
                <a:cs typeface="Times New Roman" pitchFamily="18" charset="0"/>
              </a:rPr>
              <a:t>Domy zásobované</a:t>
            </a:r>
            <a:r>
              <a:rPr lang="cs-CZ" sz="1200" baseline="0">
                <a:latin typeface="+mn-lt"/>
                <a:cs typeface="Times New Roman" pitchFamily="18" charset="0"/>
              </a:rPr>
              <a:t> pitnou vodou</a:t>
            </a:r>
            <a:endParaRPr lang="cs-CZ" sz="1200">
              <a:latin typeface="+mn-lt"/>
              <a:cs typeface="Times New Roman" pitchFamily="18" charset="0"/>
            </a:endParaRPr>
          </a:p>
        </c:rich>
      </c:tx>
    </c:title>
    <c:plotArea>
      <c:layout/>
      <c:barChart>
        <c:barDir val="col"/>
        <c:grouping val="clustered"/>
        <c:ser>
          <c:idx val="0"/>
          <c:order val="0"/>
          <c:dLbls>
            <c:spPr>
              <a:noFill/>
              <a:ln>
                <a:noFill/>
              </a:ln>
              <a:effectLst/>
            </c:spPr>
            <c:txPr>
              <a:bodyPr/>
              <a:lstStyle/>
              <a:p>
                <a:pPr>
                  <a:defRPr>
                    <a:latin typeface="+mn-lt"/>
                    <a:cs typeface="Times New Roman" pitchFamily="18" charset="0"/>
                  </a:defRPr>
                </a:pPr>
                <a:endParaRPr lang="cs-CZ"/>
              </a:p>
            </c:txPr>
            <c:showVal val="1"/>
            <c:extLst xmlns:c16r2="http://schemas.microsoft.com/office/drawing/2015/06/chart">
              <c:ext xmlns:c15="http://schemas.microsoft.com/office/drawing/2012/chart" uri="{CE6537A1-D6FC-4f65-9D91-7224C49458BB}">
                <c15:showLeaderLines val="0"/>
              </c:ext>
            </c:extLst>
          </c:dLbls>
          <c:cat>
            <c:strRef>
              <c:f>voda!$H$282:$I$282</c:f>
              <c:strCache>
                <c:ptCount val="2"/>
                <c:pt idx="0">
                  <c:v>Počet domů zásobených pitnou vodou obecním nebo jiným vodovodem</c:v>
                </c:pt>
                <c:pt idx="1">
                  <c:v>Počet domů s vlastním zdrojem pitné vody</c:v>
                </c:pt>
              </c:strCache>
            </c:strRef>
          </c:cat>
          <c:val>
            <c:numRef>
              <c:f>voda!$H$283:$I$283</c:f>
              <c:numCache>
                <c:formatCode>0.00%</c:formatCode>
                <c:ptCount val="2"/>
                <c:pt idx="0">
                  <c:v>0.72929999999999995</c:v>
                </c:pt>
                <c:pt idx="1">
                  <c:v>0.53610000000000002</c:v>
                </c:pt>
              </c:numCache>
            </c:numRef>
          </c:val>
          <c:extLst xmlns:c16r2="http://schemas.microsoft.com/office/drawing/2015/06/chart">
            <c:ext xmlns:c16="http://schemas.microsoft.com/office/drawing/2014/chart" uri="{C3380CC4-5D6E-409C-BE32-E72D297353CC}">
              <c16:uniqueId val="{00000000-EB18-495C-A051-0C0D5EAFB04D}"/>
            </c:ext>
          </c:extLst>
        </c:ser>
        <c:dLbls>
          <c:showVal val="1"/>
        </c:dLbls>
        <c:overlap val="-25"/>
        <c:axId val="305012736"/>
        <c:axId val="305014272"/>
      </c:barChart>
      <c:catAx>
        <c:axId val="305012736"/>
        <c:scaling>
          <c:orientation val="minMax"/>
        </c:scaling>
        <c:axPos val="b"/>
        <c:numFmt formatCode="General" sourceLinked="0"/>
        <c:majorTickMark val="none"/>
        <c:tickLblPos val="nextTo"/>
        <c:txPr>
          <a:bodyPr/>
          <a:lstStyle/>
          <a:p>
            <a:pPr>
              <a:defRPr>
                <a:latin typeface="+mn-lt"/>
                <a:cs typeface="Times New Roman" pitchFamily="18" charset="0"/>
              </a:defRPr>
            </a:pPr>
            <a:endParaRPr lang="cs-CZ"/>
          </a:p>
        </c:txPr>
        <c:crossAx val="305014272"/>
        <c:crosses val="autoZero"/>
        <c:auto val="1"/>
        <c:lblAlgn val="ctr"/>
        <c:lblOffset val="100"/>
      </c:catAx>
      <c:valAx>
        <c:axId val="305014272"/>
        <c:scaling>
          <c:orientation val="minMax"/>
        </c:scaling>
        <c:delete val="1"/>
        <c:axPos val="l"/>
        <c:numFmt formatCode="0.00%" sourceLinked="1"/>
        <c:majorTickMark val="none"/>
        <c:tickLblPos val="none"/>
        <c:crossAx val="305012736"/>
        <c:crosses val="autoZero"/>
        <c:crossBetween val="between"/>
      </c:valAx>
    </c:plotArea>
    <c:plotVisOnly val="1"/>
    <c:dispBlanksAs val="gap"/>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cs-CZ"/>
  <c:style val="21"/>
  <c:chart>
    <c:plotArea>
      <c:layout/>
      <c:barChart>
        <c:barDir val="col"/>
        <c:grouping val="clustered"/>
        <c:ser>
          <c:idx val="0"/>
          <c:order val="0"/>
          <c:cat>
            <c:strRef>
              <c:f>čov!$B$285:$D$285</c:f>
              <c:strCache>
                <c:ptCount val="3"/>
                <c:pt idx="0">
                  <c:v>Počet domů napojených na (obecní) ČOV:</c:v>
                </c:pt>
                <c:pt idx="1">
                  <c:v>Počet domů s vlastní ČOV:</c:v>
                </c:pt>
                <c:pt idx="2">
                  <c:v>Počet domů napojených na jímku ( bez čističky) :</c:v>
                </c:pt>
              </c:strCache>
            </c:strRef>
          </c:cat>
          <c:val>
            <c:numRef>
              <c:f>čov!$B$286:$D$286</c:f>
              <c:numCache>
                <c:formatCode>0.0</c:formatCode>
                <c:ptCount val="3"/>
                <c:pt idx="0">
                  <c:v>35.403181568841994</c:v>
                </c:pt>
                <c:pt idx="1">
                  <c:v>4.2007679648930534</c:v>
                </c:pt>
                <c:pt idx="2">
                  <c:v>49.926714207350521</c:v>
                </c:pt>
              </c:numCache>
            </c:numRef>
          </c:val>
          <c:extLst xmlns:c16r2="http://schemas.microsoft.com/office/drawing/2015/06/chart">
            <c:ext xmlns:c16="http://schemas.microsoft.com/office/drawing/2014/chart" uri="{C3380CC4-5D6E-409C-BE32-E72D297353CC}">
              <c16:uniqueId val="{00000000-99EF-43D0-A63C-ADC11925FFD9}"/>
            </c:ext>
          </c:extLst>
        </c:ser>
        <c:axId val="305063424"/>
        <c:axId val="305064960"/>
      </c:barChart>
      <c:catAx>
        <c:axId val="305063424"/>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cs-CZ"/>
          </a:p>
        </c:txPr>
        <c:crossAx val="305064960"/>
        <c:crosses val="autoZero"/>
        <c:auto val="1"/>
        <c:lblAlgn val="ctr"/>
        <c:lblOffset val="100"/>
      </c:catAx>
      <c:valAx>
        <c:axId val="305064960"/>
        <c:scaling>
          <c:orientation val="minMax"/>
        </c:scaling>
        <c:axPos val="l"/>
        <c:majorGridlines/>
        <c:numFmt formatCode="0.0" sourceLinked="1"/>
        <c:tickLblPos val="nextTo"/>
        <c:txPr>
          <a:bodyPr/>
          <a:lstStyle/>
          <a:p>
            <a:pPr>
              <a:defRPr>
                <a:latin typeface="Times New Roman" pitchFamily="18" charset="0"/>
                <a:cs typeface="Times New Roman" pitchFamily="18" charset="0"/>
              </a:defRPr>
            </a:pPr>
            <a:endParaRPr lang="cs-CZ"/>
          </a:p>
        </c:txPr>
        <c:crossAx val="305063424"/>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style val="1"/>
  <c:clrMapOvr bg1="lt1" tx1="dk1" bg2="lt2" tx2="dk2" accent1="accent1" accent2="accent2" accent3="accent3" accent4="accent4" accent5="accent5" accent6="accent6" hlink="hlink" folHlink="folHlink"/>
  <c:chart>
    <c:title/>
    <c:plotArea>
      <c:layout/>
      <c:lineChart>
        <c:grouping val="standard"/>
        <c:ser>
          <c:idx val="0"/>
          <c:order val="0"/>
          <c:tx>
            <c:strRef>
              <c:f>List1!$C$7</c:f>
              <c:strCache>
                <c:ptCount val="1"/>
                <c:pt idx="0">
                  <c:v>Počet obyvatel</c:v>
                </c:pt>
              </c:strCache>
            </c:strRef>
          </c:tx>
          <c:marker>
            <c:symbol val="none"/>
          </c:marker>
          <c:cat>
            <c:strRef>
              <c:f>List1!$A$8:$B$21</c:f>
              <c:strCache>
                <c:ptCount val="14"/>
                <c:pt idx="0">
                  <c:v>1869</c:v>
                </c:pt>
                <c:pt idx="1">
                  <c:v>1880</c:v>
                </c:pt>
                <c:pt idx="2">
                  <c:v>1890</c:v>
                </c:pt>
                <c:pt idx="3">
                  <c:v>1900</c:v>
                </c:pt>
                <c:pt idx="4">
                  <c:v>1910</c:v>
                </c:pt>
                <c:pt idx="5">
                  <c:v>1921</c:v>
                </c:pt>
                <c:pt idx="6">
                  <c:v>1930</c:v>
                </c:pt>
                <c:pt idx="7">
                  <c:v>1950</c:v>
                </c:pt>
                <c:pt idx="8">
                  <c:v>1961</c:v>
                </c:pt>
                <c:pt idx="9">
                  <c:v>1970</c:v>
                </c:pt>
                <c:pt idx="10">
                  <c:v>1980</c:v>
                </c:pt>
                <c:pt idx="11">
                  <c:v>1991</c:v>
                </c:pt>
                <c:pt idx="12">
                  <c:v>2001</c:v>
                </c:pt>
                <c:pt idx="13">
                  <c:v>2011</c:v>
                </c:pt>
              </c:strCache>
            </c:strRef>
          </c:cat>
          <c:val>
            <c:numRef>
              <c:f>List1!$C$8:$C$21</c:f>
              <c:numCache>
                <c:formatCode>General</c:formatCode>
                <c:ptCount val="14"/>
                <c:pt idx="0">
                  <c:v>50639</c:v>
                </c:pt>
                <c:pt idx="1">
                  <c:v>50765</c:v>
                </c:pt>
                <c:pt idx="2">
                  <c:v>48625</c:v>
                </c:pt>
                <c:pt idx="3">
                  <c:v>45890</c:v>
                </c:pt>
                <c:pt idx="4">
                  <c:v>44195</c:v>
                </c:pt>
                <c:pt idx="5">
                  <c:v>42557</c:v>
                </c:pt>
                <c:pt idx="6">
                  <c:v>39226</c:v>
                </c:pt>
                <c:pt idx="7">
                  <c:v>30474</c:v>
                </c:pt>
                <c:pt idx="8">
                  <c:v>29478</c:v>
                </c:pt>
                <c:pt idx="9">
                  <c:v>26388</c:v>
                </c:pt>
                <c:pt idx="10">
                  <c:v>24231</c:v>
                </c:pt>
                <c:pt idx="11">
                  <c:v>22112</c:v>
                </c:pt>
                <c:pt idx="12">
                  <c:v>20679</c:v>
                </c:pt>
                <c:pt idx="13">
                  <c:v>20711</c:v>
                </c:pt>
              </c:numCache>
            </c:numRef>
          </c:val>
          <c:extLst xmlns:c16r2="http://schemas.microsoft.com/office/drawing/2015/06/chart">
            <c:ext xmlns:c16="http://schemas.microsoft.com/office/drawing/2014/chart" uri="{C3380CC4-5D6E-409C-BE32-E72D297353CC}">
              <c16:uniqueId val="{00000000-B590-43A4-AC4E-6791DCF51485}"/>
            </c:ext>
          </c:extLst>
        </c:ser>
        <c:marker val="1"/>
        <c:axId val="219544960"/>
        <c:axId val="221930624"/>
      </c:lineChart>
      <c:catAx>
        <c:axId val="219544960"/>
        <c:scaling>
          <c:orientation val="minMax"/>
        </c:scaling>
        <c:axPos val="b"/>
        <c:numFmt formatCode="General" sourceLinked="0"/>
        <c:tickLblPos val="nextTo"/>
        <c:crossAx val="221930624"/>
        <c:crosses val="autoZero"/>
        <c:auto val="1"/>
        <c:lblAlgn val="ctr"/>
        <c:lblOffset val="100"/>
      </c:catAx>
      <c:valAx>
        <c:axId val="221930624"/>
        <c:scaling>
          <c:orientation val="minMax"/>
        </c:scaling>
        <c:axPos val="l"/>
        <c:majorGridlines/>
        <c:numFmt formatCode="General" sourceLinked="1"/>
        <c:tickLblPos val="nextTo"/>
        <c:crossAx val="219544960"/>
        <c:crosses val="autoZero"/>
        <c:crossBetween val="between"/>
      </c:valAx>
    </c:plotArea>
    <c:legend>
      <c:legendPos val="r"/>
    </c:legend>
    <c:plotVisOnly val="1"/>
    <c:dispBlanksAs val="gap"/>
  </c:chart>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cs-CZ"/>
  <c:style val="5"/>
  <c:chart>
    <c:autoTitleDeleted val="1"/>
    <c:plotArea>
      <c:layout/>
      <c:pieChart>
        <c:varyColors val="1"/>
        <c:ser>
          <c:idx val="0"/>
          <c:order val="0"/>
          <c:dLbls>
            <c:spPr>
              <a:noFill/>
              <a:ln>
                <a:noFill/>
              </a:ln>
              <a:effectLst/>
            </c:spPr>
            <c:showPercent val="1"/>
            <c:extLst xmlns:c16r2="http://schemas.microsoft.com/office/drawing/2015/06/chart">
              <c:ext xmlns:c15="http://schemas.microsoft.com/office/drawing/2012/chart" uri="{CE6537A1-D6FC-4f65-9D91-7224C49458BB}"/>
            </c:extLst>
          </c:dLbls>
          <c:cat>
            <c:strRef>
              <c:f>komunikace!$E$60:$F$60</c:f>
              <c:strCache>
                <c:ptCount val="2"/>
                <c:pt idx="0">
                  <c:v>Celková plocha zpevněných místních komunikací </c:v>
                </c:pt>
                <c:pt idx="1">
                  <c:v>Celková plocha nezpevněných místních komunikací </c:v>
                </c:pt>
              </c:strCache>
            </c:strRef>
          </c:cat>
          <c:val>
            <c:numRef>
              <c:f>komunikace!$E$61:$F$61</c:f>
              <c:numCache>
                <c:formatCode>General</c:formatCode>
                <c:ptCount val="2"/>
                <c:pt idx="0">
                  <c:v>47.558231355895998</c:v>
                </c:pt>
                <c:pt idx="1">
                  <c:v>52.441768644103952</c:v>
                </c:pt>
              </c:numCache>
            </c:numRef>
          </c:val>
          <c:extLst xmlns:c16r2="http://schemas.microsoft.com/office/drawing/2015/06/chart">
            <c:ext xmlns:c16="http://schemas.microsoft.com/office/drawing/2014/chart" uri="{C3380CC4-5D6E-409C-BE32-E72D297353CC}">
              <c16:uniqueId val="{00000000-F179-4CCA-8CBB-5A4DE95A4AAE}"/>
            </c:ext>
          </c:extLst>
        </c:ser>
        <c:dLbls>
          <c:showPercent val="1"/>
        </c:dLbls>
        <c:firstSliceAng val="0"/>
      </c:pieChart>
    </c:plotArea>
    <c:legend>
      <c:legendPos val="t"/>
    </c:legend>
    <c:plotVisOnly val="1"/>
    <c:dispBlanksAs val="zero"/>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cs-CZ"/>
  <c:style val="5"/>
  <c:chart>
    <c:autoTitleDeleted val="1"/>
    <c:plotArea>
      <c:layout/>
      <c:pieChart>
        <c:varyColors val="1"/>
        <c:ser>
          <c:idx val="0"/>
          <c:order val="0"/>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komunikace!$H$59:$I$59</c:f>
              <c:strCache>
                <c:ptCount val="2"/>
                <c:pt idx="0">
                  <c:v>Plocha zpevněných místních komunikací (ve vlastnictví obce) ve špatném technickém stavu </c:v>
                </c:pt>
                <c:pt idx="1">
                  <c:v>Plocha zpevněných místních komunikací (ve vlastnictví obce) v dobrém technickém stavu </c:v>
                </c:pt>
              </c:strCache>
            </c:strRef>
          </c:cat>
          <c:val>
            <c:numRef>
              <c:f>komunikace!$H$60:$I$60</c:f>
              <c:numCache>
                <c:formatCode>General</c:formatCode>
                <c:ptCount val="2"/>
                <c:pt idx="0">
                  <c:v>36.45980263562987</c:v>
                </c:pt>
                <c:pt idx="1">
                  <c:v>63.540197364370123</c:v>
                </c:pt>
              </c:numCache>
            </c:numRef>
          </c:val>
          <c:extLst xmlns:c16r2="http://schemas.microsoft.com/office/drawing/2015/06/chart">
            <c:ext xmlns:c16="http://schemas.microsoft.com/office/drawing/2014/chart" uri="{C3380CC4-5D6E-409C-BE32-E72D297353CC}">
              <c16:uniqueId val="{00000000-567B-478D-9618-308F645931A0}"/>
            </c:ext>
          </c:extLst>
        </c:ser>
        <c:dLbls>
          <c:showPercent val="1"/>
        </c:dLbls>
        <c:firstSliceAng val="0"/>
      </c:pieChart>
    </c:plotArea>
    <c:legend>
      <c:legendPos val="t"/>
    </c:legend>
    <c:plotVisOnly val="1"/>
    <c:dispBlanksAs val="zero"/>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cs-CZ"/>
  <c:style val="5"/>
  <c:chart>
    <c:autoTitleDeleted val="1"/>
    <c:view3D>
      <c:rotX val="30"/>
      <c:perspective val="30"/>
    </c:view3D>
    <c:plotArea>
      <c:layout/>
      <c:pie3DChart>
        <c:varyColors val="1"/>
        <c:ser>
          <c:idx val="0"/>
          <c:order val="0"/>
          <c:dLbls>
            <c:spPr>
              <a:noFill/>
              <a:ln>
                <a:noFill/>
              </a:ln>
              <a:effectLst/>
            </c:spPr>
            <c:showPercent val="1"/>
            <c:showLeaderLines val="1"/>
            <c:extLst xmlns:c16r2="http://schemas.microsoft.com/office/drawing/2015/06/chart">
              <c:ext xmlns:c15="http://schemas.microsoft.com/office/drawing/2012/chart" uri="{CE6537A1-D6FC-4f65-9D91-7224C49458BB}"/>
            </c:extLst>
          </c:dLbls>
          <c:cat>
            <c:multiLvlStrRef>
              <c:f>'6'!$AN$14:$AO$15</c:f>
              <c:multiLvlStrCache>
                <c:ptCount val="2"/>
                <c:lvl>
                  <c:pt idx="0">
                    <c:v>759707 m2</c:v>
                  </c:pt>
                  <c:pt idx="1">
                    <c:v>1432444m2</c:v>
                  </c:pt>
                </c:lvl>
                <c:lvl>
                  <c:pt idx="0">
                    <c:v>Plocha nezpevněných místních komunikací (ve vlastnictví obce) v dobrém technickém stavu</c:v>
                  </c:pt>
                  <c:pt idx="1">
                    <c:v>Plocha nezpevněných místních komunikací (ve vlastnictví obce) ve špatném technickém stavu</c:v>
                  </c:pt>
                </c:lvl>
              </c:multiLvlStrCache>
            </c:multiLvlStrRef>
          </c:cat>
          <c:val>
            <c:numRef>
              <c:f>'6'!$AN$16:$AO$16</c:f>
              <c:numCache>
                <c:formatCode>0.00%</c:formatCode>
                <c:ptCount val="2"/>
                <c:pt idx="0">
                  <c:v>0.34660000000000002</c:v>
                </c:pt>
                <c:pt idx="1">
                  <c:v>0.65340000000000065</c:v>
                </c:pt>
              </c:numCache>
            </c:numRef>
          </c:val>
          <c:extLst xmlns:c16r2="http://schemas.microsoft.com/office/drawing/2015/06/chart">
            <c:ext xmlns:c16="http://schemas.microsoft.com/office/drawing/2014/chart" uri="{C3380CC4-5D6E-409C-BE32-E72D297353CC}">
              <c16:uniqueId val="{00000000-E1C9-422E-BD3D-810770CE9086}"/>
            </c:ext>
          </c:extLst>
        </c:ser>
        <c:dLbls>
          <c:showPercent val="1"/>
        </c:dLbls>
      </c:pie3DChart>
    </c:plotArea>
    <c:legend>
      <c:legendPos val="t"/>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style val="1"/>
  <c:clrMapOvr bg1="lt1" tx1="dk1" bg2="lt2" tx2="dk2" accent1="accent1" accent2="accent2" accent3="accent3" accent4="accent4" accent5="accent5" accent6="accent6" hlink="hlink" folHlink="folHlink"/>
  <c:chart>
    <c:plotArea>
      <c:layout/>
      <c:lineChart>
        <c:grouping val="standard"/>
        <c:ser>
          <c:idx val="0"/>
          <c:order val="0"/>
          <c:tx>
            <c:strRef>
              <c:f>List1!$B$84</c:f>
              <c:strCache>
                <c:ptCount val="1"/>
                <c:pt idx="0">
                  <c:v>území MAS</c:v>
                </c:pt>
              </c:strCache>
            </c:strRef>
          </c:tx>
          <c:marker>
            <c:symbol val="none"/>
          </c:marker>
          <c:cat>
            <c:numRef>
              <c:f>List1!$A$85:$A$98</c:f>
              <c:numCache>
                <c:formatCode>General</c:formatCode>
                <c:ptCount val="14"/>
                <c:pt idx="0">
                  <c:v>1869</c:v>
                </c:pt>
                <c:pt idx="1">
                  <c:v>1880</c:v>
                </c:pt>
                <c:pt idx="2">
                  <c:v>1890</c:v>
                </c:pt>
                <c:pt idx="3">
                  <c:v>1900</c:v>
                </c:pt>
                <c:pt idx="4">
                  <c:v>1910</c:v>
                </c:pt>
                <c:pt idx="5">
                  <c:v>1921</c:v>
                </c:pt>
                <c:pt idx="6">
                  <c:v>1930</c:v>
                </c:pt>
                <c:pt idx="7">
                  <c:v>1950</c:v>
                </c:pt>
                <c:pt idx="8">
                  <c:v>1961</c:v>
                </c:pt>
                <c:pt idx="9">
                  <c:v>1970</c:v>
                </c:pt>
                <c:pt idx="10">
                  <c:v>1980</c:v>
                </c:pt>
                <c:pt idx="11">
                  <c:v>1991</c:v>
                </c:pt>
                <c:pt idx="12">
                  <c:v>2001</c:v>
                </c:pt>
                <c:pt idx="13">
                  <c:v>2011</c:v>
                </c:pt>
              </c:numCache>
            </c:numRef>
          </c:cat>
          <c:val>
            <c:numRef>
              <c:f>List1!$B$85:$B$98</c:f>
              <c:numCache>
                <c:formatCode>General</c:formatCode>
                <c:ptCount val="14"/>
                <c:pt idx="0">
                  <c:v>50639</c:v>
                </c:pt>
                <c:pt idx="1">
                  <c:v>50765</c:v>
                </c:pt>
                <c:pt idx="2">
                  <c:v>48625</c:v>
                </c:pt>
                <c:pt idx="3">
                  <c:v>45890</c:v>
                </c:pt>
                <c:pt idx="4">
                  <c:v>44195</c:v>
                </c:pt>
                <c:pt idx="5">
                  <c:v>42557</c:v>
                </c:pt>
                <c:pt idx="6">
                  <c:v>39226</c:v>
                </c:pt>
                <c:pt idx="7">
                  <c:v>30474</c:v>
                </c:pt>
                <c:pt idx="8">
                  <c:v>29478</c:v>
                </c:pt>
                <c:pt idx="9">
                  <c:v>26388</c:v>
                </c:pt>
                <c:pt idx="10">
                  <c:v>24231</c:v>
                </c:pt>
                <c:pt idx="11">
                  <c:v>22112</c:v>
                </c:pt>
                <c:pt idx="12">
                  <c:v>20679</c:v>
                </c:pt>
                <c:pt idx="13">
                  <c:v>19327</c:v>
                </c:pt>
              </c:numCache>
            </c:numRef>
          </c:val>
          <c:extLst xmlns:c16r2="http://schemas.microsoft.com/office/drawing/2015/06/chart">
            <c:ext xmlns:c16="http://schemas.microsoft.com/office/drawing/2014/chart" uri="{C3380CC4-5D6E-409C-BE32-E72D297353CC}">
              <c16:uniqueId val="{00000000-C702-4EE6-9143-C3ADA492FC08}"/>
            </c:ext>
          </c:extLst>
        </c:ser>
        <c:ser>
          <c:idx val="1"/>
          <c:order val="1"/>
          <c:tx>
            <c:strRef>
              <c:f>List1!$C$84</c:f>
              <c:strCache>
                <c:ptCount val="1"/>
                <c:pt idx="0">
                  <c:v>Tábor</c:v>
                </c:pt>
              </c:strCache>
            </c:strRef>
          </c:tx>
          <c:marker>
            <c:symbol val="none"/>
          </c:marker>
          <c:cat>
            <c:numRef>
              <c:f>List1!$A$85:$A$98</c:f>
              <c:numCache>
                <c:formatCode>General</c:formatCode>
                <c:ptCount val="14"/>
                <c:pt idx="0">
                  <c:v>1869</c:v>
                </c:pt>
                <c:pt idx="1">
                  <c:v>1880</c:v>
                </c:pt>
                <c:pt idx="2">
                  <c:v>1890</c:v>
                </c:pt>
                <c:pt idx="3">
                  <c:v>1900</c:v>
                </c:pt>
                <c:pt idx="4">
                  <c:v>1910</c:v>
                </c:pt>
                <c:pt idx="5">
                  <c:v>1921</c:v>
                </c:pt>
                <c:pt idx="6">
                  <c:v>1930</c:v>
                </c:pt>
                <c:pt idx="7">
                  <c:v>1950</c:v>
                </c:pt>
                <c:pt idx="8">
                  <c:v>1961</c:v>
                </c:pt>
                <c:pt idx="9">
                  <c:v>1970</c:v>
                </c:pt>
                <c:pt idx="10">
                  <c:v>1980</c:v>
                </c:pt>
                <c:pt idx="11">
                  <c:v>1991</c:v>
                </c:pt>
                <c:pt idx="12">
                  <c:v>2001</c:v>
                </c:pt>
                <c:pt idx="13">
                  <c:v>2011</c:v>
                </c:pt>
              </c:numCache>
            </c:numRef>
          </c:cat>
          <c:val>
            <c:numRef>
              <c:f>List1!$C$85:$C$98</c:f>
              <c:numCache>
                <c:formatCode>#,##0</c:formatCode>
                <c:ptCount val="14"/>
                <c:pt idx="0">
                  <c:v>10339</c:v>
                </c:pt>
                <c:pt idx="1">
                  <c:v>11251</c:v>
                </c:pt>
                <c:pt idx="2">
                  <c:v>12652</c:v>
                </c:pt>
                <c:pt idx="3">
                  <c:v>15155</c:v>
                </c:pt>
                <c:pt idx="4">
                  <c:v>17495</c:v>
                </c:pt>
                <c:pt idx="5">
                  <c:v>18204</c:v>
                </c:pt>
                <c:pt idx="6">
                  <c:v>19425</c:v>
                </c:pt>
                <c:pt idx="7">
                  <c:v>23696</c:v>
                </c:pt>
                <c:pt idx="8">
                  <c:v>24528</c:v>
                </c:pt>
                <c:pt idx="9">
                  <c:v>27181</c:v>
                </c:pt>
                <c:pt idx="10">
                  <c:v>31867</c:v>
                </c:pt>
                <c:pt idx="11">
                  <c:v>36342</c:v>
                </c:pt>
                <c:pt idx="12">
                  <c:v>36557</c:v>
                </c:pt>
                <c:pt idx="13">
                  <c:v>35196</c:v>
                </c:pt>
              </c:numCache>
            </c:numRef>
          </c:val>
          <c:extLst xmlns:c16r2="http://schemas.microsoft.com/office/drawing/2015/06/chart">
            <c:ext xmlns:c16="http://schemas.microsoft.com/office/drawing/2014/chart" uri="{C3380CC4-5D6E-409C-BE32-E72D297353CC}">
              <c16:uniqueId val="{00000001-C702-4EE6-9143-C3ADA492FC08}"/>
            </c:ext>
          </c:extLst>
        </c:ser>
        <c:ser>
          <c:idx val="2"/>
          <c:order val="2"/>
          <c:tx>
            <c:strRef>
              <c:f>List1!$D$84</c:f>
              <c:strCache>
                <c:ptCount val="1"/>
                <c:pt idx="0">
                  <c:v>Benešov</c:v>
                </c:pt>
              </c:strCache>
            </c:strRef>
          </c:tx>
          <c:marker>
            <c:symbol val="none"/>
          </c:marker>
          <c:cat>
            <c:numRef>
              <c:f>List1!$A$85:$A$98</c:f>
              <c:numCache>
                <c:formatCode>General</c:formatCode>
                <c:ptCount val="14"/>
                <c:pt idx="0">
                  <c:v>1869</c:v>
                </c:pt>
                <c:pt idx="1">
                  <c:v>1880</c:v>
                </c:pt>
                <c:pt idx="2">
                  <c:v>1890</c:v>
                </c:pt>
                <c:pt idx="3">
                  <c:v>1900</c:v>
                </c:pt>
                <c:pt idx="4">
                  <c:v>1910</c:v>
                </c:pt>
                <c:pt idx="5">
                  <c:v>1921</c:v>
                </c:pt>
                <c:pt idx="6">
                  <c:v>1930</c:v>
                </c:pt>
                <c:pt idx="7">
                  <c:v>1950</c:v>
                </c:pt>
                <c:pt idx="8">
                  <c:v>1961</c:v>
                </c:pt>
                <c:pt idx="9">
                  <c:v>1970</c:v>
                </c:pt>
                <c:pt idx="10">
                  <c:v>1980</c:v>
                </c:pt>
                <c:pt idx="11">
                  <c:v>1991</c:v>
                </c:pt>
                <c:pt idx="12">
                  <c:v>2001</c:v>
                </c:pt>
                <c:pt idx="13">
                  <c:v>2011</c:v>
                </c:pt>
              </c:numCache>
            </c:numRef>
          </c:cat>
          <c:val>
            <c:numRef>
              <c:f>List1!$D$85:$D$98</c:f>
              <c:numCache>
                <c:formatCode>#,##0</c:formatCode>
                <c:ptCount val="14"/>
                <c:pt idx="0">
                  <c:v>5345</c:v>
                </c:pt>
                <c:pt idx="1">
                  <c:v>6240</c:v>
                </c:pt>
                <c:pt idx="2">
                  <c:v>7413</c:v>
                </c:pt>
                <c:pt idx="3">
                  <c:v>8450</c:v>
                </c:pt>
                <c:pt idx="4">
                  <c:v>8857</c:v>
                </c:pt>
                <c:pt idx="5">
                  <c:v>9304</c:v>
                </c:pt>
                <c:pt idx="6">
                  <c:v>9820</c:v>
                </c:pt>
                <c:pt idx="7">
                  <c:v>10387</c:v>
                </c:pt>
                <c:pt idx="8">
                  <c:v>9774</c:v>
                </c:pt>
                <c:pt idx="9">
                  <c:v>10769</c:v>
                </c:pt>
                <c:pt idx="10">
                  <c:v>14258</c:v>
                </c:pt>
                <c:pt idx="11">
                  <c:v>15892</c:v>
                </c:pt>
                <c:pt idx="12">
                  <c:v>16323</c:v>
                </c:pt>
                <c:pt idx="13">
                  <c:v>16462</c:v>
                </c:pt>
              </c:numCache>
            </c:numRef>
          </c:val>
          <c:extLst xmlns:c16r2="http://schemas.microsoft.com/office/drawing/2015/06/chart">
            <c:ext xmlns:c16="http://schemas.microsoft.com/office/drawing/2014/chart" uri="{C3380CC4-5D6E-409C-BE32-E72D297353CC}">
              <c16:uniqueId val="{00000002-C702-4EE6-9143-C3ADA492FC08}"/>
            </c:ext>
          </c:extLst>
        </c:ser>
        <c:marker val="1"/>
        <c:axId val="219090304"/>
        <c:axId val="258163840"/>
      </c:lineChart>
      <c:catAx>
        <c:axId val="219090304"/>
        <c:scaling>
          <c:orientation val="minMax"/>
        </c:scaling>
        <c:axPos val="b"/>
        <c:numFmt formatCode="General" sourceLinked="1"/>
        <c:tickLblPos val="nextTo"/>
        <c:crossAx val="258163840"/>
        <c:crosses val="autoZero"/>
        <c:auto val="1"/>
        <c:lblAlgn val="ctr"/>
        <c:lblOffset val="100"/>
      </c:catAx>
      <c:valAx>
        <c:axId val="258163840"/>
        <c:scaling>
          <c:orientation val="minMax"/>
        </c:scaling>
        <c:axPos val="l"/>
        <c:majorGridlines/>
        <c:numFmt formatCode="General" sourceLinked="1"/>
        <c:tickLblPos val="nextTo"/>
        <c:crossAx val="219090304"/>
        <c:crosses val="autoZero"/>
        <c:crossBetween val="between"/>
      </c:valAx>
    </c:plotArea>
    <c:legend>
      <c:legendPos val="r"/>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style val="1"/>
  <c:clrMapOvr bg1="lt1" tx1="dk1" bg2="lt2" tx2="dk2" accent1="accent1" accent2="accent2" accent3="accent3" accent4="accent4" accent5="accent5" accent6="accent6" hlink="hlink" folHlink="folHlink"/>
  <c:chart>
    <c:plotArea>
      <c:layout>
        <c:manualLayout>
          <c:layoutTarget val="inner"/>
          <c:xMode val="edge"/>
          <c:yMode val="edge"/>
          <c:x val="6.5504236212897624E-2"/>
          <c:y val="6.1170907355588819E-2"/>
          <c:w val="0.6954854885563545"/>
          <c:h val="0.87765818528883865"/>
        </c:manualLayout>
      </c:layout>
      <c:lineChart>
        <c:grouping val="standard"/>
        <c:ser>
          <c:idx val="0"/>
          <c:order val="0"/>
          <c:tx>
            <c:strRef>
              <c:f>List1!$B$29</c:f>
              <c:strCache>
                <c:ptCount val="1"/>
                <c:pt idx="0">
                  <c:v>Přírůstek přirozený</c:v>
                </c:pt>
              </c:strCache>
            </c:strRef>
          </c:tx>
          <c:marker>
            <c:symbol val="none"/>
          </c:marker>
          <c:cat>
            <c:numRef>
              <c:f>List1!$A$30:$A$49</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List1!$B$30:$B$49</c:f>
              <c:numCache>
                <c:formatCode>General</c:formatCode>
                <c:ptCount val="20"/>
                <c:pt idx="0">
                  <c:v>-81</c:v>
                </c:pt>
                <c:pt idx="1">
                  <c:v>-51</c:v>
                </c:pt>
                <c:pt idx="2">
                  <c:v>-90</c:v>
                </c:pt>
                <c:pt idx="3">
                  <c:v>-131</c:v>
                </c:pt>
                <c:pt idx="4">
                  <c:v>-110</c:v>
                </c:pt>
                <c:pt idx="5">
                  <c:v>-72</c:v>
                </c:pt>
                <c:pt idx="6">
                  <c:v>-86</c:v>
                </c:pt>
                <c:pt idx="7">
                  <c:v>-82</c:v>
                </c:pt>
                <c:pt idx="8">
                  <c:v>-89</c:v>
                </c:pt>
                <c:pt idx="9">
                  <c:v>-68</c:v>
                </c:pt>
                <c:pt idx="10">
                  <c:v>-100</c:v>
                </c:pt>
                <c:pt idx="11">
                  <c:v>-78</c:v>
                </c:pt>
                <c:pt idx="12">
                  <c:v>-67</c:v>
                </c:pt>
                <c:pt idx="13">
                  <c:v>-64</c:v>
                </c:pt>
                <c:pt idx="14">
                  <c:v>-12</c:v>
                </c:pt>
                <c:pt idx="15">
                  <c:v>-17</c:v>
                </c:pt>
                <c:pt idx="16">
                  <c:v>44</c:v>
                </c:pt>
                <c:pt idx="17">
                  <c:v>-6</c:v>
                </c:pt>
                <c:pt idx="18">
                  <c:v>-52</c:v>
                </c:pt>
                <c:pt idx="19">
                  <c:v>-6</c:v>
                </c:pt>
              </c:numCache>
            </c:numRef>
          </c:val>
          <c:extLst xmlns:c16r2="http://schemas.microsoft.com/office/drawing/2015/06/chart">
            <c:ext xmlns:c16="http://schemas.microsoft.com/office/drawing/2014/chart" uri="{C3380CC4-5D6E-409C-BE32-E72D297353CC}">
              <c16:uniqueId val="{00000000-5495-4D4D-9608-448E8C545AA3}"/>
            </c:ext>
          </c:extLst>
        </c:ser>
        <c:ser>
          <c:idx val="1"/>
          <c:order val="1"/>
          <c:tx>
            <c:strRef>
              <c:f>List1!$C$29</c:f>
              <c:strCache>
                <c:ptCount val="1"/>
                <c:pt idx="0">
                  <c:v>Přírůstek migrační</c:v>
                </c:pt>
              </c:strCache>
            </c:strRef>
          </c:tx>
          <c:marker>
            <c:symbol val="none"/>
          </c:marker>
          <c:cat>
            <c:numRef>
              <c:f>List1!$A$30:$A$49</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List1!$C$30:$C$49</c:f>
              <c:numCache>
                <c:formatCode>General</c:formatCode>
                <c:ptCount val="20"/>
                <c:pt idx="0">
                  <c:v>-124</c:v>
                </c:pt>
                <c:pt idx="1">
                  <c:v>-128</c:v>
                </c:pt>
                <c:pt idx="2">
                  <c:v>-39</c:v>
                </c:pt>
                <c:pt idx="3">
                  <c:v>-8</c:v>
                </c:pt>
                <c:pt idx="4">
                  <c:v>-119</c:v>
                </c:pt>
                <c:pt idx="5">
                  <c:v>-41</c:v>
                </c:pt>
                <c:pt idx="6">
                  <c:v>-29</c:v>
                </c:pt>
                <c:pt idx="7">
                  <c:v>-17</c:v>
                </c:pt>
                <c:pt idx="8">
                  <c:v>-119</c:v>
                </c:pt>
                <c:pt idx="9">
                  <c:v>-29</c:v>
                </c:pt>
                <c:pt idx="10">
                  <c:v>19</c:v>
                </c:pt>
                <c:pt idx="11">
                  <c:v>64</c:v>
                </c:pt>
                <c:pt idx="12">
                  <c:v>152</c:v>
                </c:pt>
                <c:pt idx="13">
                  <c:v>-23</c:v>
                </c:pt>
                <c:pt idx="14">
                  <c:v>85</c:v>
                </c:pt>
                <c:pt idx="15">
                  <c:v>106</c:v>
                </c:pt>
                <c:pt idx="16">
                  <c:v>45</c:v>
                </c:pt>
                <c:pt idx="17">
                  <c:v>155</c:v>
                </c:pt>
                <c:pt idx="18">
                  <c:v>59</c:v>
                </c:pt>
                <c:pt idx="19">
                  <c:v>115</c:v>
                </c:pt>
              </c:numCache>
            </c:numRef>
          </c:val>
          <c:extLst xmlns:c16r2="http://schemas.microsoft.com/office/drawing/2015/06/chart">
            <c:ext xmlns:c16="http://schemas.microsoft.com/office/drawing/2014/chart" uri="{C3380CC4-5D6E-409C-BE32-E72D297353CC}">
              <c16:uniqueId val="{00000001-5495-4D4D-9608-448E8C545AA3}"/>
            </c:ext>
          </c:extLst>
        </c:ser>
        <c:ser>
          <c:idx val="2"/>
          <c:order val="2"/>
          <c:tx>
            <c:strRef>
              <c:f>List1!$D$29</c:f>
              <c:strCache>
                <c:ptCount val="1"/>
                <c:pt idx="0">
                  <c:v>Přírůstek celkový</c:v>
                </c:pt>
              </c:strCache>
            </c:strRef>
          </c:tx>
          <c:marker>
            <c:symbol val="none"/>
          </c:marker>
          <c:cat>
            <c:numRef>
              <c:f>List1!$A$30:$A$49</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List1!$D$30:$D$49</c:f>
              <c:numCache>
                <c:formatCode>General</c:formatCode>
                <c:ptCount val="20"/>
                <c:pt idx="0">
                  <c:v>-205</c:v>
                </c:pt>
                <c:pt idx="1">
                  <c:v>-179</c:v>
                </c:pt>
                <c:pt idx="2">
                  <c:v>-129</c:v>
                </c:pt>
                <c:pt idx="3">
                  <c:v>-139</c:v>
                </c:pt>
                <c:pt idx="4">
                  <c:v>-229</c:v>
                </c:pt>
                <c:pt idx="5">
                  <c:v>-113</c:v>
                </c:pt>
                <c:pt idx="6">
                  <c:v>-115</c:v>
                </c:pt>
                <c:pt idx="7">
                  <c:v>-99</c:v>
                </c:pt>
                <c:pt idx="8">
                  <c:v>-208</c:v>
                </c:pt>
                <c:pt idx="9">
                  <c:v>-97</c:v>
                </c:pt>
                <c:pt idx="10">
                  <c:v>-81</c:v>
                </c:pt>
                <c:pt idx="11">
                  <c:v>-14</c:v>
                </c:pt>
                <c:pt idx="12">
                  <c:v>85</c:v>
                </c:pt>
                <c:pt idx="13">
                  <c:v>-87</c:v>
                </c:pt>
                <c:pt idx="14">
                  <c:v>73</c:v>
                </c:pt>
                <c:pt idx="15">
                  <c:v>89</c:v>
                </c:pt>
                <c:pt idx="16">
                  <c:v>89</c:v>
                </c:pt>
                <c:pt idx="17">
                  <c:v>149</c:v>
                </c:pt>
                <c:pt idx="18">
                  <c:v>7</c:v>
                </c:pt>
                <c:pt idx="19">
                  <c:v>109</c:v>
                </c:pt>
              </c:numCache>
            </c:numRef>
          </c:val>
          <c:extLst xmlns:c16r2="http://schemas.microsoft.com/office/drawing/2015/06/chart">
            <c:ext xmlns:c16="http://schemas.microsoft.com/office/drawing/2014/chart" uri="{C3380CC4-5D6E-409C-BE32-E72D297353CC}">
              <c16:uniqueId val="{00000002-5495-4D4D-9608-448E8C545AA3}"/>
            </c:ext>
          </c:extLst>
        </c:ser>
        <c:marker val="1"/>
        <c:axId val="170019840"/>
        <c:axId val="219456256"/>
      </c:lineChart>
      <c:catAx>
        <c:axId val="170019840"/>
        <c:scaling>
          <c:orientation val="minMax"/>
        </c:scaling>
        <c:axPos val="b"/>
        <c:numFmt formatCode="General" sourceLinked="1"/>
        <c:tickLblPos val="low"/>
        <c:crossAx val="219456256"/>
        <c:crosses val="autoZero"/>
        <c:auto val="1"/>
        <c:lblAlgn val="ctr"/>
        <c:lblOffset val="100"/>
      </c:catAx>
      <c:valAx>
        <c:axId val="219456256"/>
        <c:scaling>
          <c:orientation val="minMax"/>
        </c:scaling>
        <c:axPos val="l"/>
        <c:majorGridlines/>
        <c:numFmt formatCode="General" sourceLinked="1"/>
        <c:tickLblPos val="nextTo"/>
        <c:crossAx val="170019840"/>
        <c:crossesAt val="1"/>
        <c:crossBetween val="between"/>
      </c:valAx>
    </c:plotArea>
    <c:legend>
      <c:legendPos val="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style val="1"/>
  <c:clrMapOvr bg1="lt1" tx1="dk1" bg2="lt2" tx2="dk2" accent1="accent1" accent2="accent2" accent3="accent3" accent4="accent4" accent5="accent5" accent6="accent6" hlink="hlink" folHlink="folHlink"/>
  <c:chart>
    <c:title/>
    <c:plotArea>
      <c:layout/>
      <c:lineChart>
        <c:grouping val="standard"/>
        <c:ser>
          <c:idx val="0"/>
          <c:order val="0"/>
          <c:tx>
            <c:strRef>
              <c:f>List1!$B$29</c:f>
              <c:strCache>
                <c:ptCount val="1"/>
                <c:pt idx="0">
                  <c:v>Přírůstek celkový</c:v>
                </c:pt>
              </c:strCache>
            </c:strRef>
          </c:tx>
          <c:marker>
            <c:symbol val="none"/>
          </c:marker>
          <c:trendline>
            <c:trendlineType val="linear"/>
          </c:trendline>
          <c:cat>
            <c:numRef>
              <c:f>List1!$A$30:$A$49</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List1!$B$30:$B$49</c:f>
              <c:numCache>
                <c:formatCode>General</c:formatCode>
                <c:ptCount val="20"/>
                <c:pt idx="0">
                  <c:v>-205</c:v>
                </c:pt>
                <c:pt idx="1">
                  <c:v>-179</c:v>
                </c:pt>
                <c:pt idx="2">
                  <c:v>-129</c:v>
                </c:pt>
                <c:pt idx="3">
                  <c:v>-139</c:v>
                </c:pt>
                <c:pt idx="4">
                  <c:v>-229</c:v>
                </c:pt>
                <c:pt idx="5">
                  <c:v>-113</c:v>
                </c:pt>
                <c:pt idx="6">
                  <c:v>-115</c:v>
                </c:pt>
                <c:pt idx="7">
                  <c:v>-99</c:v>
                </c:pt>
                <c:pt idx="8">
                  <c:v>-208</c:v>
                </c:pt>
                <c:pt idx="9">
                  <c:v>-97</c:v>
                </c:pt>
                <c:pt idx="10">
                  <c:v>-81</c:v>
                </c:pt>
                <c:pt idx="11">
                  <c:v>-14</c:v>
                </c:pt>
                <c:pt idx="12">
                  <c:v>85</c:v>
                </c:pt>
                <c:pt idx="13">
                  <c:v>-87</c:v>
                </c:pt>
                <c:pt idx="14">
                  <c:v>73</c:v>
                </c:pt>
                <c:pt idx="15">
                  <c:v>89</c:v>
                </c:pt>
                <c:pt idx="16">
                  <c:v>89</c:v>
                </c:pt>
                <c:pt idx="17">
                  <c:v>149</c:v>
                </c:pt>
                <c:pt idx="18">
                  <c:v>7</c:v>
                </c:pt>
                <c:pt idx="19">
                  <c:v>109</c:v>
                </c:pt>
              </c:numCache>
            </c:numRef>
          </c:val>
          <c:extLst xmlns:c16r2="http://schemas.microsoft.com/office/drawing/2015/06/chart">
            <c:ext xmlns:c16="http://schemas.microsoft.com/office/drawing/2014/chart" uri="{C3380CC4-5D6E-409C-BE32-E72D297353CC}">
              <c16:uniqueId val="{00000001-6CD9-4C38-B817-1AC873973793}"/>
            </c:ext>
          </c:extLst>
        </c:ser>
        <c:marker val="1"/>
        <c:axId val="263955584"/>
        <c:axId val="263957120"/>
      </c:lineChart>
      <c:catAx>
        <c:axId val="263955584"/>
        <c:scaling>
          <c:orientation val="minMax"/>
        </c:scaling>
        <c:axPos val="b"/>
        <c:numFmt formatCode="General" sourceLinked="1"/>
        <c:majorTickMark val="none"/>
        <c:tickLblPos val="low"/>
        <c:crossAx val="263957120"/>
        <c:crosses val="autoZero"/>
        <c:auto val="1"/>
        <c:lblAlgn val="ctr"/>
        <c:lblOffset val="100"/>
      </c:catAx>
      <c:valAx>
        <c:axId val="263957120"/>
        <c:scaling>
          <c:orientation val="minMax"/>
        </c:scaling>
        <c:axPos val="l"/>
        <c:majorGridlines/>
        <c:title/>
        <c:numFmt formatCode="General" sourceLinked="1"/>
        <c:majorTickMark val="none"/>
        <c:tickLblPos val="nextTo"/>
        <c:crossAx val="263955584"/>
        <c:crosses val="autoZero"/>
        <c:crossBetween val="between"/>
      </c:valAx>
    </c:plotArea>
    <c:legend>
      <c:legendPos val="r"/>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cs-CZ"/>
  <c:style val="21"/>
  <c:chart>
    <c:title/>
    <c:plotArea>
      <c:layout/>
      <c:barChart>
        <c:barDir val="col"/>
        <c:grouping val="clustered"/>
        <c:ser>
          <c:idx val="0"/>
          <c:order val="0"/>
          <c:tx>
            <c:strRef>
              <c:f>'Průměrný věk'!$A$49</c:f>
              <c:strCache>
                <c:ptCount val="1"/>
                <c:pt idx="0">
                  <c:v>Průměrný věk v MAS</c:v>
                </c:pt>
              </c:strCache>
            </c:strRef>
          </c:tx>
          <c:cat>
            <c:numRef>
              <c:f>'Průměrný věk'!$B$2:$F$2</c:f>
              <c:numCache>
                <c:formatCode>General</c:formatCode>
                <c:ptCount val="5"/>
                <c:pt idx="0">
                  <c:v>1991</c:v>
                </c:pt>
                <c:pt idx="1">
                  <c:v>1995</c:v>
                </c:pt>
                <c:pt idx="2">
                  <c:v>2001</c:v>
                </c:pt>
                <c:pt idx="3">
                  <c:v>2005</c:v>
                </c:pt>
                <c:pt idx="4">
                  <c:v>2011</c:v>
                </c:pt>
              </c:numCache>
            </c:numRef>
          </c:cat>
          <c:val>
            <c:numRef>
              <c:f>'Průměrný věk'!$B$49:$F$49</c:f>
              <c:numCache>
                <c:formatCode>0.0</c:formatCode>
                <c:ptCount val="5"/>
                <c:pt idx="0">
                  <c:v>40.280556421815575</c:v>
                </c:pt>
                <c:pt idx="1">
                  <c:v>40.901440407981994</c:v>
                </c:pt>
                <c:pt idx="2">
                  <c:v>41.495027502413905</c:v>
                </c:pt>
                <c:pt idx="3">
                  <c:v>42.057445920500456</c:v>
                </c:pt>
                <c:pt idx="4">
                  <c:v>42.389230434781993</c:v>
                </c:pt>
              </c:numCache>
            </c:numRef>
          </c:val>
          <c:extLst xmlns:c16r2="http://schemas.microsoft.com/office/drawing/2015/06/chart">
            <c:ext xmlns:c16="http://schemas.microsoft.com/office/drawing/2014/chart" uri="{C3380CC4-5D6E-409C-BE32-E72D297353CC}">
              <c16:uniqueId val="{00000000-2030-417B-85E4-27E0412C54CC}"/>
            </c:ext>
          </c:extLst>
        </c:ser>
        <c:axId val="263977984"/>
        <c:axId val="219218688"/>
      </c:barChart>
      <c:catAx>
        <c:axId val="263977984"/>
        <c:scaling>
          <c:orientation val="minMax"/>
        </c:scaling>
        <c:axPos val="b"/>
        <c:numFmt formatCode="General" sourceLinked="1"/>
        <c:tickLblPos val="nextTo"/>
        <c:crossAx val="219218688"/>
        <c:crosses val="autoZero"/>
        <c:auto val="1"/>
        <c:lblAlgn val="ctr"/>
        <c:lblOffset val="100"/>
      </c:catAx>
      <c:valAx>
        <c:axId val="219218688"/>
        <c:scaling>
          <c:orientation val="minMax"/>
        </c:scaling>
        <c:axPos val="l"/>
        <c:majorGridlines/>
        <c:numFmt formatCode="0.0" sourceLinked="1"/>
        <c:tickLblPos val="nextTo"/>
        <c:crossAx val="263977984"/>
        <c:crosses val="autoZero"/>
        <c:crossBetween val="between"/>
      </c:valAx>
    </c:plotArea>
    <c:legend>
      <c:legendPos val="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cs-CZ"/>
  <c:style val="1"/>
  <c:clrMapOvr bg1="lt1" tx1="dk1" bg2="lt2" tx2="dk2" accent1="accent1" accent2="accent2" accent3="accent3" accent4="accent4" accent5="accent5" accent6="accent6" hlink="hlink" folHlink="folHlink"/>
  <c:chart>
    <c:plotArea>
      <c:layout/>
      <c:barChart>
        <c:barDir val="bar"/>
        <c:grouping val="clustered"/>
        <c:ser>
          <c:idx val="0"/>
          <c:order val="0"/>
          <c:tx>
            <c:strRef>
              <c:f>List1!$B$52</c:f>
              <c:strCache>
                <c:ptCount val="1"/>
                <c:pt idx="0">
                  <c:v>Obce do 500</c:v>
                </c:pt>
              </c:strCache>
            </c:strRef>
          </c:tx>
          <c:cat>
            <c:strRef>
              <c:f>List1!$A$53:$A$57</c:f>
              <c:strCache>
                <c:ptCount val="5"/>
                <c:pt idx="0">
                  <c:v>Muži celkem</c:v>
                </c:pt>
                <c:pt idx="1">
                  <c:v>svobodní</c:v>
                </c:pt>
                <c:pt idx="2">
                  <c:v>ženatí</c:v>
                </c:pt>
                <c:pt idx="3">
                  <c:v>rozvedení</c:v>
                </c:pt>
                <c:pt idx="4">
                  <c:v>vdovci</c:v>
                </c:pt>
              </c:strCache>
            </c:strRef>
          </c:cat>
          <c:val>
            <c:numRef>
              <c:f>List1!$B$53:$B$57</c:f>
              <c:numCache>
                <c:formatCode>General</c:formatCode>
                <c:ptCount val="5"/>
                <c:pt idx="0">
                  <c:v>50.45</c:v>
                </c:pt>
                <c:pt idx="1">
                  <c:v>22.05</c:v>
                </c:pt>
                <c:pt idx="2">
                  <c:v>23.82</c:v>
                </c:pt>
                <c:pt idx="3">
                  <c:v>3.14</c:v>
                </c:pt>
                <c:pt idx="4">
                  <c:v>1.37</c:v>
                </c:pt>
              </c:numCache>
            </c:numRef>
          </c:val>
          <c:extLst xmlns:c16r2="http://schemas.microsoft.com/office/drawing/2015/06/chart">
            <c:ext xmlns:c16="http://schemas.microsoft.com/office/drawing/2014/chart" uri="{C3380CC4-5D6E-409C-BE32-E72D297353CC}">
              <c16:uniqueId val="{00000000-AB25-4088-87C2-1E2656DFEE73}"/>
            </c:ext>
          </c:extLst>
        </c:ser>
        <c:ser>
          <c:idx val="1"/>
          <c:order val="1"/>
          <c:tx>
            <c:strRef>
              <c:f>List1!$C$52</c:f>
              <c:strCache>
                <c:ptCount val="1"/>
                <c:pt idx="0">
                  <c:v>Obce nad 500</c:v>
                </c:pt>
              </c:strCache>
            </c:strRef>
          </c:tx>
          <c:cat>
            <c:strRef>
              <c:f>List1!$A$53:$A$57</c:f>
              <c:strCache>
                <c:ptCount val="5"/>
                <c:pt idx="0">
                  <c:v>Muži celkem</c:v>
                </c:pt>
                <c:pt idx="1">
                  <c:v>svobodní</c:v>
                </c:pt>
                <c:pt idx="2">
                  <c:v>ženatí</c:v>
                </c:pt>
                <c:pt idx="3">
                  <c:v>rozvedení</c:v>
                </c:pt>
                <c:pt idx="4">
                  <c:v>vdovci</c:v>
                </c:pt>
              </c:strCache>
            </c:strRef>
          </c:cat>
          <c:val>
            <c:numRef>
              <c:f>List1!$C$53:$C$57</c:f>
              <c:numCache>
                <c:formatCode>General</c:formatCode>
                <c:ptCount val="5"/>
                <c:pt idx="0">
                  <c:v>50.120000000000012</c:v>
                </c:pt>
                <c:pt idx="1">
                  <c:v>22.16</c:v>
                </c:pt>
                <c:pt idx="2">
                  <c:v>23.34</c:v>
                </c:pt>
                <c:pt idx="3">
                  <c:v>3.18</c:v>
                </c:pt>
                <c:pt idx="4">
                  <c:v>1.4</c:v>
                </c:pt>
              </c:numCache>
            </c:numRef>
          </c:val>
          <c:extLst xmlns:c16r2="http://schemas.microsoft.com/office/drawing/2015/06/chart">
            <c:ext xmlns:c16="http://schemas.microsoft.com/office/drawing/2014/chart" uri="{C3380CC4-5D6E-409C-BE32-E72D297353CC}">
              <c16:uniqueId val="{00000001-AB25-4088-87C2-1E2656DFEE73}"/>
            </c:ext>
          </c:extLst>
        </c:ser>
        <c:ser>
          <c:idx val="2"/>
          <c:order val="2"/>
          <c:tx>
            <c:strRef>
              <c:f>List1!$D$52</c:f>
              <c:strCache>
                <c:ptCount val="1"/>
                <c:pt idx="0">
                  <c:v>Celkem</c:v>
                </c:pt>
              </c:strCache>
            </c:strRef>
          </c:tx>
          <c:cat>
            <c:strRef>
              <c:f>List1!$A$53:$A$57</c:f>
              <c:strCache>
                <c:ptCount val="5"/>
                <c:pt idx="0">
                  <c:v>Muži celkem</c:v>
                </c:pt>
                <c:pt idx="1">
                  <c:v>svobodní</c:v>
                </c:pt>
                <c:pt idx="2">
                  <c:v>ženatí</c:v>
                </c:pt>
                <c:pt idx="3">
                  <c:v>rozvedení</c:v>
                </c:pt>
                <c:pt idx="4">
                  <c:v>vdovci</c:v>
                </c:pt>
              </c:strCache>
            </c:strRef>
          </c:cat>
          <c:val>
            <c:numRef>
              <c:f>List1!$D$53:$D$57</c:f>
              <c:numCache>
                <c:formatCode>General</c:formatCode>
                <c:ptCount val="5"/>
                <c:pt idx="0">
                  <c:v>50.17</c:v>
                </c:pt>
                <c:pt idx="1">
                  <c:v>22.14</c:v>
                </c:pt>
                <c:pt idx="2">
                  <c:v>23.41</c:v>
                </c:pt>
                <c:pt idx="3">
                  <c:v>3.17</c:v>
                </c:pt>
                <c:pt idx="4">
                  <c:v>1.4</c:v>
                </c:pt>
              </c:numCache>
            </c:numRef>
          </c:val>
          <c:extLst xmlns:c16r2="http://schemas.microsoft.com/office/drawing/2015/06/chart">
            <c:ext xmlns:c16="http://schemas.microsoft.com/office/drawing/2014/chart" uri="{C3380CC4-5D6E-409C-BE32-E72D297353CC}">
              <c16:uniqueId val="{00000002-AB25-4088-87C2-1E2656DFEE73}"/>
            </c:ext>
          </c:extLst>
        </c:ser>
        <c:ser>
          <c:idx val="3"/>
          <c:order val="3"/>
          <c:tx>
            <c:strRef>
              <c:f>List1!$E$52</c:f>
              <c:strCache>
                <c:ptCount val="1"/>
                <c:pt idx="0">
                  <c:v>ČR</c:v>
                </c:pt>
              </c:strCache>
            </c:strRef>
          </c:tx>
          <c:cat>
            <c:strRef>
              <c:f>List1!$A$53:$A$57</c:f>
              <c:strCache>
                <c:ptCount val="5"/>
                <c:pt idx="0">
                  <c:v>Muži celkem</c:v>
                </c:pt>
                <c:pt idx="1">
                  <c:v>svobodní</c:v>
                </c:pt>
                <c:pt idx="2">
                  <c:v>ženatí</c:v>
                </c:pt>
                <c:pt idx="3">
                  <c:v>rozvedení</c:v>
                </c:pt>
                <c:pt idx="4">
                  <c:v>vdovci</c:v>
                </c:pt>
              </c:strCache>
            </c:strRef>
          </c:cat>
          <c:val>
            <c:numRef>
              <c:f>List1!$E$53:$E$57</c:f>
              <c:numCache>
                <c:formatCode>General</c:formatCode>
                <c:ptCount val="5"/>
                <c:pt idx="0">
                  <c:v>49</c:v>
                </c:pt>
                <c:pt idx="1">
                  <c:v>21.9</c:v>
                </c:pt>
                <c:pt idx="2">
                  <c:v>21.2</c:v>
                </c:pt>
                <c:pt idx="3">
                  <c:v>4.5</c:v>
                </c:pt>
                <c:pt idx="4">
                  <c:v>1.2</c:v>
                </c:pt>
              </c:numCache>
            </c:numRef>
          </c:val>
          <c:extLst xmlns:c16r2="http://schemas.microsoft.com/office/drawing/2015/06/chart">
            <c:ext xmlns:c16="http://schemas.microsoft.com/office/drawing/2014/chart" uri="{C3380CC4-5D6E-409C-BE32-E72D297353CC}">
              <c16:uniqueId val="{00000003-AB25-4088-87C2-1E2656DFEE73}"/>
            </c:ext>
          </c:extLst>
        </c:ser>
        <c:axId val="219267456"/>
        <c:axId val="219268992"/>
      </c:barChart>
      <c:catAx>
        <c:axId val="219267456"/>
        <c:scaling>
          <c:orientation val="minMax"/>
        </c:scaling>
        <c:axPos val="l"/>
        <c:numFmt formatCode="General" sourceLinked="0"/>
        <c:tickLblPos val="nextTo"/>
        <c:crossAx val="219268992"/>
        <c:crosses val="autoZero"/>
        <c:auto val="1"/>
        <c:lblAlgn val="ctr"/>
        <c:lblOffset val="100"/>
      </c:catAx>
      <c:valAx>
        <c:axId val="219268992"/>
        <c:scaling>
          <c:orientation val="minMax"/>
        </c:scaling>
        <c:axPos val="b"/>
        <c:majorGridlines/>
        <c:numFmt formatCode="General" sourceLinked="1"/>
        <c:tickLblPos val="nextTo"/>
        <c:crossAx val="219267456"/>
        <c:crosses val="autoZero"/>
        <c:crossBetween val="between"/>
      </c:valAx>
    </c:plotArea>
    <c:legend>
      <c:legendPos val="r"/>
    </c:legend>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cs-CZ"/>
  <c:style val="1"/>
  <c:clrMapOvr bg1="lt1" tx1="dk1" bg2="lt2" tx2="dk2" accent1="accent1" accent2="accent2" accent3="accent3" accent4="accent4" accent5="accent5" accent6="accent6" hlink="hlink" folHlink="folHlink"/>
  <c:chart>
    <c:plotArea>
      <c:layout/>
      <c:barChart>
        <c:barDir val="bar"/>
        <c:grouping val="clustered"/>
        <c:ser>
          <c:idx val="0"/>
          <c:order val="0"/>
          <c:tx>
            <c:strRef>
              <c:f>List1!$B$60</c:f>
              <c:strCache>
                <c:ptCount val="1"/>
                <c:pt idx="0">
                  <c:v>Obce do 500</c:v>
                </c:pt>
              </c:strCache>
            </c:strRef>
          </c:tx>
          <c:cat>
            <c:strRef>
              <c:f>List1!$A$61:$A$66</c:f>
              <c:strCache>
                <c:ptCount val="5"/>
                <c:pt idx="0">
                  <c:v>Ženy celkem</c:v>
                </c:pt>
                <c:pt idx="1">
                  <c:v>svobodné</c:v>
                </c:pt>
                <c:pt idx="2">
                  <c:v>vdané</c:v>
                </c:pt>
                <c:pt idx="3">
                  <c:v>rozvedené</c:v>
                </c:pt>
                <c:pt idx="4">
                  <c:v>vdovy</c:v>
                </c:pt>
              </c:strCache>
            </c:strRef>
          </c:cat>
          <c:val>
            <c:numRef>
              <c:f>List1!$B$61:$B$66</c:f>
              <c:numCache>
                <c:formatCode>General</c:formatCode>
                <c:ptCount val="6"/>
                <c:pt idx="0">
                  <c:v>49.55</c:v>
                </c:pt>
                <c:pt idx="1">
                  <c:v>15.55</c:v>
                </c:pt>
                <c:pt idx="2">
                  <c:v>23.06</c:v>
                </c:pt>
                <c:pt idx="3">
                  <c:v>3.14</c:v>
                </c:pt>
                <c:pt idx="4">
                  <c:v>7.8</c:v>
                </c:pt>
              </c:numCache>
            </c:numRef>
          </c:val>
          <c:extLst xmlns:c16r2="http://schemas.microsoft.com/office/drawing/2015/06/chart">
            <c:ext xmlns:c16="http://schemas.microsoft.com/office/drawing/2014/chart" uri="{C3380CC4-5D6E-409C-BE32-E72D297353CC}">
              <c16:uniqueId val="{00000000-CBBB-4E87-9588-7C93A61D9D81}"/>
            </c:ext>
          </c:extLst>
        </c:ser>
        <c:ser>
          <c:idx val="1"/>
          <c:order val="1"/>
          <c:tx>
            <c:strRef>
              <c:f>List1!$C$60</c:f>
              <c:strCache>
                <c:ptCount val="1"/>
                <c:pt idx="0">
                  <c:v>Obce nad 501</c:v>
                </c:pt>
              </c:strCache>
            </c:strRef>
          </c:tx>
          <c:cat>
            <c:strRef>
              <c:f>List1!$A$61:$A$66</c:f>
              <c:strCache>
                <c:ptCount val="5"/>
                <c:pt idx="0">
                  <c:v>Ženy celkem</c:v>
                </c:pt>
                <c:pt idx="1">
                  <c:v>svobodné</c:v>
                </c:pt>
                <c:pt idx="2">
                  <c:v>vdané</c:v>
                </c:pt>
                <c:pt idx="3">
                  <c:v>rozvedené</c:v>
                </c:pt>
                <c:pt idx="4">
                  <c:v>vdovy</c:v>
                </c:pt>
              </c:strCache>
            </c:strRef>
          </c:cat>
          <c:val>
            <c:numRef>
              <c:f>List1!$C$61:$C$66</c:f>
              <c:numCache>
                <c:formatCode>General</c:formatCode>
                <c:ptCount val="6"/>
                <c:pt idx="0">
                  <c:v>49.88</c:v>
                </c:pt>
                <c:pt idx="1">
                  <c:v>16.34</c:v>
                </c:pt>
                <c:pt idx="2">
                  <c:v>22.979999999999986</c:v>
                </c:pt>
                <c:pt idx="3">
                  <c:v>3.36</c:v>
                </c:pt>
                <c:pt idx="4">
                  <c:v>7.1599999999999975</c:v>
                </c:pt>
              </c:numCache>
            </c:numRef>
          </c:val>
          <c:extLst xmlns:c16r2="http://schemas.microsoft.com/office/drawing/2015/06/chart">
            <c:ext xmlns:c16="http://schemas.microsoft.com/office/drawing/2014/chart" uri="{C3380CC4-5D6E-409C-BE32-E72D297353CC}">
              <c16:uniqueId val="{00000001-CBBB-4E87-9588-7C93A61D9D81}"/>
            </c:ext>
          </c:extLst>
        </c:ser>
        <c:ser>
          <c:idx val="2"/>
          <c:order val="2"/>
          <c:tx>
            <c:strRef>
              <c:f>List1!$D$60</c:f>
              <c:strCache>
                <c:ptCount val="1"/>
                <c:pt idx="0">
                  <c:v>Celkem</c:v>
                </c:pt>
              </c:strCache>
            </c:strRef>
          </c:tx>
          <c:cat>
            <c:strRef>
              <c:f>List1!$A$61:$A$66</c:f>
              <c:strCache>
                <c:ptCount val="5"/>
                <c:pt idx="0">
                  <c:v>Ženy celkem</c:v>
                </c:pt>
                <c:pt idx="1">
                  <c:v>svobodné</c:v>
                </c:pt>
                <c:pt idx="2">
                  <c:v>vdané</c:v>
                </c:pt>
                <c:pt idx="3">
                  <c:v>rozvedené</c:v>
                </c:pt>
                <c:pt idx="4">
                  <c:v>vdovy</c:v>
                </c:pt>
              </c:strCache>
            </c:strRef>
          </c:cat>
          <c:val>
            <c:numRef>
              <c:f>List1!$D$61:$D$66</c:f>
              <c:numCache>
                <c:formatCode>General</c:formatCode>
                <c:ptCount val="6"/>
                <c:pt idx="0">
                  <c:v>49.83</c:v>
                </c:pt>
                <c:pt idx="1">
                  <c:v>16.23</c:v>
                </c:pt>
                <c:pt idx="2">
                  <c:v>22.99</c:v>
                </c:pt>
                <c:pt idx="3">
                  <c:v>3.3299999999999987</c:v>
                </c:pt>
                <c:pt idx="4">
                  <c:v>7.24</c:v>
                </c:pt>
              </c:numCache>
            </c:numRef>
          </c:val>
          <c:extLst xmlns:c16r2="http://schemas.microsoft.com/office/drawing/2015/06/chart">
            <c:ext xmlns:c16="http://schemas.microsoft.com/office/drawing/2014/chart" uri="{C3380CC4-5D6E-409C-BE32-E72D297353CC}">
              <c16:uniqueId val="{00000002-CBBB-4E87-9588-7C93A61D9D81}"/>
            </c:ext>
          </c:extLst>
        </c:ser>
        <c:ser>
          <c:idx val="3"/>
          <c:order val="3"/>
          <c:tx>
            <c:strRef>
              <c:f>List1!$E$60</c:f>
              <c:strCache>
                <c:ptCount val="1"/>
                <c:pt idx="0">
                  <c:v>ČR</c:v>
                </c:pt>
              </c:strCache>
            </c:strRef>
          </c:tx>
          <c:cat>
            <c:strRef>
              <c:f>List1!$A$61:$A$66</c:f>
              <c:strCache>
                <c:ptCount val="5"/>
                <c:pt idx="0">
                  <c:v>Ženy celkem</c:v>
                </c:pt>
                <c:pt idx="1">
                  <c:v>svobodné</c:v>
                </c:pt>
                <c:pt idx="2">
                  <c:v>vdané</c:v>
                </c:pt>
                <c:pt idx="3">
                  <c:v>rozvedené</c:v>
                </c:pt>
                <c:pt idx="4">
                  <c:v>vdovy</c:v>
                </c:pt>
              </c:strCache>
            </c:strRef>
          </c:cat>
          <c:val>
            <c:numRef>
              <c:f>List1!$E$61:$E$66</c:f>
              <c:numCache>
                <c:formatCode>General</c:formatCode>
                <c:ptCount val="6"/>
                <c:pt idx="0">
                  <c:v>51</c:v>
                </c:pt>
                <c:pt idx="1">
                  <c:v>18</c:v>
                </c:pt>
                <c:pt idx="2">
                  <c:v>21.1</c:v>
                </c:pt>
                <c:pt idx="3">
                  <c:v>5.8</c:v>
                </c:pt>
                <c:pt idx="4">
                  <c:v>6.1</c:v>
                </c:pt>
              </c:numCache>
            </c:numRef>
          </c:val>
          <c:extLst xmlns:c16r2="http://schemas.microsoft.com/office/drawing/2015/06/chart">
            <c:ext xmlns:c16="http://schemas.microsoft.com/office/drawing/2014/chart" uri="{C3380CC4-5D6E-409C-BE32-E72D297353CC}">
              <c16:uniqueId val="{00000003-CBBB-4E87-9588-7C93A61D9D81}"/>
            </c:ext>
          </c:extLst>
        </c:ser>
        <c:axId val="269616256"/>
        <c:axId val="269617792"/>
      </c:barChart>
      <c:catAx>
        <c:axId val="269616256"/>
        <c:scaling>
          <c:orientation val="minMax"/>
        </c:scaling>
        <c:axPos val="l"/>
        <c:numFmt formatCode="General" sourceLinked="0"/>
        <c:tickLblPos val="nextTo"/>
        <c:crossAx val="269617792"/>
        <c:crosses val="autoZero"/>
        <c:auto val="1"/>
        <c:lblAlgn val="ctr"/>
        <c:lblOffset val="100"/>
      </c:catAx>
      <c:valAx>
        <c:axId val="269617792"/>
        <c:scaling>
          <c:orientation val="minMax"/>
        </c:scaling>
        <c:axPos val="b"/>
        <c:majorGridlines/>
        <c:numFmt formatCode="General" sourceLinked="1"/>
        <c:tickLblPos val="nextTo"/>
        <c:crossAx val="269616256"/>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CBBB27-7EC5-4769-A081-304E38EAF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241</Pages>
  <Words>78973</Words>
  <Characters>465947</Characters>
  <Application>Microsoft Office Word</Application>
  <DocSecurity>0</DocSecurity>
  <Lines>3882</Lines>
  <Paragraphs>1087</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543833</CharactersWithSpaces>
  <SharedDoc>false</SharedDoc>
  <HLinks>
    <vt:vector size="1590" baseType="variant">
      <vt:variant>
        <vt:i4>6946852</vt:i4>
      </vt:variant>
      <vt:variant>
        <vt:i4>1689</vt:i4>
      </vt:variant>
      <vt:variant>
        <vt:i4>0</vt:i4>
      </vt:variant>
      <vt:variant>
        <vt:i4>5</vt:i4>
      </vt:variant>
      <vt:variant>
        <vt:lpwstr>http://www.venkovskatrznice.eu/</vt:lpwstr>
      </vt:variant>
      <vt:variant>
        <vt:lpwstr/>
      </vt:variant>
      <vt:variant>
        <vt:i4>7077921</vt:i4>
      </vt:variant>
      <vt:variant>
        <vt:i4>1665</vt:i4>
      </vt:variant>
      <vt:variant>
        <vt:i4>0</vt:i4>
      </vt:variant>
      <vt:variant>
        <vt:i4>5</vt:i4>
      </vt:variant>
      <vt:variant>
        <vt:lpwstr>http://cs.wikipedia.org/wiki/Zastupitelstvo</vt:lpwstr>
      </vt:variant>
      <vt:variant>
        <vt:lpwstr/>
      </vt:variant>
      <vt:variant>
        <vt:i4>7077960</vt:i4>
      </vt:variant>
      <vt:variant>
        <vt:i4>1662</vt:i4>
      </vt:variant>
      <vt:variant>
        <vt:i4>0</vt:i4>
      </vt:variant>
      <vt:variant>
        <vt:i4>5</vt:i4>
      </vt:variant>
      <vt:variant>
        <vt:lpwstr>http://cs.wikipedia.org/wiki/Regula%C4%8Dn%C3%AD_pl%C3%A1n</vt:lpwstr>
      </vt:variant>
      <vt:variant>
        <vt:lpwstr/>
      </vt:variant>
      <vt:variant>
        <vt:i4>917532</vt:i4>
      </vt:variant>
      <vt:variant>
        <vt:i4>1656</vt:i4>
      </vt:variant>
      <vt:variant>
        <vt:i4>0</vt:i4>
      </vt:variant>
      <vt:variant>
        <vt:i4>5</vt:i4>
      </vt:variant>
      <vt:variant>
        <vt:lpwstr>http://toulava.cz/?i=263</vt:lpwstr>
      </vt:variant>
      <vt:variant>
        <vt:lpwstr/>
      </vt:variant>
      <vt:variant>
        <vt:i4>1441872</vt:i4>
      </vt:variant>
      <vt:variant>
        <vt:i4>1653</vt:i4>
      </vt:variant>
      <vt:variant>
        <vt:i4>0</vt:i4>
      </vt:variant>
      <vt:variant>
        <vt:i4>5</vt:i4>
      </vt:variant>
      <vt:variant>
        <vt:lpwstr>http://www.taborcz.eu/strategicky-plan-rozvoje-mikroregionu-taborsko/ds-1230/p1=3347</vt:lpwstr>
      </vt:variant>
      <vt:variant>
        <vt:lpwstr/>
      </vt:variant>
      <vt:variant>
        <vt:i4>2687019</vt:i4>
      </vt:variant>
      <vt:variant>
        <vt:i4>1650</vt:i4>
      </vt:variant>
      <vt:variant>
        <vt:i4>0</vt:i4>
      </vt:variant>
      <vt:variant>
        <vt:i4>5</vt:i4>
      </vt:variant>
      <vt:variant>
        <vt:lpwstr>http://www.sedlcansko.cz/products/mos-strategie-orp-sedlcany-2014-2020/</vt:lpwstr>
      </vt:variant>
      <vt:variant>
        <vt:lpwstr/>
      </vt:variant>
      <vt:variant>
        <vt:i4>262195</vt:i4>
      </vt:variant>
      <vt:variant>
        <vt:i4>1647</vt:i4>
      </vt:variant>
      <vt:variant>
        <vt:i4>0</vt:i4>
      </vt:variant>
      <vt:variant>
        <vt:i4>5</vt:i4>
      </vt:variant>
      <vt:variant>
        <vt:lpwstr>http://www.smocr.cz/obcesobe-docs/Votice/AP_Votice.pdf</vt:lpwstr>
      </vt:variant>
      <vt:variant>
        <vt:lpwstr/>
      </vt:variant>
      <vt:variant>
        <vt:i4>1507447</vt:i4>
      </vt:variant>
      <vt:variant>
        <vt:i4>1644</vt:i4>
      </vt:variant>
      <vt:variant>
        <vt:i4>0</vt:i4>
      </vt:variant>
      <vt:variant>
        <vt:i4>5</vt:i4>
      </vt:variant>
      <vt:variant>
        <vt:lpwstr>http://www.taborcz.eu/VismoOnline_ActionScripts/File.ashx?id_org=16470&amp;id_dokumenty=28300</vt:lpwstr>
      </vt:variant>
      <vt:variant>
        <vt:lpwstr/>
      </vt:variant>
      <vt:variant>
        <vt:i4>7405607</vt:i4>
      </vt:variant>
      <vt:variant>
        <vt:i4>1641</vt:i4>
      </vt:variant>
      <vt:variant>
        <vt:i4>0</vt:i4>
      </vt:variant>
      <vt:variant>
        <vt:i4>5</vt:i4>
      </vt:variant>
      <vt:variant>
        <vt:lpwstr>http://www.kr-stredocesky.cz/web/socialni-oblast/proces-planovani-socialnich-sluzeb</vt:lpwstr>
      </vt:variant>
      <vt:variant>
        <vt:lpwstr/>
      </vt:variant>
      <vt:variant>
        <vt:i4>5505106</vt:i4>
      </vt:variant>
      <vt:variant>
        <vt:i4>1638</vt:i4>
      </vt:variant>
      <vt:variant>
        <vt:i4>0</vt:i4>
      </vt:variant>
      <vt:variant>
        <vt:i4>5</vt:i4>
      </vt:variant>
      <vt:variant>
        <vt:lpwstr>http://www.kr-stredocesky.cz/web/skolstvi/koncepcni-materialy</vt:lpwstr>
      </vt:variant>
      <vt:variant>
        <vt:lpwstr/>
      </vt:variant>
      <vt:variant>
        <vt:i4>5701745</vt:i4>
      </vt:variant>
      <vt:variant>
        <vt:i4>1635</vt:i4>
      </vt:variant>
      <vt:variant>
        <vt:i4>0</vt:i4>
      </vt:variant>
      <vt:variant>
        <vt:i4>5</vt:i4>
      </vt:variant>
      <vt:variant>
        <vt:lpwstr>http://www.kraj-jihocesky.cz/index.php?par%5bid_v%5d=710&amp;par%5blang</vt:lpwstr>
      </vt:variant>
      <vt:variant>
        <vt:lpwstr/>
      </vt:variant>
      <vt:variant>
        <vt:i4>1769521</vt:i4>
      </vt:variant>
      <vt:variant>
        <vt:i4>1632</vt:i4>
      </vt:variant>
      <vt:variant>
        <vt:i4>0</vt:i4>
      </vt:variant>
      <vt:variant>
        <vt:i4>5</vt:i4>
      </vt:variant>
      <vt:variant>
        <vt:lpwstr>http://www.kraj-jihocesky.cz/index.php?par%5bid_v%5d=1225&amp;par%5blang%5d=CS</vt:lpwstr>
      </vt:variant>
      <vt:variant>
        <vt:lpwstr/>
      </vt:variant>
      <vt:variant>
        <vt:i4>8323163</vt:i4>
      </vt:variant>
      <vt:variant>
        <vt:i4>1629</vt:i4>
      </vt:variant>
      <vt:variant>
        <vt:i4>0</vt:i4>
      </vt:variant>
      <vt:variant>
        <vt:i4>5</vt:i4>
      </vt:variant>
      <vt:variant>
        <vt:lpwstr>http://www.kraj-jihocesky.cz/789/dokumenty_z_oblasti_zajmove_cinnosti_deti_a_mladeze.htm</vt:lpwstr>
      </vt:variant>
      <vt:variant>
        <vt:lpwstr/>
      </vt:variant>
      <vt:variant>
        <vt:i4>6684788</vt:i4>
      </vt:variant>
      <vt:variant>
        <vt:i4>1626</vt:i4>
      </vt:variant>
      <vt:variant>
        <vt:i4>0</vt:i4>
      </vt:variant>
      <vt:variant>
        <vt:i4>5</vt:i4>
      </vt:variant>
      <vt:variant>
        <vt:lpwstr>http://www.kraj-jihocesky.cz/343/koncepce_z_oblasti_vychovy_vzdelavani_a_sportu.htm</vt:lpwstr>
      </vt:variant>
      <vt:variant>
        <vt:lpwstr/>
      </vt:variant>
      <vt:variant>
        <vt:i4>5242996</vt:i4>
      </vt:variant>
      <vt:variant>
        <vt:i4>1623</vt:i4>
      </vt:variant>
      <vt:variant>
        <vt:i4>0</vt:i4>
      </vt:variant>
      <vt:variant>
        <vt:i4>5</vt:i4>
      </vt:variant>
      <vt:variant>
        <vt:lpwstr>http://www.kraj-jihocesky.cz/index.php?par%5bid_v%5d=343&amp;par%5blang</vt:lpwstr>
      </vt:variant>
      <vt:variant>
        <vt:lpwstr/>
      </vt:variant>
      <vt:variant>
        <vt:i4>917532</vt:i4>
      </vt:variant>
      <vt:variant>
        <vt:i4>1620</vt:i4>
      </vt:variant>
      <vt:variant>
        <vt:i4>0</vt:i4>
      </vt:variant>
      <vt:variant>
        <vt:i4>5</vt:i4>
      </vt:variant>
      <vt:variant>
        <vt:lpwstr>http://toulava.cz/?i=263</vt:lpwstr>
      </vt:variant>
      <vt:variant>
        <vt:lpwstr/>
      </vt:variant>
      <vt:variant>
        <vt:i4>1441872</vt:i4>
      </vt:variant>
      <vt:variant>
        <vt:i4>1617</vt:i4>
      </vt:variant>
      <vt:variant>
        <vt:i4>0</vt:i4>
      </vt:variant>
      <vt:variant>
        <vt:i4>5</vt:i4>
      </vt:variant>
      <vt:variant>
        <vt:lpwstr>http://www.taborcz.eu/strategicky-plan-rozvoje-mikroregionu-taborsko/ds-1230/p1=3347</vt:lpwstr>
      </vt:variant>
      <vt:variant>
        <vt:lpwstr/>
      </vt:variant>
      <vt:variant>
        <vt:i4>2687019</vt:i4>
      </vt:variant>
      <vt:variant>
        <vt:i4>1614</vt:i4>
      </vt:variant>
      <vt:variant>
        <vt:i4>0</vt:i4>
      </vt:variant>
      <vt:variant>
        <vt:i4>5</vt:i4>
      </vt:variant>
      <vt:variant>
        <vt:lpwstr>http://www.sedlcansko.cz/products/mos-strategie-orp-sedlcany-2014-2020/</vt:lpwstr>
      </vt:variant>
      <vt:variant>
        <vt:lpwstr/>
      </vt:variant>
      <vt:variant>
        <vt:i4>262195</vt:i4>
      </vt:variant>
      <vt:variant>
        <vt:i4>1611</vt:i4>
      </vt:variant>
      <vt:variant>
        <vt:i4>0</vt:i4>
      </vt:variant>
      <vt:variant>
        <vt:i4>5</vt:i4>
      </vt:variant>
      <vt:variant>
        <vt:lpwstr>http://www.smocr.cz/obcesobe-docs/Votice/AP_Votice.pdf</vt:lpwstr>
      </vt:variant>
      <vt:variant>
        <vt:lpwstr/>
      </vt:variant>
      <vt:variant>
        <vt:i4>1507447</vt:i4>
      </vt:variant>
      <vt:variant>
        <vt:i4>1608</vt:i4>
      </vt:variant>
      <vt:variant>
        <vt:i4>0</vt:i4>
      </vt:variant>
      <vt:variant>
        <vt:i4>5</vt:i4>
      </vt:variant>
      <vt:variant>
        <vt:lpwstr>http://www.taborcz.eu/VismoOnline_ActionScripts/File.ashx?id_org=16470&amp;id_dokumenty=28300</vt:lpwstr>
      </vt:variant>
      <vt:variant>
        <vt:lpwstr/>
      </vt:variant>
      <vt:variant>
        <vt:i4>5701745</vt:i4>
      </vt:variant>
      <vt:variant>
        <vt:i4>1605</vt:i4>
      </vt:variant>
      <vt:variant>
        <vt:i4>0</vt:i4>
      </vt:variant>
      <vt:variant>
        <vt:i4>5</vt:i4>
      </vt:variant>
      <vt:variant>
        <vt:lpwstr>http://www.kraj-jihocesky.cz/index.php?par%5bid_v%5d=710&amp;par%5blang</vt:lpwstr>
      </vt:variant>
      <vt:variant>
        <vt:lpwstr/>
      </vt:variant>
      <vt:variant>
        <vt:i4>917532</vt:i4>
      </vt:variant>
      <vt:variant>
        <vt:i4>1602</vt:i4>
      </vt:variant>
      <vt:variant>
        <vt:i4>0</vt:i4>
      </vt:variant>
      <vt:variant>
        <vt:i4>5</vt:i4>
      </vt:variant>
      <vt:variant>
        <vt:lpwstr>http://toulava.cz/?i=263</vt:lpwstr>
      </vt:variant>
      <vt:variant>
        <vt:lpwstr/>
      </vt:variant>
      <vt:variant>
        <vt:i4>1441872</vt:i4>
      </vt:variant>
      <vt:variant>
        <vt:i4>1599</vt:i4>
      </vt:variant>
      <vt:variant>
        <vt:i4>0</vt:i4>
      </vt:variant>
      <vt:variant>
        <vt:i4>5</vt:i4>
      </vt:variant>
      <vt:variant>
        <vt:lpwstr>http://www.taborcz.eu/strategicky-plan-rozvoje-mikroregionu-taborsko/ds-1230/p1=3347</vt:lpwstr>
      </vt:variant>
      <vt:variant>
        <vt:lpwstr/>
      </vt:variant>
      <vt:variant>
        <vt:i4>2687019</vt:i4>
      </vt:variant>
      <vt:variant>
        <vt:i4>1596</vt:i4>
      </vt:variant>
      <vt:variant>
        <vt:i4>0</vt:i4>
      </vt:variant>
      <vt:variant>
        <vt:i4>5</vt:i4>
      </vt:variant>
      <vt:variant>
        <vt:lpwstr>http://www.sedlcansko.cz/products/mos-strategie-orp-sedlcany-2014-2020/</vt:lpwstr>
      </vt:variant>
      <vt:variant>
        <vt:lpwstr/>
      </vt:variant>
      <vt:variant>
        <vt:i4>262195</vt:i4>
      </vt:variant>
      <vt:variant>
        <vt:i4>1593</vt:i4>
      </vt:variant>
      <vt:variant>
        <vt:i4>0</vt:i4>
      </vt:variant>
      <vt:variant>
        <vt:i4>5</vt:i4>
      </vt:variant>
      <vt:variant>
        <vt:lpwstr>http://www.smocr.cz/obcesobe-docs/Votice/AP_Votice.pdf</vt:lpwstr>
      </vt:variant>
      <vt:variant>
        <vt:lpwstr/>
      </vt:variant>
      <vt:variant>
        <vt:i4>1507447</vt:i4>
      </vt:variant>
      <vt:variant>
        <vt:i4>1590</vt:i4>
      </vt:variant>
      <vt:variant>
        <vt:i4>0</vt:i4>
      </vt:variant>
      <vt:variant>
        <vt:i4>5</vt:i4>
      </vt:variant>
      <vt:variant>
        <vt:lpwstr>http://www.taborcz.eu/VismoOnline_ActionScripts/File.ashx?id_org=16470&amp;id_dokumenty=28300</vt:lpwstr>
      </vt:variant>
      <vt:variant>
        <vt:lpwstr/>
      </vt:variant>
      <vt:variant>
        <vt:i4>3539050</vt:i4>
      </vt:variant>
      <vt:variant>
        <vt:i4>1587</vt:i4>
      </vt:variant>
      <vt:variant>
        <vt:i4>0</vt:i4>
      </vt:variant>
      <vt:variant>
        <vt:i4>5</vt:i4>
      </vt:variant>
      <vt:variant>
        <vt:lpwstr>http://www.kr-stredocesky.cz/web/zivotni-prostredi/ovzdusi-pse</vt:lpwstr>
      </vt:variant>
      <vt:variant>
        <vt:lpwstr/>
      </vt:variant>
      <vt:variant>
        <vt:i4>5701745</vt:i4>
      </vt:variant>
      <vt:variant>
        <vt:i4>1584</vt:i4>
      </vt:variant>
      <vt:variant>
        <vt:i4>0</vt:i4>
      </vt:variant>
      <vt:variant>
        <vt:i4>5</vt:i4>
      </vt:variant>
      <vt:variant>
        <vt:lpwstr>http://www.kraj-jihocesky.cz/index.php?par%5bid_v%5d=710&amp;par%5blang</vt:lpwstr>
      </vt:variant>
      <vt:variant>
        <vt:lpwstr/>
      </vt:variant>
      <vt:variant>
        <vt:i4>7209040</vt:i4>
      </vt:variant>
      <vt:variant>
        <vt:i4>1581</vt:i4>
      </vt:variant>
      <vt:variant>
        <vt:i4>0</vt:i4>
      </vt:variant>
      <vt:variant>
        <vt:i4>5</vt:i4>
      </vt:variant>
      <vt:variant>
        <vt:lpwstr>http://www.kraj-jihocesky.cz/index.php?par%5bid_v%5d=1540&amp;par%5blang%5d=C</vt:lpwstr>
      </vt:variant>
      <vt:variant>
        <vt:lpwstr/>
      </vt:variant>
      <vt:variant>
        <vt:i4>7340059</vt:i4>
      </vt:variant>
      <vt:variant>
        <vt:i4>1578</vt:i4>
      </vt:variant>
      <vt:variant>
        <vt:i4>0</vt:i4>
      </vt:variant>
      <vt:variant>
        <vt:i4>5</vt:i4>
      </vt:variant>
      <vt:variant>
        <vt:lpwstr>http://www.kraj-jihocesky.cz/index.php?par%5bid_v%5d=341&amp;par%5blang%5d=CS</vt:lpwstr>
      </vt:variant>
      <vt:variant>
        <vt:lpwstr/>
      </vt:variant>
      <vt:variant>
        <vt:i4>917532</vt:i4>
      </vt:variant>
      <vt:variant>
        <vt:i4>1575</vt:i4>
      </vt:variant>
      <vt:variant>
        <vt:i4>0</vt:i4>
      </vt:variant>
      <vt:variant>
        <vt:i4>5</vt:i4>
      </vt:variant>
      <vt:variant>
        <vt:lpwstr>http://toulava.cz/?i=263</vt:lpwstr>
      </vt:variant>
      <vt:variant>
        <vt:lpwstr/>
      </vt:variant>
      <vt:variant>
        <vt:i4>1441872</vt:i4>
      </vt:variant>
      <vt:variant>
        <vt:i4>1572</vt:i4>
      </vt:variant>
      <vt:variant>
        <vt:i4>0</vt:i4>
      </vt:variant>
      <vt:variant>
        <vt:i4>5</vt:i4>
      </vt:variant>
      <vt:variant>
        <vt:lpwstr>http://www.taborcz.eu/strategicky-plan-rozvoje-mikroregionu-taborsko/ds-1230/p1=3347</vt:lpwstr>
      </vt:variant>
      <vt:variant>
        <vt:lpwstr/>
      </vt:variant>
      <vt:variant>
        <vt:i4>2687019</vt:i4>
      </vt:variant>
      <vt:variant>
        <vt:i4>1569</vt:i4>
      </vt:variant>
      <vt:variant>
        <vt:i4>0</vt:i4>
      </vt:variant>
      <vt:variant>
        <vt:i4>5</vt:i4>
      </vt:variant>
      <vt:variant>
        <vt:lpwstr>http://www.sedlcansko.cz/products/mos-strategie-orp-sedlcany-2014-2020/</vt:lpwstr>
      </vt:variant>
      <vt:variant>
        <vt:lpwstr/>
      </vt:variant>
      <vt:variant>
        <vt:i4>262195</vt:i4>
      </vt:variant>
      <vt:variant>
        <vt:i4>1566</vt:i4>
      </vt:variant>
      <vt:variant>
        <vt:i4>0</vt:i4>
      </vt:variant>
      <vt:variant>
        <vt:i4>5</vt:i4>
      </vt:variant>
      <vt:variant>
        <vt:lpwstr>http://www.smocr.cz/obcesobe-docs/Votice/AP_Votice.pdf</vt:lpwstr>
      </vt:variant>
      <vt:variant>
        <vt:lpwstr/>
      </vt:variant>
      <vt:variant>
        <vt:i4>1507447</vt:i4>
      </vt:variant>
      <vt:variant>
        <vt:i4>1563</vt:i4>
      </vt:variant>
      <vt:variant>
        <vt:i4>0</vt:i4>
      </vt:variant>
      <vt:variant>
        <vt:i4>5</vt:i4>
      </vt:variant>
      <vt:variant>
        <vt:lpwstr>http://www.taborcz.eu/VismoOnline_ActionScripts/File.ashx?id_org=16470&amp;id_dokumenty=28300</vt:lpwstr>
      </vt:variant>
      <vt:variant>
        <vt:lpwstr/>
      </vt:variant>
      <vt:variant>
        <vt:i4>6750248</vt:i4>
      </vt:variant>
      <vt:variant>
        <vt:i4>1560</vt:i4>
      </vt:variant>
      <vt:variant>
        <vt:i4>0</vt:i4>
      </vt:variant>
      <vt:variant>
        <vt:i4>5</vt:i4>
      </vt:variant>
      <vt:variant>
        <vt:lpwstr>http://www.kr-stredocesky.cz/web/zivotni-prostredi/voda-prvkuk</vt:lpwstr>
      </vt:variant>
      <vt:variant>
        <vt:lpwstr/>
      </vt:variant>
      <vt:variant>
        <vt:i4>5701745</vt:i4>
      </vt:variant>
      <vt:variant>
        <vt:i4>1557</vt:i4>
      </vt:variant>
      <vt:variant>
        <vt:i4>0</vt:i4>
      </vt:variant>
      <vt:variant>
        <vt:i4>5</vt:i4>
      </vt:variant>
      <vt:variant>
        <vt:lpwstr>http://www.kraj-jihocesky.cz/index.php?par%5bid_v%5d=710&amp;par%5blang</vt:lpwstr>
      </vt:variant>
      <vt:variant>
        <vt:lpwstr/>
      </vt:variant>
      <vt:variant>
        <vt:i4>1703988</vt:i4>
      </vt:variant>
      <vt:variant>
        <vt:i4>1554</vt:i4>
      </vt:variant>
      <vt:variant>
        <vt:i4>0</vt:i4>
      </vt:variant>
      <vt:variant>
        <vt:i4>5</vt:i4>
      </vt:variant>
      <vt:variant>
        <vt:lpwstr>http://www.kraj-jihocesky.cz/index.php?par%5bid_v%5d=1230&amp;par%5blang%5d=CS</vt:lpwstr>
      </vt:variant>
      <vt:variant>
        <vt:lpwstr/>
      </vt:variant>
      <vt:variant>
        <vt:i4>1703988</vt:i4>
      </vt:variant>
      <vt:variant>
        <vt:i4>1551</vt:i4>
      </vt:variant>
      <vt:variant>
        <vt:i4>0</vt:i4>
      </vt:variant>
      <vt:variant>
        <vt:i4>5</vt:i4>
      </vt:variant>
      <vt:variant>
        <vt:lpwstr>http://www.kraj-jihocesky.cz/index.php?par%5bid_v%5d=1230&amp;par%5blang%5d=CS</vt:lpwstr>
      </vt:variant>
      <vt:variant>
        <vt:lpwstr/>
      </vt:variant>
      <vt:variant>
        <vt:i4>1769522</vt:i4>
      </vt:variant>
      <vt:variant>
        <vt:i4>1548</vt:i4>
      </vt:variant>
      <vt:variant>
        <vt:i4>0</vt:i4>
      </vt:variant>
      <vt:variant>
        <vt:i4>5</vt:i4>
      </vt:variant>
      <vt:variant>
        <vt:lpwstr>http://www.kraj-jihocesky.cz/index.php?par%5bid_v%5d=1226&amp;par%5blang%5d=CS</vt:lpwstr>
      </vt:variant>
      <vt:variant>
        <vt:lpwstr/>
      </vt:variant>
      <vt:variant>
        <vt:i4>6160385</vt:i4>
      </vt:variant>
      <vt:variant>
        <vt:i4>1539</vt:i4>
      </vt:variant>
      <vt:variant>
        <vt:i4>0</vt:i4>
      </vt:variant>
      <vt:variant>
        <vt:i4>5</vt:i4>
      </vt:variant>
      <vt:variant>
        <vt:lpwstr>http://l.facebook.com/l.php?u=http%3A%2F%2Fmaskrajinasrdce.cz%2Fcs%2Fintegrovana-strategie-uzemi-2014-2020-priprava%2Fdokumenty-k-verejnemu-projednavani&amp;h=vAQGRb8Dx</vt:lpwstr>
      </vt:variant>
      <vt:variant>
        <vt:lpwstr/>
      </vt:variant>
      <vt:variant>
        <vt:i4>6553643</vt:i4>
      </vt:variant>
      <vt:variant>
        <vt:i4>1365</vt:i4>
      </vt:variant>
      <vt:variant>
        <vt:i4>0</vt:i4>
      </vt:variant>
      <vt:variant>
        <vt:i4>5</vt:i4>
      </vt:variant>
      <vt:variant>
        <vt:lpwstr>http://cs.wikipedia.org/wiki/Turistika</vt:lpwstr>
      </vt:variant>
      <vt:variant>
        <vt:lpwstr/>
      </vt:variant>
      <vt:variant>
        <vt:i4>6684675</vt:i4>
      </vt:variant>
      <vt:variant>
        <vt:i4>1362</vt:i4>
      </vt:variant>
      <vt:variant>
        <vt:i4>0</vt:i4>
      </vt:variant>
      <vt:variant>
        <vt:i4>5</vt:i4>
      </vt:variant>
      <vt:variant>
        <vt:lpwstr>http://cs.wikipedia.org/wiki/Biologick%C3%A1_diverzita</vt:lpwstr>
      </vt:variant>
      <vt:variant>
        <vt:lpwstr/>
      </vt:variant>
      <vt:variant>
        <vt:i4>6488162</vt:i4>
      </vt:variant>
      <vt:variant>
        <vt:i4>1356</vt:i4>
      </vt:variant>
      <vt:variant>
        <vt:i4>0</vt:i4>
      </vt:variant>
      <vt:variant>
        <vt:i4>5</vt:i4>
      </vt:variant>
      <vt:variant>
        <vt:lpwstr>http://pcr.jdvm.cz/pcr/</vt:lpwstr>
      </vt:variant>
      <vt:variant>
        <vt:lpwstr/>
      </vt:variant>
      <vt:variant>
        <vt:i4>2228273</vt:i4>
      </vt:variant>
      <vt:variant>
        <vt:i4>1353</vt:i4>
      </vt:variant>
      <vt:variant>
        <vt:i4>0</vt:i4>
      </vt:variant>
      <vt:variant>
        <vt:i4>5</vt:i4>
      </vt:variant>
      <vt:variant>
        <vt:lpwstr>http://www.policie.cz/clanek/statistika-nehodovosti-900835.aspx</vt:lpwstr>
      </vt:variant>
      <vt:variant>
        <vt:lpwstr/>
      </vt:variant>
      <vt:variant>
        <vt:i4>5505118</vt:i4>
      </vt:variant>
      <vt:variant>
        <vt:i4>1350</vt:i4>
      </vt:variant>
      <vt:variant>
        <vt:i4>0</vt:i4>
      </vt:variant>
      <vt:variant>
        <vt:i4>5</vt:i4>
      </vt:variant>
      <vt:variant>
        <vt:lpwstr>http://www.czso.cz/csu/2014edicniplan.nsf/p/130072-14</vt:lpwstr>
      </vt:variant>
      <vt:variant>
        <vt:lpwstr/>
      </vt:variant>
      <vt:variant>
        <vt:i4>6488162</vt:i4>
      </vt:variant>
      <vt:variant>
        <vt:i4>1344</vt:i4>
      </vt:variant>
      <vt:variant>
        <vt:i4>0</vt:i4>
      </vt:variant>
      <vt:variant>
        <vt:i4>5</vt:i4>
      </vt:variant>
      <vt:variant>
        <vt:lpwstr>http://pcr.jdvm.cz/pcr/</vt:lpwstr>
      </vt:variant>
      <vt:variant>
        <vt:lpwstr/>
      </vt:variant>
      <vt:variant>
        <vt:i4>6881398</vt:i4>
      </vt:variant>
      <vt:variant>
        <vt:i4>1323</vt:i4>
      </vt:variant>
      <vt:variant>
        <vt:i4>0</vt:i4>
      </vt:variant>
      <vt:variant>
        <vt:i4>5</vt:i4>
      </vt:variant>
      <vt:variant>
        <vt:lpwstr>http://cs.wikipedia.org/wiki/Vesel%C3%AD_nad_Lu%C5%BEnic%C3%AD</vt:lpwstr>
      </vt:variant>
      <vt:variant>
        <vt:lpwstr/>
      </vt:variant>
      <vt:variant>
        <vt:i4>1769496</vt:i4>
      </vt:variant>
      <vt:variant>
        <vt:i4>1320</vt:i4>
      </vt:variant>
      <vt:variant>
        <vt:i4>0</vt:i4>
      </vt:variant>
      <vt:variant>
        <vt:i4>5</vt:i4>
      </vt:variant>
      <vt:variant>
        <vt:lpwstr>http://cs.wikipedia.org/wiki/2008</vt:lpwstr>
      </vt:variant>
      <vt:variant>
        <vt:lpwstr/>
      </vt:variant>
      <vt:variant>
        <vt:i4>1769496</vt:i4>
      </vt:variant>
      <vt:variant>
        <vt:i4>1317</vt:i4>
      </vt:variant>
      <vt:variant>
        <vt:i4>0</vt:i4>
      </vt:variant>
      <vt:variant>
        <vt:i4>5</vt:i4>
      </vt:variant>
      <vt:variant>
        <vt:lpwstr>http://cs.wikipedia.org/wiki/2007</vt:lpwstr>
      </vt:variant>
      <vt:variant>
        <vt:lpwstr/>
      </vt:variant>
      <vt:variant>
        <vt:i4>1769496</vt:i4>
      </vt:variant>
      <vt:variant>
        <vt:i4>1314</vt:i4>
      </vt:variant>
      <vt:variant>
        <vt:i4>0</vt:i4>
      </vt:variant>
      <vt:variant>
        <vt:i4>5</vt:i4>
      </vt:variant>
      <vt:variant>
        <vt:lpwstr>http://cs.wikipedia.org/wiki/2005</vt:lpwstr>
      </vt:variant>
      <vt:variant>
        <vt:lpwstr/>
      </vt:variant>
      <vt:variant>
        <vt:i4>6946860</vt:i4>
      </vt:variant>
      <vt:variant>
        <vt:i4>1311</vt:i4>
      </vt:variant>
      <vt:variant>
        <vt:i4>0</vt:i4>
      </vt:variant>
      <vt:variant>
        <vt:i4>5</vt:i4>
      </vt:variant>
      <vt:variant>
        <vt:lpwstr>http://cs.wikipedia.org/wiki/Chotoviny</vt:lpwstr>
      </vt:variant>
      <vt:variant>
        <vt:lpwstr/>
      </vt:variant>
      <vt:variant>
        <vt:i4>6357027</vt:i4>
      </vt:variant>
      <vt:variant>
        <vt:i4>1308</vt:i4>
      </vt:variant>
      <vt:variant>
        <vt:i4>0</vt:i4>
      </vt:variant>
      <vt:variant>
        <vt:i4>5</vt:i4>
      </vt:variant>
      <vt:variant>
        <vt:lpwstr>http://cs.wikipedia.org/wiki/Mezno</vt:lpwstr>
      </vt:variant>
      <vt:variant>
        <vt:lpwstr/>
      </vt:variant>
      <vt:variant>
        <vt:i4>3670123</vt:i4>
      </vt:variant>
      <vt:variant>
        <vt:i4>1305</vt:i4>
      </vt:variant>
      <vt:variant>
        <vt:i4>0</vt:i4>
      </vt:variant>
      <vt:variant>
        <vt:i4>5</vt:i4>
      </vt:variant>
      <vt:variant>
        <vt:lpwstr>http://cs.wikipedia.org/wiki/%C4%8Cekanice</vt:lpwstr>
      </vt:variant>
      <vt:variant>
        <vt:lpwstr/>
      </vt:variant>
      <vt:variant>
        <vt:i4>6946860</vt:i4>
      </vt:variant>
      <vt:variant>
        <vt:i4>1302</vt:i4>
      </vt:variant>
      <vt:variant>
        <vt:i4>0</vt:i4>
      </vt:variant>
      <vt:variant>
        <vt:i4>5</vt:i4>
      </vt:variant>
      <vt:variant>
        <vt:lpwstr>http://cs.wikipedia.org/wiki/Chotoviny</vt:lpwstr>
      </vt:variant>
      <vt:variant>
        <vt:lpwstr/>
      </vt:variant>
      <vt:variant>
        <vt:i4>1769496</vt:i4>
      </vt:variant>
      <vt:variant>
        <vt:i4>1299</vt:i4>
      </vt:variant>
      <vt:variant>
        <vt:i4>0</vt:i4>
      </vt:variant>
      <vt:variant>
        <vt:i4>5</vt:i4>
      </vt:variant>
      <vt:variant>
        <vt:lpwstr>http://cs.wikipedia.org/wiki/2004</vt:lpwstr>
      </vt:variant>
      <vt:variant>
        <vt:lpwstr/>
      </vt:variant>
      <vt:variant>
        <vt:i4>1245258</vt:i4>
      </vt:variant>
      <vt:variant>
        <vt:i4>1296</vt:i4>
      </vt:variant>
      <vt:variant>
        <vt:i4>0</vt:i4>
      </vt:variant>
      <vt:variant>
        <vt:i4>5</vt:i4>
      </vt:variant>
      <vt:variant>
        <vt:lpwstr>http://cs.wikipedia.org/wiki/Obec</vt:lpwstr>
      </vt:variant>
      <vt:variant>
        <vt:lpwstr/>
      </vt:variant>
      <vt:variant>
        <vt:i4>6225956</vt:i4>
      </vt:variant>
      <vt:variant>
        <vt:i4>1293</vt:i4>
      </vt:variant>
      <vt:variant>
        <vt:i4>0</vt:i4>
      </vt:variant>
      <vt:variant>
        <vt:i4>5</vt:i4>
      </vt:variant>
      <vt:variant>
        <vt:lpwstr>http://cs.wikipedia.org/wiki/Fyzick%C3%A1_osoba</vt:lpwstr>
      </vt:variant>
      <vt:variant>
        <vt:lpwstr/>
      </vt:variant>
      <vt:variant>
        <vt:i4>6422573</vt:i4>
      </vt:variant>
      <vt:variant>
        <vt:i4>1290</vt:i4>
      </vt:variant>
      <vt:variant>
        <vt:i4>0</vt:i4>
      </vt:variant>
      <vt:variant>
        <vt:i4>5</vt:i4>
      </vt:variant>
      <vt:variant>
        <vt:lpwstr>http://cs.wikipedia.org/wiki/Odpad</vt:lpwstr>
      </vt:variant>
      <vt:variant>
        <vt:lpwstr/>
      </vt:variant>
      <vt:variant>
        <vt:i4>65649</vt:i4>
      </vt:variant>
      <vt:variant>
        <vt:i4>1281</vt:i4>
      </vt:variant>
      <vt:variant>
        <vt:i4>0</vt:i4>
      </vt:variant>
      <vt:variant>
        <vt:i4>5</vt:i4>
      </vt:variant>
      <vt:variant>
        <vt:lpwstr>http://cs.wikipedia.org/wiki/%C5%BDivnostensk%C3%BD_rejst%C5%99%C3%ADk</vt:lpwstr>
      </vt:variant>
      <vt:variant>
        <vt:lpwstr/>
      </vt:variant>
      <vt:variant>
        <vt:i4>458792</vt:i4>
      </vt:variant>
      <vt:variant>
        <vt:i4>1278</vt:i4>
      </vt:variant>
      <vt:variant>
        <vt:i4>0</vt:i4>
      </vt:variant>
      <vt:variant>
        <vt:i4>5</vt:i4>
      </vt:variant>
      <vt:variant>
        <vt:lpwstr>http://cs.wikipedia.org/wiki/Rejst%C5%99%C3%ADk_trest%C5%AF</vt:lpwstr>
      </vt:variant>
      <vt:variant>
        <vt:lpwstr/>
      </vt:variant>
      <vt:variant>
        <vt:i4>3407880</vt:i4>
      </vt:variant>
      <vt:variant>
        <vt:i4>1275</vt:i4>
      </vt:variant>
      <vt:variant>
        <vt:i4>0</vt:i4>
      </vt:variant>
      <vt:variant>
        <vt:i4>5</vt:i4>
      </vt:variant>
      <vt:variant>
        <vt:lpwstr>http://cs.wikipedia.org/wiki/Katastr_nemovitost%C3%AD_%C4%8Cesk%C3%A9_republiky</vt:lpwstr>
      </vt:variant>
      <vt:variant>
        <vt:lpwstr/>
      </vt:variant>
      <vt:variant>
        <vt:i4>6488153</vt:i4>
      </vt:variant>
      <vt:variant>
        <vt:i4>1272</vt:i4>
      </vt:variant>
      <vt:variant>
        <vt:i4>0</vt:i4>
      </vt:variant>
      <vt:variant>
        <vt:i4>5</vt:i4>
      </vt:variant>
      <vt:variant>
        <vt:lpwstr>http://cs.wikipedia.org/wiki/Obecn%C3%AD_%C3%BA%C5%99ad</vt:lpwstr>
      </vt:variant>
      <vt:variant>
        <vt:lpwstr/>
      </vt:variant>
      <vt:variant>
        <vt:i4>7405628</vt:i4>
      </vt:variant>
      <vt:variant>
        <vt:i4>1263</vt:i4>
      </vt:variant>
      <vt:variant>
        <vt:i4>0</vt:i4>
      </vt:variant>
      <vt:variant>
        <vt:i4>5</vt:i4>
      </vt:variant>
      <vt:variant>
        <vt:lpwstr>http://www.rozpocetobce.cz/</vt:lpwstr>
      </vt:variant>
      <vt:variant>
        <vt:lpwstr/>
      </vt:variant>
      <vt:variant>
        <vt:i4>7405628</vt:i4>
      </vt:variant>
      <vt:variant>
        <vt:i4>1260</vt:i4>
      </vt:variant>
      <vt:variant>
        <vt:i4>0</vt:i4>
      </vt:variant>
      <vt:variant>
        <vt:i4>5</vt:i4>
      </vt:variant>
      <vt:variant>
        <vt:lpwstr>http://www.rozpocetobce.cz/</vt:lpwstr>
      </vt:variant>
      <vt:variant>
        <vt:lpwstr/>
      </vt:variant>
      <vt:variant>
        <vt:i4>2556002</vt:i4>
      </vt:variant>
      <vt:variant>
        <vt:i4>1257</vt:i4>
      </vt:variant>
      <vt:variant>
        <vt:i4>0</vt:i4>
      </vt:variant>
      <vt:variant>
        <vt:i4>5</vt:i4>
      </vt:variant>
      <vt:variant>
        <vt:lpwstr>http://www.maskrajinasrdce.cz/cs/integrovana-strategie-uzemi-2014-2020/anketni-setreni</vt:lpwstr>
      </vt:variant>
      <vt:variant>
        <vt:lpwstr/>
      </vt:variant>
      <vt:variant>
        <vt:i4>2556002</vt:i4>
      </vt:variant>
      <vt:variant>
        <vt:i4>1254</vt:i4>
      </vt:variant>
      <vt:variant>
        <vt:i4>0</vt:i4>
      </vt:variant>
      <vt:variant>
        <vt:i4>5</vt:i4>
      </vt:variant>
      <vt:variant>
        <vt:lpwstr>http://www.maskrajinasrdce.cz/cs/integrovana-strategie-uzemi-2014-2020/anketni-setreni</vt:lpwstr>
      </vt:variant>
      <vt:variant>
        <vt:lpwstr/>
      </vt:variant>
      <vt:variant>
        <vt:i4>2556002</vt:i4>
      </vt:variant>
      <vt:variant>
        <vt:i4>1251</vt:i4>
      </vt:variant>
      <vt:variant>
        <vt:i4>0</vt:i4>
      </vt:variant>
      <vt:variant>
        <vt:i4>5</vt:i4>
      </vt:variant>
      <vt:variant>
        <vt:lpwstr>http://www.maskrajinasrdce.cz/cs/integrovana-strategie-uzemi-2014-2020/anketni-setreni</vt:lpwstr>
      </vt:variant>
      <vt:variant>
        <vt:lpwstr/>
      </vt:variant>
      <vt:variant>
        <vt:i4>2687097</vt:i4>
      </vt:variant>
      <vt:variant>
        <vt:i4>1245</vt:i4>
      </vt:variant>
      <vt:variant>
        <vt:i4>0</vt:i4>
      </vt:variant>
      <vt:variant>
        <vt:i4>5</vt:i4>
      </vt:variant>
      <vt:variant>
        <vt:lpwstr>http://www.farmtec.cz/manipulace-a-skladovani.html</vt:lpwstr>
      </vt:variant>
      <vt:variant>
        <vt:lpwstr/>
      </vt:variant>
      <vt:variant>
        <vt:i4>1704006</vt:i4>
      </vt:variant>
      <vt:variant>
        <vt:i4>1242</vt:i4>
      </vt:variant>
      <vt:variant>
        <vt:i4>0</vt:i4>
      </vt:variant>
      <vt:variant>
        <vt:i4>5</vt:i4>
      </vt:variant>
      <vt:variant>
        <vt:lpwstr>http://www.farmtec.cz/energetika-a-teplo.html</vt:lpwstr>
      </vt:variant>
      <vt:variant>
        <vt:lpwstr/>
      </vt:variant>
      <vt:variant>
        <vt:i4>1048578</vt:i4>
      </vt:variant>
      <vt:variant>
        <vt:i4>1239</vt:i4>
      </vt:variant>
      <vt:variant>
        <vt:i4>0</vt:i4>
      </vt:variant>
      <vt:variant>
        <vt:i4>5</vt:i4>
      </vt:variant>
      <vt:variant>
        <vt:lpwstr>http://www.farmtec.cz/bioplynove-stanice-154.html</vt:lpwstr>
      </vt:variant>
      <vt:variant>
        <vt:lpwstr/>
      </vt:variant>
      <vt:variant>
        <vt:i4>3866734</vt:i4>
      </vt:variant>
      <vt:variant>
        <vt:i4>1236</vt:i4>
      </vt:variant>
      <vt:variant>
        <vt:i4>0</vt:i4>
      </vt:variant>
      <vt:variant>
        <vt:i4>5</vt:i4>
      </vt:variant>
      <vt:variant>
        <vt:lpwstr>http://www.farmtec.cz/technologicke-vybaveni-jimek.html</vt:lpwstr>
      </vt:variant>
      <vt:variant>
        <vt:lpwstr/>
      </vt:variant>
      <vt:variant>
        <vt:i4>4522009</vt:i4>
      </vt:variant>
      <vt:variant>
        <vt:i4>1233</vt:i4>
      </vt:variant>
      <vt:variant>
        <vt:i4>0</vt:i4>
      </vt:variant>
      <vt:variant>
        <vt:i4>5</vt:i4>
      </vt:variant>
      <vt:variant>
        <vt:lpwstr>http://www.farmtec.cz/staje-pro-ovce-a-kozy-350.html</vt:lpwstr>
      </vt:variant>
      <vt:variant>
        <vt:lpwstr/>
      </vt:variant>
      <vt:variant>
        <vt:i4>7209015</vt:i4>
      </vt:variant>
      <vt:variant>
        <vt:i4>1230</vt:i4>
      </vt:variant>
      <vt:variant>
        <vt:i4>0</vt:i4>
      </vt:variant>
      <vt:variant>
        <vt:i4>5</vt:i4>
      </vt:variant>
      <vt:variant>
        <vt:lpwstr>http://www.farmtec.cz/staje-pro-drubez-118.html</vt:lpwstr>
      </vt:variant>
      <vt:variant>
        <vt:lpwstr/>
      </vt:variant>
      <vt:variant>
        <vt:i4>7078006</vt:i4>
      </vt:variant>
      <vt:variant>
        <vt:i4>1227</vt:i4>
      </vt:variant>
      <vt:variant>
        <vt:i4>0</vt:i4>
      </vt:variant>
      <vt:variant>
        <vt:i4>5</vt:i4>
      </vt:variant>
      <vt:variant>
        <vt:lpwstr>http://www.farmtec.cz/staje-pro-prasata-89.html</vt:lpwstr>
      </vt:variant>
      <vt:variant>
        <vt:lpwstr/>
      </vt:variant>
      <vt:variant>
        <vt:i4>3080237</vt:i4>
      </vt:variant>
      <vt:variant>
        <vt:i4>1224</vt:i4>
      </vt:variant>
      <vt:variant>
        <vt:i4>0</vt:i4>
      </vt:variant>
      <vt:variant>
        <vt:i4>5</vt:i4>
      </vt:variant>
      <vt:variant>
        <vt:lpwstr>http://www.farmtec.cz/dojici-technika.html</vt:lpwstr>
      </vt:variant>
      <vt:variant>
        <vt:lpwstr/>
      </vt:variant>
      <vt:variant>
        <vt:i4>1441792</vt:i4>
      </vt:variant>
      <vt:variant>
        <vt:i4>1221</vt:i4>
      </vt:variant>
      <vt:variant>
        <vt:i4>0</vt:i4>
      </vt:variant>
      <vt:variant>
        <vt:i4>5</vt:i4>
      </vt:variant>
      <vt:variant>
        <vt:lpwstr>http://www.farmtec.cz/staje-pro-skot-71.html</vt:lpwstr>
      </vt:variant>
      <vt:variant>
        <vt:lpwstr/>
      </vt:variant>
      <vt:variant>
        <vt:i4>4522071</vt:i4>
      </vt:variant>
      <vt:variant>
        <vt:i4>1194</vt:i4>
      </vt:variant>
      <vt:variant>
        <vt:i4>0</vt:i4>
      </vt:variant>
      <vt:variant>
        <vt:i4>5</vt:i4>
      </vt:variant>
      <vt:variant>
        <vt:lpwstr>http://www.vallila.cz/odlehcovaci-sluzby.html</vt:lpwstr>
      </vt:variant>
      <vt:variant>
        <vt:lpwstr/>
      </vt:variant>
      <vt:variant>
        <vt:i4>1769541</vt:i4>
      </vt:variant>
      <vt:variant>
        <vt:i4>1191</vt:i4>
      </vt:variant>
      <vt:variant>
        <vt:i4>0</vt:i4>
      </vt:variant>
      <vt:variant>
        <vt:i4>5</vt:i4>
      </vt:variant>
      <vt:variant>
        <vt:lpwstr>http://www.vallila.cz/sluzba-chraneneho-bydleni.html</vt:lpwstr>
      </vt:variant>
      <vt:variant>
        <vt:lpwstr/>
      </vt:variant>
      <vt:variant>
        <vt:i4>4456535</vt:i4>
      </vt:variant>
      <vt:variant>
        <vt:i4>1164</vt:i4>
      </vt:variant>
      <vt:variant>
        <vt:i4>0</vt:i4>
      </vt:variant>
      <vt:variant>
        <vt:i4>5</vt:i4>
      </vt:variant>
      <vt:variant>
        <vt:lpwstr>http://www.policie.cz/clanek/archiv-statistiky-statisticke-prehledy-kriminality.aspx</vt:lpwstr>
      </vt:variant>
      <vt:variant>
        <vt:lpwstr/>
      </vt:variant>
      <vt:variant>
        <vt:i4>6291565</vt:i4>
      </vt:variant>
      <vt:variant>
        <vt:i4>1161</vt:i4>
      </vt:variant>
      <vt:variant>
        <vt:i4>0</vt:i4>
      </vt:variant>
      <vt:variant>
        <vt:i4>5</vt:i4>
      </vt:variant>
      <vt:variant>
        <vt:lpwstr>http://www.mapakriminality.cz/</vt:lpwstr>
      </vt:variant>
      <vt:variant>
        <vt:lpwstr/>
      </vt:variant>
      <vt:variant>
        <vt:i4>2687088</vt:i4>
      </vt:variant>
      <vt:variant>
        <vt:i4>1155</vt:i4>
      </vt:variant>
      <vt:variant>
        <vt:i4>0</vt:i4>
      </vt:variant>
      <vt:variant>
        <vt:i4>5</vt:i4>
      </vt:variant>
      <vt:variant>
        <vt:lpwstr>http://volby.cz/ -</vt:lpwstr>
      </vt:variant>
      <vt:variant>
        <vt:lpwstr/>
      </vt:variant>
      <vt:variant>
        <vt:i4>262224</vt:i4>
      </vt:variant>
      <vt:variant>
        <vt:i4>1149</vt:i4>
      </vt:variant>
      <vt:variant>
        <vt:i4>0</vt:i4>
      </vt:variant>
      <vt:variant>
        <vt:i4>5</vt:i4>
      </vt:variant>
      <vt:variant>
        <vt:lpwstr>http://volby.cz/</vt:lpwstr>
      </vt:variant>
      <vt:variant>
        <vt:lpwstr/>
      </vt:variant>
      <vt:variant>
        <vt:i4>262224</vt:i4>
      </vt:variant>
      <vt:variant>
        <vt:i4>1143</vt:i4>
      </vt:variant>
      <vt:variant>
        <vt:i4>0</vt:i4>
      </vt:variant>
      <vt:variant>
        <vt:i4>5</vt:i4>
      </vt:variant>
      <vt:variant>
        <vt:lpwstr>http://volby.cz/</vt:lpwstr>
      </vt:variant>
      <vt:variant>
        <vt:lpwstr/>
      </vt:variant>
      <vt:variant>
        <vt:i4>4456457</vt:i4>
      </vt:variant>
      <vt:variant>
        <vt:i4>1110</vt:i4>
      </vt:variant>
      <vt:variant>
        <vt:i4>0</vt:i4>
      </vt:variant>
      <vt:variant>
        <vt:i4>5</vt:i4>
      </vt:variant>
      <vt:variant>
        <vt:lpwstr>http://www.npu.cz/zakon-o-statni-pamatkove-peci/</vt:lpwstr>
      </vt:variant>
      <vt:variant>
        <vt:lpwstr/>
      </vt:variant>
      <vt:variant>
        <vt:i4>3342338</vt:i4>
      </vt:variant>
      <vt:variant>
        <vt:i4>1107</vt:i4>
      </vt:variant>
      <vt:variant>
        <vt:i4>0</vt:i4>
      </vt:variant>
      <vt:variant>
        <vt:i4>5</vt:i4>
      </vt:variant>
      <vt:variant>
        <vt:lpwstr>http://cs.wikipedia.org/wiki/Krajinn%C3%BD_r%C3%A1z</vt:lpwstr>
      </vt:variant>
      <vt:variant>
        <vt:lpwstr/>
      </vt:variant>
      <vt:variant>
        <vt:i4>7536690</vt:i4>
      </vt:variant>
      <vt:variant>
        <vt:i4>1086</vt:i4>
      </vt:variant>
      <vt:variant>
        <vt:i4>0</vt:i4>
      </vt:variant>
      <vt:variant>
        <vt:i4>5</vt:i4>
      </vt:variant>
      <vt:variant>
        <vt:lpwstr>http://www.maskrajinasrdce.cz/cs/integrovana-strategie-uzemi-2014-2020/pracovni-skupiny</vt:lpwstr>
      </vt:variant>
      <vt:variant>
        <vt:lpwstr/>
      </vt:variant>
      <vt:variant>
        <vt:i4>6946852</vt:i4>
      </vt:variant>
      <vt:variant>
        <vt:i4>1071</vt:i4>
      </vt:variant>
      <vt:variant>
        <vt:i4>0</vt:i4>
      </vt:variant>
      <vt:variant>
        <vt:i4>5</vt:i4>
      </vt:variant>
      <vt:variant>
        <vt:lpwstr>http://www.venkovskatrznice.eu/</vt:lpwstr>
      </vt:variant>
      <vt:variant>
        <vt:lpwstr/>
      </vt:variant>
      <vt:variant>
        <vt:i4>1376310</vt:i4>
      </vt:variant>
      <vt:variant>
        <vt:i4>1058</vt:i4>
      </vt:variant>
      <vt:variant>
        <vt:i4>0</vt:i4>
      </vt:variant>
      <vt:variant>
        <vt:i4>5</vt:i4>
      </vt:variant>
      <vt:variant>
        <vt:lpwstr/>
      </vt:variant>
      <vt:variant>
        <vt:lpwstr>_Toc446052146</vt:lpwstr>
      </vt:variant>
      <vt:variant>
        <vt:i4>1376310</vt:i4>
      </vt:variant>
      <vt:variant>
        <vt:i4>1052</vt:i4>
      </vt:variant>
      <vt:variant>
        <vt:i4>0</vt:i4>
      </vt:variant>
      <vt:variant>
        <vt:i4>5</vt:i4>
      </vt:variant>
      <vt:variant>
        <vt:lpwstr/>
      </vt:variant>
      <vt:variant>
        <vt:lpwstr>_Toc446052145</vt:lpwstr>
      </vt:variant>
      <vt:variant>
        <vt:i4>1376310</vt:i4>
      </vt:variant>
      <vt:variant>
        <vt:i4>1046</vt:i4>
      </vt:variant>
      <vt:variant>
        <vt:i4>0</vt:i4>
      </vt:variant>
      <vt:variant>
        <vt:i4>5</vt:i4>
      </vt:variant>
      <vt:variant>
        <vt:lpwstr/>
      </vt:variant>
      <vt:variant>
        <vt:lpwstr>_Toc446052144</vt:lpwstr>
      </vt:variant>
      <vt:variant>
        <vt:i4>1376310</vt:i4>
      </vt:variant>
      <vt:variant>
        <vt:i4>1040</vt:i4>
      </vt:variant>
      <vt:variant>
        <vt:i4>0</vt:i4>
      </vt:variant>
      <vt:variant>
        <vt:i4>5</vt:i4>
      </vt:variant>
      <vt:variant>
        <vt:lpwstr/>
      </vt:variant>
      <vt:variant>
        <vt:lpwstr>_Toc446052143</vt:lpwstr>
      </vt:variant>
      <vt:variant>
        <vt:i4>1376310</vt:i4>
      </vt:variant>
      <vt:variant>
        <vt:i4>1034</vt:i4>
      </vt:variant>
      <vt:variant>
        <vt:i4>0</vt:i4>
      </vt:variant>
      <vt:variant>
        <vt:i4>5</vt:i4>
      </vt:variant>
      <vt:variant>
        <vt:lpwstr/>
      </vt:variant>
      <vt:variant>
        <vt:lpwstr>_Toc446052142</vt:lpwstr>
      </vt:variant>
      <vt:variant>
        <vt:i4>1376310</vt:i4>
      </vt:variant>
      <vt:variant>
        <vt:i4>1028</vt:i4>
      </vt:variant>
      <vt:variant>
        <vt:i4>0</vt:i4>
      </vt:variant>
      <vt:variant>
        <vt:i4>5</vt:i4>
      </vt:variant>
      <vt:variant>
        <vt:lpwstr/>
      </vt:variant>
      <vt:variant>
        <vt:lpwstr>_Toc446052141</vt:lpwstr>
      </vt:variant>
      <vt:variant>
        <vt:i4>1376310</vt:i4>
      </vt:variant>
      <vt:variant>
        <vt:i4>1022</vt:i4>
      </vt:variant>
      <vt:variant>
        <vt:i4>0</vt:i4>
      </vt:variant>
      <vt:variant>
        <vt:i4>5</vt:i4>
      </vt:variant>
      <vt:variant>
        <vt:lpwstr/>
      </vt:variant>
      <vt:variant>
        <vt:lpwstr>_Toc446052140</vt:lpwstr>
      </vt:variant>
      <vt:variant>
        <vt:i4>1179702</vt:i4>
      </vt:variant>
      <vt:variant>
        <vt:i4>1016</vt:i4>
      </vt:variant>
      <vt:variant>
        <vt:i4>0</vt:i4>
      </vt:variant>
      <vt:variant>
        <vt:i4>5</vt:i4>
      </vt:variant>
      <vt:variant>
        <vt:lpwstr/>
      </vt:variant>
      <vt:variant>
        <vt:lpwstr>_Toc446052139</vt:lpwstr>
      </vt:variant>
      <vt:variant>
        <vt:i4>1179702</vt:i4>
      </vt:variant>
      <vt:variant>
        <vt:i4>1010</vt:i4>
      </vt:variant>
      <vt:variant>
        <vt:i4>0</vt:i4>
      </vt:variant>
      <vt:variant>
        <vt:i4>5</vt:i4>
      </vt:variant>
      <vt:variant>
        <vt:lpwstr/>
      </vt:variant>
      <vt:variant>
        <vt:lpwstr>_Toc446052138</vt:lpwstr>
      </vt:variant>
      <vt:variant>
        <vt:i4>1179702</vt:i4>
      </vt:variant>
      <vt:variant>
        <vt:i4>1004</vt:i4>
      </vt:variant>
      <vt:variant>
        <vt:i4>0</vt:i4>
      </vt:variant>
      <vt:variant>
        <vt:i4>5</vt:i4>
      </vt:variant>
      <vt:variant>
        <vt:lpwstr/>
      </vt:variant>
      <vt:variant>
        <vt:lpwstr>_Toc446052137</vt:lpwstr>
      </vt:variant>
      <vt:variant>
        <vt:i4>1179702</vt:i4>
      </vt:variant>
      <vt:variant>
        <vt:i4>998</vt:i4>
      </vt:variant>
      <vt:variant>
        <vt:i4>0</vt:i4>
      </vt:variant>
      <vt:variant>
        <vt:i4>5</vt:i4>
      </vt:variant>
      <vt:variant>
        <vt:lpwstr/>
      </vt:variant>
      <vt:variant>
        <vt:lpwstr>_Toc446052136</vt:lpwstr>
      </vt:variant>
      <vt:variant>
        <vt:i4>1179702</vt:i4>
      </vt:variant>
      <vt:variant>
        <vt:i4>992</vt:i4>
      </vt:variant>
      <vt:variant>
        <vt:i4>0</vt:i4>
      </vt:variant>
      <vt:variant>
        <vt:i4>5</vt:i4>
      </vt:variant>
      <vt:variant>
        <vt:lpwstr/>
      </vt:variant>
      <vt:variant>
        <vt:lpwstr>_Toc446052135</vt:lpwstr>
      </vt:variant>
      <vt:variant>
        <vt:i4>1179702</vt:i4>
      </vt:variant>
      <vt:variant>
        <vt:i4>986</vt:i4>
      </vt:variant>
      <vt:variant>
        <vt:i4>0</vt:i4>
      </vt:variant>
      <vt:variant>
        <vt:i4>5</vt:i4>
      </vt:variant>
      <vt:variant>
        <vt:lpwstr/>
      </vt:variant>
      <vt:variant>
        <vt:lpwstr>_Toc446052134</vt:lpwstr>
      </vt:variant>
      <vt:variant>
        <vt:i4>1179702</vt:i4>
      </vt:variant>
      <vt:variant>
        <vt:i4>980</vt:i4>
      </vt:variant>
      <vt:variant>
        <vt:i4>0</vt:i4>
      </vt:variant>
      <vt:variant>
        <vt:i4>5</vt:i4>
      </vt:variant>
      <vt:variant>
        <vt:lpwstr/>
      </vt:variant>
      <vt:variant>
        <vt:lpwstr>_Toc446052133</vt:lpwstr>
      </vt:variant>
      <vt:variant>
        <vt:i4>1179702</vt:i4>
      </vt:variant>
      <vt:variant>
        <vt:i4>974</vt:i4>
      </vt:variant>
      <vt:variant>
        <vt:i4>0</vt:i4>
      </vt:variant>
      <vt:variant>
        <vt:i4>5</vt:i4>
      </vt:variant>
      <vt:variant>
        <vt:lpwstr/>
      </vt:variant>
      <vt:variant>
        <vt:lpwstr>_Toc446052132</vt:lpwstr>
      </vt:variant>
      <vt:variant>
        <vt:i4>1179702</vt:i4>
      </vt:variant>
      <vt:variant>
        <vt:i4>968</vt:i4>
      </vt:variant>
      <vt:variant>
        <vt:i4>0</vt:i4>
      </vt:variant>
      <vt:variant>
        <vt:i4>5</vt:i4>
      </vt:variant>
      <vt:variant>
        <vt:lpwstr/>
      </vt:variant>
      <vt:variant>
        <vt:lpwstr>_Toc446052131</vt:lpwstr>
      </vt:variant>
      <vt:variant>
        <vt:i4>1179702</vt:i4>
      </vt:variant>
      <vt:variant>
        <vt:i4>962</vt:i4>
      </vt:variant>
      <vt:variant>
        <vt:i4>0</vt:i4>
      </vt:variant>
      <vt:variant>
        <vt:i4>5</vt:i4>
      </vt:variant>
      <vt:variant>
        <vt:lpwstr/>
      </vt:variant>
      <vt:variant>
        <vt:lpwstr>_Toc446052130</vt:lpwstr>
      </vt:variant>
      <vt:variant>
        <vt:i4>1245238</vt:i4>
      </vt:variant>
      <vt:variant>
        <vt:i4>956</vt:i4>
      </vt:variant>
      <vt:variant>
        <vt:i4>0</vt:i4>
      </vt:variant>
      <vt:variant>
        <vt:i4>5</vt:i4>
      </vt:variant>
      <vt:variant>
        <vt:lpwstr/>
      </vt:variant>
      <vt:variant>
        <vt:lpwstr>_Toc446052129</vt:lpwstr>
      </vt:variant>
      <vt:variant>
        <vt:i4>1245238</vt:i4>
      </vt:variant>
      <vt:variant>
        <vt:i4>950</vt:i4>
      </vt:variant>
      <vt:variant>
        <vt:i4>0</vt:i4>
      </vt:variant>
      <vt:variant>
        <vt:i4>5</vt:i4>
      </vt:variant>
      <vt:variant>
        <vt:lpwstr/>
      </vt:variant>
      <vt:variant>
        <vt:lpwstr>_Toc446052128</vt:lpwstr>
      </vt:variant>
      <vt:variant>
        <vt:i4>1245238</vt:i4>
      </vt:variant>
      <vt:variant>
        <vt:i4>944</vt:i4>
      </vt:variant>
      <vt:variant>
        <vt:i4>0</vt:i4>
      </vt:variant>
      <vt:variant>
        <vt:i4>5</vt:i4>
      </vt:variant>
      <vt:variant>
        <vt:lpwstr/>
      </vt:variant>
      <vt:variant>
        <vt:lpwstr>_Toc446052127</vt:lpwstr>
      </vt:variant>
      <vt:variant>
        <vt:i4>1245238</vt:i4>
      </vt:variant>
      <vt:variant>
        <vt:i4>938</vt:i4>
      </vt:variant>
      <vt:variant>
        <vt:i4>0</vt:i4>
      </vt:variant>
      <vt:variant>
        <vt:i4>5</vt:i4>
      </vt:variant>
      <vt:variant>
        <vt:lpwstr/>
      </vt:variant>
      <vt:variant>
        <vt:lpwstr>_Toc446052126</vt:lpwstr>
      </vt:variant>
      <vt:variant>
        <vt:i4>1245238</vt:i4>
      </vt:variant>
      <vt:variant>
        <vt:i4>932</vt:i4>
      </vt:variant>
      <vt:variant>
        <vt:i4>0</vt:i4>
      </vt:variant>
      <vt:variant>
        <vt:i4>5</vt:i4>
      </vt:variant>
      <vt:variant>
        <vt:lpwstr/>
      </vt:variant>
      <vt:variant>
        <vt:lpwstr>_Toc446052125</vt:lpwstr>
      </vt:variant>
      <vt:variant>
        <vt:i4>1245238</vt:i4>
      </vt:variant>
      <vt:variant>
        <vt:i4>926</vt:i4>
      </vt:variant>
      <vt:variant>
        <vt:i4>0</vt:i4>
      </vt:variant>
      <vt:variant>
        <vt:i4>5</vt:i4>
      </vt:variant>
      <vt:variant>
        <vt:lpwstr/>
      </vt:variant>
      <vt:variant>
        <vt:lpwstr>_Toc446052124</vt:lpwstr>
      </vt:variant>
      <vt:variant>
        <vt:i4>1245238</vt:i4>
      </vt:variant>
      <vt:variant>
        <vt:i4>920</vt:i4>
      </vt:variant>
      <vt:variant>
        <vt:i4>0</vt:i4>
      </vt:variant>
      <vt:variant>
        <vt:i4>5</vt:i4>
      </vt:variant>
      <vt:variant>
        <vt:lpwstr/>
      </vt:variant>
      <vt:variant>
        <vt:lpwstr>_Toc446052123</vt:lpwstr>
      </vt:variant>
      <vt:variant>
        <vt:i4>1245238</vt:i4>
      </vt:variant>
      <vt:variant>
        <vt:i4>914</vt:i4>
      </vt:variant>
      <vt:variant>
        <vt:i4>0</vt:i4>
      </vt:variant>
      <vt:variant>
        <vt:i4>5</vt:i4>
      </vt:variant>
      <vt:variant>
        <vt:lpwstr/>
      </vt:variant>
      <vt:variant>
        <vt:lpwstr>_Toc446052122</vt:lpwstr>
      </vt:variant>
      <vt:variant>
        <vt:i4>1048630</vt:i4>
      </vt:variant>
      <vt:variant>
        <vt:i4>908</vt:i4>
      </vt:variant>
      <vt:variant>
        <vt:i4>0</vt:i4>
      </vt:variant>
      <vt:variant>
        <vt:i4>5</vt:i4>
      </vt:variant>
      <vt:variant>
        <vt:lpwstr/>
      </vt:variant>
      <vt:variant>
        <vt:lpwstr>_Toc446052119</vt:lpwstr>
      </vt:variant>
      <vt:variant>
        <vt:i4>1048630</vt:i4>
      </vt:variant>
      <vt:variant>
        <vt:i4>902</vt:i4>
      </vt:variant>
      <vt:variant>
        <vt:i4>0</vt:i4>
      </vt:variant>
      <vt:variant>
        <vt:i4>5</vt:i4>
      </vt:variant>
      <vt:variant>
        <vt:lpwstr/>
      </vt:variant>
      <vt:variant>
        <vt:lpwstr>_Toc446052118</vt:lpwstr>
      </vt:variant>
      <vt:variant>
        <vt:i4>1048630</vt:i4>
      </vt:variant>
      <vt:variant>
        <vt:i4>896</vt:i4>
      </vt:variant>
      <vt:variant>
        <vt:i4>0</vt:i4>
      </vt:variant>
      <vt:variant>
        <vt:i4>5</vt:i4>
      </vt:variant>
      <vt:variant>
        <vt:lpwstr/>
      </vt:variant>
      <vt:variant>
        <vt:lpwstr>_Toc446052114</vt:lpwstr>
      </vt:variant>
      <vt:variant>
        <vt:i4>1048630</vt:i4>
      </vt:variant>
      <vt:variant>
        <vt:i4>890</vt:i4>
      </vt:variant>
      <vt:variant>
        <vt:i4>0</vt:i4>
      </vt:variant>
      <vt:variant>
        <vt:i4>5</vt:i4>
      </vt:variant>
      <vt:variant>
        <vt:lpwstr/>
      </vt:variant>
      <vt:variant>
        <vt:lpwstr>_Toc446052113</vt:lpwstr>
      </vt:variant>
      <vt:variant>
        <vt:i4>1048630</vt:i4>
      </vt:variant>
      <vt:variant>
        <vt:i4>884</vt:i4>
      </vt:variant>
      <vt:variant>
        <vt:i4>0</vt:i4>
      </vt:variant>
      <vt:variant>
        <vt:i4>5</vt:i4>
      </vt:variant>
      <vt:variant>
        <vt:lpwstr/>
      </vt:variant>
      <vt:variant>
        <vt:lpwstr>_Toc446052111</vt:lpwstr>
      </vt:variant>
      <vt:variant>
        <vt:i4>1048630</vt:i4>
      </vt:variant>
      <vt:variant>
        <vt:i4>878</vt:i4>
      </vt:variant>
      <vt:variant>
        <vt:i4>0</vt:i4>
      </vt:variant>
      <vt:variant>
        <vt:i4>5</vt:i4>
      </vt:variant>
      <vt:variant>
        <vt:lpwstr/>
      </vt:variant>
      <vt:variant>
        <vt:lpwstr>_Toc446052110</vt:lpwstr>
      </vt:variant>
      <vt:variant>
        <vt:i4>1114166</vt:i4>
      </vt:variant>
      <vt:variant>
        <vt:i4>872</vt:i4>
      </vt:variant>
      <vt:variant>
        <vt:i4>0</vt:i4>
      </vt:variant>
      <vt:variant>
        <vt:i4>5</vt:i4>
      </vt:variant>
      <vt:variant>
        <vt:lpwstr/>
      </vt:variant>
      <vt:variant>
        <vt:lpwstr>_Toc446052109</vt:lpwstr>
      </vt:variant>
      <vt:variant>
        <vt:i4>1114166</vt:i4>
      </vt:variant>
      <vt:variant>
        <vt:i4>866</vt:i4>
      </vt:variant>
      <vt:variant>
        <vt:i4>0</vt:i4>
      </vt:variant>
      <vt:variant>
        <vt:i4>5</vt:i4>
      </vt:variant>
      <vt:variant>
        <vt:lpwstr/>
      </vt:variant>
      <vt:variant>
        <vt:lpwstr>_Toc446052108</vt:lpwstr>
      </vt:variant>
      <vt:variant>
        <vt:i4>1114166</vt:i4>
      </vt:variant>
      <vt:variant>
        <vt:i4>860</vt:i4>
      </vt:variant>
      <vt:variant>
        <vt:i4>0</vt:i4>
      </vt:variant>
      <vt:variant>
        <vt:i4>5</vt:i4>
      </vt:variant>
      <vt:variant>
        <vt:lpwstr/>
      </vt:variant>
      <vt:variant>
        <vt:lpwstr>_Toc446052107</vt:lpwstr>
      </vt:variant>
      <vt:variant>
        <vt:i4>1114166</vt:i4>
      </vt:variant>
      <vt:variant>
        <vt:i4>854</vt:i4>
      </vt:variant>
      <vt:variant>
        <vt:i4>0</vt:i4>
      </vt:variant>
      <vt:variant>
        <vt:i4>5</vt:i4>
      </vt:variant>
      <vt:variant>
        <vt:lpwstr/>
      </vt:variant>
      <vt:variant>
        <vt:lpwstr>_Toc446052106</vt:lpwstr>
      </vt:variant>
      <vt:variant>
        <vt:i4>1114166</vt:i4>
      </vt:variant>
      <vt:variant>
        <vt:i4>848</vt:i4>
      </vt:variant>
      <vt:variant>
        <vt:i4>0</vt:i4>
      </vt:variant>
      <vt:variant>
        <vt:i4>5</vt:i4>
      </vt:variant>
      <vt:variant>
        <vt:lpwstr/>
      </vt:variant>
      <vt:variant>
        <vt:lpwstr>_Toc446052104</vt:lpwstr>
      </vt:variant>
      <vt:variant>
        <vt:i4>1114166</vt:i4>
      </vt:variant>
      <vt:variant>
        <vt:i4>842</vt:i4>
      </vt:variant>
      <vt:variant>
        <vt:i4>0</vt:i4>
      </vt:variant>
      <vt:variant>
        <vt:i4>5</vt:i4>
      </vt:variant>
      <vt:variant>
        <vt:lpwstr/>
      </vt:variant>
      <vt:variant>
        <vt:lpwstr>_Toc446052103</vt:lpwstr>
      </vt:variant>
      <vt:variant>
        <vt:i4>1114166</vt:i4>
      </vt:variant>
      <vt:variant>
        <vt:i4>836</vt:i4>
      </vt:variant>
      <vt:variant>
        <vt:i4>0</vt:i4>
      </vt:variant>
      <vt:variant>
        <vt:i4>5</vt:i4>
      </vt:variant>
      <vt:variant>
        <vt:lpwstr/>
      </vt:variant>
      <vt:variant>
        <vt:lpwstr>_Toc446052102</vt:lpwstr>
      </vt:variant>
      <vt:variant>
        <vt:i4>1114166</vt:i4>
      </vt:variant>
      <vt:variant>
        <vt:i4>830</vt:i4>
      </vt:variant>
      <vt:variant>
        <vt:i4>0</vt:i4>
      </vt:variant>
      <vt:variant>
        <vt:i4>5</vt:i4>
      </vt:variant>
      <vt:variant>
        <vt:lpwstr/>
      </vt:variant>
      <vt:variant>
        <vt:lpwstr>_Toc446052101</vt:lpwstr>
      </vt:variant>
      <vt:variant>
        <vt:i4>1572919</vt:i4>
      </vt:variant>
      <vt:variant>
        <vt:i4>824</vt:i4>
      </vt:variant>
      <vt:variant>
        <vt:i4>0</vt:i4>
      </vt:variant>
      <vt:variant>
        <vt:i4>5</vt:i4>
      </vt:variant>
      <vt:variant>
        <vt:lpwstr/>
      </vt:variant>
      <vt:variant>
        <vt:lpwstr>_Toc446052098</vt:lpwstr>
      </vt:variant>
      <vt:variant>
        <vt:i4>1572919</vt:i4>
      </vt:variant>
      <vt:variant>
        <vt:i4>818</vt:i4>
      </vt:variant>
      <vt:variant>
        <vt:i4>0</vt:i4>
      </vt:variant>
      <vt:variant>
        <vt:i4>5</vt:i4>
      </vt:variant>
      <vt:variant>
        <vt:lpwstr/>
      </vt:variant>
      <vt:variant>
        <vt:lpwstr>_Toc446052097</vt:lpwstr>
      </vt:variant>
      <vt:variant>
        <vt:i4>1572919</vt:i4>
      </vt:variant>
      <vt:variant>
        <vt:i4>812</vt:i4>
      </vt:variant>
      <vt:variant>
        <vt:i4>0</vt:i4>
      </vt:variant>
      <vt:variant>
        <vt:i4>5</vt:i4>
      </vt:variant>
      <vt:variant>
        <vt:lpwstr/>
      </vt:variant>
      <vt:variant>
        <vt:lpwstr>_Toc446052096</vt:lpwstr>
      </vt:variant>
      <vt:variant>
        <vt:i4>1572919</vt:i4>
      </vt:variant>
      <vt:variant>
        <vt:i4>806</vt:i4>
      </vt:variant>
      <vt:variant>
        <vt:i4>0</vt:i4>
      </vt:variant>
      <vt:variant>
        <vt:i4>5</vt:i4>
      </vt:variant>
      <vt:variant>
        <vt:lpwstr/>
      </vt:variant>
      <vt:variant>
        <vt:lpwstr>_Toc446052095</vt:lpwstr>
      </vt:variant>
      <vt:variant>
        <vt:i4>1572919</vt:i4>
      </vt:variant>
      <vt:variant>
        <vt:i4>800</vt:i4>
      </vt:variant>
      <vt:variant>
        <vt:i4>0</vt:i4>
      </vt:variant>
      <vt:variant>
        <vt:i4>5</vt:i4>
      </vt:variant>
      <vt:variant>
        <vt:lpwstr/>
      </vt:variant>
      <vt:variant>
        <vt:lpwstr>_Toc446052092</vt:lpwstr>
      </vt:variant>
      <vt:variant>
        <vt:i4>1572919</vt:i4>
      </vt:variant>
      <vt:variant>
        <vt:i4>794</vt:i4>
      </vt:variant>
      <vt:variant>
        <vt:i4>0</vt:i4>
      </vt:variant>
      <vt:variant>
        <vt:i4>5</vt:i4>
      </vt:variant>
      <vt:variant>
        <vt:lpwstr/>
      </vt:variant>
      <vt:variant>
        <vt:lpwstr>_Toc446052091</vt:lpwstr>
      </vt:variant>
      <vt:variant>
        <vt:i4>1572919</vt:i4>
      </vt:variant>
      <vt:variant>
        <vt:i4>788</vt:i4>
      </vt:variant>
      <vt:variant>
        <vt:i4>0</vt:i4>
      </vt:variant>
      <vt:variant>
        <vt:i4>5</vt:i4>
      </vt:variant>
      <vt:variant>
        <vt:lpwstr/>
      </vt:variant>
      <vt:variant>
        <vt:lpwstr>_Toc446052090</vt:lpwstr>
      </vt:variant>
      <vt:variant>
        <vt:i4>1638455</vt:i4>
      </vt:variant>
      <vt:variant>
        <vt:i4>782</vt:i4>
      </vt:variant>
      <vt:variant>
        <vt:i4>0</vt:i4>
      </vt:variant>
      <vt:variant>
        <vt:i4>5</vt:i4>
      </vt:variant>
      <vt:variant>
        <vt:lpwstr/>
      </vt:variant>
      <vt:variant>
        <vt:lpwstr>_Toc446052085</vt:lpwstr>
      </vt:variant>
      <vt:variant>
        <vt:i4>1638455</vt:i4>
      </vt:variant>
      <vt:variant>
        <vt:i4>776</vt:i4>
      </vt:variant>
      <vt:variant>
        <vt:i4>0</vt:i4>
      </vt:variant>
      <vt:variant>
        <vt:i4>5</vt:i4>
      </vt:variant>
      <vt:variant>
        <vt:lpwstr/>
      </vt:variant>
      <vt:variant>
        <vt:lpwstr>_Toc446052084</vt:lpwstr>
      </vt:variant>
      <vt:variant>
        <vt:i4>1638455</vt:i4>
      </vt:variant>
      <vt:variant>
        <vt:i4>770</vt:i4>
      </vt:variant>
      <vt:variant>
        <vt:i4>0</vt:i4>
      </vt:variant>
      <vt:variant>
        <vt:i4>5</vt:i4>
      </vt:variant>
      <vt:variant>
        <vt:lpwstr/>
      </vt:variant>
      <vt:variant>
        <vt:lpwstr>_Toc446052083</vt:lpwstr>
      </vt:variant>
      <vt:variant>
        <vt:i4>1638455</vt:i4>
      </vt:variant>
      <vt:variant>
        <vt:i4>764</vt:i4>
      </vt:variant>
      <vt:variant>
        <vt:i4>0</vt:i4>
      </vt:variant>
      <vt:variant>
        <vt:i4>5</vt:i4>
      </vt:variant>
      <vt:variant>
        <vt:lpwstr/>
      </vt:variant>
      <vt:variant>
        <vt:lpwstr>_Toc446052082</vt:lpwstr>
      </vt:variant>
      <vt:variant>
        <vt:i4>1638455</vt:i4>
      </vt:variant>
      <vt:variant>
        <vt:i4>758</vt:i4>
      </vt:variant>
      <vt:variant>
        <vt:i4>0</vt:i4>
      </vt:variant>
      <vt:variant>
        <vt:i4>5</vt:i4>
      </vt:variant>
      <vt:variant>
        <vt:lpwstr/>
      </vt:variant>
      <vt:variant>
        <vt:lpwstr>_Toc446052081</vt:lpwstr>
      </vt:variant>
      <vt:variant>
        <vt:i4>1441847</vt:i4>
      </vt:variant>
      <vt:variant>
        <vt:i4>752</vt:i4>
      </vt:variant>
      <vt:variant>
        <vt:i4>0</vt:i4>
      </vt:variant>
      <vt:variant>
        <vt:i4>5</vt:i4>
      </vt:variant>
      <vt:variant>
        <vt:lpwstr/>
      </vt:variant>
      <vt:variant>
        <vt:lpwstr>_Toc446052075</vt:lpwstr>
      </vt:variant>
      <vt:variant>
        <vt:i4>1441847</vt:i4>
      </vt:variant>
      <vt:variant>
        <vt:i4>746</vt:i4>
      </vt:variant>
      <vt:variant>
        <vt:i4>0</vt:i4>
      </vt:variant>
      <vt:variant>
        <vt:i4>5</vt:i4>
      </vt:variant>
      <vt:variant>
        <vt:lpwstr/>
      </vt:variant>
      <vt:variant>
        <vt:lpwstr>_Toc446052074</vt:lpwstr>
      </vt:variant>
      <vt:variant>
        <vt:i4>1441847</vt:i4>
      </vt:variant>
      <vt:variant>
        <vt:i4>740</vt:i4>
      </vt:variant>
      <vt:variant>
        <vt:i4>0</vt:i4>
      </vt:variant>
      <vt:variant>
        <vt:i4>5</vt:i4>
      </vt:variant>
      <vt:variant>
        <vt:lpwstr/>
      </vt:variant>
      <vt:variant>
        <vt:lpwstr>_Toc446052073</vt:lpwstr>
      </vt:variant>
      <vt:variant>
        <vt:i4>1507383</vt:i4>
      </vt:variant>
      <vt:variant>
        <vt:i4>734</vt:i4>
      </vt:variant>
      <vt:variant>
        <vt:i4>0</vt:i4>
      </vt:variant>
      <vt:variant>
        <vt:i4>5</vt:i4>
      </vt:variant>
      <vt:variant>
        <vt:lpwstr/>
      </vt:variant>
      <vt:variant>
        <vt:lpwstr>_Toc446052069</vt:lpwstr>
      </vt:variant>
      <vt:variant>
        <vt:i4>1507383</vt:i4>
      </vt:variant>
      <vt:variant>
        <vt:i4>728</vt:i4>
      </vt:variant>
      <vt:variant>
        <vt:i4>0</vt:i4>
      </vt:variant>
      <vt:variant>
        <vt:i4>5</vt:i4>
      </vt:variant>
      <vt:variant>
        <vt:lpwstr/>
      </vt:variant>
      <vt:variant>
        <vt:lpwstr>_Toc446052068</vt:lpwstr>
      </vt:variant>
      <vt:variant>
        <vt:i4>1507383</vt:i4>
      </vt:variant>
      <vt:variant>
        <vt:i4>722</vt:i4>
      </vt:variant>
      <vt:variant>
        <vt:i4>0</vt:i4>
      </vt:variant>
      <vt:variant>
        <vt:i4>5</vt:i4>
      </vt:variant>
      <vt:variant>
        <vt:lpwstr/>
      </vt:variant>
      <vt:variant>
        <vt:lpwstr>_Toc446052067</vt:lpwstr>
      </vt:variant>
      <vt:variant>
        <vt:i4>1507383</vt:i4>
      </vt:variant>
      <vt:variant>
        <vt:i4>716</vt:i4>
      </vt:variant>
      <vt:variant>
        <vt:i4>0</vt:i4>
      </vt:variant>
      <vt:variant>
        <vt:i4>5</vt:i4>
      </vt:variant>
      <vt:variant>
        <vt:lpwstr/>
      </vt:variant>
      <vt:variant>
        <vt:lpwstr>_Toc446052066</vt:lpwstr>
      </vt:variant>
      <vt:variant>
        <vt:i4>1507383</vt:i4>
      </vt:variant>
      <vt:variant>
        <vt:i4>710</vt:i4>
      </vt:variant>
      <vt:variant>
        <vt:i4>0</vt:i4>
      </vt:variant>
      <vt:variant>
        <vt:i4>5</vt:i4>
      </vt:variant>
      <vt:variant>
        <vt:lpwstr/>
      </vt:variant>
      <vt:variant>
        <vt:lpwstr>_Toc446052065</vt:lpwstr>
      </vt:variant>
      <vt:variant>
        <vt:i4>1507383</vt:i4>
      </vt:variant>
      <vt:variant>
        <vt:i4>704</vt:i4>
      </vt:variant>
      <vt:variant>
        <vt:i4>0</vt:i4>
      </vt:variant>
      <vt:variant>
        <vt:i4>5</vt:i4>
      </vt:variant>
      <vt:variant>
        <vt:lpwstr/>
      </vt:variant>
      <vt:variant>
        <vt:lpwstr>_Toc446052064</vt:lpwstr>
      </vt:variant>
      <vt:variant>
        <vt:i4>1507383</vt:i4>
      </vt:variant>
      <vt:variant>
        <vt:i4>698</vt:i4>
      </vt:variant>
      <vt:variant>
        <vt:i4>0</vt:i4>
      </vt:variant>
      <vt:variant>
        <vt:i4>5</vt:i4>
      </vt:variant>
      <vt:variant>
        <vt:lpwstr/>
      </vt:variant>
      <vt:variant>
        <vt:lpwstr>_Toc446052063</vt:lpwstr>
      </vt:variant>
      <vt:variant>
        <vt:i4>1507383</vt:i4>
      </vt:variant>
      <vt:variant>
        <vt:i4>692</vt:i4>
      </vt:variant>
      <vt:variant>
        <vt:i4>0</vt:i4>
      </vt:variant>
      <vt:variant>
        <vt:i4>5</vt:i4>
      </vt:variant>
      <vt:variant>
        <vt:lpwstr/>
      </vt:variant>
      <vt:variant>
        <vt:lpwstr>_Toc446052062</vt:lpwstr>
      </vt:variant>
      <vt:variant>
        <vt:i4>1507383</vt:i4>
      </vt:variant>
      <vt:variant>
        <vt:i4>686</vt:i4>
      </vt:variant>
      <vt:variant>
        <vt:i4>0</vt:i4>
      </vt:variant>
      <vt:variant>
        <vt:i4>5</vt:i4>
      </vt:variant>
      <vt:variant>
        <vt:lpwstr/>
      </vt:variant>
      <vt:variant>
        <vt:lpwstr>_Toc446052061</vt:lpwstr>
      </vt:variant>
      <vt:variant>
        <vt:i4>1507383</vt:i4>
      </vt:variant>
      <vt:variant>
        <vt:i4>680</vt:i4>
      </vt:variant>
      <vt:variant>
        <vt:i4>0</vt:i4>
      </vt:variant>
      <vt:variant>
        <vt:i4>5</vt:i4>
      </vt:variant>
      <vt:variant>
        <vt:lpwstr/>
      </vt:variant>
      <vt:variant>
        <vt:lpwstr>_Toc446052060</vt:lpwstr>
      </vt:variant>
      <vt:variant>
        <vt:i4>1310775</vt:i4>
      </vt:variant>
      <vt:variant>
        <vt:i4>674</vt:i4>
      </vt:variant>
      <vt:variant>
        <vt:i4>0</vt:i4>
      </vt:variant>
      <vt:variant>
        <vt:i4>5</vt:i4>
      </vt:variant>
      <vt:variant>
        <vt:lpwstr/>
      </vt:variant>
      <vt:variant>
        <vt:lpwstr>_Toc446052059</vt:lpwstr>
      </vt:variant>
      <vt:variant>
        <vt:i4>1310775</vt:i4>
      </vt:variant>
      <vt:variant>
        <vt:i4>668</vt:i4>
      </vt:variant>
      <vt:variant>
        <vt:i4>0</vt:i4>
      </vt:variant>
      <vt:variant>
        <vt:i4>5</vt:i4>
      </vt:variant>
      <vt:variant>
        <vt:lpwstr/>
      </vt:variant>
      <vt:variant>
        <vt:lpwstr>_Toc446052058</vt:lpwstr>
      </vt:variant>
      <vt:variant>
        <vt:i4>1310775</vt:i4>
      </vt:variant>
      <vt:variant>
        <vt:i4>662</vt:i4>
      </vt:variant>
      <vt:variant>
        <vt:i4>0</vt:i4>
      </vt:variant>
      <vt:variant>
        <vt:i4>5</vt:i4>
      </vt:variant>
      <vt:variant>
        <vt:lpwstr/>
      </vt:variant>
      <vt:variant>
        <vt:lpwstr>_Toc446052057</vt:lpwstr>
      </vt:variant>
      <vt:variant>
        <vt:i4>1310775</vt:i4>
      </vt:variant>
      <vt:variant>
        <vt:i4>656</vt:i4>
      </vt:variant>
      <vt:variant>
        <vt:i4>0</vt:i4>
      </vt:variant>
      <vt:variant>
        <vt:i4>5</vt:i4>
      </vt:variant>
      <vt:variant>
        <vt:lpwstr/>
      </vt:variant>
      <vt:variant>
        <vt:lpwstr>_Toc446052056</vt:lpwstr>
      </vt:variant>
      <vt:variant>
        <vt:i4>1310775</vt:i4>
      </vt:variant>
      <vt:variant>
        <vt:i4>650</vt:i4>
      </vt:variant>
      <vt:variant>
        <vt:i4>0</vt:i4>
      </vt:variant>
      <vt:variant>
        <vt:i4>5</vt:i4>
      </vt:variant>
      <vt:variant>
        <vt:lpwstr/>
      </vt:variant>
      <vt:variant>
        <vt:lpwstr>_Toc446052055</vt:lpwstr>
      </vt:variant>
      <vt:variant>
        <vt:i4>1310775</vt:i4>
      </vt:variant>
      <vt:variant>
        <vt:i4>644</vt:i4>
      </vt:variant>
      <vt:variant>
        <vt:i4>0</vt:i4>
      </vt:variant>
      <vt:variant>
        <vt:i4>5</vt:i4>
      </vt:variant>
      <vt:variant>
        <vt:lpwstr/>
      </vt:variant>
      <vt:variant>
        <vt:lpwstr>_Toc446052054</vt:lpwstr>
      </vt:variant>
      <vt:variant>
        <vt:i4>1310775</vt:i4>
      </vt:variant>
      <vt:variant>
        <vt:i4>638</vt:i4>
      </vt:variant>
      <vt:variant>
        <vt:i4>0</vt:i4>
      </vt:variant>
      <vt:variant>
        <vt:i4>5</vt:i4>
      </vt:variant>
      <vt:variant>
        <vt:lpwstr/>
      </vt:variant>
      <vt:variant>
        <vt:lpwstr>_Toc446052053</vt:lpwstr>
      </vt:variant>
      <vt:variant>
        <vt:i4>1310775</vt:i4>
      </vt:variant>
      <vt:variant>
        <vt:i4>632</vt:i4>
      </vt:variant>
      <vt:variant>
        <vt:i4>0</vt:i4>
      </vt:variant>
      <vt:variant>
        <vt:i4>5</vt:i4>
      </vt:variant>
      <vt:variant>
        <vt:lpwstr/>
      </vt:variant>
      <vt:variant>
        <vt:lpwstr>_Toc446052052</vt:lpwstr>
      </vt:variant>
      <vt:variant>
        <vt:i4>1310775</vt:i4>
      </vt:variant>
      <vt:variant>
        <vt:i4>626</vt:i4>
      </vt:variant>
      <vt:variant>
        <vt:i4>0</vt:i4>
      </vt:variant>
      <vt:variant>
        <vt:i4>5</vt:i4>
      </vt:variant>
      <vt:variant>
        <vt:lpwstr/>
      </vt:variant>
      <vt:variant>
        <vt:lpwstr>_Toc446052051</vt:lpwstr>
      </vt:variant>
      <vt:variant>
        <vt:i4>1310775</vt:i4>
      </vt:variant>
      <vt:variant>
        <vt:i4>620</vt:i4>
      </vt:variant>
      <vt:variant>
        <vt:i4>0</vt:i4>
      </vt:variant>
      <vt:variant>
        <vt:i4>5</vt:i4>
      </vt:variant>
      <vt:variant>
        <vt:lpwstr/>
      </vt:variant>
      <vt:variant>
        <vt:lpwstr>_Toc446052050</vt:lpwstr>
      </vt:variant>
      <vt:variant>
        <vt:i4>1376311</vt:i4>
      </vt:variant>
      <vt:variant>
        <vt:i4>614</vt:i4>
      </vt:variant>
      <vt:variant>
        <vt:i4>0</vt:i4>
      </vt:variant>
      <vt:variant>
        <vt:i4>5</vt:i4>
      </vt:variant>
      <vt:variant>
        <vt:lpwstr/>
      </vt:variant>
      <vt:variant>
        <vt:lpwstr>_Toc446052049</vt:lpwstr>
      </vt:variant>
      <vt:variant>
        <vt:i4>1376311</vt:i4>
      </vt:variant>
      <vt:variant>
        <vt:i4>608</vt:i4>
      </vt:variant>
      <vt:variant>
        <vt:i4>0</vt:i4>
      </vt:variant>
      <vt:variant>
        <vt:i4>5</vt:i4>
      </vt:variant>
      <vt:variant>
        <vt:lpwstr/>
      </vt:variant>
      <vt:variant>
        <vt:lpwstr>_Toc446052048</vt:lpwstr>
      </vt:variant>
      <vt:variant>
        <vt:i4>1376311</vt:i4>
      </vt:variant>
      <vt:variant>
        <vt:i4>602</vt:i4>
      </vt:variant>
      <vt:variant>
        <vt:i4>0</vt:i4>
      </vt:variant>
      <vt:variant>
        <vt:i4>5</vt:i4>
      </vt:variant>
      <vt:variant>
        <vt:lpwstr/>
      </vt:variant>
      <vt:variant>
        <vt:lpwstr>_Toc446052047</vt:lpwstr>
      </vt:variant>
      <vt:variant>
        <vt:i4>1376311</vt:i4>
      </vt:variant>
      <vt:variant>
        <vt:i4>596</vt:i4>
      </vt:variant>
      <vt:variant>
        <vt:i4>0</vt:i4>
      </vt:variant>
      <vt:variant>
        <vt:i4>5</vt:i4>
      </vt:variant>
      <vt:variant>
        <vt:lpwstr/>
      </vt:variant>
      <vt:variant>
        <vt:lpwstr>_Toc446052046</vt:lpwstr>
      </vt:variant>
      <vt:variant>
        <vt:i4>1376311</vt:i4>
      </vt:variant>
      <vt:variant>
        <vt:i4>590</vt:i4>
      </vt:variant>
      <vt:variant>
        <vt:i4>0</vt:i4>
      </vt:variant>
      <vt:variant>
        <vt:i4>5</vt:i4>
      </vt:variant>
      <vt:variant>
        <vt:lpwstr/>
      </vt:variant>
      <vt:variant>
        <vt:lpwstr>_Toc446052045</vt:lpwstr>
      </vt:variant>
      <vt:variant>
        <vt:i4>1376311</vt:i4>
      </vt:variant>
      <vt:variant>
        <vt:i4>584</vt:i4>
      </vt:variant>
      <vt:variant>
        <vt:i4>0</vt:i4>
      </vt:variant>
      <vt:variant>
        <vt:i4>5</vt:i4>
      </vt:variant>
      <vt:variant>
        <vt:lpwstr/>
      </vt:variant>
      <vt:variant>
        <vt:lpwstr>_Toc446052044</vt:lpwstr>
      </vt:variant>
      <vt:variant>
        <vt:i4>1376311</vt:i4>
      </vt:variant>
      <vt:variant>
        <vt:i4>578</vt:i4>
      </vt:variant>
      <vt:variant>
        <vt:i4>0</vt:i4>
      </vt:variant>
      <vt:variant>
        <vt:i4>5</vt:i4>
      </vt:variant>
      <vt:variant>
        <vt:lpwstr/>
      </vt:variant>
      <vt:variant>
        <vt:lpwstr>_Toc446052043</vt:lpwstr>
      </vt:variant>
      <vt:variant>
        <vt:i4>1376311</vt:i4>
      </vt:variant>
      <vt:variant>
        <vt:i4>572</vt:i4>
      </vt:variant>
      <vt:variant>
        <vt:i4>0</vt:i4>
      </vt:variant>
      <vt:variant>
        <vt:i4>5</vt:i4>
      </vt:variant>
      <vt:variant>
        <vt:lpwstr/>
      </vt:variant>
      <vt:variant>
        <vt:lpwstr>_Toc446052042</vt:lpwstr>
      </vt:variant>
      <vt:variant>
        <vt:i4>1376311</vt:i4>
      </vt:variant>
      <vt:variant>
        <vt:i4>566</vt:i4>
      </vt:variant>
      <vt:variant>
        <vt:i4>0</vt:i4>
      </vt:variant>
      <vt:variant>
        <vt:i4>5</vt:i4>
      </vt:variant>
      <vt:variant>
        <vt:lpwstr/>
      </vt:variant>
      <vt:variant>
        <vt:lpwstr>_Toc446052041</vt:lpwstr>
      </vt:variant>
      <vt:variant>
        <vt:i4>1376311</vt:i4>
      </vt:variant>
      <vt:variant>
        <vt:i4>560</vt:i4>
      </vt:variant>
      <vt:variant>
        <vt:i4>0</vt:i4>
      </vt:variant>
      <vt:variant>
        <vt:i4>5</vt:i4>
      </vt:variant>
      <vt:variant>
        <vt:lpwstr/>
      </vt:variant>
      <vt:variant>
        <vt:lpwstr>_Toc446052040</vt:lpwstr>
      </vt:variant>
      <vt:variant>
        <vt:i4>1179703</vt:i4>
      </vt:variant>
      <vt:variant>
        <vt:i4>554</vt:i4>
      </vt:variant>
      <vt:variant>
        <vt:i4>0</vt:i4>
      </vt:variant>
      <vt:variant>
        <vt:i4>5</vt:i4>
      </vt:variant>
      <vt:variant>
        <vt:lpwstr/>
      </vt:variant>
      <vt:variant>
        <vt:lpwstr>_Toc446052039</vt:lpwstr>
      </vt:variant>
      <vt:variant>
        <vt:i4>1179703</vt:i4>
      </vt:variant>
      <vt:variant>
        <vt:i4>548</vt:i4>
      </vt:variant>
      <vt:variant>
        <vt:i4>0</vt:i4>
      </vt:variant>
      <vt:variant>
        <vt:i4>5</vt:i4>
      </vt:variant>
      <vt:variant>
        <vt:lpwstr/>
      </vt:variant>
      <vt:variant>
        <vt:lpwstr>_Toc446052038</vt:lpwstr>
      </vt:variant>
      <vt:variant>
        <vt:i4>1179703</vt:i4>
      </vt:variant>
      <vt:variant>
        <vt:i4>542</vt:i4>
      </vt:variant>
      <vt:variant>
        <vt:i4>0</vt:i4>
      </vt:variant>
      <vt:variant>
        <vt:i4>5</vt:i4>
      </vt:variant>
      <vt:variant>
        <vt:lpwstr/>
      </vt:variant>
      <vt:variant>
        <vt:lpwstr>_Toc446052037</vt:lpwstr>
      </vt:variant>
      <vt:variant>
        <vt:i4>1179703</vt:i4>
      </vt:variant>
      <vt:variant>
        <vt:i4>536</vt:i4>
      </vt:variant>
      <vt:variant>
        <vt:i4>0</vt:i4>
      </vt:variant>
      <vt:variant>
        <vt:i4>5</vt:i4>
      </vt:variant>
      <vt:variant>
        <vt:lpwstr/>
      </vt:variant>
      <vt:variant>
        <vt:lpwstr>_Toc446052036</vt:lpwstr>
      </vt:variant>
      <vt:variant>
        <vt:i4>1179703</vt:i4>
      </vt:variant>
      <vt:variant>
        <vt:i4>530</vt:i4>
      </vt:variant>
      <vt:variant>
        <vt:i4>0</vt:i4>
      </vt:variant>
      <vt:variant>
        <vt:i4>5</vt:i4>
      </vt:variant>
      <vt:variant>
        <vt:lpwstr/>
      </vt:variant>
      <vt:variant>
        <vt:lpwstr>_Toc446052035</vt:lpwstr>
      </vt:variant>
      <vt:variant>
        <vt:i4>1179703</vt:i4>
      </vt:variant>
      <vt:variant>
        <vt:i4>524</vt:i4>
      </vt:variant>
      <vt:variant>
        <vt:i4>0</vt:i4>
      </vt:variant>
      <vt:variant>
        <vt:i4>5</vt:i4>
      </vt:variant>
      <vt:variant>
        <vt:lpwstr/>
      </vt:variant>
      <vt:variant>
        <vt:lpwstr>_Toc446052034</vt:lpwstr>
      </vt:variant>
      <vt:variant>
        <vt:i4>1179703</vt:i4>
      </vt:variant>
      <vt:variant>
        <vt:i4>518</vt:i4>
      </vt:variant>
      <vt:variant>
        <vt:i4>0</vt:i4>
      </vt:variant>
      <vt:variant>
        <vt:i4>5</vt:i4>
      </vt:variant>
      <vt:variant>
        <vt:lpwstr/>
      </vt:variant>
      <vt:variant>
        <vt:lpwstr>_Toc446052033</vt:lpwstr>
      </vt:variant>
      <vt:variant>
        <vt:i4>1179703</vt:i4>
      </vt:variant>
      <vt:variant>
        <vt:i4>512</vt:i4>
      </vt:variant>
      <vt:variant>
        <vt:i4>0</vt:i4>
      </vt:variant>
      <vt:variant>
        <vt:i4>5</vt:i4>
      </vt:variant>
      <vt:variant>
        <vt:lpwstr/>
      </vt:variant>
      <vt:variant>
        <vt:lpwstr>_Toc446052032</vt:lpwstr>
      </vt:variant>
      <vt:variant>
        <vt:i4>1179703</vt:i4>
      </vt:variant>
      <vt:variant>
        <vt:i4>506</vt:i4>
      </vt:variant>
      <vt:variant>
        <vt:i4>0</vt:i4>
      </vt:variant>
      <vt:variant>
        <vt:i4>5</vt:i4>
      </vt:variant>
      <vt:variant>
        <vt:lpwstr/>
      </vt:variant>
      <vt:variant>
        <vt:lpwstr>_Toc446052031</vt:lpwstr>
      </vt:variant>
      <vt:variant>
        <vt:i4>1179703</vt:i4>
      </vt:variant>
      <vt:variant>
        <vt:i4>500</vt:i4>
      </vt:variant>
      <vt:variant>
        <vt:i4>0</vt:i4>
      </vt:variant>
      <vt:variant>
        <vt:i4>5</vt:i4>
      </vt:variant>
      <vt:variant>
        <vt:lpwstr/>
      </vt:variant>
      <vt:variant>
        <vt:lpwstr>_Toc446052030</vt:lpwstr>
      </vt:variant>
      <vt:variant>
        <vt:i4>1245239</vt:i4>
      </vt:variant>
      <vt:variant>
        <vt:i4>494</vt:i4>
      </vt:variant>
      <vt:variant>
        <vt:i4>0</vt:i4>
      </vt:variant>
      <vt:variant>
        <vt:i4>5</vt:i4>
      </vt:variant>
      <vt:variant>
        <vt:lpwstr/>
      </vt:variant>
      <vt:variant>
        <vt:lpwstr>_Toc446052029</vt:lpwstr>
      </vt:variant>
      <vt:variant>
        <vt:i4>1245239</vt:i4>
      </vt:variant>
      <vt:variant>
        <vt:i4>488</vt:i4>
      </vt:variant>
      <vt:variant>
        <vt:i4>0</vt:i4>
      </vt:variant>
      <vt:variant>
        <vt:i4>5</vt:i4>
      </vt:variant>
      <vt:variant>
        <vt:lpwstr/>
      </vt:variant>
      <vt:variant>
        <vt:lpwstr>_Toc446052028</vt:lpwstr>
      </vt:variant>
      <vt:variant>
        <vt:i4>1245239</vt:i4>
      </vt:variant>
      <vt:variant>
        <vt:i4>482</vt:i4>
      </vt:variant>
      <vt:variant>
        <vt:i4>0</vt:i4>
      </vt:variant>
      <vt:variant>
        <vt:i4>5</vt:i4>
      </vt:variant>
      <vt:variant>
        <vt:lpwstr/>
      </vt:variant>
      <vt:variant>
        <vt:lpwstr>_Toc446052027</vt:lpwstr>
      </vt:variant>
      <vt:variant>
        <vt:i4>1245239</vt:i4>
      </vt:variant>
      <vt:variant>
        <vt:i4>476</vt:i4>
      </vt:variant>
      <vt:variant>
        <vt:i4>0</vt:i4>
      </vt:variant>
      <vt:variant>
        <vt:i4>5</vt:i4>
      </vt:variant>
      <vt:variant>
        <vt:lpwstr/>
      </vt:variant>
      <vt:variant>
        <vt:lpwstr>_Toc446052026</vt:lpwstr>
      </vt:variant>
      <vt:variant>
        <vt:i4>1245239</vt:i4>
      </vt:variant>
      <vt:variant>
        <vt:i4>470</vt:i4>
      </vt:variant>
      <vt:variant>
        <vt:i4>0</vt:i4>
      </vt:variant>
      <vt:variant>
        <vt:i4>5</vt:i4>
      </vt:variant>
      <vt:variant>
        <vt:lpwstr/>
      </vt:variant>
      <vt:variant>
        <vt:lpwstr>_Toc446052024</vt:lpwstr>
      </vt:variant>
      <vt:variant>
        <vt:i4>1245239</vt:i4>
      </vt:variant>
      <vt:variant>
        <vt:i4>464</vt:i4>
      </vt:variant>
      <vt:variant>
        <vt:i4>0</vt:i4>
      </vt:variant>
      <vt:variant>
        <vt:i4>5</vt:i4>
      </vt:variant>
      <vt:variant>
        <vt:lpwstr/>
      </vt:variant>
      <vt:variant>
        <vt:lpwstr>_Toc446052023</vt:lpwstr>
      </vt:variant>
      <vt:variant>
        <vt:i4>1245239</vt:i4>
      </vt:variant>
      <vt:variant>
        <vt:i4>458</vt:i4>
      </vt:variant>
      <vt:variant>
        <vt:i4>0</vt:i4>
      </vt:variant>
      <vt:variant>
        <vt:i4>5</vt:i4>
      </vt:variant>
      <vt:variant>
        <vt:lpwstr/>
      </vt:variant>
      <vt:variant>
        <vt:lpwstr>_Toc446052022</vt:lpwstr>
      </vt:variant>
      <vt:variant>
        <vt:i4>1245239</vt:i4>
      </vt:variant>
      <vt:variant>
        <vt:i4>452</vt:i4>
      </vt:variant>
      <vt:variant>
        <vt:i4>0</vt:i4>
      </vt:variant>
      <vt:variant>
        <vt:i4>5</vt:i4>
      </vt:variant>
      <vt:variant>
        <vt:lpwstr/>
      </vt:variant>
      <vt:variant>
        <vt:lpwstr>_Toc446052021</vt:lpwstr>
      </vt:variant>
      <vt:variant>
        <vt:i4>1245239</vt:i4>
      </vt:variant>
      <vt:variant>
        <vt:i4>446</vt:i4>
      </vt:variant>
      <vt:variant>
        <vt:i4>0</vt:i4>
      </vt:variant>
      <vt:variant>
        <vt:i4>5</vt:i4>
      </vt:variant>
      <vt:variant>
        <vt:lpwstr/>
      </vt:variant>
      <vt:variant>
        <vt:lpwstr>_Toc446052020</vt:lpwstr>
      </vt:variant>
      <vt:variant>
        <vt:i4>1048631</vt:i4>
      </vt:variant>
      <vt:variant>
        <vt:i4>440</vt:i4>
      </vt:variant>
      <vt:variant>
        <vt:i4>0</vt:i4>
      </vt:variant>
      <vt:variant>
        <vt:i4>5</vt:i4>
      </vt:variant>
      <vt:variant>
        <vt:lpwstr/>
      </vt:variant>
      <vt:variant>
        <vt:lpwstr>_Toc446052019</vt:lpwstr>
      </vt:variant>
      <vt:variant>
        <vt:i4>1048631</vt:i4>
      </vt:variant>
      <vt:variant>
        <vt:i4>434</vt:i4>
      </vt:variant>
      <vt:variant>
        <vt:i4>0</vt:i4>
      </vt:variant>
      <vt:variant>
        <vt:i4>5</vt:i4>
      </vt:variant>
      <vt:variant>
        <vt:lpwstr/>
      </vt:variant>
      <vt:variant>
        <vt:lpwstr>_Toc446052018</vt:lpwstr>
      </vt:variant>
      <vt:variant>
        <vt:i4>1048631</vt:i4>
      </vt:variant>
      <vt:variant>
        <vt:i4>428</vt:i4>
      </vt:variant>
      <vt:variant>
        <vt:i4>0</vt:i4>
      </vt:variant>
      <vt:variant>
        <vt:i4>5</vt:i4>
      </vt:variant>
      <vt:variant>
        <vt:lpwstr/>
      </vt:variant>
      <vt:variant>
        <vt:lpwstr>_Toc446052017</vt:lpwstr>
      </vt:variant>
      <vt:variant>
        <vt:i4>1048631</vt:i4>
      </vt:variant>
      <vt:variant>
        <vt:i4>422</vt:i4>
      </vt:variant>
      <vt:variant>
        <vt:i4>0</vt:i4>
      </vt:variant>
      <vt:variant>
        <vt:i4>5</vt:i4>
      </vt:variant>
      <vt:variant>
        <vt:lpwstr/>
      </vt:variant>
      <vt:variant>
        <vt:lpwstr>_Toc446052016</vt:lpwstr>
      </vt:variant>
      <vt:variant>
        <vt:i4>1048631</vt:i4>
      </vt:variant>
      <vt:variant>
        <vt:i4>416</vt:i4>
      </vt:variant>
      <vt:variant>
        <vt:i4>0</vt:i4>
      </vt:variant>
      <vt:variant>
        <vt:i4>5</vt:i4>
      </vt:variant>
      <vt:variant>
        <vt:lpwstr/>
      </vt:variant>
      <vt:variant>
        <vt:lpwstr>_Toc446052015</vt:lpwstr>
      </vt:variant>
      <vt:variant>
        <vt:i4>1048631</vt:i4>
      </vt:variant>
      <vt:variant>
        <vt:i4>410</vt:i4>
      </vt:variant>
      <vt:variant>
        <vt:i4>0</vt:i4>
      </vt:variant>
      <vt:variant>
        <vt:i4>5</vt:i4>
      </vt:variant>
      <vt:variant>
        <vt:lpwstr/>
      </vt:variant>
      <vt:variant>
        <vt:lpwstr>_Toc446052014</vt:lpwstr>
      </vt:variant>
      <vt:variant>
        <vt:i4>1048631</vt:i4>
      </vt:variant>
      <vt:variant>
        <vt:i4>404</vt:i4>
      </vt:variant>
      <vt:variant>
        <vt:i4>0</vt:i4>
      </vt:variant>
      <vt:variant>
        <vt:i4>5</vt:i4>
      </vt:variant>
      <vt:variant>
        <vt:lpwstr/>
      </vt:variant>
      <vt:variant>
        <vt:lpwstr>_Toc446052013</vt:lpwstr>
      </vt:variant>
      <vt:variant>
        <vt:i4>1048631</vt:i4>
      </vt:variant>
      <vt:variant>
        <vt:i4>398</vt:i4>
      </vt:variant>
      <vt:variant>
        <vt:i4>0</vt:i4>
      </vt:variant>
      <vt:variant>
        <vt:i4>5</vt:i4>
      </vt:variant>
      <vt:variant>
        <vt:lpwstr/>
      </vt:variant>
      <vt:variant>
        <vt:lpwstr>_Toc446052012</vt:lpwstr>
      </vt:variant>
      <vt:variant>
        <vt:i4>1048631</vt:i4>
      </vt:variant>
      <vt:variant>
        <vt:i4>392</vt:i4>
      </vt:variant>
      <vt:variant>
        <vt:i4>0</vt:i4>
      </vt:variant>
      <vt:variant>
        <vt:i4>5</vt:i4>
      </vt:variant>
      <vt:variant>
        <vt:lpwstr/>
      </vt:variant>
      <vt:variant>
        <vt:lpwstr>_Toc446052011</vt:lpwstr>
      </vt:variant>
      <vt:variant>
        <vt:i4>1048631</vt:i4>
      </vt:variant>
      <vt:variant>
        <vt:i4>386</vt:i4>
      </vt:variant>
      <vt:variant>
        <vt:i4>0</vt:i4>
      </vt:variant>
      <vt:variant>
        <vt:i4>5</vt:i4>
      </vt:variant>
      <vt:variant>
        <vt:lpwstr/>
      </vt:variant>
      <vt:variant>
        <vt:lpwstr>_Toc446052010</vt:lpwstr>
      </vt:variant>
      <vt:variant>
        <vt:i4>1114167</vt:i4>
      </vt:variant>
      <vt:variant>
        <vt:i4>380</vt:i4>
      </vt:variant>
      <vt:variant>
        <vt:i4>0</vt:i4>
      </vt:variant>
      <vt:variant>
        <vt:i4>5</vt:i4>
      </vt:variant>
      <vt:variant>
        <vt:lpwstr/>
      </vt:variant>
      <vt:variant>
        <vt:lpwstr>_Toc446052009</vt:lpwstr>
      </vt:variant>
      <vt:variant>
        <vt:i4>1114167</vt:i4>
      </vt:variant>
      <vt:variant>
        <vt:i4>374</vt:i4>
      </vt:variant>
      <vt:variant>
        <vt:i4>0</vt:i4>
      </vt:variant>
      <vt:variant>
        <vt:i4>5</vt:i4>
      </vt:variant>
      <vt:variant>
        <vt:lpwstr/>
      </vt:variant>
      <vt:variant>
        <vt:lpwstr>_Toc446052008</vt:lpwstr>
      </vt:variant>
      <vt:variant>
        <vt:i4>1114167</vt:i4>
      </vt:variant>
      <vt:variant>
        <vt:i4>368</vt:i4>
      </vt:variant>
      <vt:variant>
        <vt:i4>0</vt:i4>
      </vt:variant>
      <vt:variant>
        <vt:i4>5</vt:i4>
      </vt:variant>
      <vt:variant>
        <vt:lpwstr/>
      </vt:variant>
      <vt:variant>
        <vt:lpwstr>_Toc446052007</vt:lpwstr>
      </vt:variant>
      <vt:variant>
        <vt:i4>1114167</vt:i4>
      </vt:variant>
      <vt:variant>
        <vt:i4>362</vt:i4>
      </vt:variant>
      <vt:variant>
        <vt:i4>0</vt:i4>
      </vt:variant>
      <vt:variant>
        <vt:i4>5</vt:i4>
      </vt:variant>
      <vt:variant>
        <vt:lpwstr/>
      </vt:variant>
      <vt:variant>
        <vt:lpwstr>_Toc446052006</vt:lpwstr>
      </vt:variant>
      <vt:variant>
        <vt:i4>1114167</vt:i4>
      </vt:variant>
      <vt:variant>
        <vt:i4>356</vt:i4>
      </vt:variant>
      <vt:variant>
        <vt:i4>0</vt:i4>
      </vt:variant>
      <vt:variant>
        <vt:i4>5</vt:i4>
      </vt:variant>
      <vt:variant>
        <vt:lpwstr/>
      </vt:variant>
      <vt:variant>
        <vt:lpwstr>_Toc446052005</vt:lpwstr>
      </vt:variant>
      <vt:variant>
        <vt:i4>1114167</vt:i4>
      </vt:variant>
      <vt:variant>
        <vt:i4>350</vt:i4>
      </vt:variant>
      <vt:variant>
        <vt:i4>0</vt:i4>
      </vt:variant>
      <vt:variant>
        <vt:i4>5</vt:i4>
      </vt:variant>
      <vt:variant>
        <vt:lpwstr/>
      </vt:variant>
      <vt:variant>
        <vt:lpwstr>_Toc446052004</vt:lpwstr>
      </vt:variant>
      <vt:variant>
        <vt:i4>1114167</vt:i4>
      </vt:variant>
      <vt:variant>
        <vt:i4>344</vt:i4>
      </vt:variant>
      <vt:variant>
        <vt:i4>0</vt:i4>
      </vt:variant>
      <vt:variant>
        <vt:i4>5</vt:i4>
      </vt:variant>
      <vt:variant>
        <vt:lpwstr/>
      </vt:variant>
      <vt:variant>
        <vt:lpwstr>_Toc446052003</vt:lpwstr>
      </vt:variant>
      <vt:variant>
        <vt:i4>1114167</vt:i4>
      </vt:variant>
      <vt:variant>
        <vt:i4>338</vt:i4>
      </vt:variant>
      <vt:variant>
        <vt:i4>0</vt:i4>
      </vt:variant>
      <vt:variant>
        <vt:i4>5</vt:i4>
      </vt:variant>
      <vt:variant>
        <vt:lpwstr/>
      </vt:variant>
      <vt:variant>
        <vt:lpwstr>_Toc446052002</vt:lpwstr>
      </vt:variant>
      <vt:variant>
        <vt:i4>1114167</vt:i4>
      </vt:variant>
      <vt:variant>
        <vt:i4>332</vt:i4>
      </vt:variant>
      <vt:variant>
        <vt:i4>0</vt:i4>
      </vt:variant>
      <vt:variant>
        <vt:i4>5</vt:i4>
      </vt:variant>
      <vt:variant>
        <vt:lpwstr/>
      </vt:variant>
      <vt:variant>
        <vt:lpwstr>_Toc446052001</vt:lpwstr>
      </vt:variant>
      <vt:variant>
        <vt:i4>1114167</vt:i4>
      </vt:variant>
      <vt:variant>
        <vt:i4>326</vt:i4>
      </vt:variant>
      <vt:variant>
        <vt:i4>0</vt:i4>
      </vt:variant>
      <vt:variant>
        <vt:i4>5</vt:i4>
      </vt:variant>
      <vt:variant>
        <vt:lpwstr/>
      </vt:variant>
      <vt:variant>
        <vt:lpwstr>_Toc446052000</vt:lpwstr>
      </vt:variant>
      <vt:variant>
        <vt:i4>1769534</vt:i4>
      </vt:variant>
      <vt:variant>
        <vt:i4>320</vt:i4>
      </vt:variant>
      <vt:variant>
        <vt:i4>0</vt:i4>
      </vt:variant>
      <vt:variant>
        <vt:i4>5</vt:i4>
      </vt:variant>
      <vt:variant>
        <vt:lpwstr/>
      </vt:variant>
      <vt:variant>
        <vt:lpwstr>_Toc446051999</vt:lpwstr>
      </vt:variant>
      <vt:variant>
        <vt:i4>1769534</vt:i4>
      </vt:variant>
      <vt:variant>
        <vt:i4>314</vt:i4>
      </vt:variant>
      <vt:variant>
        <vt:i4>0</vt:i4>
      </vt:variant>
      <vt:variant>
        <vt:i4>5</vt:i4>
      </vt:variant>
      <vt:variant>
        <vt:lpwstr/>
      </vt:variant>
      <vt:variant>
        <vt:lpwstr>_Toc446051997</vt:lpwstr>
      </vt:variant>
      <vt:variant>
        <vt:i4>1769534</vt:i4>
      </vt:variant>
      <vt:variant>
        <vt:i4>308</vt:i4>
      </vt:variant>
      <vt:variant>
        <vt:i4>0</vt:i4>
      </vt:variant>
      <vt:variant>
        <vt:i4>5</vt:i4>
      </vt:variant>
      <vt:variant>
        <vt:lpwstr/>
      </vt:variant>
      <vt:variant>
        <vt:lpwstr>_Toc446051996</vt:lpwstr>
      </vt:variant>
      <vt:variant>
        <vt:i4>1769534</vt:i4>
      </vt:variant>
      <vt:variant>
        <vt:i4>302</vt:i4>
      </vt:variant>
      <vt:variant>
        <vt:i4>0</vt:i4>
      </vt:variant>
      <vt:variant>
        <vt:i4>5</vt:i4>
      </vt:variant>
      <vt:variant>
        <vt:lpwstr/>
      </vt:variant>
      <vt:variant>
        <vt:lpwstr>_Toc446051995</vt:lpwstr>
      </vt:variant>
      <vt:variant>
        <vt:i4>1769534</vt:i4>
      </vt:variant>
      <vt:variant>
        <vt:i4>296</vt:i4>
      </vt:variant>
      <vt:variant>
        <vt:i4>0</vt:i4>
      </vt:variant>
      <vt:variant>
        <vt:i4>5</vt:i4>
      </vt:variant>
      <vt:variant>
        <vt:lpwstr/>
      </vt:variant>
      <vt:variant>
        <vt:lpwstr>_Toc446051994</vt:lpwstr>
      </vt:variant>
      <vt:variant>
        <vt:i4>1769534</vt:i4>
      </vt:variant>
      <vt:variant>
        <vt:i4>290</vt:i4>
      </vt:variant>
      <vt:variant>
        <vt:i4>0</vt:i4>
      </vt:variant>
      <vt:variant>
        <vt:i4>5</vt:i4>
      </vt:variant>
      <vt:variant>
        <vt:lpwstr/>
      </vt:variant>
      <vt:variant>
        <vt:lpwstr>_Toc446051993</vt:lpwstr>
      </vt:variant>
      <vt:variant>
        <vt:i4>1769534</vt:i4>
      </vt:variant>
      <vt:variant>
        <vt:i4>284</vt:i4>
      </vt:variant>
      <vt:variant>
        <vt:i4>0</vt:i4>
      </vt:variant>
      <vt:variant>
        <vt:i4>5</vt:i4>
      </vt:variant>
      <vt:variant>
        <vt:lpwstr/>
      </vt:variant>
      <vt:variant>
        <vt:lpwstr>_Toc446051992</vt:lpwstr>
      </vt:variant>
      <vt:variant>
        <vt:i4>1769534</vt:i4>
      </vt:variant>
      <vt:variant>
        <vt:i4>278</vt:i4>
      </vt:variant>
      <vt:variant>
        <vt:i4>0</vt:i4>
      </vt:variant>
      <vt:variant>
        <vt:i4>5</vt:i4>
      </vt:variant>
      <vt:variant>
        <vt:lpwstr/>
      </vt:variant>
      <vt:variant>
        <vt:lpwstr>_Toc446051991</vt:lpwstr>
      </vt:variant>
      <vt:variant>
        <vt:i4>1769534</vt:i4>
      </vt:variant>
      <vt:variant>
        <vt:i4>272</vt:i4>
      </vt:variant>
      <vt:variant>
        <vt:i4>0</vt:i4>
      </vt:variant>
      <vt:variant>
        <vt:i4>5</vt:i4>
      </vt:variant>
      <vt:variant>
        <vt:lpwstr/>
      </vt:variant>
      <vt:variant>
        <vt:lpwstr>_Toc446051990</vt:lpwstr>
      </vt:variant>
      <vt:variant>
        <vt:i4>1703998</vt:i4>
      </vt:variant>
      <vt:variant>
        <vt:i4>266</vt:i4>
      </vt:variant>
      <vt:variant>
        <vt:i4>0</vt:i4>
      </vt:variant>
      <vt:variant>
        <vt:i4>5</vt:i4>
      </vt:variant>
      <vt:variant>
        <vt:lpwstr/>
      </vt:variant>
      <vt:variant>
        <vt:lpwstr>_Toc446051989</vt:lpwstr>
      </vt:variant>
      <vt:variant>
        <vt:i4>1703998</vt:i4>
      </vt:variant>
      <vt:variant>
        <vt:i4>260</vt:i4>
      </vt:variant>
      <vt:variant>
        <vt:i4>0</vt:i4>
      </vt:variant>
      <vt:variant>
        <vt:i4>5</vt:i4>
      </vt:variant>
      <vt:variant>
        <vt:lpwstr/>
      </vt:variant>
      <vt:variant>
        <vt:lpwstr>_Toc446051988</vt:lpwstr>
      </vt:variant>
      <vt:variant>
        <vt:i4>1703998</vt:i4>
      </vt:variant>
      <vt:variant>
        <vt:i4>254</vt:i4>
      </vt:variant>
      <vt:variant>
        <vt:i4>0</vt:i4>
      </vt:variant>
      <vt:variant>
        <vt:i4>5</vt:i4>
      </vt:variant>
      <vt:variant>
        <vt:lpwstr/>
      </vt:variant>
      <vt:variant>
        <vt:lpwstr>_Toc446051987</vt:lpwstr>
      </vt:variant>
      <vt:variant>
        <vt:i4>1703998</vt:i4>
      </vt:variant>
      <vt:variant>
        <vt:i4>248</vt:i4>
      </vt:variant>
      <vt:variant>
        <vt:i4>0</vt:i4>
      </vt:variant>
      <vt:variant>
        <vt:i4>5</vt:i4>
      </vt:variant>
      <vt:variant>
        <vt:lpwstr/>
      </vt:variant>
      <vt:variant>
        <vt:lpwstr>_Toc446051986</vt:lpwstr>
      </vt:variant>
      <vt:variant>
        <vt:i4>1703998</vt:i4>
      </vt:variant>
      <vt:variant>
        <vt:i4>242</vt:i4>
      </vt:variant>
      <vt:variant>
        <vt:i4>0</vt:i4>
      </vt:variant>
      <vt:variant>
        <vt:i4>5</vt:i4>
      </vt:variant>
      <vt:variant>
        <vt:lpwstr/>
      </vt:variant>
      <vt:variant>
        <vt:lpwstr>_Toc446051985</vt:lpwstr>
      </vt:variant>
      <vt:variant>
        <vt:i4>1703998</vt:i4>
      </vt:variant>
      <vt:variant>
        <vt:i4>236</vt:i4>
      </vt:variant>
      <vt:variant>
        <vt:i4>0</vt:i4>
      </vt:variant>
      <vt:variant>
        <vt:i4>5</vt:i4>
      </vt:variant>
      <vt:variant>
        <vt:lpwstr/>
      </vt:variant>
      <vt:variant>
        <vt:lpwstr>_Toc446051984</vt:lpwstr>
      </vt:variant>
      <vt:variant>
        <vt:i4>1703998</vt:i4>
      </vt:variant>
      <vt:variant>
        <vt:i4>230</vt:i4>
      </vt:variant>
      <vt:variant>
        <vt:i4>0</vt:i4>
      </vt:variant>
      <vt:variant>
        <vt:i4>5</vt:i4>
      </vt:variant>
      <vt:variant>
        <vt:lpwstr/>
      </vt:variant>
      <vt:variant>
        <vt:lpwstr>_Toc446051983</vt:lpwstr>
      </vt:variant>
      <vt:variant>
        <vt:i4>1703998</vt:i4>
      </vt:variant>
      <vt:variant>
        <vt:i4>224</vt:i4>
      </vt:variant>
      <vt:variant>
        <vt:i4>0</vt:i4>
      </vt:variant>
      <vt:variant>
        <vt:i4>5</vt:i4>
      </vt:variant>
      <vt:variant>
        <vt:lpwstr/>
      </vt:variant>
      <vt:variant>
        <vt:lpwstr>_Toc446051982</vt:lpwstr>
      </vt:variant>
      <vt:variant>
        <vt:i4>1703998</vt:i4>
      </vt:variant>
      <vt:variant>
        <vt:i4>218</vt:i4>
      </vt:variant>
      <vt:variant>
        <vt:i4>0</vt:i4>
      </vt:variant>
      <vt:variant>
        <vt:i4>5</vt:i4>
      </vt:variant>
      <vt:variant>
        <vt:lpwstr/>
      </vt:variant>
      <vt:variant>
        <vt:lpwstr>_Toc446051981</vt:lpwstr>
      </vt:variant>
      <vt:variant>
        <vt:i4>1703998</vt:i4>
      </vt:variant>
      <vt:variant>
        <vt:i4>212</vt:i4>
      </vt:variant>
      <vt:variant>
        <vt:i4>0</vt:i4>
      </vt:variant>
      <vt:variant>
        <vt:i4>5</vt:i4>
      </vt:variant>
      <vt:variant>
        <vt:lpwstr/>
      </vt:variant>
      <vt:variant>
        <vt:lpwstr>_Toc446051980</vt:lpwstr>
      </vt:variant>
      <vt:variant>
        <vt:i4>1376318</vt:i4>
      </vt:variant>
      <vt:variant>
        <vt:i4>206</vt:i4>
      </vt:variant>
      <vt:variant>
        <vt:i4>0</vt:i4>
      </vt:variant>
      <vt:variant>
        <vt:i4>5</vt:i4>
      </vt:variant>
      <vt:variant>
        <vt:lpwstr/>
      </vt:variant>
      <vt:variant>
        <vt:lpwstr>_Toc446051979</vt:lpwstr>
      </vt:variant>
      <vt:variant>
        <vt:i4>1376318</vt:i4>
      </vt:variant>
      <vt:variant>
        <vt:i4>200</vt:i4>
      </vt:variant>
      <vt:variant>
        <vt:i4>0</vt:i4>
      </vt:variant>
      <vt:variant>
        <vt:i4>5</vt:i4>
      </vt:variant>
      <vt:variant>
        <vt:lpwstr/>
      </vt:variant>
      <vt:variant>
        <vt:lpwstr>_Toc446051978</vt:lpwstr>
      </vt:variant>
      <vt:variant>
        <vt:i4>1376318</vt:i4>
      </vt:variant>
      <vt:variant>
        <vt:i4>194</vt:i4>
      </vt:variant>
      <vt:variant>
        <vt:i4>0</vt:i4>
      </vt:variant>
      <vt:variant>
        <vt:i4>5</vt:i4>
      </vt:variant>
      <vt:variant>
        <vt:lpwstr/>
      </vt:variant>
      <vt:variant>
        <vt:lpwstr>_Toc446051977</vt:lpwstr>
      </vt:variant>
      <vt:variant>
        <vt:i4>1376318</vt:i4>
      </vt:variant>
      <vt:variant>
        <vt:i4>188</vt:i4>
      </vt:variant>
      <vt:variant>
        <vt:i4>0</vt:i4>
      </vt:variant>
      <vt:variant>
        <vt:i4>5</vt:i4>
      </vt:variant>
      <vt:variant>
        <vt:lpwstr/>
      </vt:variant>
      <vt:variant>
        <vt:lpwstr>_Toc446051976</vt:lpwstr>
      </vt:variant>
      <vt:variant>
        <vt:i4>1376318</vt:i4>
      </vt:variant>
      <vt:variant>
        <vt:i4>182</vt:i4>
      </vt:variant>
      <vt:variant>
        <vt:i4>0</vt:i4>
      </vt:variant>
      <vt:variant>
        <vt:i4>5</vt:i4>
      </vt:variant>
      <vt:variant>
        <vt:lpwstr/>
      </vt:variant>
      <vt:variant>
        <vt:lpwstr>_Toc446051975</vt:lpwstr>
      </vt:variant>
      <vt:variant>
        <vt:i4>1376318</vt:i4>
      </vt:variant>
      <vt:variant>
        <vt:i4>176</vt:i4>
      </vt:variant>
      <vt:variant>
        <vt:i4>0</vt:i4>
      </vt:variant>
      <vt:variant>
        <vt:i4>5</vt:i4>
      </vt:variant>
      <vt:variant>
        <vt:lpwstr/>
      </vt:variant>
      <vt:variant>
        <vt:lpwstr>_Toc446051974</vt:lpwstr>
      </vt:variant>
      <vt:variant>
        <vt:i4>1376318</vt:i4>
      </vt:variant>
      <vt:variant>
        <vt:i4>170</vt:i4>
      </vt:variant>
      <vt:variant>
        <vt:i4>0</vt:i4>
      </vt:variant>
      <vt:variant>
        <vt:i4>5</vt:i4>
      </vt:variant>
      <vt:variant>
        <vt:lpwstr/>
      </vt:variant>
      <vt:variant>
        <vt:lpwstr>_Toc446051973</vt:lpwstr>
      </vt:variant>
      <vt:variant>
        <vt:i4>1376318</vt:i4>
      </vt:variant>
      <vt:variant>
        <vt:i4>164</vt:i4>
      </vt:variant>
      <vt:variant>
        <vt:i4>0</vt:i4>
      </vt:variant>
      <vt:variant>
        <vt:i4>5</vt:i4>
      </vt:variant>
      <vt:variant>
        <vt:lpwstr/>
      </vt:variant>
      <vt:variant>
        <vt:lpwstr>_Toc446051972</vt:lpwstr>
      </vt:variant>
      <vt:variant>
        <vt:i4>1376318</vt:i4>
      </vt:variant>
      <vt:variant>
        <vt:i4>158</vt:i4>
      </vt:variant>
      <vt:variant>
        <vt:i4>0</vt:i4>
      </vt:variant>
      <vt:variant>
        <vt:i4>5</vt:i4>
      </vt:variant>
      <vt:variant>
        <vt:lpwstr/>
      </vt:variant>
      <vt:variant>
        <vt:lpwstr>_Toc446051971</vt:lpwstr>
      </vt:variant>
      <vt:variant>
        <vt:i4>1376318</vt:i4>
      </vt:variant>
      <vt:variant>
        <vt:i4>152</vt:i4>
      </vt:variant>
      <vt:variant>
        <vt:i4>0</vt:i4>
      </vt:variant>
      <vt:variant>
        <vt:i4>5</vt:i4>
      </vt:variant>
      <vt:variant>
        <vt:lpwstr/>
      </vt:variant>
      <vt:variant>
        <vt:lpwstr>_Toc446051970</vt:lpwstr>
      </vt:variant>
      <vt:variant>
        <vt:i4>1310782</vt:i4>
      </vt:variant>
      <vt:variant>
        <vt:i4>146</vt:i4>
      </vt:variant>
      <vt:variant>
        <vt:i4>0</vt:i4>
      </vt:variant>
      <vt:variant>
        <vt:i4>5</vt:i4>
      </vt:variant>
      <vt:variant>
        <vt:lpwstr/>
      </vt:variant>
      <vt:variant>
        <vt:lpwstr>_Toc446051969</vt:lpwstr>
      </vt:variant>
      <vt:variant>
        <vt:i4>1310782</vt:i4>
      </vt:variant>
      <vt:variant>
        <vt:i4>140</vt:i4>
      </vt:variant>
      <vt:variant>
        <vt:i4>0</vt:i4>
      </vt:variant>
      <vt:variant>
        <vt:i4>5</vt:i4>
      </vt:variant>
      <vt:variant>
        <vt:lpwstr/>
      </vt:variant>
      <vt:variant>
        <vt:lpwstr>_Toc446051968</vt:lpwstr>
      </vt:variant>
      <vt:variant>
        <vt:i4>1310782</vt:i4>
      </vt:variant>
      <vt:variant>
        <vt:i4>134</vt:i4>
      </vt:variant>
      <vt:variant>
        <vt:i4>0</vt:i4>
      </vt:variant>
      <vt:variant>
        <vt:i4>5</vt:i4>
      </vt:variant>
      <vt:variant>
        <vt:lpwstr/>
      </vt:variant>
      <vt:variant>
        <vt:lpwstr>_Toc446051967</vt:lpwstr>
      </vt:variant>
      <vt:variant>
        <vt:i4>1310782</vt:i4>
      </vt:variant>
      <vt:variant>
        <vt:i4>128</vt:i4>
      </vt:variant>
      <vt:variant>
        <vt:i4>0</vt:i4>
      </vt:variant>
      <vt:variant>
        <vt:i4>5</vt:i4>
      </vt:variant>
      <vt:variant>
        <vt:lpwstr/>
      </vt:variant>
      <vt:variant>
        <vt:lpwstr>_Toc446051966</vt:lpwstr>
      </vt:variant>
      <vt:variant>
        <vt:i4>1310782</vt:i4>
      </vt:variant>
      <vt:variant>
        <vt:i4>122</vt:i4>
      </vt:variant>
      <vt:variant>
        <vt:i4>0</vt:i4>
      </vt:variant>
      <vt:variant>
        <vt:i4>5</vt:i4>
      </vt:variant>
      <vt:variant>
        <vt:lpwstr/>
      </vt:variant>
      <vt:variant>
        <vt:lpwstr>_Toc446051965</vt:lpwstr>
      </vt:variant>
      <vt:variant>
        <vt:i4>1310782</vt:i4>
      </vt:variant>
      <vt:variant>
        <vt:i4>116</vt:i4>
      </vt:variant>
      <vt:variant>
        <vt:i4>0</vt:i4>
      </vt:variant>
      <vt:variant>
        <vt:i4>5</vt:i4>
      </vt:variant>
      <vt:variant>
        <vt:lpwstr/>
      </vt:variant>
      <vt:variant>
        <vt:lpwstr>_Toc446051964</vt:lpwstr>
      </vt:variant>
      <vt:variant>
        <vt:i4>1310782</vt:i4>
      </vt:variant>
      <vt:variant>
        <vt:i4>110</vt:i4>
      </vt:variant>
      <vt:variant>
        <vt:i4>0</vt:i4>
      </vt:variant>
      <vt:variant>
        <vt:i4>5</vt:i4>
      </vt:variant>
      <vt:variant>
        <vt:lpwstr/>
      </vt:variant>
      <vt:variant>
        <vt:lpwstr>_Toc446051963</vt:lpwstr>
      </vt:variant>
      <vt:variant>
        <vt:i4>1310782</vt:i4>
      </vt:variant>
      <vt:variant>
        <vt:i4>104</vt:i4>
      </vt:variant>
      <vt:variant>
        <vt:i4>0</vt:i4>
      </vt:variant>
      <vt:variant>
        <vt:i4>5</vt:i4>
      </vt:variant>
      <vt:variant>
        <vt:lpwstr/>
      </vt:variant>
      <vt:variant>
        <vt:lpwstr>_Toc446051962</vt:lpwstr>
      </vt:variant>
      <vt:variant>
        <vt:i4>1310782</vt:i4>
      </vt:variant>
      <vt:variant>
        <vt:i4>98</vt:i4>
      </vt:variant>
      <vt:variant>
        <vt:i4>0</vt:i4>
      </vt:variant>
      <vt:variant>
        <vt:i4>5</vt:i4>
      </vt:variant>
      <vt:variant>
        <vt:lpwstr/>
      </vt:variant>
      <vt:variant>
        <vt:lpwstr>_Toc446051961</vt:lpwstr>
      </vt:variant>
      <vt:variant>
        <vt:i4>1310782</vt:i4>
      </vt:variant>
      <vt:variant>
        <vt:i4>92</vt:i4>
      </vt:variant>
      <vt:variant>
        <vt:i4>0</vt:i4>
      </vt:variant>
      <vt:variant>
        <vt:i4>5</vt:i4>
      </vt:variant>
      <vt:variant>
        <vt:lpwstr/>
      </vt:variant>
      <vt:variant>
        <vt:lpwstr>_Toc446051960</vt:lpwstr>
      </vt:variant>
      <vt:variant>
        <vt:i4>1507390</vt:i4>
      </vt:variant>
      <vt:variant>
        <vt:i4>86</vt:i4>
      </vt:variant>
      <vt:variant>
        <vt:i4>0</vt:i4>
      </vt:variant>
      <vt:variant>
        <vt:i4>5</vt:i4>
      </vt:variant>
      <vt:variant>
        <vt:lpwstr/>
      </vt:variant>
      <vt:variant>
        <vt:lpwstr>_Toc446051959</vt:lpwstr>
      </vt:variant>
      <vt:variant>
        <vt:i4>1507390</vt:i4>
      </vt:variant>
      <vt:variant>
        <vt:i4>80</vt:i4>
      </vt:variant>
      <vt:variant>
        <vt:i4>0</vt:i4>
      </vt:variant>
      <vt:variant>
        <vt:i4>5</vt:i4>
      </vt:variant>
      <vt:variant>
        <vt:lpwstr/>
      </vt:variant>
      <vt:variant>
        <vt:lpwstr>_Toc446051958</vt:lpwstr>
      </vt:variant>
      <vt:variant>
        <vt:i4>1507390</vt:i4>
      </vt:variant>
      <vt:variant>
        <vt:i4>74</vt:i4>
      </vt:variant>
      <vt:variant>
        <vt:i4>0</vt:i4>
      </vt:variant>
      <vt:variant>
        <vt:i4>5</vt:i4>
      </vt:variant>
      <vt:variant>
        <vt:lpwstr/>
      </vt:variant>
      <vt:variant>
        <vt:lpwstr>_Toc446051957</vt:lpwstr>
      </vt:variant>
      <vt:variant>
        <vt:i4>1507390</vt:i4>
      </vt:variant>
      <vt:variant>
        <vt:i4>68</vt:i4>
      </vt:variant>
      <vt:variant>
        <vt:i4>0</vt:i4>
      </vt:variant>
      <vt:variant>
        <vt:i4>5</vt:i4>
      </vt:variant>
      <vt:variant>
        <vt:lpwstr/>
      </vt:variant>
      <vt:variant>
        <vt:lpwstr>_Toc446051956</vt:lpwstr>
      </vt:variant>
      <vt:variant>
        <vt:i4>1507390</vt:i4>
      </vt:variant>
      <vt:variant>
        <vt:i4>62</vt:i4>
      </vt:variant>
      <vt:variant>
        <vt:i4>0</vt:i4>
      </vt:variant>
      <vt:variant>
        <vt:i4>5</vt:i4>
      </vt:variant>
      <vt:variant>
        <vt:lpwstr/>
      </vt:variant>
      <vt:variant>
        <vt:lpwstr>_Toc446051955</vt:lpwstr>
      </vt:variant>
      <vt:variant>
        <vt:i4>1507390</vt:i4>
      </vt:variant>
      <vt:variant>
        <vt:i4>56</vt:i4>
      </vt:variant>
      <vt:variant>
        <vt:i4>0</vt:i4>
      </vt:variant>
      <vt:variant>
        <vt:i4>5</vt:i4>
      </vt:variant>
      <vt:variant>
        <vt:lpwstr/>
      </vt:variant>
      <vt:variant>
        <vt:lpwstr>_Toc446051954</vt:lpwstr>
      </vt:variant>
      <vt:variant>
        <vt:i4>1507390</vt:i4>
      </vt:variant>
      <vt:variant>
        <vt:i4>50</vt:i4>
      </vt:variant>
      <vt:variant>
        <vt:i4>0</vt:i4>
      </vt:variant>
      <vt:variant>
        <vt:i4>5</vt:i4>
      </vt:variant>
      <vt:variant>
        <vt:lpwstr/>
      </vt:variant>
      <vt:variant>
        <vt:lpwstr>_Toc446051953</vt:lpwstr>
      </vt:variant>
      <vt:variant>
        <vt:i4>1507390</vt:i4>
      </vt:variant>
      <vt:variant>
        <vt:i4>44</vt:i4>
      </vt:variant>
      <vt:variant>
        <vt:i4>0</vt:i4>
      </vt:variant>
      <vt:variant>
        <vt:i4>5</vt:i4>
      </vt:variant>
      <vt:variant>
        <vt:lpwstr/>
      </vt:variant>
      <vt:variant>
        <vt:lpwstr>_Toc446051952</vt:lpwstr>
      </vt:variant>
      <vt:variant>
        <vt:i4>1507390</vt:i4>
      </vt:variant>
      <vt:variant>
        <vt:i4>38</vt:i4>
      </vt:variant>
      <vt:variant>
        <vt:i4>0</vt:i4>
      </vt:variant>
      <vt:variant>
        <vt:i4>5</vt:i4>
      </vt:variant>
      <vt:variant>
        <vt:lpwstr/>
      </vt:variant>
      <vt:variant>
        <vt:lpwstr>_Toc446051951</vt:lpwstr>
      </vt:variant>
      <vt:variant>
        <vt:i4>1507390</vt:i4>
      </vt:variant>
      <vt:variant>
        <vt:i4>32</vt:i4>
      </vt:variant>
      <vt:variant>
        <vt:i4>0</vt:i4>
      </vt:variant>
      <vt:variant>
        <vt:i4>5</vt:i4>
      </vt:variant>
      <vt:variant>
        <vt:lpwstr/>
      </vt:variant>
      <vt:variant>
        <vt:lpwstr>_Toc446051950</vt:lpwstr>
      </vt:variant>
      <vt:variant>
        <vt:i4>1441854</vt:i4>
      </vt:variant>
      <vt:variant>
        <vt:i4>26</vt:i4>
      </vt:variant>
      <vt:variant>
        <vt:i4>0</vt:i4>
      </vt:variant>
      <vt:variant>
        <vt:i4>5</vt:i4>
      </vt:variant>
      <vt:variant>
        <vt:lpwstr/>
      </vt:variant>
      <vt:variant>
        <vt:lpwstr>_Toc446051949</vt:lpwstr>
      </vt:variant>
      <vt:variant>
        <vt:i4>1441854</vt:i4>
      </vt:variant>
      <vt:variant>
        <vt:i4>20</vt:i4>
      </vt:variant>
      <vt:variant>
        <vt:i4>0</vt:i4>
      </vt:variant>
      <vt:variant>
        <vt:i4>5</vt:i4>
      </vt:variant>
      <vt:variant>
        <vt:lpwstr/>
      </vt:variant>
      <vt:variant>
        <vt:lpwstr>_Toc446051948</vt:lpwstr>
      </vt:variant>
      <vt:variant>
        <vt:i4>1441854</vt:i4>
      </vt:variant>
      <vt:variant>
        <vt:i4>14</vt:i4>
      </vt:variant>
      <vt:variant>
        <vt:i4>0</vt:i4>
      </vt:variant>
      <vt:variant>
        <vt:i4>5</vt:i4>
      </vt:variant>
      <vt:variant>
        <vt:lpwstr/>
      </vt:variant>
      <vt:variant>
        <vt:lpwstr>_Toc446051947</vt:lpwstr>
      </vt:variant>
      <vt:variant>
        <vt:i4>1441854</vt:i4>
      </vt:variant>
      <vt:variant>
        <vt:i4>8</vt:i4>
      </vt:variant>
      <vt:variant>
        <vt:i4>0</vt:i4>
      </vt:variant>
      <vt:variant>
        <vt:i4>5</vt:i4>
      </vt:variant>
      <vt:variant>
        <vt:lpwstr/>
      </vt:variant>
      <vt:variant>
        <vt:lpwstr>_Toc446051946</vt:lpwstr>
      </vt:variant>
      <vt:variant>
        <vt:i4>1441854</vt:i4>
      </vt:variant>
      <vt:variant>
        <vt:i4>2</vt:i4>
      </vt:variant>
      <vt:variant>
        <vt:i4>0</vt:i4>
      </vt:variant>
      <vt:variant>
        <vt:i4>5</vt:i4>
      </vt:variant>
      <vt:variant>
        <vt:lpwstr/>
      </vt:variant>
      <vt:variant>
        <vt:lpwstr>_Toc446051945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Zased1</dc:creator>
  <cp:lastModifiedBy>MAS</cp:lastModifiedBy>
  <cp:revision>2</cp:revision>
  <cp:lastPrinted>2019-11-06T08:25:00Z</cp:lastPrinted>
  <dcterms:created xsi:type="dcterms:W3CDTF">2022-04-04T07:54:00Z</dcterms:created>
  <dcterms:modified xsi:type="dcterms:W3CDTF">2022-04-04T07:54:00Z</dcterms:modified>
</cp:coreProperties>
</file>