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4E" w:rsidRDefault="0039704E" w:rsidP="0039704E">
      <w:pPr>
        <w:pStyle w:val="Nadpis3"/>
        <w:numPr>
          <w:ilvl w:val="0"/>
          <w:numId w:val="0"/>
        </w:numPr>
        <w:ind w:left="720" w:hanging="720"/>
      </w:pPr>
      <w:bookmarkStart w:id="0" w:name="_Toc461185717"/>
      <w:r>
        <w:t>PS „ZAMĚSTNANOST“ – výstupy</w:t>
      </w:r>
      <w:bookmarkEnd w:id="0"/>
    </w:p>
    <w:p w:rsidR="0039704E" w:rsidRDefault="0039704E" w:rsidP="0039704E">
      <w:pPr>
        <w:spacing w:line="276" w:lineRule="auto"/>
      </w:pPr>
      <w:r>
        <w:t>V rámci identifikace problémů zájmového území se na 4. místě co do výskytu četnosti problému umístil problém pracovních příležitostí.</w:t>
      </w:r>
    </w:p>
    <w:p w:rsidR="0039704E" w:rsidRPr="00B042B1" w:rsidRDefault="0039704E" w:rsidP="0039704E">
      <w:pPr>
        <w:pStyle w:val="Titulek"/>
        <w:rPr>
          <w:color w:val="auto"/>
          <w:sz w:val="24"/>
          <w:szCs w:val="24"/>
        </w:rPr>
      </w:pPr>
      <w:bookmarkStart w:id="1" w:name="_GoBack"/>
      <w:bookmarkStart w:id="2" w:name="_Toc445458948"/>
      <w:bookmarkStart w:id="3" w:name="_Toc446407692"/>
      <w:bookmarkEnd w:id="1"/>
      <w:r w:rsidRPr="00B042B1">
        <w:rPr>
          <w:b/>
          <w:color w:val="auto"/>
          <w:sz w:val="24"/>
          <w:szCs w:val="24"/>
        </w:rPr>
        <w:t xml:space="preserve">Tabulka </w:t>
      </w:r>
      <w:r w:rsidR="00B6184C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B6184C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67</w:t>
      </w:r>
      <w:r w:rsidR="00B6184C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color w:val="auto"/>
          <w:sz w:val="24"/>
          <w:szCs w:val="24"/>
        </w:rPr>
        <w:t>: Identifikované problémy území v rámci problémového okruhu „Zaměstnanost“</w:t>
      </w:r>
      <w:bookmarkEnd w:id="2"/>
      <w:bookmarkEnd w:id="3"/>
    </w:p>
    <w:tbl>
      <w:tblPr>
        <w:tblW w:w="72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32"/>
        <w:gridCol w:w="1532"/>
        <w:gridCol w:w="2005"/>
        <w:gridCol w:w="2150"/>
      </w:tblGrid>
      <w:tr w:rsidR="0039704E" w:rsidRPr="00AA4CE1" w:rsidTr="00AE1C8F">
        <w:trPr>
          <w:trHeight w:val="61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9704E" w:rsidRPr="00AA4CE1" w:rsidRDefault="0039704E" w:rsidP="00AE1C8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A4CE1">
              <w:rPr>
                <w:b/>
                <w:bCs/>
                <w:color w:val="000000"/>
              </w:rPr>
              <w:t>Umístění problému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04E" w:rsidRPr="00AA4CE1" w:rsidRDefault="0039704E" w:rsidP="00AE1C8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A4CE1">
              <w:rPr>
                <w:b/>
                <w:bCs/>
                <w:color w:val="000000"/>
              </w:rPr>
              <w:t>Kategorie 1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04E" w:rsidRPr="00AA4CE1" w:rsidRDefault="0039704E" w:rsidP="00AE1C8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A4CE1">
              <w:rPr>
                <w:b/>
                <w:bCs/>
                <w:color w:val="000000"/>
              </w:rPr>
              <w:t>Kategorie 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04E" w:rsidRPr="00AA4CE1" w:rsidRDefault="0039704E" w:rsidP="00AE1C8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A4CE1">
              <w:rPr>
                <w:b/>
                <w:bCs/>
                <w:color w:val="000000"/>
              </w:rPr>
              <w:t>Kategorie 3</w:t>
            </w:r>
          </w:p>
        </w:tc>
      </w:tr>
      <w:tr w:rsidR="0039704E" w:rsidRPr="00AA4CE1" w:rsidTr="00AE1C8F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9704E" w:rsidRPr="00AA4CE1" w:rsidRDefault="0039704E" w:rsidP="00AE1C8F">
            <w:pPr>
              <w:spacing w:line="276" w:lineRule="auto"/>
              <w:jc w:val="center"/>
              <w:rPr>
                <w:color w:val="000000"/>
              </w:rPr>
            </w:pPr>
            <w:r w:rsidRPr="00AA4CE1">
              <w:rPr>
                <w:color w:val="000000"/>
              </w:rPr>
              <w:t>4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39704E" w:rsidRPr="00AA4CE1" w:rsidRDefault="0039704E" w:rsidP="00AE1C8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A4CE1">
              <w:rPr>
                <w:b/>
                <w:bCs/>
                <w:color w:val="000000"/>
              </w:rPr>
              <w:t>pracovní příležitosti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39704E" w:rsidRPr="00AA4CE1" w:rsidRDefault="0039704E" w:rsidP="00AE1C8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39704E" w:rsidRPr="00AA4CE1" w:rsidRDefault="0039704E" w:rsidP="00AE1C8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39704E" w:rsidRPr="00506092" w:rsidRDefault="0039704E" w:rsidP="0039704E">
      <w:pPr>
        <w:pStyle w:val="DecimalAligned"/>
        <w:tabs>
          <w:tab w:val="clear" w:pos="360"/>
        </w:tabs>
        <w:spacing w:after="0" w:line="360" w:lineRule="auto"/>
        <w:rPr>
          <w:rFonts w:ascii="Times New Roman" w:hAnsi="Times New Roman"/>
          <w:lang w:eastAsia="cs-CZ"/>
        </w:rPr>
      </w:pPr>
      <w:r w:rsidRPr="00506092">
        <w:rPr>
          <w:rFonts w:ascii="Times New Roman" w:hAnsi="Times New Roman"/>
          <w:lang w:eastAsia="cs-CZ"/>
        </w:rPr>
        <w:t>Zdroj: vlastní šetření</w:t>
      </w:r>
    </w:p>
    <w:p w:rsidR="0039704E" w:rsidRPr="00506092" w:rsidRDefault="0039704E" w:rsidP="0039704E">
      <w:pPr>
        <w:pStyle w:val="Normostrana"/>
        <w:rPr>
          <w:szCs w:val="20"/>
          <w:lang w:eastAsia="cs-CZ"/>
        </w:rPr>
      </w:pPr>
    </w:p>
    <w:p w:rsidR="0039704E" w:rsidRPr="0056799B" w:rsidRDefault="0039704E" w:rsidP="0039704E">
      <w:pPr>
        <w:rPr>
          <w:b/>
        </w:rPr>
      </w:pPr>
      <w:r w:rsidRPr="0056799B">
        <w:rPr>
          <w:b/>
        </w:rPr>
        <w:t>1. Schůzka PS „Zaměstnanost“</w:t>
      </w:r>
    </w:p>
    <w:p w:rsidR="0039704E" w:rsidRDefault="0039704E" w:rsidP="0039704E"/>
    <w:p w:rsidR="0039704E" w:rsidRDefault="0039704E" w:rsidP="0039704E">
      <w:r>
        <w:t xml:space="preserve">Na svém prvním setkání, které se konalo 2. června 2014 na farmě Mlýnec u Borotína, pracovní skupina pro problémový okruh „Zaměstnanost“ identifikovala problémy, příčiny problémů a možnosti řešení v řízené diskuzi, které se kromě členů pracovní skupiny zúčastnil také ředitel </w:t>
      </w:r>
      <w:r w:rsidRPr="0075275A">
        <w:t>Pozemkového úřadu Tábor Ing. David Mišík</w:t>
      </w:r>
      <w:r>
        <w:t xml:space="preserve"> a ředitel Agrární komory Tábor Ing. Pavel Habart.</w:t>
      </w:r>
    </w:p>
    <w:p w:rsidR="0039704E" w:rsidRDefault="0039704E" w:rsidP="0039704E"/>
    <w:p w:rsidR="0039704E" w:rsidRDefault="0039704E" w:rsidP="0039704E">
      <w:r>
        <w:t xml:space="preserve">V diskuzi „u kulatého stolu“ řízené facilitátorem Ing. Petrem Hienlem byly identifikovány dvě zásadní </w:t>
      </w:r>
      <w:r w:rsidRPr="00E155BD">
        <w:t>příčiny</w:t>
      </w:r>
      <w:r>
        <w:t xml:space="preserve"> problému zaměstnanosti v zájmovém území. Jedná se jednak o „Slabé podnikatelské prostředí „ a také o „Nedostatečné využívání místních zdrojů“ (zejména přírodních), viz Přílohy k analytické části, Výstupy z PS2 Zaměstnanost.</w:t>
      </w:r>
    </w:p>
    <w:p w:rsidR="0039704E" w:rsidRDefault="0039704E" w:rsidP="0039704E">
      <w:pPr>
        <w:spacing w:line="276" w:lineRule="auto"/>
      </w:pPr>
    </w:p>
    <w:p w:rsidR="0039704E" w:rsidRPr="00B042B1" w:rsidRDefault="0039704E" w:rsidP="0039704E">
      <w:pPr>
        <w:pStyle w:val="Titulek"/>
        <w:spacing w:after="0"/>
        <w:rPr>
          <w:color w:val="auto"/>
          <w:sz w:val="24"/>
          <w:szCs w:val="24"/>
        </w:rPr>
      </w:pPr>
      <w:bookmarkStart w:id="4" w:name="_Toc445458949"/>
      <w:bookmarkStart w:id="5" w:name="_Toc446407693"/>
      <w:r w:rsidRPr="00B042B1">
        <w:rPr>
          <w:b/>
          <w:color w:val="auto"/>
          <w:sz w:val="24"/>
          <w:szCs w:val="24"/>
        </w:rPr>
        <w:t xml:space="preserve">Tabulka </w:t>
      </w:r>
      <w:r w:rsidR="00B6184C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B6184C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68</w:t>
      </w:r>
      <w:r w:rsidR="00B6184C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b/>
          <w:color w:val="auto"/>
          <w:sz w:val="24"/>
          <w:szCs w:val="24"/>
        </w:rPr>
        <w:t>:</w:t>
      </w:r>
      <w:r w:rsidRPr="00B042B1">
        <w:rPr>
          <w:color w:val="auto"/>
          <w:sz w:val="24"/>
          <w:szCs w:val="24"/>
        </w:rPr>
        <w:t>Příčiny problému „Pracovní příležitosti“ identifikované PS Zaměstnanost</w:t>
      </w:r>
      <w:bookmarkEnd w:id="4"/>
      <w:bookmarkEnd w:id="5"/>
    </w:p>
    <w:tbl>
      <w:tblPr>
        <w:tblStyle w:val="Mkatabulky"/>
        <w:tblW w:w="0" w:type="auto"/>
        <w:tblLook w:val="04A0"/>
      </w:tblPr>
      <w:tblGrid>
        <w:gridCol w:w="9212"/>
      </w:tblGrid>
      <w:tr w:rsidR="0039704E" w:rsidTr="00AE1C8F">
        <w:trPr>
          <w:trHeight w:val="567"/>
        </w:trPr>
        <w:tc>
          <w:tcPr>
            <w:tcW w:w="9212" w:type="dxa"/>
            <w:shd w:val="clear" w:color="auto" w:fill="00FFFF"/>
            <w:vAlign w:val="center"/>
          </w:tcPr>
          <w:p w:rsidR="0039704E" w:rsidRPr="00983DF9" w:rsidRDefault="0039704E" w:rsidP="00AE1C8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83DF9">
              <w:rPr>
                <w:b/>
                <w:color w:val="000000"/>
                <w:sz w:val="26"/>
                <w:szCs w:val="26"/>
              </w:rPr>
              <w:t>Příčiny problému „pracovní příležitosti“ identifikované PS Zaměstnanost</w:t>
            </w:r>
          </w:p>
        </w:tc>
      </w:tr>
      <w:tr w:rsidR="0039704E" w:rsidTr="00AE1C8F">
        <w:tc>
          <w:tcPr>
            <w:tcW w:w="9212" w:type="dxa"/>
            <w:vAlign w:val="center"/>
          </w:tcPr>
          <w:p w:rsidR="0039704E" w:rsidRDefault="0039704E" w:rsidP="0039704E">
            <w:pPr>
              <w:pStyle w:val="Odstavecseseznamem"/>
              <w:numPr>
                <w:ilvl w:val="0"/>
                <w:numId w:val="1"/>
              </w:numPr>
            </w:pPr>
            <w:r>
              <w:t>Slabé podnikatelské prostředí</w:t>
            </w:r>
          </w:p>
          <w:p w:rsidR="0039704E" w:rsidRPr="00E97128" w:rsidRDefault="0039704E" w:rsidP="0039704E">
            <w:pPr>
              <w:pStyle w:val="Odstavecseseznamem"/>
              <w:numPr>
                <w:ilvl w:val="0"/>
                <w:numId w:val="1"/>
              </w:numPr>
            </w:pPr>
            <w:r>
              <w:t>Nedostatečné využívání místních zdrojů</w:t>
            </w:r>
          </w:p>
        </w:tc>
      </w:tr>
    </w:tbl>
    <w:p w:rsidR="0039704E" w:rsidRPr="00261A30" w:rsidRDefault="0039704E" w:rsidP="0039704E">
      <w:pPr>
        <w:rPr>
          <w:sz w:val="22"/>
          <w:szCs w:val="24"/>
        </w:rPr>
      </w:pPr>
      <w:r w:rsidRPr="00261A30">
        <w:rPr>
          <w:sz w:val="22"/>
          <w:szCs w:val="24"/>
        </w:rPr>
        <w:t>Zdroj: PS „Zaměstnanost“, 2.6.2014</w:t>
      </w:r>
    </w:p>
    <w:p w:rsidR="0039704E" w:rsidRDefault="0039704E" w:rsidP="0039704E">
      <w:pPr>
        <w:spacing w:line="276" w:lineRule="auto"/>
      </w:pPr>
    </w:p>
    <w:p w:rsidR="0039704E" w:rsidRDefault="0039704E" w:rsidP="0039704E">
      <w:r>
        <w:t>Náměty pro řešení zjištěných příčin problémů byly pracovní skupinou, kdy každý její člen mohl přidělit tři body třem rozdílným námětům na řešení příčiny problému, obodovány a následně setříděny podle pořadí důležitosti sestupně,viz Přílohy k analytické části, Výstupy z PS2 Zaměstnanost.</w:t>
      </w:r>
    </w:p>
    <w:p w:rsidR="0039704E" w:rsidRDefault="0039704E" w:rsidP="0039704E">
      <w:pPr>
        <w:spacing w:after="160" w:line="259" w:lineRule="auto"/>
        <w:jc w:val="left"/>
      </w:pPr>
      <w:r>
        <w:br w:type="page"/>
      </w:r>
    </w:p>
    <w:p w:rsidR="0039704E" w:rsidRPr="00B042B1" w:rsidRDefault="0039704E" w:rsidP="0039704E">
      <w:pPr>
        <w:pStyle w:val="Titulek"/>
        <w:spacing w:after="0"/>
        <w:rPr>
          <w:color w:val="auto"/>
          <w:sz w:val="24"/>
          <w:szCs w:val="24"/>
        </w:rPr>
      </w:pPr>
      <w:bookmarkStart w:id="6" w:name="_Toc445458950"/>
      <w:bookmarkStart w:id="7" w:name="_Toc446407694"/>
      <w:r w:rsidRPr="00B042B1">
        <w:rPr>
          <w:b/>
          <w:color w:val="auto"/>
          <w:sz w:val="24"/>
          <w:szCs w:val="24"/>
        </w:rPr>
        <w:lastRenderedPageBreak/>
        <w:t xml:space="preserve">Tabulka </w:t>
      </w:r>
      <w:r w:rsidR="00B6184C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B6184C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69</w:t>
      </w:r>
      <w:r w:rsidR="00B6184C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color w:val="auto"/>
          <w:sz w:val="24"/>
          <w:szCs w:val="24"/>
        </w:rPr>
        <w:t>: Návrhy na řešení příčiny problému „slabé podnikatelské prostředí“</w:t>
      </w:r>
      <w:bookmarkEnd w:id="6"/>
      <w:bookmarkEnd w:id="7"/>
    </w:p>
    <w:tbl>
      <w:tblPr>
        <w:tblStyle w:val="Mkatabulky"/>
        <w:tblpPr w:leftFromText="142" w:rightFromText="142" w:vertAnchor="text" w:horzAnchor="margin" w:tblpY="122"/>
        <w:tblW w:w="9464" w:type="dxa"/>
        <w:tblLook w:val="04A0"/>
      </w:tblPr>
      <w:tblGrid>
        <w:gridCol w:w="7338"/>
        <w:gridCol w:w="2126"/>
      </w:tblGrid>
      <w:tr w:rsidR="0039704E" w:rsidTr="00AE1C8F">
        <w:trPr>
          <w:trHeight w:val="567"/>
        </w:trPr>
        <w:tc>
          <w:tcPr>
            <w:tcW w:w="7338" w:type="dxa"/>
            <w:shd w:val="clear" w:color="auto" w:fill="00FFFF"/>
            <w:vAlign w:val="center"/>
          </w:tcPr>
          <w:p w:rsidR="0039704E" w:rsidRPr="00FA41A3" w:rsidRDefault="0039704E" w:rsidP="00AE1C8F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FA41A3">
              <w:rPr>
                <w:b/>
                <w:color w:val="000000"/>
                <w:sz w:val="26"/>
                <w:szCs w:val="26"/>
              </w:rPr>
              <w:t>Návrhy na řešení příčiny problému - Slabé podnikatelské prostředí</w:t>
            </w:r>
          </w:p>
        </w:tc>
        <w:tc>
          <w:tcPr>
            <w:tcW w:w="2126" w:type="dxa"/>
            <w:shd w:val="clear" w:color="auto" w:fill="00FFFF"/>
            <w:vAlign w:val="center"/>
          </w:tcPr>
          <w:p w:rsidR="0039704E" w:rsidRPr="00FA41A3" w:rsidRDefault="0039704E" w:rsidP="00AE1C8F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FA41A3">
              <w:rPr>
                <w:b/>
                <w:color w:val="000000"/>
                <w:sz w:val="26"/>
                <w:szCs w:val="26"/>
              </w:rPr>
              <w:t>Pořadí důležitosti</w:t>
            </w:r>
          </w:p>
        </w:tc>
      </w:tr>
      <w:tr w:rsidR="0039704E" w:rsidTr="00AE1C8F">
        <w:trPr>
          <w:trHeight w:val="284"/>
        </w:trPr>
        <w:tc>
          <w:tcPr>
            <w:tcW w:w="7338" w:type="dxa"/>
            <w:vAlign w:val="center"/>
          </w:tcPr>
          <w:p w:rsidR="0039704E" w:rsidRPr="0075275A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75275A">
              <w:rPr>
                <w:szCs w:val="24"/>
              </w:rPr>
              <w:t>Využití cestovního ruchu – spotřeba, marketing a distribuce místních výrobků</w:t>
            </w:r>
          </w:p>
        </w:tc>
        <w:tc>
          <w:tcPr>
            <w:tcW w:w="2126" w:type="dxa"/>
            <w:vAlign w:val="center"/>
          </w:tcPr>
          <w:p w:rsidR="0039704E" w:rsidRPr="00FA41A3" w:rsidRDefault="0039704E" w:rsidP="00AE1C8F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FA41A3">
              <w:rPr>
                <w:color w:val="000000"/>
                <w:sz w:val="26"/>
                <w:szCs w:val="26"/>
              </w:rPr>
              <w:t>1.</w:t>
            </w:r>
          </w:p>
        </w:tc>
      </w:tr>
      <w:tr w:rsidR="0039704E" w:rsidTr="00AE1C8F">
        <w:trPr>
          <w:trHeight w:val="284"/>
        </w:trPr>
        <w:tc>
          <w:tcPr>
            <w:tcW w:w="7338" w:type="dxa"/>
            <w:vAlign w:val="center"/>
          </w:tcPr>
          <w:p w:rsidR="0039704E" w:rsidRPr="0075275A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75275A">
              <w:rPr>
                <w:szCs w:val="24"/>
              </w:rPr>
              <w:t>Práce s mladými lidmi – rozvoj podnikatelského myšlení</w:t>
            </w:r>
          </w:p>
        </w:tc>
        <w:tc>
          <w:tcPr>
            <w:tcW w:w="2126" w:type="dxa"/>
            <w:vAlign w:val="center"/>
          </w:tcPr>
          <w:p w:rsidR="0039704E" w:rsidRPr="00FA41A3" w:rsidRDefault="0039704E" w:rsidP="00AE1C8F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FA41A3">
              <w:rPr>
                <w:color w:val="000000"/>
                <w:sz w:val="26"/>
                <w:szCs w:val="26"/>
              </w:rPr>
              <w:t>2.</w:t>
            </w:r>
          </w:p>
        </w:tc>
      </w:tr>
      <w:tr w:rsidR="0039704E" w:rsidTr="00AE1C8F">
        <w:trPr>
          <w:trHeight w:val="284"/>
        </w:trPr>
        <w:tc>
          <w:tcPr>
            <w:tcW w:w="7338" w:type="dxa"/>
            <w:vAlign w:val="center"/>
          </w:tcPr>
          <w:p w:rsidR="0039704E" w:rsidRPr="0075275A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75275A">
              <w:rPr>
                <w:szCs w:val="24"/>
              </w:rPr>
              <w:t>Regionální značení místních výrobků a služeb</w:t>
            </w:r>
          </w:p>
        </w:tc>
        <w:tc>
          <w:tcPr>
            <w:tcW w:w="2126" w:type="dxa"/>
            <w:vAlign w:val="center"/>
          </w:tcPr>
          <w:p w:rsidR="0039704E" w:rsidRPr="00FA41A3" w:rsidRDefault="0039704E" w:rsidP="00AE1C8F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FA41A3">
              <w:rPr>
                <w:color w:val="000000"/>
                <w:sz w:val="26"/>
                <w:szCs w:val="26"/>
              </w:rPr>
              <w:t>3.</w:t>
            </w:r>
          </w:p>
        </w:tc>
      </w:tr>
      <w:tr w:rsidR="0039704E" w:rsidTr="00AE1C8F">
        <w:trPr>
          <w:trHeight w:val="284"/>
        </w:trPr>
        <w:tc>
          <w:tcPr>
            <w:tcW w:w="7338" w:type="dxa"/>
            <w:vAlign w:val="center"/>
          </w:tcPr>
          <w:p w:rsidR="0039704E" w:rsidRPr="00A45B0F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A45B0F">
              <w:rPr>
                <w:szCs w:val="24"/>
              </w:rPr>
              <w:t>Katalog volných podnikatelských prostor pro podnikání</w:t>
            </w:r>
          </w:p>
        </w:tc>
        <w:tc>
          <w:tcPr>
            <w:tcW w:w="2126" w:type="dxa"/>
            <w:vAlign w:val="center"/>
          </w:tcPr>
          <w:p w:rsidR="0039704E" w:rsidRPr="00FA41A3" w:rsidRDefault="0039704E" w:rsidP="00AE1C8F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FA41A3">
              <w:rPr>
                <w:color w:val="000000"/>
                <w:sz w:val="26"/>
                <w:szCs w:val="26"/>
              </w:rPr>
              <w:t>4.</w:t>
            </w:r>
          </w:p>
        </w:tc>
      </w:tr>
      <w:tr w:rsidR="0039704E" w:rsidTr="00AE1C8F">
        <w:trPr>
          <w:trHeight w:val="284"/>
        </w:trPr>
        <w:tc>
          <w:tcPr>
            <w:tcW w:w="7338" w:type="dxa"/>
            <w:vAlign w:val="center"/>
          </w:tcPr>
          <w:p w:rsidR="0039704E" w:rsidRPr="00A45B0F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A45B0F">
              <w:rPr>
                <w:szCs w:val="24"/>
              </w:rPr>
              <w:t>Poradenství k „legislativním brzdám v podnikání“</w:t>
            </w:r>
          </w:p>
        </w:tc>
        <w:tc>
          <w:tcPr>
            <w:tcW w:w="2126" w:type="dxa"/>
            <w:vAlign w:val="center"/>
          </w:tcPr>
          <w:p w:rsidR="0039704E" w:rsidRPr="00FA41A3" w:rsidRDefault="0039704E" w:rsidP="00AE1C8F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FA41A3">
              <w:rPr>
                <w:color w:val="000000"/>
                <w:sz w:val="26"/>
                <w:szCs w:val="26"/>
              </w:rPr>
              <w:t>4.</w:t>
            </w:r>
          </w:p>
        </w:tc>
      </w:tr>
      <w:tr w:rsidR="0039704E" w:rsidTr="00AE1C8F">
        <w:trPr>
          <w:trHeight w:val="284"/>
        </w:trPr>
        <w:tc>
          <w:tcPr>
            <w:tcW w:w="7338" w:type="dxa"/>
            <w:vAlign w:val="center"/>
          </w:tcPr>
          <w:p w:rsidR="0039704E" w:rsidRPr="00A45B0F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A45B0F">
              <w:rPr>
                <w:szCs w:val="24"/>
              </w:rPr>
              <w:t>Rekvalifikační kurzy v terénu (např. CR ve stávajícím zařízení – mimo sezónu)</w:t>
            </w:r>
          </w:p>
        </w:tc>
        <w:tc>
          <w:tcPr>
            <w:tcW w:w="2126" w:type="dxa"/>
            <w:vAlign w:val="center"/>
          </w:tcPr>
          <w:p w:rsidR="0039704E" w:rsidRPr="00FA41A3" w:rsidRDefault="0039704E" w:rsidP="00AE1C8F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FA41A3">
              <w:rPr>
                <w:color w:val="000000"/>
                <w:sz w:val="26"/>
                <w:szCs w:val="26"/>
              </w:rPr>
              <w:t>4.</w:t>
            </w:r>
          </w:p>
        </w:tc>
      </w:tr>
      <w:tr w:rsidR="0039704E" w:rsidTr="00AE1C8F">
        <w:trPr>
          <w:trHeight w:val="284"/>
        </w:trPr>
        <w:tc>
          <w:tcPr>
            <w:tcW w:w="7338" w:type="dxa"/>
            <w:vAlign w:val="center"/>
          </w:tcPr>
          <w:p w:rsidR="0039704E" w:rsidRPr="00A45B0F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A45B0F">
              <w:rPr>
                <w:szCs w:val="24"/>
              </w:rPr>
              <w:t>Databanka podnikatelských námětů</w:t>
            </w:r>
          </w:p>
        </w:tc>
        <w:tc>
          <w:tcPr>
            <w:tcW w:w="2126" w:type="dxa"/>
            <w:vAlign w:val="center"/>
          </w:tcPr>
          <w:p w:rsidR="0039704E" w:rsidRPr="00FA41A3" w:rsidRDefault="0039704E" w:rsidP="00AE1C8F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FA41A3">
              <w:rPr>
                <w:color w:val="000000"/>
                <w:sz w:val="26"/>
                <w:szCs w:val="26"/>
              </w:rPr>
              <w:t>5.</w:t>
            </w:r>
          </w:p>
        </w:tc>
      </w:tr>
      <w:tr w:rsidR="0039704E" w:rsidTr="00AE1C8F">
        <w:trPr>
          <w:trHeight w:val="284"/>
        </w:trPr>
        <w:tc>
          <w:tcPr>
            <w:tcW w:w="7338" w:type="dxa"/>
            <w:vAlign w:val="center"/>
          </w:tcPr>
          <w:p w:rsidR="0039704E" w:rsidRPr="00A45B0F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A45B0F">
              <w:rPr>
                <w:szCs w:val="24"/>
              </w:rPr>
              <w:t>Zapojení chalupářů</w:t>
            </w:r>
          </w:p>
        </w:tc>
        <w:tc>
          <w:tcPr>
            <w:tcW w:w="2126" w:type="dxa"/>
            <w:vAlign w:val="center"/>
          </w:tcPr>
          <w:p w:rsidR="0039704E" w:rsidRPr="00FA41A3" w:rsidRDefault="0039704E" w:rsidP="00AE1C8F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FA41A3">
              <w:rPr>
                <w:color w:val="000000"/>
                <w:sz w:val="26"/>
                <w:szCs w:val="26"/>
              </w:rPr>
              <w:t>5</w:t>
            </w:r>
          </w:p>
        </w:tc>
      </w:tr>
      <w:tr w:rsidR="0039704E" w:rsidTr="00AE1C8F">
        <w:trPr>
          <w:trHeight w:val="284"/>
        </w:trPr>
        <w:tc>
          <w:tcPr>
            <w:tcW w:w="7338" w:type="dxa"/>
            <w:vAlign w:val="center"/>
          </w:tcPr>
          <w:p w:rsidR="0039704E" w:rsidRPr="00A45B0F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A45B0F">
              <w:rPr>
                <w:szCs w:val="24"/>
              </w:rPr>
              <w:t>Podpora volnočasových aktivit mládeže – manuální gramotnost</w:t>
            </w:r>
          </w:p>
        </w:tc>
        <w:tc>
          <w:tcPr>
            <w:tcW w:w="2126" w:type="dxa"/>
            <w:vAlign w:val="center"/>
          </w:tcPr>
          <w:p w:rsidR="0039704E" w:rsidRPr="00FA41A3" w:rsidRDefault="0039704E" w:rsidP="00AE1C8F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FA41A3">
              <w:rPr>
                <w:color w:val="000000"/>
                <w:sz w:val="26"/>
                <w:szCs w:val="26"/>
              </w:rPr>
              <w:t>5.</w:t>
            </w:r>
          </w:p>
        </w:tc>
      </w:tr>
      <w:tr w:rsidR="0039704E" w:rsidTr="00AE1C8F">
        <w:trPr>
          <w:trHeight w:val="284"/>
        </w:trPr>
        <w:tc>
          <w:tcPr>
            <w:tcW w:w="7338" w:type="dxa"/>
            <w:vAlign w:val="center"/>
          </w:tcPr>
          <w:p w:rsidR="0039704E" w:rsidRPr="00A45B0F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A45B0F">
              <w:rPr>
                <w:szCs w:val="24"/>
              </w:rPr>
              <w:t>Spolupráce se středními a vysokými školami a s výzkumnými ústavy</w:t>
            </w:r>
          </w:p>
        </w:tc>
        <w:tc>
          <w:tcPr>
            <w:tcW w:w="2126" w:type="dxa"/>
            <w:vAlign w:val="center"/>
          </w:tcPr>
          <w:p w:rsidR="0039704E" w:rsidRPr="00FA41A3" w:rsidRDefault="0039704E" w:rsidP="00AE1C8F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FA41A3">
              <w:rPr>
                <w:color w:val="000000"/>
                <w:sz w:val="26"/>
                <w:szCs w:val="26"/>
              </w:rPr>
              <w:t>5.</w:t>
            </w:r>
          </w:p>
        </w:tc>
      </w:tr>
      <w:tr w:rsidR="0039704E" w:rsidTr="00AE1C8F">
        <w:trPr>
          <w:trHeight w:val="284"/>
        </w:trPr>
        <w:tc>
          <w:tcPr>
            <w:tcW w:w="7338" w:type="dxa"/>
            <w:vAlign w:val="center"/>
          </w:tcPr>
          <w:p w:rsidR="0039704E" w:rsidRPr="00A45B0F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A45B0F">
              <w:rPr>
                <w:szCs w:val="24"/>
              </w:rPr>
              <w:t>Sdružování - spolupráce</w:t>
            </w:r>
          </w:p>
        </w:tc>
        <w:tc>
          <w:tcPr>
            <w:tcW w:w="2126" w:type="dxa"/>
            <w:vAlign w:val="center"/>
          </w:tcPr>
          <w:p w:rsidR="0039704E" w:rsidRPr="00FA41A3" w:rsidRDefault="0039704E" w:rsidP="00AE1C8F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FA41A3">
              <w:rPr>
                <w:color w:val="000000"/>
                <w:sz w:val="26"/>
                <w:szCs w:val="26"/>
              </w:rPr>
              <w:t>5.</w:t>
            </w:r>
          </w:p>
        </w:tc>
      </w:tr>
    </w:tbl>
    <w:p w:rsidR="0039704E" w:rsidRPr="00261A30" w:rsidRDefault="0039704E" w:rsidP="0039704E">
      <w:pPr>
        <w:rPr>
          <w:sz w:val="22"/>
          <w:szCs w:val="24"/>
        </w:rPr>
      </w:pPr>
      <w:r w:rsidRPr="00261A30">
        <w:rPr>
          <w:sz w:val="22"/>
        </w:rPr>
        <w:t xml:space="preserve">Zdroj: </w:t>
      </w:r>
      <w:r w:rsidRPr="00261A30">
        <w:rPr>
          <w:sz w:val="22"/>
          <w:szCs w:val="24"/>
        </w:rPr>
        <w:t>PS „Zaměstnanost“, 2.</w:t>
      </w:r>
      <w:r>
        <w:rPr>
          <w:sz w:val="22"/>
          <w:szCs w:val="24"/>
        </w:rPr>
        <w:t xml:space="preserve"> </w:t>
      </w:r>
      <w:r w:rsidRPr="00261A30">
        <w:rPr>
          <w:sz w:val="22"/>
          <w:szCs w:val="24"/>
        </w:rPr>
        <w:t>6.</w:t>
      </w:r>
      <w:r>
        <w:rPr>
          <w:sz w:val="22"/>
          <w:szCs w:val="24"/>
        </w:rPr>
        <w:t xml:space="preserve"> </w:t>
      </w:r>
      <w:r w:rsidRPr="00261A30">
        <w:rPr>
          <w:sz w:val="22"/>
          <w:szCs w:val="24"/>
        </w:rPr>
        <w:t>2014</w:t>
      </w:r>
    </w:p>
    <w:p w:rsidR="0039704E" w:rsidRDefault="0039704E" w:rsidP="0039704E">
      <w:pPr>
        <w:rPr>
          <w:szCs w:val="24"/>
        </w:rPr>
      </w:pPr>
    </w:p>
    <w:p w:rsidR="0039704E" w:rsidRPr="00B042B1" w:rsidRDefault="0039704E" w:rsidP="0039704E">
      <w:pPr>
        <w:pStyle w:val="Titulek"/>
        <w:spacing w:after="0"/>
        <w:rPr>
          <w:color w:val="auto"/>
          <w:sz w:val="24"/>
          <w:szCs w:val="24"/>
        </w:rPr>
      </w:pPr>
      <w:bookmarkStart w:id="8" w:name="_Toc445458951"/>
      <w:bookmarkStart w:id="9" w:name="_Toc446407695"/>
      <w:r w:rsidRPr="00B042B1">
        <w:rPr>
          <w:b/>
          <w:color w:val="auto"/>
          <w:sz w:val="24"/>
          <w:szCs w:val="24"/>
        </w:rPr>
        <w:t xml:space="preserve">Tabulka </w:t>
      </w:r>
      <w:r w:rsidR="00B6184C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B6184C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70</w:t>
      </w:r>
      <w:r w:rsidR="00B6184C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b/>
          <w:color w:val="auto"/>
          <w:sz w:val="24"/>
          <w:szCs w:val="24"/>
        </w:rPr>
        <w:t>:</w:t>
      </w:r>
      <w:r>
        <w:rPr>
          <w:b/>
          <w:color w:val="auto"/>
          <w:sz w:val="24"/>
          <w:szCs w:val="24"/>
        </w:rPr>
        <w:t xml:space="preserve"> </w:t>
      </w:r>
      <w:r w:rsidRPr="00B042B1">
        <w:rPr>
          <w:color w:val="auto"/>
          <w:sz w:val="24"/>
          <w:szCs w:val="24"/>
        </w:rPr>
        <w:t>Návrhy na řešení příčiny problému „nedostatečné využívání místních zdrojů“</w:t>
      </w:r>
      <w:bookmarkEnd w:id="8"/>
      <w:bookmarkEnd w:id="9"/>
    </w:p>
    <w:tbl>
      <w:tblPr>
        <w:tblStyle w:val="Mkatabulky"/>
        <w:tblpPr w:leftFromText="142" w:rightFromText="142" w:vertAnchor="text" w:horzAnchor="margin" w:tblpY="175"/>
        <w:tblW w:w="9464" w:type="dxa"/>
        <w:tblLook w:val="04A0"/>
      </w:tblPr>
      <w:tblGrid>
        <w:gridCol w:w="7338"/>
        <w:gridCol w:w="2126"/>
      </w:tblGrid>
      <w:tr w:rsidR="0039704E" w:rsidTr="00AE1C8F">
        <w:tc>
          <w:tcPr>
            <w:tcW w:w="7338" w:type="dxa"/>
            <w:shd w:val="clear" w:color="auto" w:fill="00FFFF"/>
            <w:vAlign w:val="center"/>
          </w:tcPr>
          <w:p w:rsidR="0039704E" w:rsidRPr="00387C53" w:rsidRDefault="0039704E" w:rsidP="00AE1C8F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87C53">
              <w:rPr>
                <w:b/>
                <w:color w:val="000000"/>
                <w:sz w:val="26"/>
                <w:szCs w:val="26"/>
              </w:rPr>
              <w:t>Návrhy na  řešení příčiny problému - Nedostatečné využívání místních zdrojů</w:t>
            </w:r>
          </w:p>
        </w:tc>
        <w:tc>
          <w:tcPr>
            <w:tcW w:w="2126" w:type="dxa"/>
            <w:shd w:val="clear" w:color="auto" w:fill="00FFFF"/>
            <w:vAlign w:val="center"/>
          </w:tcPr>
          <w:p w:rsidR="0039704E" w:rsidRPr="00387C53" w:rsidRDefault="0039704E" w:rsidP="00AE1C8F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87C53">
              <w:rPr>
                <w:b/>
                <w:color w:val="000000"/>
                <w:sz w:val="26"/>
                <w:szCs w:val="26"/>
              </w:rPr>
              <w:t>Pořadí důležitosti</w:t>
            </w:r>
          </w:p>
        </w:tc>
      </w:tr>
      <w:tr w:rsidR="0039704E" w:rsidTr="00AE1C8F">
        <w:tc>
          <w:tcPr>
            <w:tcW w:w="7338" w:type="dxa"/>
            <w:vAlign w:val="center"/>
          </w:tcPr>
          <w:p w:rsidR="0039704E" w:rsidRPr="00350709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350709">
              <w:rPr>
                <w:szCs w:val="24"/>
              </w:rPr>
              <w:t>Krátké potravinové řetězce („prodej ze dvora“, farmářské trhy, výdejní místa v</w:t>
            </w:r>
            <w:r>
              <w:rPr>
                <w:szCs w:val="24"/>
              </w:rPr>
              <w:t> </w:t>
            </w:r>
            <w:r w:rsidRPr="00350709">
              <w:rPr>
                <w:szCs w:val="24"/>
              </w:rPr>
              <w:t>obcích</w:t>
            </w:r>
            <w:r>
              <w:rPr>
                <w:szCs w:val="24"/>
              </w:rPr>
              <w:t>,</w:t>
            </w:r>
            <w:r w:rsidRPr="00350709">
              <w:rPr>
                <w:szCs w:val="24"/>
              </w:rPr>
              <w:t>…) – prodej v místě</w:t>
            </w:r>
          </w:p>
        </w:tc>
        <w:tc>
          <w:tcPr>
            <w:tcW w:w="2126" w:type="dxa"/>
            <w:vAlign w:val="center"/>
          </w:tcPr>
          <w:p w:rsidR="0039704E" w:rsidRPr="00387C53" w:rsidRDefault="0039704E" w:rsidP="00AE1C8F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387C53">
              <w:rPr>
                <w:color w:val="000000"/>
                <w:sz w:val="26"/>
                <w:szCs w:val="26"/>
              </w:rPr>
              <w:t>1.</w:t>
            </w:r>
          </w:p>
        </w:tc>
      </w:tr>
      <w:tr w:rsidR="0039704E" w:rsidTr="00AE1C8F">
        <w:tc>
          <w:tcPr>
            <w:tcW w:w="7338" w:type="dxa"/>
            <w:vAlign w:val="center"/>
          </w:tcPr>
          <w:p w:rsidR="0039704E" w:rsidRPr="00350709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350709">
              <w:rPr>
                <w:szCs w:val="24"/>
              </w:rPr>
              <w:t>Distribuce výrobků s regionálním označením – mimo území</w:t>
            </w:r>
          </w:p>
        </w:tc>
        <w:tc>
          <w:tcPr>
            <w:tcW w:w="2126" w:type="dxa"/>
            <w:vAlign w:val="center"/>
          </w:tcPr>
          <w:p w:rsidR="0039704E" w:rsidRPr="00387C53" w:rsidRDefault="0039704E" w:rsidP="00AE1C8F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387C53">
              <w:rPr>
                <w:color w:val="000000"/>
                <w:sz w:val="26"/>
                <w:szCs w:val="26"/>
              </w:rPr>
              <w:t>2.</w:t>
            </w:r>
          </w:p>
        </w:tc>
      </w:tr>
      <w:tr w:rsidR="0039704E" w:rsidTr="00AE1C8F">
        <w:tc>
          <w:tcPr>
            <w:tcW w:w="7338" w:type="dxa"/>
            <w:vAlign w:val="center"/>
          </w:tcPr>
          <w:p w:rsidR="0039704E" w:rsidRPr="00350709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350709">
              <w:rPr>
                <w:szCs w:val="24"/>
              </w:rPr>
              <w:t>Cestovní ruch</w:t>
            </w:r>
          </w:p>
        </w:tc>
        <w:tc>
          <w:tcPr>
            <w:tcW w:w="2126" w:type="dxa"/>
            <w:vAlign w:val="center"/>
          </w:tcPr>
          <w:p w:rsidR="0039704E" w:rsidRPr="00387C53" w:rsidRDefault="0039704E" w:rsidP="00AE1C8F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387C53">
              <w:rPr>
                <w:color w:val="000000"/>
                <w:sz w:val="26"/>
                <w:szCs w:val="26"/>
              </w:rPr>
              <w:t>2.</w:t>
            </w:r>
          </w:p>
        </w:tc>
      </w:tr>
      <w:tr w:rsidR="0039704E" w:rsidTr="00AE1C8F">
        <w:tc>
          <w:tcPr>
            <w:tcW w:w="7338" w:type="dxa"/>
            <w:vAlign w:val="center"/>
          </w:tcPr>
          <w:p w:rsidR="0039704E" w:rsidRPr="00350709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350709">
              <w:rPr>
                <w:szCs w:val="24"/>
              </w:rPr>
              <w:t>Ovocnářství (zakládání školek, zakládání sadů a alejí, zpracování ovoce..)</w:t>
            </w:r>
          </w:p>
        </w:tc>
        <w:tc>
          <w:tcPr>
            <w:tcW w:w="2126" w:type="dxa"/>
            <w:vAlign w:val="center"/>
          </w:tcPr>
          <w:p w:rsidR="0039704E" w:rsidRPr="00387C53" w:rsidRDefault="0039704E" w:rsidP="00AE1C8F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387C53">
              <w:rPr>
                <w:color w:val="000000"/>
                <w:sz w:val="26"/>
                <w:szCs w:val="26"/>
              </w:rPr>
              <w:t>3.</w:t>
            </w:r>
          </w:p>
        </w:tc>
      </w:tr>
      <w:tr w:rsidR="0039704E" w:rsidTr="00AE1C8F">
        <w:tc>
          <w:tcPr>
            <w:tcW w:w="7338" w:type="dxa"/>
            <w:vAlign w:val="center"/>
          </w:tcPr>
          <w:p w:rsidR="0039704E" w:rsidRPr="00350709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350709">
              <w:rPr>
                <w:szCs w:val="24"/>
              </w:rPr>
              <w:t>Zpracování v místě vytěženého dřeva</w:t>
            </w:r>
          </w:p>
        </w:tc>
        <w:tc>
          <w:tcPr>
            <w:tcW w:w="2126" w:type="dxa"/>
            <w:vAlign w:val="center"/>
          </w:tcPr>
          <w:p w:rsidR="0039704E" w:rsidRPr="00387C53" w:rsidRDefault="0039704E" w:rsidP="00AE1C8F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387C53">
              <w:rPr>
                <w:color w:val="000000"/>
                <w:sz w:val="26"/>
                <w:szCs w:val="26"/>
              </w:rPr>
              <w:t>3.</w:t>
            </w:r>
          </w:p>
        </w:tc>
      </w:tr>
      <w:tr w:rsidR="0039704E" w:rsidTr="00AE1C8F">
        <w:tc>
          <w:tcPr>
            <w:tcW w:w="7338" w:type="dxa"/>
            <w:vAlign w:val="center"/>
          </w:tcPr>
          <w:p w:rsidR="0039704E" w:rsidRPr="00A45B0F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A45B0F">
              <w:rPr>
                <w:szCs w:val="24"/>
              </w:rPr>
              <w:t>Podpora řemesel – řešení „legislativních nesmyslů“</w:t>
            </w:r>
          </w:p>
        </w:tc>
        <w:tc>
          <w:tcPr>
            <w:tcW w:w="2126" w:type="dxa"/>
            <w:vAlign w:val="center"/>
          </w:tcPr>
          <w:p w:rsidR="0039704E" w:rsidRPr="00387C53" w:rsidRDefault="0039704E" w:rsidP="00AE1C8F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387C53">
              <w:rPr>
                <w:color w:val="000000"/>
                <w:sz w:val="26"/>
                <w:szCs w:val="26"/>
              </w:rPr>
              <w:t>4.</w:t>
            </w:r>
          </w:p>
        </w:tc>
      </w:tr>
      <w:tr w:rsidR="0039704E" w:rsidTr="00AE1C8F">
        <w:tc>
          <w:tcPr>
            <w:tcW w:w="7338" w:type="dxa"/>
            <w:vAlign w:val="center"/>
          </w:tcPr>
          <w:p w:rsidR="0039704E" w:rsidRPr="00A45B0F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A45B0F">
              <w:rPr>
                <w:szCs w:val="24"/>
              </w:rPr>
              <w:t>Místní energetické využití odpadů po těžbě v lesích</w:t>
            </w:r>
          </w:p>
        </w:tc>
        <w:tc>
          <w:tcPr>
            <w:tcW w:w="2126" w:type="dxa"/>
            <w:vAlign w:val="center"/>
          </w:tcPr>
          <w:p w:rsidR="0039704E" w:rsidRPr="00387C53" w:rsidRDefault="0039704E" w:rsidP="00AE1C8F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387C53">
              <w:rPr>
                <w:color w:val="000000"/>
                <w:sz w:val="26"/>
                <w:szCs w:val="26"/>
              </w:rPr>
              <w:t>5.</w:t>
            </w:r>
          </w:p>
        </w:tc>
      </w:tr>
      <w:tr w:rsidR="0039704E" w:rsidTr="00AE1C8F">
        <w:tc>
          <w:tcPr>
            <w:tcW w:w="7338" w:type="dxa"/>
            <w:vAlign w:val="center"/>
          </w:tcPr>
          <w:p w:rsidR="0039704E" w:rsidRPr="00A45B0F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A45B0F">
              <w:rPr>
                <w:szCs w:val="24"/>
              </w:rPr>
              <w:t>Podpora rozvoje inovativních postupů v oblasti výroby a služeb (spolupráce s VŠ a VÚ)</w:t>
            </w:r>
          </w:p>
        </w:tc>
        <w:tc>
          <w:tcPr>
            <w:tcW w:w="2126" w:type="dxa"/>
            <w:vAlign w:val="center"/>
          </w:tcPr>
          <w:p w:rsidR="0039704E" w:rsidRPr="00387C53" w:rsidRDefault="0039704E" w:rsidP="00AE1C8F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387C53">
              <w:rPr>
                <w:color w:val="000000"/>
                <w:sz w:val="26"/>
                <w:szCs w:val="26"/>
              </w:rPr>
              <w:t>5.</w:t>
            </w:r>
          </w:p>
        </w:tc>
      </w:tr>
      <w:tr w:rsidR="0039704E" w:rsidTr="00AE1C8F">
        <w:tc>
          <w:tcPr>
            <w:tcW w:w="7338" w:type="dxa"/>
            <w:vAlign w:val="center"/>
          </w:tcPr>
          <w:p w:rsidR="0039704E" w:rsidRPr="00A45B0F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A45B0F">
              <w:rPr>
                <w:szCs w:val="24"/>
              </w:rPr>
              <w:t>Údržba krajiny (boj s erozí, zajištění čistoty povrchových vod)</w:t>
            </w:r>
          </w:p>
        </w:tc>
        <w:tc>
          <w:tcPr>
            <w:tcW w:w="2126" w:type="dxa"/>
            <w:vAlign w:val="center"/>
          </w:tcPr>
          <w:p w:rsidR="0039704E" w:rsidRPr="00387C53" w:rsidRDefault="0039704E" w:rsidP="00AE1C8F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387C53">
              <w:rPr>
                <w:color w:val="000000"/>
                <w:sz w:val="26"/>
                <w:szCs w:val="26"/>
              </w:rPr>
              <w:t>6.</w:t>
            </w:r>
          </w:p>
        </w:tc>
      </w:tr>
      <w:tr w:rsidR="0039704E" w:rsidTr="00AE1C8F">
        <w:tc>
          <w:tcPr>
            <w:tcW w:w="7338" w:type="dxa"/>
            <w:vAlign w:val="center"/>
          </w:tcPr>
          <w:p w:rsidR="0039704E" w:rsidRPr="00A45B0F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A45B0F">
              <w:rPr>
                <w:szCs w:val="24"/>
              </w:rPr>
              <w:t>Chov, prodej a zpracování ryb</w:t>
            </w:r>
          </w:p>
        </w:tc>
        <w:tc>
          <w:tcPr>
            <w:tcW w:w="2126" w:type="dxa"/>
            <w:vAlign w:val="center"/>
          </w:tcPr>
          <w:p w:rsidR="0039704E" w:rsidRPr="00387C53" w:rsidRDefault="0039704E" w:rsidP="00AE1C8F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387C53">
              <w:rPr>
                <w:color w:val="000000"/>
                <w:sz w:val="26"/>
                <w:szCs w:val="26"/>
              </w:rPr>
              <w:t>6.</w:t>
            </w:r>
          </w:p>
        </w:tc>
      </w:tr>
      <w:tr w:rsidR="0039704E" w:rsidTr="00AE1C8F">
        <w:tc>
          <w:tcPr>
            <w:tcW w:w="7338" w:type="dxa"/>
            <w:vAlign w:val="center"/>
          </w:tcPr>
          <w:p w:rsidR="0039704E" w:rsidRPr="00A45B0F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A45B0F">
              <w:rPr>
                <w:szCs w:val="24"/>
              </w:rPr>
              <w:t>Rozvoj chybějících služeb – péče o seniory, hlídání dětí, zásobování potravinami, hromadná doprava</w:t>
            </w:r>
            <w:r>
              <w:rPr>
                <w:szCs w:val="24"/>
              </w:rPr>
              <w:t>,</w:t>
            </w:r>
            <w:r w:rsidRPr="00A45B0F">
              <w:rPr>
                <w:szCs w:val="24"/>
              </w:rPr>
              <w:t>…</w:t>
            </w:r>
          </w:p>
        </w:tc>
        <w:tc>
          <w:tcPr>
            <w:tcW w:w="2126" w:type="dxa"/>
            <w:vAlign w:val="center"/>
          </w:tcPr>
          <w:p w:rsidR="0039704E" w:rsidRPr="00387C53" w:rsidRDefault="0039704E" w:rsidP="00AE1C8F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387C53">
              <w:rPr>
                <w:color w:val="000000"/>
                <w:sz w:val="26"/>
                <w:szCs w:val="26"/>
              </w:rPr>
              <w:t>6.</w:t>
            </w:r>
          </w:p>
        </w:tc>
      </w:tr>
      <w:tr w:rsidR="0039704E" w:rsidTr="00AE1C8F">
        <w:tc>
          <w:tcPr>
            <w:tcW w:w="7338" w:type="dxa"/>
            <w:vAlign w:val="center"/>
          </w:tcPr>
          <w:p w:rsidR="0039704E" w:rsidRPr="00A45B0F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A45B0F">
              <w:rPr>
                <w:szCs w:val="24"/>
              </w:rPr>
              <w:t>Zakládání plantáží rychle</w:t>
            </w:r>
            <w:r>
              <w:rPr>
                <w:szCs w:val="24"/>
              </w:rPr>
              <w:t xml:space="preserve"> </w:t>
            </w:r>
            <w:r w:rsidRPr="00A45B0F">
              <w:rPr>
                <w:szCs w:val="24"/>
              </w:rPr>
              <w:t>rostoucích dřevin</w:t>
            </w:r>
          </w:p>
        </w:tc>
        <w:tc>
          <w:tcPr>
            <w:tcW w:w="2126" w:type="dxa"/>
            <w:vAlign w:val="center"/>
          </w:tcPr>
          <w:p w:rsidR="0039704E" w:rsidRPr="00387C53" w:rsidRDefault="0039704E" w:rsidP="00AE1C8F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387C53">
              <w:rPr>
                <w:color w:val="000000"/>
                <w:sz w:val="26"/>
                <w:szCs w:val="26"/>
              </w:rPr>
              <w:t>7.</w:t>
            </w:r>
          </w:p>
        </w:tc>
      </w:tr>
      <w:tr w:rsidR="0039704E" w:rsidTr="00AE1C8F">
        <w:tc>
          <w:tcPr>
            <w:tcW w:w="7338" w:type="dxa"/>
            <w:vAlign w:val="center"/>
          </w:tcPr>
          <w:p w:rsidR="0039704E" w:rsidRPr="00A45B0F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A45B0F">
              <w:rPr>
                <w:szCs w:val="24"/>
              </w:rPr>
              <w:t>Zahradnictví – produkce zeleniny</w:t>
            </w:r>
          </w:p>
        </w:tc>
        <w:tc>
          <w:tcPr>
            <w:tcW w:w="2126" w:type="dxa"/>
            <w:vAlign w:val="center"/>
          </w:tcPr>
          <w:p w:rsidR="0039704E" w:rsidRPr="00387C53" w:rsidRDefault="0039704E" w:rsidP="00AE1C8F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387C53">
              <w:rPr>
                <w:color w:val="000000"/>
                <w:sz w:val="26"/>
                <w:szCs w:val="26"/>
              </w:rPr>
              <w:t>7.</w:t>
            </w:r>
          </w:p>
        </w:tc>
      </w:tr>
      <w:tr w:rsidR="0039704E" w:rsidTr="00AE1C8F">
        <w:tc>
          <w:tcPr>
            <w:tcW w:w="7338" w:type="dxa"/>
            <w:vAlign w:val="center"/>
          </w:tcPr>
          <w:p w:rsidR="0039704E" w:rsidRPr="00A45B0F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A45B0F">
              <w:rPr>
                <w:szCs w:val="24"/>
              </w:rPr>
              <w:t>Klasické zemědělství – velkovýroba – dodávky velkoodběratelům</w:t>
            </w:r>
          </w:p>
          <w:p w:rsidR="0039704E" w:rsidRPr="00A45B0F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A45B0F">
              <w:rPr>
                <w:szCs w:val="24"/>
              </w:rPr>
              <w:t>(</w:t>
            </w:r>
            <w:r>
              <w:rPr>
                <w:szCs w:val="24"/>
              </w:rPr>
              <w:t>živočišná výroba</w:t>
            </w:r>
            <w:r w:rsidRPr="00A45B0F">
              <w:rPr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39704E" w:rsidRPr="00387C53" w:rsidRDefault="0039704E" w:rsidP="00AE1C8F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387C53">
              <w:rPr>
                <w:color w:val="000000"/>
                <w:sz w:val="26"/>
                <w:szCs w:val="26"/>
              </w:rPr>
              <w:t>8.</w:t>
            </w:r>
          </w:p>
        </w:tc>
      </w:tr>
    </w:tbl>
    <w:p w:rsidR="0039704E" w:rsidRPr="00261A30" w:rsidRDefault="0039704E" w:rsidP="0039704E">
      <w:pPr>
        <w:rPr>
          <w:sz w:val="22"/>
          <w:szCs w:val="24"/>
        </w:rPr>
      </w:pPr>
      <w:r w:rsidRPr="00261A30">
        <w:rPr>
          <w:sz w:val="22"/>
        </w:rPr>
        <w:t xml:space="preserve">Zdroj: </w:t>
      </w:r>
      <w:r w:rsidRPr="00261A30">
        <w:rPr>
          <w:sz w:val="22"/>
          <w:szCs w:val="24"/>
        </w:rPr>
        <w:t>PS „Zaměstnanost“, 2.</w:t>
      </w:r>
      <w:r>
        <w:rPr>
          <w:sz w:val="22"/>
          <w:szCs w:val="24"/>
        </w:rPr>
        <w:t xml:space="preserve"> </w:t>
      </w:r>
      <w:r w:rsidRPr="00261A30">
        <w:rPr>
          <w:sz w:val="22"/>
          <w:szCs w:val="24"/>
        </w:rPr>
        <w:t>6.</w:t>
      </w:r>
      <w:r>
        <w:rPr>
          <w:sz w:val="22"/>
          <w:szCs w:val="24"/>
        </w:rPr>
        <w:t xml:space="preserve"> </w:t>
      </w:r>
      <w:r w:rsidRPr="00261A30">
        <w:rPr>
          <w:sz w:val="22"/>
          <w:szCs w:val="24"/>
        </w:rPr>
        <w:t>2014</w:t>
      </w:r>
    </w:p>
    <w:p w:rsidR="0039704E" w:rsidRDefault="0039704E" w:rsidP="0039704E">
      <w:pPr>
        <w:spacing w:line="276" w:lineRule="auto"/>
      </w:pPr>
    </w:p>
    <w:p w:rsidR="0039704E" w:rsidRDefault="0039704E" w:rsidP="0039704E">
      <w:pPr>
        <w:spacing w:line="276" w:lineRule="auto"/>
        <w:rPr>
          <w:b/>
          <w:szCs w:val="24"/>
        </w:rPr>
      </w:pPr>
      <w:r>
        <w:rPr>
          <w:b/>
          <w:szCs w:val="24"/>
        </w:rPr>
        <w:t>Výstupy z</w:t>
      </w:r>
      <w:r w:rsidRPr="00AB4D66">
        <w:rPr>
          <w:b/>
          <w:szCs w:val="24"/>
        </w:rPr>
        <w:t xml:space="preserve"> 1. </w:t>
      </w:r>
      <w:r>
        <w:rPr>
          <w:b/>
          <w:szCs w:val="24"/>
        </w:rPr>
        <w:t>pracovní schůzky PS „Zaměstnanost“ byly využity pro dopracování situační</w:t>
      </w:r>
      <w:r w:rsidRPr="00AB4D66">
        <w:rPr>
          <w:b/>
          <w:szCs w:val="24"/>
        </w:rPr>
        <w:t xml:space="preserve"> analýzy pro problémový okruh „</w:t>
      </w:r>
      <w:r>
        <w:rPr>
          <w:b/>
          <w:szCs w:val="24"/>
        </w:rPr>
        <w:t>Zaměstnanost</w:t>
      </w:r>
      <w:r w:rsidRPr="00AB4D66">
        <w:rPr>
          <w:b/>
          <w:szCs w:val="24"/>
        </w:rPr>
        <w:t>“</w:t>
      </w:r>
      <w:r>
        <w:rPr>
          <w:b/>
          <w:szCs w:val="24"/>
        </w:rPr>
        <w:t>.</w:t>
      </w:r>
    </w:p>
    <w:p w:rsidR="0039704E" w:rsidRPr="00387C53" w:rsidRDefault="0039704E" w:rsidP="0039704E">
      <w:pPr>
        <w:spacing w:after="160" w:line="259" w:lineRule="auto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39704E" w:rsidRPr="00387C53" w:rsidRDefault="0039704E" w:rsidP="0039704E">
      <w:pPr>
        <w:rPr>
          <w:b/>
        </w:rPr>
      </w:pPr>
      <w:r w:rsidRPr="00387C53">
        <w:rPr>
          <w:b/>
        </w:rPr>
        <w:lastRenderedPageBreak/>
        <w:t>2.</w:t>
      </w:r>
      <w:r>
        <w:rPr>
          <w:b/>
        </w:rPr>
        <w:t xml:space="preserve"> </w:t>
      </w:r>
      <w:r w:rsidRPr="00387C53">
        <w:rPr>
          <w:b/>
        </w:rPr>
        <w:t>Schůzka PS „Zaměstnanost“</w:t>
      </w:r>
    </w:p>
    <w:p w:rsidR="0039704E" w:rsidRPr="00387C53" w:rsidRDefault="0039704E" w:rsidP="0039704E"/>
    <w:p w:rsidR="0039704E" w:rsidRDefault="0039704E" w:rsidP="0039704E">
      <w:r w:rsidRPr="004E22A9">
        <w:t xml:space="preserve">V rámci druhé schůzky PS „Zaměstnanost“, která se konala 17. </w:t>
      </w:r>
      <w:r>
        <w:t>č</w:t>
      </w:r>
      <w:r w:rsidRPr="004E22A9">
        <w:t xml:space="preserve">ervna 2014 v prostorách Parkhotelu </w:t>
      </w:r>
      <w:r w:rsidRPr="0075275A">
        <w:t>Monínec za účasti členů PS, přizvaných hostů – Ing. Davida Mišíka</w:t>
      </w:r>
      <w:r>
        <w:t xml:space="preserve"> (Pozemkový úřad Tábor)</w:t>
      </w:r>
      <w:r w:rsidRPr="0075275A">
        <w:t xml:space="preserve">, Ing. Pavla Habarta </w:t>
      </w:r>
      <w:r>
        <w:t xml:space="preserve">(Agrární komora Tábor) </w:t>
      </w:r>
      <w:r w:rsidRPr="0075275A">
        <w:t xml:space="preserve">a Ing. Pavla Kaczora, Ph.D. </w:t>
      </w:r>
      <w:r>
        <w:t xml:space="preserve">(Úřad práce Tábor) </w:t>
      </w:r>
      <w:r w:rsidRPr="0075275A">
        <w:t>a odborného garanta, kterým byl Mgr. Jiří Guth z MAS Sdružení Růže</w:t>
      </w:r>
      <w:r>
        <w:t>. Dále byly</w:t>
      </w:r>
      <w:r w:rsidRPr="0075275A">
        <w:t xml:space="preserve"> r</w:t>
      </w:r>
      <w:r>
        <w:t>ozpracovány</w:t>
      </w:r>
      <w:r w:rsidRPr="0075275A">
        <w:t xml:space="preserve"> náměty pro řešení problému „pracovní příležitosti“, které se umístily dle počtu přidělených</w:t>
      </w:r>
      <w:r>
        <w:t xml:space="preserve"> bodů </w:t>
      </w:r>
      <w:r w:rsidRPr="004E22A9">
        <w:t>na prvních třech místech</w:t>
      </w:r>
      <w:r>
        <w:t>,</w:t>
      </w:r>
      <w:r w:rsidRPr="004E22A9">
        <w:t xml:space="preserve"> tj. získaly nejvyšší počet hlasů praco</w:t>
      </w:r>
      <w:r>
        <w:t>v</w:t>
      </w:r>
      <w:r w:rsidRPr="004E22A9">
        <w:t>ní skupiny „Zaměstnanost“</w:t>
      </w:r>
      <w:r>
        <w:t xml:space="preserve"> (při první schůzce PS</w:t>
      </w:r>
      <w:r w:rsidRPr="004E22A9">
        <w:t>.</w:t>
      </w:r>
    </w:p>
    <w:p w:rsidR="0039704E" w:rsidRDefault="0039704E" w:rsidP="0039704E">
      <w:pPr>
        <w:spacing w:line="276" w:lineRule="auto"/>
      </w:pPr>
    </w:p>
    <w:p w:rsidR="0039704E" w:rsidRPr="009003CA" w:rsidRDefault="0039704E" w:rsidP="0039704E">
      <w:pPr>
        <w:pStyle w:val="Titulek"/>
        <w:spacing w:after="0"/>
      </w:pPr>
      <w:bookmarkStart w:id="10" w:name="_Toc445458952"/>
      <w:bookmarkStart w:id="11" w:name="_Toc446407696"/>
      <w:r w:rsidRPr="00B042B1">
        <w:rPr>
          <w:b/>
          <w:color w:val="auto"/>
          <w:sz w:val="24"/>
          <w:szCs w:val="24"/>
        </w:rPr>
        <w:t xml:space="preserve">Tabulka </w:t>
      </w:r>
      <w:r w:rsidR="00B6184C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B6184C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71</w:t>
      </w:r>
      <w:r w:rsidR="00B6184C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b/>
          <w:color w:val="auto"/>
          <w:sz w:val="24"/>
          <w:szCs w:val="24"/>
        </w:rPr>
        <w:t>:</w:t>
      </w:r>
      <w:r>
        <w:rPr>
          <w:b/>
          <w:color w:val="auto"/>
          <w:sz w:val="24"/>
          <w:szCs w:val="24"/>
        </w:rPr>
        <w:t xml:space="preserve"> </w:t>
      </w:r>
      <w:r w:rsidRPr="00B042B1">
        <w:rPr>
          <w:color w:val="auto"/>
          <w:sz w:val="24"/>
          <w:szCs w:val="24"/>
        </w:rPr>
        <w:t xml:space="preserve">Rozpracovaný vybraný námět řešení identifikovaných příčin analyzovaného problému „pracovní příležitosti“ prostřednictvím „využití cestovního ruchu pro </w:t>
      </w:r>
      <w:r>
        <w:rPr>
          <w:color w:val="auto"/>
          <w:sz w:val="24"/>
          <w:szCs w:val="24"/>
        </w:rPr>
        <w:t>spotřebu, marketing a </w:t>
      </w:r>
      <w:r w:rsidRPr="00B042B1">
        <w:rPr>
          <w:color w:val="auto"/>
          <w:sz w:val="24"/>
          <w:szCs w:val="24"/>
        </w:rPr>
        <w:t>distribuci místních výrobků</w:t>
      </w:r>
      <w:r>
        <w:t>“</w:t>
      </w:r>
      <w:bookmarkEnd w:id="10"/>
      <w:bookmarkEnd w:id="11"/>
    </w:p>
    <w:tbl>
      <w:tblPr>
        <w:tblpPr w:leftFromText="142" w:rightFromText="142" w:vertAnchor="text" w:horzAnchor="margin" w:tblpY="211"/>
        <w:tblOverlap w:val="never"/>
        <w:tblW w:w="9247" w:type="dxa"/>
        <w:tblCellMar>
          <w:left w:w="70" w:type="dxa"/>
          <w:right w:w="70" w:type="dxa"/>
        </w:tblCellMar>
        <w:tblLook w:val="04A0"/>
      </w:tblPr>
      <w:tblGrid>
        <w:gridCol w:w="9247"/>
      </w:tblGrid>
      <w:tr w:rsidR="0039704E" w:rsidRPr="00AA4CE1" w:rsidTr="00AE1C8F">
        <w:trPr>
          <w:trHeight w:val="567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EAF0"/>
            <w:noWrap/>
            <w:vAlign w:val="center"/>
            <w:hideMark/>
          </w:tcPr>
          <w:p w:rsidR="0039704E" w:rsidRPr="00AA4CE1" w:rsidRDefault="0039704E" w:rsidP="00AE1C8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7C53">
              <w:rPr>
                <w:b/>
                <w:color w:val="000000"/>
                <w:sz w:val="26"/>
                <w:szCs w:val="26"/>
              </w:rPr>
              <w:t>Rozpracovaný námět řešení „Využití cestovního ruchu pro spotřebu, marketing a distribuci místních výrobků“</w:t>
            </w:r>
          </w:p>
        </w:tc>
      </w:tr>
      <w:tr w:rsidR="0039704E" w:rsidRPr="00AA4CE1" w:rsidTr="00AE1C8F">
        <w:trPr>
          <w:trHeight w:val="316"/>
        </w:trPr>
        <w:tc>
          <w:tcPr>
            <w:tcW w:w="9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4E" w:rsidRPr="00387C53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387C53">
              <w:rPr>
                <w:szCs w:val="24"/>
              </w:rPr>
              <w:t>1. Propagace místních výrobků (chalupáři)</w:t>
            </w:r>
          </w:p>
        </w:tc>
      </w:tr>
      <w:tr w:rsidR="0039704E" w:rsidRPr="00AA4CE1" w:rsidTr="00AE1C8F">
        <w:trPr>
          <w:trHeight w:val="316"/>
        </w:trPr>
        <w:tc>
          <w:tcPr>
            <w:tcW w:w="9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4E" w:rsidRPr="00387C53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387C53">
              <w:rPr>
                <w:szCs w:val="24"/>
              </w:rPr>
              <w:t>2. Krátké potravinové řetězce</w:t>
            </w:r>
          </w:p>
        </w:tc>
      </w:tr>
      <w:tr w:rsidR="0039704E" w:rsidRPr="00AA4CE1" w:rsidTr="00AE1C8F">
        <w:trPr>
          <w:trHeight w:val="316"/>
        </w:trPr>
        <w:tc>
          <w:tcPr>
            <w:tcW w:w="9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4E" w:rsidRPr="00387C53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387C53">
              <w:rPr>
                <w:szCs w:val="24"/>
              </w:rPr>
              <w:t>3. Regionální prodejní řetězce</w:t>
            </w:r>
          </w:p>
        </w:tc>
      </w:tr>
      <w:tr w:rsidR="0039704E" w:rsidRPr="00AA4CE1" w:rsidTr="00AE1C8F">
        <w:trPr>
          <w:trHeight w:val="316"/>
        </w:trPr>
        <w:tc>
          <w:tcPr>
            <w:tcW w:w="9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4E" w:rsidRPr="00387C53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387C53">
              <w:rPr>
                <w:szCs w:val="24"/>
              </w:rPr>
              <w:t>4. Zážitkové balíčky orientované na místní produkci</w:t>
            </w:r>
          </w:p>
        </w:tc>
      </w:tr>
      <w:tr w:rsidR="0039704E" w:rsidRPr="00AA4CE1" w:rsidTr="00AE1C8F">
        <w:trPr>
          <w:trHeight w:val="316"/>
        </w:trPr>
        <w:tc>
          <w:tcPr>
            <w:tcW w:w="9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4E" w:rsidRPr="00387C53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387C53">
              <w:rPr>
                <w:szCs w:val="24"/>
              </w:rPr>
              <w:t>5. Zážitková turistika</w:t>
            </w:r>
          </w:p>
        </w:tc>
      </w:tr>
    </w:tbl>
    <w:p w:rsidR="0039704E" w:rsidRPr="00261A30" w:rsidRDefault="0039704E" w:rsidP="0039704E">
      <w:pPr>
        <w:rPr>
          <w:sz w:val="22"/>
        </w:rPr>
      </w:pPr>
      <w:r w:rsidRPr="00261A30">
        <w:rPr>
          <w:sz w:val="22"/>
        </w:rPr>
        <w:t>Zdroj: PS „Zaměstnanost“, 17.6.2014</w:t>
      </w:r>
    </w:p>
    <w:p w:rsidR="0039704E" w:rsidRDefault="0039704E" w:rsidP="0039704E">
      <w:pPr>
        <w:spacing w:line="276" w:lineRule="auto"/>
        <w:rPr>
          <w:b/>
          <w:szCs w:val="24"/>
        </w:rPr>
      </w:pPr>
    </w:p>
    <w:p w:rsidR="0039704E" w:rsidRPr="00B042B1" w:rsidRDefault="0039704E" w:rsidP="0039704E">
      <w:pPr>
        <w:pStyle w:val="Titulek"/>
        <w:rPr>
          <w:color w:val="auto"/>
          <w:sz w:val="24"/>
          <w:szCs w:val="24"/>
        </w:rPr>
      </w:pPr>
      <w:bookmarkStart w:id="12" w:name="_Toc445458953"/>
      <w:bookmarkStart w:id="13" w:name="_Toc446407697"/>
      <w:r w:rsidRPr="00B042B1">
        <w:rPr>
          <w:b/>
          <w:color w:val="auto"/>
          <w:sz w:val="24"/>
          <w:szCs w:val="24"/>
        </w:rPr>
        <w:t xml:space="preserve">Tabulka </w:t>
      </w:r>
      <w:r w:rsidR="00B6184C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B6184C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72</w:t>
      </w:r>
      <w:r w:rsidR="00B6184C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color w:val="auto"/>
          <w:sz w:val="24"/>
          <w:szCs w:val="24"/>
        </w:rPr>
        <w:t>: Rozpracovaný vybraný námět řešení identifikovaných příčin analyzovaného problému „pracovní příležitosti“ prostřednictvím „práce s mladými lidmi …“</w:t>
      </w:r>
      <w:bookmarkEnd w:id="12"/>
      <w:bookmarkEnd w:id="13"/>
    </w:p>
    <w:tbl>
      <w:tblPr>
        <w:tblW w:w="9284" w:type="dxa"/>
        <w:tblCellMar>
          <w:left w:w="70" w:type="dxa"/>
          <w:right w:w="70" w:type="dxa"/>
        </w:tblCellMar>
        <w:tblLook w:val="04A0"/>
      </w:tblPr>
      <w:tblGrid>
        <w:gridCol w:w="9284"/>
      </w:tblGrid>
      <w:tr w:rsidR="0039704E" w:rsidRPr="00AA4CE1" w:rsidTr="00AE1C8F">
        <w:trPr>
          <w:trHeight w:val="567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EAF0"/>
            <w:noWrap/>
            <w:vAlign w:val="center"/>
            <w:hideMark/>
          </w:tcPr>
          <w:p w:rsidR="0039704E" w:rsidRPr="00AA4CE1" w:rsidRDefault="0039704E" w:rsidP="00AE1C8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7C53">
              <w:rPr>
                <w:b/>
                <w:color w:val="000000"/>
                <w:sz w:val="26"/>
                <w:szCs w:val="26"/>
              </w:rPr>
              <w:t>Rozpracovaný námět řešení „Práce s mladými lidmi - rozvoj podnikatelského myšlení“</w:t>
            </w:r>
          </w:p>
        </w:tc>
      </w:tr>
      <w:tr w:rsidR="0039704E" w:rsidRPr="00AA4CE1" w:rsidTr="00AE1C8F">
        <w:trPr>
          <w:trHeight w:val="70"/>
        </w:trPr>
        <w:tc>
          <w:tcPr>
            <w:tcW w:w="9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4E" w:rsidRPr="00387C53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387C53">
              <w:rPr>
                <w:szCs w:val="24"/>
              </w:rPr>
              <w:t>1. Pracovní dvorky - už při MŠ</w:t>
            </w:r>
          </w:p>
        </w:tc>
      </w:tr>
      <w:tr w:rsidR="0039704E" w:rsidRPr="00AA4CE1" w:rsidTr="00AE1C8F">
        <w:trPr>
          <w:trHeight w:val="304"/>
        </w:trPr>
        <w:tc>
          <w:tcPr>
            <w:tcW w:w="9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4E" w:rsidRPr="00387C53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387C53">
              <w:rPr>
                <w:szCs w:val="24"/>
              </w:rPr>
              <w:t>2. Exkurze u řemeslníků</w:t>
            </w:r>
          </w:p>
        </w:tc>
      </w:tr>
      <w:tr w:rsidR="0039704E" w:rsidRPr="00AA4CE1" w:rsidTr="00AE1C8F">
        <w:trPr>
          <w:trHeight w:val="304"/>
        </w:trPr>
        <w:tc>
          <w:tcPr>
            <w:tcW w:w="9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4E" w:rsidRPr="00387C53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387C53">
              <w:rPr>
                <w:szCs w:val="24"/>
              </w:rPr>
              <w:t>3. Hledání místních leaderů</w:t>
            </w:r>
          </w:p>
        </w:tc>
      </w:tr>
      <w:tr w:rsidR="0039704E" w:rsidRPr="00AA4CE1" w:rsidTr="00AE1C8F">
        <w:trPr>
          <w:trHeight w:val="304"/>
        </w:trPr>
        <w:tc>
          <w:tcPr>
            <w:tcW w:w="9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4E" w:rsidRPr="00387C53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387C53">
              <w:rPr>
                <w:szCs w:val="24"/>
              </w:rPr>
              <w:t>4. Praxe v místních podnicích</w:t>
            </w:r>
          </w:p>
        </w:tc>
      </w:tr>
      <w:tr w:rsidR="0039704E" w:rsidRPr="00AA4CE1" w:rsidTr="00AE1C8F">
        <w:trPr>
          <w:trHeight w:val="304"/>
        </w:trPr>
        <w:tc>
          <w:tcPr>
            <w:tcW w:w="9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4E" w:rsidRPr="00387C53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387C53">
              <w:rPr>
                <w:szCs w:val="24"/>
              </w:rPr>
              <w:t>5. Databáze brigádních příležitostí</w:t>
            </w:r>
          </w:p>
        </w:tc>
      </w:tr>
      <w:tr w:rsidR="0039704E" w:rsidRPr="00AA4CE1" w:rsidTr="00AE1C8F">
        <w:trPr>
          <w:trHeight w:val="304"/>
        </w:trPr>
        <w:tc>
          <w:tcPr>
            <w:tcW w:w="9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4E" w:rsidRPr="00387C53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6. Hospod. výstava (p</w:t>
            </w:r>
            <w:r w:rsidRPr="00387C53">
              <w:rPr>
                <w:szCs w:val="24"/>
              </w:rPr>
              <w:t>ř. Chotoviny)</w:t>
            </w:r>
          </w:p>
        </w:tc>
      </w:tr>
    </w:tbl>
    <w:p w:rsidR="0039704E" w:rsidRPr="00261A30" w:rsidRDefault="0039704E" w:rsidP="0039704E">
      <w:pPr>
        <w:rPr>
          <w:sz w:val="22"/>
        </w:rPr>
      </w:pPr>
      <w:r w:rsidRPr="00261A30">
        <w:rPr>
          <w:sz w:val="22"/>
        </w:rPr>
        <w:t>Zdroj: PS „Zaměstnanost“, 17.6.2014</w:t>
      </w:r>
    </w:p>
    <w:p w:rsidR="0039704E" w:rsidRDefault="0039704E" w:rsidP="0039704E">
      <w:pPr>
        <w:spacing w:line="276" w:lineRule="auto"/>
        <w:rPr>
          <w:b/>
          <w:szCs w:val="24"/>
        </w:rPr>
      </w:pPr>
    </w:p>
    <w:p w:rsidR="0039704E" w:rsidRDefault="0039704E" w:rsidP="0039704E">
      <w:pPr>
        <w:spacing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39704E" w:rsidRPr="00B042B1" w:rsidRDefault="0039704E" w:rsidP="0039704E">
      <w:pPr>
        <w:pStyle w:val="Titulek"/>
        <w:spacing w:after="0"/>
        <w:rPr>
          <w:color w:val="auto"/>
          <w:sz w:val="24"/>
          <w:szCs w:val="24"/>
        </w:rPr>
      </w:pPr>
      <w:bookmarkStart w:id="14" w:name="_Toc445458954"/>
      <w:bookmarkStart w:id="15" w:name="_Toc446407698"/>
      <w:r w:rsidRPr="00B042B1">
        <w:rPr>
          <w:b/>
          <w:color w:val="auto"/>
          <w:sz w:val="24"/>
          <w:szCs w:val="24"/>
        </w:rPr>
        <w:lastRenderedPageBreak/>
        <w:t xml:space="preserve">Tabulka </w:t>
      </w:r>
      <w:r w:rsidR="00B6184C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B6184C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73</w:t>
      </w:r>
      <w:r w:rsidR="00B6184C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b/>
          <w:color w:val="auto"/>
          <w:sz w:val="24"/>
          <w:szCs w:val="24"/>
        </w:rPr>
        <w:t>:</w:t>
      </w:r>
      <w:r>
        <w:rPr>
          <w:b/>
          <w:color w:val="auto"/>
          <w:sz w:val="24"/>
          <w:szCs w:val="24"/>
        </w:rPr>
        <w:t xml:space="preserve"> </w:t>
      </w:r>
      <w:r w:rsidRPr="00B042B1">
        <w:rPr>
          <w:color w:val="auto"/>
          <w:sz w:val="24"/>
          <w:szCs w:val="24"/>
        </w:rPr>
        <w:t>Rozpracovaný vybraný námět řešení identifikovaných příčin analyzovaného problému „pracovní příležitosti“ prostřednictvím „krátkých potravinových řetězců“</w:t>
      </w:r>
      <w:bookmarkEnd w:id="14"/>
      <w:bookmarkEnd w:id="15"/>
    </w:p>
    <w:tbl>
      <w:tblPr>
        <w:tblpPr w:leftFromText="142" w:rightFromText="142" w:vertAnchor="text" w:horzAnchor="margin" w:tblpY="159"/>
        <w:tblOverlap w:val="never"/>
        <w:tblW w:w="9284" w:type="dxa"/>
        <w:tblCellMar>
          <w:left w:w="70" w:type="dxa"/>
          <w:right w:w="70" w:type="dxa"/>
        </w:tblCellMar>
        <w:tblLook w:val="04A0"/>
      </w:tblPr>
      <w:tblGrid>
        <w:gridCol w:w="9284"/>
      </w:tblGrid>
      <w:tr w:rsidR="0039704E" w:rsidRPr="00AA4CE1" w:rsidTr="00AE1C8F">
        <w:trPr>
          <w:trHeight w:val="567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EAF0"/>
            <w:noWrap/>
            <w:vAlign w:val="center"/>
            <w:hideMark/>
          </w:tcPr>
          <w:p w:rsidR="0039704E" w:rsidRPr="00AA4CE1" w:rsidRDefault="0039704E" w:rsidP="00AE1C8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7C53">
              <w:rPr>
                <w:b/>
                <w:color w:val="000000"/>
                <w:sz w:val="26"/>
                <w:szCs w:val="26"/>
              </w:rPr>
              <w:t>Rozpracovaný námět řešení „Krátké potravinovéřetězce („prodej ze dvora“, farmářské trhy, výdejní místa v obcích…)- prodej v místě“</w:t>
            </w:r>
          </w:p>
        </w:tc>
      </w:tr>
      <w:tr w:rsidR="0039704E" w:rsidRPr="00AA4CE1" w:rsidTr="00AE1C8F">
        <w:trPr>
          <w:trHeight w:val="305"/>
        </w:trPr>
        <w:tc>
          <w:tcPr>
            <w:tcW w:w="9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4E" w:rsidRPr="00B65BF3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B65BF3">
              <w:rPr>
                <w:szCs w:val="24"/>
              </w:rPr>
              <w:t>1. Dostat do kamenných obchodů místní zboží</w:t>
            </w:r>
          </w:p>
        </w:tc>
      </w:tr>
      <w:tr w:rsidR="0039704E" w:rsidRPr="00AA4CE1" w:rsidTr="00AE1C8F">
        <w:trPr>
          <w:trHeight w:val="70"/>
        </w:trPr>
        <w:tc>
          <w:tcPr>
            <w:tcW w:w="9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4E" w:rsidRPr="00B65BF3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B65BF3">
              <w:rPr>
                <w:szCs w:val="24"/>
              </w:rPr>
              <w:t>2 Databáze místních producentů potravin</w:t>
            </w:r>
          </w:p>
        </w:tc>
      </w:tr>
      <w:tr w:rsidR="0039704E" w:rsidRPr="00AA4CE1" w:rsidTr="00AE1C8F">
        <w:trPr>
          <w:trHeight w:val="70"/>
        </w:trPr>
        <w:tc>
          <w:tcPr>
            <w:tcW w:w="9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4E" w:rsidRPr="00B65BF3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B65BF3">
              <w:rPr>
                <w:szCs w:val="24"/>
              </w:rPr>
              <w:t>3. Legislativní poradenství</w:t>
            </w:r>
          </w:p>
        </w:tc>
      </w:tr>
      <w:tr w:rsidR="0039704E" w:rsidRPr="00AA4CE1" w:rsidTr="00AE1C8F">
        <w:trPr>
          <w:trHeight w:val="70"/>
        </w:trPr>
        <w:tc>
          <w:tcPr>
            <w:tcW w:w="9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4E" w:rsidRPr="00B65BF3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B65BF3">
              <w:rPr>
                <w:szCs w:val="24"/>
              </w:rPr>
              <w:t>4. Podpora vybavení zpracoven místní produkce</w:t>
            </w:r>
          </w:p>
        </w:tc>
      </w:tr>
      <w:tr w:rsidR="0039704E" w:rsidRPr="00AA4CE1" w:rsidTr="00AE1C8F">
        <w:trPr>
          <w:trHeight w:val="70"/>
        </w:trPr>
        <w:tc>
          <w:tcPr>
            <w:tcW w:w="9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4E" w:rsidRPr="00B65BF3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B65BF3">
              <w:rPr>
                <w:szCs w:val="24"/>
              </w:rPr>
              <w:t>5. Na venkovské tržnici zveřejňovat poradenství</w:t>
            </w:r>
          </w:p>
        </w:tc>
      </w:tr>
      <w:tr w:rsidR="0039704E" w:rsidRPr="00AA4CE1" w:rsidTr="00AE1C8F">
        <w:trPr>
          <w:trHeight w:val="70"/>
        </w:trPr>
        <w:tc>
          <w:tcPr>
            <w:tcW w:w="9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4E" w:rsidRPr="00B65BF3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6. Podpora </w:t>
            </w:r>
            <w:r w:rsidRPr="00B65BF3">
              <w:rPr>
                <w:szCs w:val="24"/>
              </w:rPr>
              <w:t>www.propagace-ps.cz</w:t>
            </w:r>
            <w:r>
              <w:rPr>
                <w:szCs w:val="24"/>
              </w:rPr>
              <w:t xml:space="preserve"> </w:t>
            </w:r>
            <w:r w:rsidRPr="00B65BF3">
              <w:rPr>
                <w:szCs w:val="24"/>
              </w:rPr>
              <w:t xml:space="preserve"> - místních produktů</w:t>
            </w:r>
          </w:p>
        </w:tc>
      </w:tr>
      <w:tr w:rsidR="0039704E" w:rsidRPr="00AA4CE1" w:rsidTr="00AE1C8F">
        <w:trPr>
          <w:trHeight w:val="70"/>
        </w:trPr>
        <w:tc>
          <w:tcPr>
            <w:tcW w:w="9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4E" w:rsidRPr="00B65BF3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B65BF3">
              <w:rPr>
                <w:szCs w:val="24"/>
              </w:rPr>
              <w:t>7. Distribuce místní produkce</w:t>
            </w:r>
          </w:p>
        </w:tc>
      </w:tr>
    </w:tbl>
    <w:p w:rsidR="0039704E" w:rsidRPr="00261A30" w:rsidRDefault="0039704E" w:rsidP="0039704E">
      <w:pPr>
        <w:rPr>
          <w:sz w:val="22"/>
        </w:rPr>
      </w:pPr>
      <w:r w:rsidRPr="00261A30">
        <w:rPr>
          <w:sz w:val="22"/>
        </w:rPr>
        <w:t>Zdroj: PS „Zaměstnanost“, 17.6.2014</w:t>
      </w:r>
    </w:p>
    <w:p w:rsidR="0039704E" w:rsidRDefault="0039704E" w:rsidP="0039704E">
      <w:pPr>
        <w:spacing w:line="276" w:lineRule="auto"/>
        <w:rPr>
          <w:b/>
          <w:szCs w:val="24"/>
        </w:rPr>
      </w:pPr>
    </w:p>
    <w:p w:rsidR="0039704E" w:rsidRPr="00B042B1" w:rsidRDefault="0039704E" w:rsidP="0039704E">
      <w:pPr>
        <w:pStyle w:val="Titulek"/>
        <w:rPr>
          <w:color w:val="auto"/>
          <w:sz w:val="24"/>
          <w:szCs w:val="24"/>
        </w:rPr>
      </w:pPr>
      <w:bookmarkStart w:id="16" w:name="_Toc445458955"/>
      <w:bookmarkStart w:id="17" w:name="_Toc446407699"/>
      <w:r w:rsidRPr="00B042B1">
        <w:rPr>
          <w:b/>
          <w:color w:val="auto"/>
          <w:sz w:val="24"/>
          <w:szCs w:val="24"/>
        </w:rPr>
        <w:t xml:space="preserve">Tabulka </w:t>
      </w:r>
      <w:r w:rsidR="00B6184C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B6184C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74</w:t>
      </w:r>
      <w:r w:rsidR="00B6184C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b/>
          <w:color w:val="auto"/>
          <w:sz w:val="24"/>
          <w:szCs w:val="24"/>
        </w:rPr>
        <w:t>:</w:t>
      </w:r>
      <w:r>
        <w:rPr>
          <w:b/>
          <w:color w:val="auto"/>
          <w:sz w:val="24"/>
          <w:szCs w:val="24"/>
        </w:rPr>
        <w:t xml:space="preserve"> </w:t>
      </w:r>
      <w:r w:rsidRPr="00B042B1">
        <w:rPr>
          <w:color w:val="auto"/>
          <w:sz w:val="24"/>
          <w:szCs w:val="24"/>
        </w:rPr>
        <w:t>Rozpracovaný vybraný námět řešení identifikovaných příčin analyzovaného problému „pracovní příležitosti“ prostřednictvím „regionální značení místních výrobků“ a služeb</w:t>
      </w:r>
      <w:bookmarkEnd w:id="16"/>
      <w:bookmarkEnd w:id="17"/>
    </w:p>
    <w:tbl>
      <w:tblPr>
        <w:tblpPr w:leftFromText="142" w:rightFromText="142" w:vertAnchor="text" w:horzAnchor="margin" w:tblpY="105"/>
        <w:tblOverlap w:val="never"/>
        <w:tblW w:w="9257" w:type="dxa"/>
        <w:tblCellMar>
          <w:left w:w="70" w:type="dxa"/>
          <w:right w:w="70" w:type="dxa"/>
        </w:tblCellMar>
        <w:tblLook w:val="04A0"/>
      </w:tblPr>
      <w:tblGrid>
        <w:gridCol w:w="9257"/>
      </w:tblGrid>
      <w:tr w:rsidR="0039704E" w:rsidRPr="00AA4CE1" w:rsidTr="00AE1C8F">
        <w:trPr>
          <w:trHeight w:val="567"/>
        </w:trPr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EAF0"/>
            <w:noWrap/>
            <w:vAlign w:val="center"/>
            <w:hideMark/>
          </w:tcPr>
          <w:p w:rsidR="0039704E" w:rsidRPr="00AA4CE1" w:rsidRDefault="0039704E" w:rsidP="00AE1C8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5BF3">
              <w:rPr>
                <w:b/>
                <w:color w:val="000000"/>
                <w:sz w:val="26"/>
                <w:szCs w:val="26"/>
              </w:rPr>
              <w:t>Rozpracovaný námět řešení „Regionální značení místních výrobků a služeb“</w:t>
            </w:r>
          </w:p>
        </w:tc>
      </w:tr>
      <w:tr w:rsidR="0039704E" w:rsidRPr="00AA4CE1" w:rsidTr="00AE1C8F">
        <w:trPr>
          <w:trHeight w:val="296"/>
        </w:trPr>
        <w:tc>
          <w:tcPr>
            <w:tcW w:w="9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4E" w:rsidRPr="00B65BF3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B65BF3">
              <w:rPr>
                <w:szCs w:val="24"/>
              </w:rPr>
              <w:t>1. Propagace</w:t>
            </w:r>
          </w:p>
        </w:tc>
      </w:tr>
      <w:tr w:rsidR="0039704E" w:rsidRPr="00AA4CE1" w:rsidTr="00AE1C8F">
        <w:trPr>
          <w:trHeight w:val="296"/>
        </w:trPr>
        <w:tc>
          <w:tcPr>
            <w:tcW w:w="9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4E" w:rsidRPr="00B65BF3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B65BF3">
              <w:rPr>
                <w:szCs w:val="24"/>
              </w:rPr>
              <w:t>2. Profesionalizace</w:t>
            </w:r>
          </w:p>
        </w:tc>
      </w:tr>
      <w:tr w:rsidR="0039704E" w:rsidRPr="00AA4CE1" w:rsidTr="00AE1C8F">
        <w:trPr>
          <w:trHeight w:val="296"/>
        </w:trPr>
        <w:tc>
          <w:tcPr>
            <w:tcW w:w="9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4E" w:rsidRPr="00B65BF3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B65BF3">
              <w:rPr>
                <w:szCs w:val="24"/>
              </w:rPr>
              <w:t>3. Značení obcí (i na toaletním papíru)</w:t>
            </w:r>
          </w:p>
        </w:tc>
      </w:tr>
      <w:tr w:rsidR="0039704E" w:rsidRPr="00AA4CE1" w:rsidTr="00AE1C8F">
        <w:trPr>
          <w:trHeight w:val="296"/>
        </w:trPr>
        <w:tc>
          <w:tcPr>
            <w:tcW w:w="9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4E" w:rsidRPr="00B65BF3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B65BF3">
              <w:rPr>
                <w:szCs w:val="24"/>
              </w:rPr>
              <w:t>4. Marketingové akce</w:t>
            </w:r>
          </w:p>
        </w:tc>
      </w:tr>
      <w:tr w:rsidR="0039704E" w:rsidRPr="00AA4CE1" w:rsidTr="00AE1C8F">
        <w:trPr>
          <w:trHeight w:val="296"/>
        </w:trPr>
        <w:tc>
          <w:tcPr>
            <w:tcW w:w="9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4E" w:rsidRPr="00B65BF3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B65BF3">
              <w:rPr>
                <w:szCs w:val="24"/>
              </w:rPr>
              <w:t>5. Propojování stávajícího a nového</w:t>
            </w:r>
          </w:p>
        </w:tc>
      </w:tr>
    </w:tbl>
    <w:p w:rsidR="0039704E" w:rsidRDefault="0039704E" w:rsidP="0039704E">
      <w:pPr>
        <w:rPr>
          <w:sz w:val="22"/>
        </w:rPr>
      </w:pPr>
      <w:r w:rsidRPr="00261A30">
        <w:rPr>
          <w:sz w:val="22"/>
        </w:rPr>
        <w:t>Zdroj: PS „Zaměstnanost“, 17.</w:t>
      </w:r>
      <w:r>
        <w:rPr>
          <w:sz w:val="22"/>
        </w:rPr>
        <w:t xml:space="preserve"> </w:t>
      </w:r>
      <w:r w:rsidRPr="00261A30">
        <w:rPr>
          <w:sz w:val="22"/>
        </w:rPr>
        <w:t>6.</w:t>
      </w:r>
      <w:r>
        <w:rPr>
          <w:sz w:val="22"/>
        </w:rPr>
        <w:t xml:space="preserve"> </w:t>
      </w:r>
      <w:r w:rsidRPr="00261A30">
        <w:rPr>
          <w:sz w:val="22"/>
        </w:rPr>
        <w:t>2014</w:t>
      </w:r>
    </w:p>
    <w:p w:rsidR="0039704E" w:rsidRDefault="0039704E" w:rsidP="0039704E">
      <w:pPr>
        <w:spacing w:after="160" w:line="259" w:lineRule="auto"/>
        <w:jc w:val="left"/>
        <w:rPr>
          <w:sz w:val="22"/>
        </w:rPr>
      </w:pPr>
    </w:p>
    <w:p w:rsidR="0039704E" w:rsidRPr="00B042B1" w:rsidRDefault="0039704E" w:rsidP="0039704E">
      <w:pPr>
        <w:pStyle w:val="Titulek"/>
        <w:spacing w:after="0"/>
        <w:rPr>
          <w:color w:val="auto"/>
          <w:sz w:val="24"/>
          <w:szCs w:val="24"/>
        </w:rPr>
      </w:pPr>
      <w:bookmarkStart w:id="18" w:name="_Toc445458956"/>
      <w:bookmarkStart w:id="19" w:name="_Toc446407700"/>
      <w:r w:rsidRPr="00B042B1">
        <w:rPr>
          <w:b/>
          <w:color w:val="auto"/>
          <w:sz w:val="24"/>
          <w:szCs w:val="24"/>
        </w:rPr>
        <w:t xml:space="preserve">Tabulka </w:t>
      </w:r>
      <w:r w:rsidR="00B6184C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B6184C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75</w:t>
      </w:r>
      <w:r w:rsidR="00B6184C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color w:val="auto"/>
          <w:sz w:val="24"/>
          <w:szCs w:val="24"/>
        </w:rPr>
        <w:t>: Rozpracovaný vybraný námět řešení identifikovaných příčin analyzovaného problému „pracovní příležitosti“ prostřednictvím „distribuce výrobků s regionálním označením – mimo území“</w:t>
      </w:r>
      <w:bookmarkEnd w:id="18"/>
      <w:bookmarkEnd w:id="19"/>
    </w:p>
    <w:tbl>
      <w:tblPr>
        <w:tblpPr w:leftFromText="142" w:rightFromText="142" w:vertAnchor="text" w:horzAnchor="margin" w:tblpY="297"/>
        <w:tblOverlap w:val="never"/>
        <w:tblW w:w="9272" w:type="dxa"/>
        <w:tblCellMar>
          <w:left w:w="70" w:type="dxa"/>
          <w:right w:w="70" w:type="dxa"/>
        </w:tblCellMar>
        <w:tblLook w:val="04A0"/>
      </w:tblPr>
      <w:tblGrid>
        <w:gridCol w:w="9272"/>
      </w:tblGrid>
      <w:tr w:rsidR="0039704E" w:rsidRPr="00AA4CE1" w:rsidTr="00AE1C8F">
        <w:trPr>
          <w:trHeight w:val="567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EAF0"/>
            <w:noWrap/>
            <w:vAlign w:val="center"/>
            <w:hideMark/>
          </w:tcPr>
          <w:p w:rsidR="0039704E" w:rsidRPr="00AA4CE1" w:rsidRDefault="0039704E" w:rsidP="00AE1C8F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5BF3">
              <w:rPr>
                <w:b/>
                <w:color w:val="000000"/>
                <w:sz w:val="26"/>
                <w:szCs w:val="26"/>
              </w:rPr>
              <w:t>Rozpracovaný námět řešení „Distribuce výrobků s regionálním označením - mimo území“</w:t>
            </w:r>
          </w:p>
        </w:tc>
      </w:tr>
      <w:tr w:rsidR="0039704E" w:rsidRPr="00AA4CE1" w:rsidTr="00AE1C8F">
        <w:trPr>
          <w:trHeight w:val="302"/>
        </w:trPr>
        <w:tc>
          <w:tcPr>
            <w:tcW w:w="9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4E" w:rsidRPr="00B65BF3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B65BF3">
              <w:rPr>
                <w:szCs w:val="24"/>
              </w:rPr>
              <w:t>1. Zapojení ubytovacích zařízení, chalupářů, zaměstnanců 30000+</w:t>
            </w:r>
          </w:p>
        </w:tc>
      </w:tr>
      <w:tr w:rsidR="0039704E" w:rsidRPr="00AA4CE1" w:rsidTr="00AE1C8F">
        <w:trPr>
          <w:trHeight w:val="302"/>
        </w:trPr>
        <w:tc>
          <w:tcPr>
            <w:tcW w:w="9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4E" w:rsidRPr="00B65BF3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B65BF3">
              <w:rPr>
                <w:szCs w:val="24"/>
              </w:rPr>
              <w:t>2. Účast na veletrhu cestovního ruchu</w:t>
            </w:r>
          </w:p>
        </w:tc>
      </w:tr>
      <w:tr w:rsidR="0039704E" w:rsidRPr="00AA4CE1" w:rsidTr="00AE1C8F">
        <w:trPr>
          <w:trHeight w:val="302"/>
        </w:trPr>
        <w:tc>
          <w:tcPr>
            <w:tcW w:w="9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4E" w:rsidRPr="00B65BF3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B65BF3">
              <w:rPr>
                <w:szCs w:val="24"/>
              </w:rPr>
              <w:t>3. Uplatnit se na D3 - odpočinková zóna, billboardy…</w:t>
            </w:r>
          </w:p>
        </w:tc>
      </w:tr>
      <w:tr w:rsidR="0039704E" w:rsidRPr="00AA4CE1" w:rsidTr="00AE1C8F">
        <w:trPr>
          <w:trHeight w:val="302"/>
        </w:trPr>
        <w:tc>
          <w:tcPr>
            <w:tcW w:w="9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4E" w:rsidRPr="00B65BF3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B65BF3">
              <w:rPr>
                <w:szCs w:val="24"/>
              </w:rPr>
              <w:t>4. Spolupráce - dráhy, marketingové pokrytí dopravních uzlů</w:t>
            </w:r>
          </w:p>
        </w:tc>
      </w:tr>
    </w:tbl>
    <w:p w:rsidR="0039704E" w:rsidRDefault="0039704E" w:rsidP="0039704E">
      <w:pPr>
        <w:rPr>
          <w:sz w:val="22"/>
        </w:rPr>
      </w:pPr>
      <w:r w:rsidRPr="00261A30">
        <w:rPr>
          <w:sz w:val="22"/>
        </w:rPr>
        <w:t>Zdroj: PS „Zaměstnanost“, 17.</w:t>
      </w:r>
      <w:r>
        <w:rPr>
          <w:sz w:val="22"/>
        </w:rPr>
        <w:t xml:space="preserve"> </w:t>
      </w:r>
      <w:r w:rsidRPr="00261A30">
        <w:rPr>
          <w:sz w:val="22"/>
        </w:rPr>
        <w:t>6.</w:t>
      </w:r>
      <w:r>
        <w:rPr>
          <w:sz w:val="22"/>
        </w:rPr>
        <w:t xml:space="preserve"> </w:t>
      </w:r>
      <w:r w:rsidRPr="00261A30">
        <w:rPr>
          <w:sz w:val="22"/>
        </w:rPr>
        <w:t>2014</w:t>
      </w:r>
    </w:p>
    <w:p w:rsidR="0039704E" w:rsidRPr="00B65BF3" w:rsidRDefault="0039704E" w:rsidP="0039704E">
      <w:pPr>
        <w:spacing w:after="160" w:line="259" w:lineRule="auto"/>
        <w:jc w:val="left"/>
        <w:rPr>
          <w:sz w:val="22"/>
        </w:rPr>
      </w:pPr>
      <w:r>
        <w:rPr>
          <w:sz w:val="22"/>
        </w:rPr>
        <w:br w:type="page"/>
      </w:r>
    </w:p>
    <w:p w:rsidR="0039704E" w:rsidRPr="00B042B1" w:rsidRDefault="0039704E" w:rsidP="0039704E">
      <w:pPr>
        <w:pStyle w:val="Titulek"/>
        <w:spacing w:after="0"/>
        <w:rPr>
          <w:color w:val="auto"/>
          <w:sz w:val="24"/>
          <w:szCs w:val="24"/>
        </w:rPr>
      </w:pPr>
      <w:bookmarkStart w:id="20" w:name="_Toc445458957"/>
      <w:bookmarkStart w:id="21" w:name="_Toc446407701"/>
      <w:r w:rsidRPr="00B042B1">
        <w:rPr>
          <w:b/>
          <w:color w:val="auto"/>
          <w:sz w:val="24"/>
          <w:szCs w:val="24"/>
        </w:rPr>
        <w:lastRenderedPageBreak/>
        <w:t xml:space="preserve">Tabulka </w:t>
      </w:r>
      <w:r w:rsidR="00B6184C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B6184C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76</w:t>
      </w:r>
      <w:r w:rsidR="00B6184C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color w:val="auto"/>
          <w:sz w:val="24"/>
          <w:szCs w:val="24"/>
        </w:rPr>
        <w:t>: Rozpracovaný vybraný námět řešení identifikovaných příčin analyzovaného</w:t>
      </w:r>
      <w:bookmarkEnd w:id="20"/>
      <w:bookmarkEnd w:id="21"/>
    </w:p>
    <w:tbl>
      <w:tblPr>
        <w:tblpPr w:leftFromText="142" w:rightFromText="142" w:vertAnchor="page" w:horzAnchor="margin" w:tblpY="2071"/>
        <w:tblOverlap w:val="never"/>
        <w:tblW w:w="9261" w:type="dxa"/>
        <w:tblCellMar>
          <w:left w:w="70" w:type="dxa"/>
          <w:right w:w="70" w:type="dxa"/>
        </w:tblCellMar>
        <w:tblLook w:val="04A0"/>
      </w:tblPr>
      <w:tblGrid>
        <w:gridCol w:w="9261"/>
      </w:tblGrid>
      <w:tr w:rsidR="0039704E" w:rsidRPr="00AA4CE1" w:rsidTr="00AE1C8F">
        <w:trPr>
          <w:trHeight w:val="567"/>
        </w:trPr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EAF0"/>
            <w:noWrap/>
            <w:vAlign w:val="center"/>
            <w:hideMark/>
          </w:tcPr>
          <w:p w:rsidR="0039704E" w:rsidRPr="00AA4CE1" w:rsidRDefault="0039704E" w:rsidP="00AE1C8F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F52">
              <w:rPr>
                <w:b/>
                <w:color w:val="000000"/>
                <w:sz w:val="26"/>
                <w:szCs w:val="26"/>
              </w:rPr>
              <w:t>Rozpracovaný námět řešení „Cestovní ruch“</w:t>
            </w:r>
          </w:p>
        </w:tc>
      </w:tr>
      <w:tr w:rsidR="0039704E" w:rsidRPr="00AA4CE1" w:rsidTr="00AE1C8F">
        <w:trPr>
          <w:trHeight w:val="292"/>
        </w:trPr>
        <w:tc>
          <w:tcPr>
            <w:tcW w:w="9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4E" w:rsidRPr="00E41F52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E41F52">
              <w:rPr>
                <w:szCs w:val="24"/>
              </w:rPr>
              <w:t>1. Dělat cestovní ruch trochu jinak (zemědělství)</w:t>
            </w:r>
          </w:p>
        </w:tc>
      </w:tr>
      <w:tr w:rsidR="0039704E" w:rsidRPr="00AA4CE1" w:rsidTr="00AE1C8F">
        <w:trPr>
          <w:trHeight w:val="292"/>
        </w:trPr>
        <w:tc>
          <w:tcPr>
            <w:tcW w:w="9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4E" w:rsidRPr="00E41F52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E41F52">
              <w:rPr>
                <w:szCs w:val="24"/>
              </w:rPr>
              <w:t>2. Porýní středověku - těžba stříbra</w:t>
            </w:r>
          </w:p>
        </w:tc>
      </w:tr>
      <w:tr w:rsidR="0039704E" w:rsidRPr="00AA4CE1" w:rsidTr="00AE1C8F">
        <w:trPr>
          <w:trHeight w:val="292"/>
        </w:trPr>
        <w:tc>
          <w:tcPr>
            <w:tcW w:w="9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4E" w:rsidRPr="00E41F52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E41F52">
              <w:rPr>
                <w:szCs w:val="24"/>
              </w:rPr>
              <w:t>3. Podpora velkých akcí</w:t>
            </w:r>
          </w:p>
        </w:tc>
      </w:tr>
      <w:tr w:rsidR="0039704E" w:rsidRPr="00AA4CE1" w:rsidTr="00AE1C8F">
        <w:trPr>
          <w:trHeight w:val="292"/>
        </w:trPr>
        <w:tc>
          <w:tcPr>
            <w:tcW w:w="9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4E" w:rsidRPr="00E41F52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E41F52">
              <w:rPr>
                <w:szCs w:val="24"/>
              </w:rPr>
              <w:t>4. Využití kulinářství</w:t>
            </w:r>
          </w:p>
        </w:tc>
      </w:tr>
      <w:tr w:rsidR="0039704E" w:rsidRPr="00AA4CE1" w:rsidTr="00AE1C8F">
        <w:trPr>
          <w:trHeight w:val="292"/>
        </w:trPr>
        <w:tc>
          <w:tcPr>
            <w:tcW w:w="9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4E" w:rsidRPr="00E41F52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E41F52">
              <w:rPr>
                <w:szCs w:val="24"/>
              </w:rPr>
              <w:t>5. Stavební akce jako atrakce</w:t>
            </w:r>
          </w:p>
        </w:tc>
      </w:tr>
      <w:tr w:rsidR="0039704E" w:rsidRPr="00AA4CE1" w:rsidTr="00AE1C8F">
        <w:trPr>
          <w:trHeight w:val="292"/>
        </w:trPr>
        <w:tc>
          <w:tcPr>
            <w:tcW w:w="9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4E" w:rsidRPr="00E41F52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E41F52">
              <w:rPr>
                <w:szCs w:val="24"/>
              </w:rPr>
              <w:t>6. Rekvalifikace zařízení CR</w:t>
            </w:r>
          </w:p>
        </w:tc>
      </w:tr>
    </w:tbl>
    <w:p w:rsidR="0039704E" w:rsidRPr="00E41F52" w:rsidRDefault="0039704E" w:rsidP="0039704E">
      <w:pPr>
        <w:pStyle w:val="Normostrana"/>
        <w:spacing w:line="240" w:lineRule="auto"/>
        <w:rPr>
          <w:i/>
          <w:szCs w:val="20"/>
          <w:lang w:eastAsia="cs-CZ"/>
        </w:rPr>
      </w:pPr>
      <w:r w:rsidRPr="00E41F52">
        <w:rPr>
          <w:i/>
          <w:szCs w:val="20"/>
          <w:lang w:eastAsia="cs-CZ"/>
        </w:rPr>
        <w:t xml:space="preserve"> problému „pracovní příležitosti“ prostřednictvím „cestovního ruchu“</w:t>
      </w:r>
    </w:p>
    <w:p w:rsidR="0039704E" w:rsidRPr="00261A30" w:rsidRDefault="0039704E" w:rsidP="0039704E">
      <w:pPr>
        <w:rPr>
          <w:sz w:val="22"/>
        </w:rPr>
      </w:pPr>
      <w:r w:rsidRPr="00261A30">
        <w:rPr>
          <w:sz w:val="22"/>
        </w:rPr>
        <w:t xml:space="preserve"> Zdroj: PS „Zaměstnanost“, 17.</w:t>
      </w:r>
      <w:r>
        <w:rPr>
          <w:sz w:val="22"/>
        </w:rPr>
        <w:t xml:space="preserve"> </w:t>
      </w:r>
      <w:r w:rsidRPr="00261A30">
        <w:rPr>
          <w:sz w:val="22"/>
        </w:rPr>
        <w:t>6.</w:t>
      </w:r>
      <w:r>
        <w:rPr>
          <w:sz w:val="22"/>
        </w:rPr>
        <w:t xml:space="preserve"> </w:t>
      </w:r>
      <w:r w:rsidRPr="00261A30">
        <w:rPr>
          <w:sz w:val="22"/>
        </w:rPr>
        <w:t>2014</w:t>
      </w:r>
    </w:p>
    <w:p w:rsidR="0039704E" w:rsidRDefault="0039704E" w:rsidP="0039704E">
      <w:pPr>
        <w:spacing w:line="276" w:lineRule="auto"/>
        <w:rPr>
          <w:b/>
          <w:szCs w:val="24"/>
        </w:rPr>
      </w:pPr>
    </w:p>
    <w:p w:rsidR="0039704E" w:rsidRPr="00B042B1" w:rsidRDefault="0039704E" w:rsidP="0039704E">
      <w:pPr>
        <w:pStyle w:val="Titulek"/>
        <w:rPr>
          <w:color w:val="auto"/>
          <w:sz w:val="24"/>
          <w:szCs w:val="24"/>
        </w:rPr>
      </w:pPr>
      <w:bookmarkStart w:id="22" w:name="_Toc445458958"/>
      <w:bookmarkStart w:id="23" w:name="_Toc446407702"/>
      <w:r w:rsidRPr="00B042B1">
        <w:rPr>
          <w:b/>
          <w:color w:val="auto"/>
          <w:sz w:val="24"/>
          <w:szCs w:val="24"/>
        </w:rPr>
        <w:t xml:space="preserve">Tabulka </w:t>
      </w:r>
      <w:r w:rsidR="00B6184C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B6184C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77</w:t>
      </w:r>
      <w:r w:rsidR="00B6184C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b/>
          <w:color w:val="auto"/>
          <w:sz w:val="24"/>
          <w:szCs w:val="24"/>
        </w:rPr>
        <w:t>:</w:t>
      </w:r>
      <w:r>
        <w:rPr>
          <w:b/>
          <w:color w:val="auto"/>
          <w:sz w:val="24"/>
          <w:szCs w:val="24"/>
        </w:rPr>
        <w:t xml:space="preserve"> </w:t>
      </w:r>
      <w:r w:rsidRPr="00B042B1">
        <w:rPr>
          <w:color w:val="auto"/>
          <w:sz w:val="24"/>
          <w:szCs w:val="24"/>
        </w:rPr>
        <w:t>Rozpracovaný vybraný námět řešení identifikovaných příčin analyzovaného problému „pracovní příležitosti“ prostřednictvím „rozvoje ovocnářství“</w:t>
      </w:r>
      <w:bookmarkEnd w:id="22"/>
      <w:bookmarkEnd w:id="23"/>
    </w:p>
    <w:tbl>
      <w:tblPr>
        <w:tblpPr w:leftFromText="142" w:rightFromText="142" w:vertAnchor="text" w:horzAnchor="margin" w:tblpY="1"/>
        <w:tblOverlap w:val="never"/>
        <w:tblW w:w="9284" w:type="dxa"/>
        <w:tblCellMar>
          <w:left w:w="70" w:type="dxa"/>
          <w:right w:w="70" w:type="dxa"/>
        </w:tblCellMar>
        <w:tblLook w:val="04A0"/>
      </w:tblPr>
      <w:tblGrid>
        <w:gridCol w:w="9284"/>
      </w:tblGrid>
      <w:tr w:rsidR="0039704E" w:rsidRPr="00AA4CE1" w:rsidTr="00AE1C8F">
        <w:trPr>
          <w:trHeight w:val="567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EAF0"/>
            <w:noWrap/>
            <w:vAlign w:val="center"/>
            <w:hideMark/>
          </w:tcPr>
          <w:p w:rsidR="0039704E" w:rsidRPr="00AA4CE1" w:rsidRDefault="0039704E" w:rsidP="00AE1C8F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F52">
              <w:rPr>
                <w:b/>
                <w:color w:val="000000"/>
                <w:sz w:val="26"/>
                <w:szCs w:val="26"/>
              </w:rPr>
              <w:t>Rozpracovaný  námět  řešení  Ovocnářství (zakládání školek, zakládání sadů a alejí, zpracování ovoce...)</w:t>
            </w:r>
          </w:p>
        </w:tc>
      </w:tr>
      <w:tr w:rsidR="0039704E" w:rsidRPr="00AA4CE1" w:rsidTr="00AE1C8F">
        <w:trPr>
          <w:trHeight w:val="300"/>
        </w:trPr>
        <w:tc>
          <w:tcPr>
            <w:tcW w:w="9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4E" w:rsidRPr="00E41F52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E41F52">
              <w:rPr>
                <w:szCs w:val="24"/>
              </w:rPr>
              <w:t>1. Hledat nové druhy ovoce</w:t>
            </w:r>
          </w:p>
        </w:tc>
      </w:tr>
      <w:tr w:rsidR="0039704E" w:rsidRPr="00AA4CE1" w:rsidTr="00AE1C8F">
        <w:trPr>
          <w:trHeight w:val="300"/>
        </w:trPr>
        <w:tc>
          <w:tcPr>
            <w:tcW w:w="9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4E" w:rsidRPr="00E41F52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E41F52">
              <w:rPr>
                <w:szCs w:val="24"/>
              </w:rPr>
              <w:t>2. Řešit problémy se sběrem (nejsou brigádníci)</w:t>
            </w:r>
          </w:p>
        </w:tc>
      </w:tr>
      <w:tr w:rsidR="0039704E" w:rsidRPr="00AA4CE1" w:rsidTr="00AE1C8F">
        <w:trPr>
          <w:trHeight w:val="300"/>
        </w:trPr>
        <w:tc>
          <w:tcPr>
            <w:tcW w:w="9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4E" w:rsidRPr="00E41F52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E41F52">
              <w:rPr>
                <w:szCs w:val="24"/>
              </w:rPr>
              <w:t>3. Nepotravinářská produkce - např. ocet</w:t>
            </w:r>
          </w:p>
        </w:tc>
      </w:tr>
      <w:tr w:rsidR="0039704E" w:rsidRPr="00AA4CE1" w:rsidTr="00AE1C8F">
        <w:trPr>
          <w:trHeight w:val="300"/>
        </w:trPr>
        <w:tc>
          <w:tcPr>
            <w:tcW w:w="9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4E" w:rsidRPr="00E41F52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E41F52">
              <w:rPr>
                <w:szCs w:val="24"/>
              </w:rPr>
              <w:t>4. Překročit hobby měřítka</w:t>
            </w:r>
          </w:p>
        </w:tc>
      </w:tr>
      <w:tr w:rsidR="0039704E" w:rsidRPr="00AA4CE1" w:rsidTr="00AE1C8F">
        <w:trPr>
          <w:trHeight w:val="300"/>
        </w:trPr>
        <w:tc>
          <w:tcPr>
            <w:tcW w:w="9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4E" w:rsidRPr="00E41F52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E41F52">
              <w:rPr>
                <w:szCs w:val="24"/>
              </w:rPr>
              <w:t>5. Osvěta a komunitní projednávání projektů</w:t>
            </w:r>
          </w:p>
        </w:tc>
      </w:tr>
      <w:tr w:rsidR="0039704E" w:rsidRPr="00AA4CE1" w:rsidTr="00AE1C8F">
        <w:trPr>
          <w:trHeight w:val="300"/>
        </w:trPr>
        <w:tc>
          <w:tcPr>
            <w:tcW w:w="9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4E" w:rsidRPr="00E41F52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E41F52">
              <w:rPr>
                <w:szCs w:val="24"/>
              </w:rPr>
              <w:t>6. Odborná školení a besedy</w:t>
            </w:r>
          </w:p>
        </w:tc>
      </w:tr>
      <w:tr w:rsidR="0039704E" w:rsidRPr="00AA4CE1" w:rsidTr="00AE1C8F">
        <w:trPr>
          <w:trHeight w:val="300"/>
        </w:trPr>
        <w:tc>
          <w:tcPr>
            <w:tcW w:w="9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4E" w:rsidRPr="00E41F52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E41F52">
              <w:rPr>
                <w:szCs w:val="24"/>
              </w:rPr>
              <w:t>7. Obnova starých sklepů</w:t>
            </w:r>
          </w:p>
        </w:tc>
      </w:tr>
      <w:tr w:rsidR="0039704E" w:rsidRPr="00AA4CE1" w:rsidTr="00AE1C8F">
        <w:trPr>
          <w:trHeight w:val="300"/>
        </w:trPr>
        <w:tc>
          <w:tcPr>
            <w:tcW w:w="9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4E" w:rsidRPr="00E41F52" w:rsidRDefault="0039704E" w:rsidP="00AE1C8F">
            <w:pPr>
              <w:spacing w:line="240" w:lineRule="auto"/>
              <w:jc w:val="left"/>
              <w:rPr>
                <w:szCs w:val="24"/>
              </w:rPr>
            </w:pPr>
            <w:r w:rsidRPr="00E41F52">
              <w:rPr>
                <w:szCs w:val="24"/>
              </w:rPr>
              <w:t>8. Kraj brambor</w:t>
            </w:r>
          </w:p>
        </w:tc>
      </w:tr>
    </w:tbl>
    <w:p w:rsidR="0039704E" w:rsidRPr="00261A30" w:rsidRDefault="0039704E" w:rsidP="0039704E">
      <w:pPr>
        <w:rPr>
          <w:sz w:val="22"/>
        </w:rPr>
      </w:pPr>
      <w:r w:rsidRPr="00261A30">
        <w:rPr>
          <w:sz w:val="22"/>
        </w:rPr>
        <w:t>Zdroj: PS „Zaměstnanost“, 17.</w:t>
      </w:r>
      <w:r>
        <w:rPr>
          <w:sz w:val="22"/>
        </w:rPr>
        <w:t xml:space="preserve"> </w:t>
      </w:r>
      <w:r w:rsidRPr="00261A30">
        <w:rPr>
          <w:sz w:val="22"/>
        </w:rPr>
        <w:t>6.</w:t>
      </w:r>
      <w:r>
        <w:rPr>
          <w:sz w:val="22"/>
        </w:rPr>
        <w:t xml:space="preserve"> </w:t>
      </w:r>
      <w:r w:rsidRPr="00261A30">
        <w:rPr>
          <w:sz w:val="22"/>
        </w:rPr>
        <w:t>2014</w:t>
      </w:r>
    </w:p>
    <w:p w:rsidR="0039704E" w:rsidRDefault="0039704E" w:rsidP="0039704E"/>
    <w:p w:rsidR="0039704E" w:rsidRPr="00B042B1" w:rsidRDefault="0039704E" w:rsidP="0039704E">
      <w:pPr>
        <w:pStyle w:val="Titulek"/>
        <w:spacing w:after="0"/>
        <w:rPr>
          <w:color w:val="auto"/>
          <w:sz w:val="24"/>
          <w:szCs w:val="24"/>
        </w:rPr>
      </w:pPr>
      <w:bookmarkStart w:id="24" w:name="_Toc445458959"/>
      <w:bookmarkStart w:id="25" w:name="_Toc446407703"/>
      <w:r w:rsidRPr="00B042B1">
        <w:rPr>
          <w:b/>
          <w:color w:val="auto"/>
          <w:sz w:val="24"/>
          <w:szCs w:val="24"/>
        </w:rPr>
        <w:t xml:space="preserve">Tabulka </w:t>
      </w:r>
      <w:r w:rsidR="00B6184C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B6184C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78</w:t>
      </w:r>
      <w:r w:rsidR="00B6184C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b/>
          <w:color w:val="auto"/>
          <w:sz w:val="24"/>
          <w:szCs w:val="24"/>
        </w:rPr>
        <w:t>:</w:t>
      </w:r>
      <w:r>
        <w:rPr>
          <w:b/>
          <w:color w:val="auto"/>
          <w:sz w:val="24"/>
          <w:szCs w:val="24"/>
        </w:rPr>
        <w:t xml:space="preserve"> </w:t>
      </w:r>
      <w:r w:rsidRPr="00B042B1">
        <w:rPr>
          <w:color w:val="auto"/>
          <w:sz w:val="24"/>
          <w:szCs w:val="24"/>
        </w:rPr>
        <w:t>Rozpracovaný vybraný námět řešení identifikovaných příčin analyzovaného problému „pracovní příležitosti“ prostřednictvím „zpracování v místě vytěženého dřeva“</w:t>
      </w:r>
      <w:bookmarkEnd w:id="24"/>
      <w:bookmarkEnd w:id="25"/>
    </w:p>
    <w:tbl>
      <w:tblPr>
        <w:tblStyle w:val="Mkatabulky"/>
        <w:tblpPr w:leftFromText="142" w:rightFromText="142" w:vertAnchor="text" w:horzAnchor="margin" w:tblpY="46"/>
        <w:tblW w:w="0" w:type="auto"/>
        <w:tblLook w:val="04A0"/>
      </w:tblPr>
      <w:tblGrid>
        <w:gridCol w:w="9288"/>
      </w:tblGrid>
      <w:tr w:rsidR="0039704E" w:rsidRPr="00AA4CE1" w:rsidTr="00AE1C8F">
        <w:trPr>
          <w:trHeight w:val="567"/>
        </w:trPr>
        <w:tc>
          <w:tcPr>
            <w:tcW w:w="9307" w:type="dxa"/>
            <w:shd w:val="clear" w:color="auto" w:fill="00FFFF"/>
            <w:vAlign w:val="center"/>
          </w:tcPr>
          <w:p w:rsidR="0039704E" w:rsidRPr="00AA4CE1" w:rsidRDefault="0039704E" w:rsidP="00AE1C8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41F52">
              <w:rPr>
                <w:b/>
                <w:color w:val="000000"/>
                <w:sz w:val="26"/>
                <w:szCs w:val="26"/>
              </w:rPr>
              <w:t>Rozpracovaný námět řešení Zpracování v místě vytěženého dřeva</w:t>
            </w:r>
          </w:p>
        </w:tc>
      </w:tr>
      <w:tr w:rsidR="0039704E" w:rsidRPr="00AA4CE1" w:rsidTr="00AE1C8F">
        <w:trPr>
          <w:trHeight w:hRule="exact" w:val="284"/>
        </w:trPr>
        <w:tc>
          <w:tcPr>
            <w:tcW w:w="9307" w:type="dxa"/>
            <w:vAlign w:val="center"/>
          </w:tcPr>
          <w:p w:rsidR="0039704E" w:rsidRPr="00AA4CE1" w:rsidRDefault="0039704E" w:rsidP="0039704E">
            <w:pPr>
              <w:pStyle w:val="Odstavecseseznamem"/>
              <w:numPr>
                <w:ilvl w:val="0"/>
                <w:numId w:val="2"/>
              </w:numPr>
              <w:ind w:left="426"/>
            </w:pPr>
            <w:r w:rsidRPr="00800D87">
              <w:rPr>
                <w:szCs w:val="24"/>
              </w:rPr>
              <w:t>Spojování menších producentů</w:t>
            </w:r>
          </w:p>
        </w:tc>
      </w:tr>
      <w:tr w:rsidR="0039704E" w:rsidRPr="00AA4CE1" w:rsidTr="00AE1C8F">
        <w:trPr>
          <w:trHeight w:hRule="exact" w:val="284"/>
        </w:trPr>
        <w:tc>
          <w:tcPr>
            <w:tcW w:w="9307" w:type="dxa"/>
            <w:vAlign w:val="center"/>
          </w:tcPr>
          <w:p w:rsidR="0039704E" w:rsidRPr="00AA4CE1" w:rsidRDefault="0039704E" w:rsidP="0039704E">
            <w:pPr>
              <w:pStyle w:val="Odstavecseseznamem"/>
              <w:numPr>
                <w:ilvl w:val="0"/>
                <w:numId w:val="2"/>
              </w:numPr>
              <w:ind w:left="426"/>
            </w:pPr>
            <w:r w:rsidRPr="00E41F52">
              <w:rPr>
                <w:szCs w:val="24"/>
              </w:rPr>
              <w:t>Neexistuje prodej palivového dřeva v malém (př. Košín)</w:t>
            </w:r>
          </w:p>
        </w:tc>
      </w:tr>
    </w:tbl>
    <w:p w:rsidR="0039704E" w:rsidRPr="00261A30" w:rsidRDefault="0039704E" w:rsidP="0039704E">
      <w:pPr>
        <w:rPr>
          <w:sz w:val="22"/>
        </w:rPr>
      </w:pPr>
      <w:r w:rsidRPr="00261A30">
        <w:rPr>
          <w:sz w:val="22"/>
        </w:rPr>
        <w:t>Zdroj: PS „Zaměstnanost“, 17.6.2014</w:t>
      </w:r>
    </w:p>
    <w:p w:rsidR="0039704E" w:rsidRDefault="0039704E" w:rsidP="0039704E">
      <w:pPr>
        <w:spacing w:line="276" w:lineRule="auto"/>
        <w:rPr>
          <w:b/>
          <w:szCs w:val="24"/>
        </w:rPr>
      </w:pPr>
    </w:p>
    <w:p w:rsidR="0039704E" w:rsidRDefault="0039704E" w:rsidP="0039704E">
      <w:pPr>
        <w:spacing w:line="276" w:lineRule="auto"/>
        <w:rPr>
          <w:b/>
        </w:rPr>
      </w:pPr>
      <w:r w:rsidRPr="00ED0DAE">
        <w:rPr>
          <w:b/>
          <w:szCs w:val="24"/>
        </w:rPr>
        <w:t xml:space="preserve">Výstupy ze 2. </w:t>
      </w:r>
      <w:r>
        <w:rPr>
          <w:b/>
          <w:szCs w:val="24"/>
        </w:rPr>
        <w:t>p</w:t>
      </w:r>
      <w:r w:rsidRPr="00ED0DAE">
        <w:rPr>
          <w:b/>
          <w:szCs w:val="24"/>
        </w:rPr>
        <w:t>racovní schůzky</w:t>
      </w:r>
      <w:r>
        <w:rPr>
          <w:b/>
          <w:szCs w:val="24"/>
        </w:rPr>
        <w:t xml:space="preserve"> </w:t>
      </w:r>
      <w:r w:rsidRPr="00ED0DAE">
        <w:rPr>
          <w:b/>
          <w:szCs w:val="24"/>
        </w:rPr>
        <w:t>PS „</w:t>
      </w:r>
      <w:r>
        <w:rPr>
          <w:b/>
          <w:szCs w:val="24"/>
        </w:rPr>
        <w:t>Zaměstnanost</w:t>
      </w:r>
      <w:r w:rsidRPr="00ED0DAE">
        <w:rPr>
          <w:b/>
          <w:szCs w:val="24"/>
        </w:rPr>
        <w:t>“ byly využity pro</w:t>
      </w:r>
      <w:r>
        <w:rPr>
          <w:b/>
          <w:szCs w:val="24"/>
        </w:rPr>
        <w:t xml:space="preserve"> </w:t>
      </w:r>
      <w:r w:rsidRPr="00ED0DAE">
        <w:rPr>
          <w:b/>
          <w:szCs w:val="24"/>
        </w:rPr>
        <w:t>zpracování</w:t>
      </w:r>
      <w:r>
        <w:rPr>
          <w:b/>
          <w:szCs w:val="24"/>
        </w:rPr>
        <w:t xml:space="preserve"> </w:t>
      </w:r>
      <w:r w:rsidRPr="00ED0DAE">
        <w:rPr>
          <w:b/>
          <w:szCs w:val="24"/>
        </w:rPr>
        <w:t>s</w:t>
      </w:r>
      <w:r>
        <w:rPr>
          <w:b/>
          <w:szCs w:val="24"/>
        </w:rPr>
        <w:t>trateg</w:t>
      </w:r>
      <w:r w:rsidRPr="00ED0DAE">
        <w:rPr>
          <w:b/>
          <w:szCs w:val="24"/>
        </w:rPr>
        <w:t xml:space="preserve">ických cílů, </w:t>
      </w:r>
      <w:r>
        <w:rPr>
          <w:b/>
          <w:szCs w:val="24"/>
        </w:rPr>
        <w:t>Aktivita</w:t>
      </w:r>
      <w:r w:rsidRPr="00C17903">
        <w:rPr>
          <w:b/>
          <w:szCs w:val="24"/>
        </w:rPr>
        <w:t xml:space="preserve"> a aktivit</w:t>
      </w:r>
      <w:r w:rsidRPr="00ED0DAE">
        <w:rPr>
          <w:b/>
          <w:szCs w:val="24"/>
        </w:rPr>
        <w:t xml:space="preserve"> pro prioritu č.</w:t>
      </w:r>
      <w:r>
        <w:rPr>
          <w:b/>
          <w:szCs w:val="24"/>
        </w:rPr>
        <w:t xml:space="preserve"> 2</w:t>
      </w:r>
      <w:r w:rsidRPr="00ED0DAE">
        <w:rPr>
          <w:b/>
          <w:szCs w:val="24"/>
        </w:rPr>
        <w:t xml:space="preserve"> „</w:t>
      </w:r>
      <w:r>
        <w:rPr>
          <w:b/>
          <w:szCs w:val="24"/>
        </w:rPr>
        <w:t>VYŠŠÍ ZAMĚSTNANOST</w:t>
      </w:r>
      <w:r w:rsidRPr="00ED0DAE">
        <w:rPr>
          <w:b/>
          <w:szCs w:val="24"/>
        </w:rPr>
        <w:t>“</w:t>
      </w:r>
      <w:r>
        <w:rPr>
          <w:b/>
          <w:szCs w:val="24"/>
        </w:rPr>
        <w:t xml:space="preserve"> </w:t>
      </w:r>
      <w:r>
        <w:rPr>
          <w:b/>
        </w:rPr>
        <w:t xml:space="preserve">Integrované strategie území </w:t>
      </w:r>
      <w:r w:rsidRPr="00ED0DAE">
        <w:rPr>
          <w:b/>
        </w:rPr>
        <w:t>MAS Krajina srdce</w:t>
      </w:r>
      <w:r>
        <w:rPr>
          <w:b/>
        </w:rPr>
        <w:t>, z.s.</w:t>
      </w:r>
      <w:r w:rsidRPr="00ED0DAE">
        <w:rPr>
          <w:b/>
        </w:rPr>
        <w:t xml:space="preserve"> pro období let 2014 – 2020.</w:t>
      </w:r>
    </w:p>
    <w:p w:rsidR="004F652D" w:rsidRDefault="004F652D"/>
    <w:sectPr w:rsidR="004F652D" w:rsidSect="00B6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670C"/>
    <w:multiLevelType w:val="multilevel"/>
    <w:tmpl w:val="41223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E273C55"/>
    <w:multiLevelType w:val="multilevel"/>
    <w:tmpl w:val="1C067A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5E11937"/>
    <w:multiLevelType w:val="multilevel"/>
    <w:tmpl w:val="95FA159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270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1432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9704E"/>
    <w:rsid w:val="000E5DBB"/>
    <w:rsid w:val="0039704E"/>
    <w:rsid w:val="004F652D"/>
    <w:rsid w:val="006E5F0C"/>
    <w:rsid w:val="007A21CC"/>
    <w:rsid w:val="00B6184C"/>
    <w:rsid w:val="00C8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04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9704E"/>
    <w:pPr>
      <w:keepNext/>
      <w:keepLines/>
      <w:numPr>
        <w:numId w:val="3"/>
      </w:numPr>
      <w:spacing w:before="24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704E"/>
    <w:pPr>
      <w:keepNext/>
      <w:keepLines/>
      <w:numPr>
        <w:ilvl w:val="1"/>
        <w:numId w:val="3"/>
      </w:numPr>
      <w:spacing w:after="240"/>
      <w:ind w:left="578" w:hanging="578"/>
      <w:outlineLvl w:val="1"/>
    </w:pPr>
    <w:rPr>
      <w:rFonts w:eastAsiaTheme="majorEastAsia" w:cstheme="majorBidi"/>
      <w:b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9704E"/>
    <w:pPr>
      <w:keepNext/>
      <w:keepLines/>
      <w:numPr>
        <w:ilvl w:val="2"/>
        <w:numId w:val="3"/>
      </w:numPr>
      <w:spacing w:before="12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9704E"/>
    <w:pPr>
      <w:keepNext/>
      <w:keepLines/>
      <w:numPr>
        <w:ilvl w:val="3"/>
        <w:numId w:val="3"/>
      </w:numPr>
      <w:spacing w:before="240" w:after="240"/>
      <w:ind w:left="864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9704E"/>
    <w:pPr>
      <w:keepNext/>
      <w:keepLines/>
      <w:numPr>
        <w:ilvl w:val="4"/>
        <w:numId w:val="3"/>
      </w:numPr>
      <w:spacing w:before="240" w:after="240"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9704E"/>
    <w:pPr>
      <w:keepNext/>
      <w:keepLines/>
      <w:numPr>
        <w:ilvl w:val="5"/>
        <w:numId w:val="3"/>
      </w:numPr>
      <w:spacing w:before="40"/>
      <w:outlineLvl w:val="5"/>
    </w:pPr>
    <w:rPr>
      <w:rFonts w:eastAsiaTheme="majorEastAsia" w:cstheme="majorBidi"/>
      <w:b/>
      <w:sz w:val="3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39704E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704E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704E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704E"/>
    <w:rPr>
      <w:rFonts w:ascii="Times New Roman" w:eastAsiaTheme="majorEastAsia" w:hAnsi="Times New Roman" w:cstheme="majorBidi"/>
      <w:b/>
      <w:color w:val="000000" w:themeColor="text1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9704E"/>
    <w:rPr>
      <w:rFonts w:ascii="Times New Roman" w:eastAsiaTheme="majorEastAsia" w:hAnsi="Times New Roman" w:cstheme="majorBidi"/>
      <w:b/>
      <w:sz w:val="32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9704E"/>
    <w:rPr>
      <w:rFonts w:ascii="Times New Roman" w:eastAsiaTheme="majorEastAsia" w:hAnsi="Times New Roman" w:cstheme="majorBidi"/>
      <w:b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9704E"/>
    <w:rPr>
      <w:rFonts w:ascii="Times New Roman" w:eastAsiaTheme="majorEastAsia" w:hAnsi="Times New Roman" w:cstheme="majorBidi"/>
      <w:b/>
      <w:i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9704E"/>
    <w:rPr>
      <w:rFonts w:ascii="Times New Roman" w:eastAsiaTheme="majorEastAsia" w:hAnsi="Times New Roman" w:cstheme="majorBidi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39704E"/>
    <w:rPr>
      <w:rFonts w:ascii="Times New Roman" w:eastAsiaTheme="majorEastAsia" w:hAnsi="Times New Roman" w:cstheme="majorBidi"/>
      <w:b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3970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70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70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customStyle="1" w:styleId="NormostranaChar">
    <w:name w:val="Normostrana Char"/>
    <w:basedOn w:val="Standardnpsmoodstavce"/>
    <w:link w:val="Normostrana"/>
    <w:locked/>
    <w:rsid w:val="0039704E"/>
    <w:rPr>
      <w:rFonts w:ascii="Times New Roman" w:eastAsia="Times New Roman" w:hAnsi="Times New Roman" w:cs="Times New Roman"/>
      <w:sz w:val="24"/>
      <w:szCs w:val="28"/>
    </w:rPr>
  </w:style>
  <w:style w:type="paragraph" w:customStyle="1" w:styleId="Normostrana">
    <w:name w:val="Normostrana"/>
    <w:basedOn w:val="Normln"/>
    <w:link w:val="NormostranaChar"/>
    <w:qFormat/>
    <w:rsid w:val="0039704E"/>
    <w:rPr>
      <w:szCs w:val="28"/>
      <w:lang w:eastAsia="en-US"/>
    </w:rPr>
  </w:style>
  <w:style w:type="table" w:styleId="Mkatabulky">
    <w:name w:val="Table Grid"/>
    <w:basedOn w:val="Normlntabulka"/>
    <w:uiPriority w:val="59"/>
    <w:rsid w:val="00397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39704E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39704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DecimalAligned">
    <w:name w:val="Decimal Aligned"/>
    <w:basedOn w:val="Normln"/>
    <w:uiPriority w:val="40"/>
    <w:qFormat/>
    <w:rsid w:val="0039704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39704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04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9704E"/>
    <w:pPr>
      <w:keepNext/>
      <w:keepLines/>
      <w:numPr>
        <w:numId w:val="3"/>
      </w:numPr>
      <w:spacing w:before="24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704E"/>
    <w:pPr>
      <w:keepNext/>
      <w:keepLines/>
      <w:numPr>
        <w:ilvl w:val="1"/>
        <w:numId w:val="3"/>
      </w:numPr>
      <w:spacing w:after="240"/>
      <w:ind w:left="578" w:hanging="578"/>
      <w:outlineLvl w:val="1"/>
    </w:pPr>
    <w:rPr>
      <w:rFonts w:eastAsiaTheme="majorEastAsia" w:cstheme="majorBidi"/>
      <w:b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9704E"/>
    <w:pPr>
      <w:keepNext/>
      <w:keepLines/>
      <w:numPr>
        <w:ilvl w:val="2"/>
        <w:numId w:val="3"/>
      </w:numPr>
      <w:spacing w:before="12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9704E"/>
    <w:pPr>
      <w:keepNext/>
      <w:keepLines/>
      <w:numPr>
        <w:ilvl w:val="3"/>
        <w:numId w:val="3"/>
      </w:numPr>
      <w:spacing w:before="240" w:after="240"/>
      <w:ind w:left="864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9704E"/>
    <w:pPr>
      <w:keepNext/>
      <w:keepLines/>
      <w:numPr>
        <w:ilvl w:val="4"/>
        <w:numId w:val="3"/>
      </w:numPr>
      <w:spacing w:before="240" w:after="240"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9704E"/>
    <w:pPr>
      <w:keepNext/>
      <w:keepLines/>
      <w:numPr>
        <w:ilvl w:val="5"/>
        <w:numId w:val="3"/>
      </w:numPr>
      <w:spacing w:before="40"/>
      <w:outlineLvl w:val="5"/>
    </w:pPr>
    <w:rPr>
      <w:rFonts w:eastAsiaTheme="majorEastAsia" w:cstheme="majorBidi"/>
      <w:b/>
      <w:sz w:val="3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39704E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704E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704E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704E"/>
    <w:rPr>
      <w:rFonts w:ascii="Times New Roman" w:eastAsiaTheme="majorEastAsia" w:hAnsi="Times New Roman" w:cstheme="majorBidi"/>
      <w:b/>
      <w:color w:val="000000" w:themeColor="text1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9704E"/>
    <w:rPr>
      <w:rFonts w:ascii="Times New Roman" w:eastAsiaTheme="majorEastAsia" w:hAnsi="Times New Roman" w:cstheme="majorBidi"/>
      <w:b/>
      <w:sz w:val="32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9704E"/>
    <w:rPr>
      <w:rFonts w:ascii="Times New Roman" w:eastAsiaTheme="majorEastAsia" w:hAnsi="Times New Roman" w:cstheme="majorBidi"/>
      <w:b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9704E"/>
    <w:rPr>
      <w:rFonts w:ascii="Times New Roman" w:eastAsiaTheme="majorEastAsia" w:hAnsi="Times New Roman" w:cstheme="majorBidi"/>
      <w:b/>
      <w:i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9704E"/>
    <w:rPr>
      <w:rFonts w:ascii="Times New Roman" w:eastAsiaTheme="majorEastAsia" w:hAnsi="Times New Roman" w:cstheme="majorBidi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39704E"/>
    <w:rPr>
      <w:rFonts w:ascii="Times New Roman" w:eastAsiaTheme="majorEastAsia" w:hAnsi="Times New Roman" w:cstheme="majorBidi"/>
      <w:b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3970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70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70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customStyle="1" w:styleId="NormostranaChar">
    <w:name w:val="Normostrana Char"/>
    <w:basedOn w:val="Standardnpsmoodstavce"/>
    <w:link w:val="Normostrana"/>
    <w:locked/>
    <w:rsid w:val="0039704E"/>
    <w:rPr>
      <w:rFonts w:ascii="Times New Roman" w:eastAsia="Times New Roman" w:hAnsi="Times New Roman" w:cs="Times New Roman"/>
      <w:sz w:val="24"/>
      <w:szCs w:val="28"/>
    </w:rPr>
  </w:style>
  <w:style w:type="paragraph" w:customStyle="1" w:styleId="Normostrana">
    <w:name w:val="Normostrana"/>
    <w:basedOn w:val="Normln"/>
    <w:link w:val="NormostranaChar"/>
    <w:qFormat/>
    <w:rsid w:val="0039704E"/>
    <w:rPr>
      <w:szCs w:val="28"/>
      <w:lang w:eastAsia="en-US"/>
    </w:rPr>
  </w:style>
  <w:style w:type="table" w:styleId="Mkatabulky">
    <w:name w:val="Table Grid"/>
    <w:basedOn w:val="Normlntabulka"/>
    <w:uiPriority w:val="59"/>
    <w:rsid w:val="0039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39704E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39704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DecimalAligned">
    <w:name w:val="Decimal Aligned"/>
    <w:basedOn w:val="Normln"/>
    <w:uiPriority w:val="40"/>
    <w:qFormat/>
    <w:rsid w:val="0039704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39704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7527</Characters>
  <Application>Microsoft Office Word</Application>
  <DocSecurity>0</DocSecurity>
  <Lines>62</Lines>
  <Paragraphs>17</Paragraphs>
  <ScaleCrop>false</ScaleCrop>
  <Company/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Burianová</dc:creator>
  <cp:lastModifiedBy>MAS</cp:lastModifiedBy>
  <cp:revision>2</cp:revision>
  <dcterms:created xsi:type="dcterms:W3CDTF">2019-06-27T09:09:00Z</dcterms:created>
  <dcterms:modified xsi:type="dcterms:W3CDTF">2019-06-27T09:09:00Z</dcterms:modified>
</cp:coreProperties>
</file>