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21" w:rsidRDefault="00590E21" w:rsidP="000672F8">
      <w:pPr>
        <w:jc w:val="center"/>
      </w:pPr>
    </w:p>
    <w:p w:rsidR="00B15C73" w:rsidRDefault="00B15C73" w:rsidP="000672F8"/>
    <w:p w:rsidR="000672F8" w:rsidRPr="000672F8" w:rsidRDefault="00590E21" w:rsidP="000672F8">
      <w:pPr>
        <w:jc w:val="center"/>
        <w:rPr>
          <w:b/>
          <w:sz w:val="48"/>
          <w:szCs w:val="48"/>
        </w:rPr>
      </w:pPr>
      <w:r w:rsidRPr="000672F8">
        <w:rPr>
          <w:b/>
          <w:bCs/>
          <w:sz w:val="48"/>
          <w:szCs w:val="48"/>
        </w:rPr>
        <w:t>SEMINÁŘ PRO ŽADATEL</w:t>
      </w:r>
      <w:r w:rsidR="000672F8" w:rsidRPr="000672F8">
        <w:rPr>
          <w:b/>
          <w:bCs/>
          <w:sz w:val="48"/>
          <w:szCs w:val="48"/>
        </w:rPr>
        <w:t>E A PŘÍJEMCE</w:t>
      </w:r>
      <w:r w:rsidR="00C40237">
        <w:rPr>
          <w:b/>
          <w:bCs/>
          <w:sz w:val="48"/>
          <w:szCs w:val="48"/>
        </w:rPr>
        <w:br/>
        <w:t>8</w:t>
      </w:r>
      <w:r w:rsidRPr="000672F8">
        <w:rPr>
          <w:b/>
          <w:bCs/>
          <w:sz w:val="48"/>
          <w:szCs w:val="48"/>
        </w:rPr>
        <w:t>. VÝZVA MAS KRAJINA SRDCE</w:t>
      </w:r>
      <w:r w:rsidRPr="000672F8">
        <w:rPr>
          <w:b/>
          <w:bCs/>
          <w:sz w:val="48"/>
          <w:szCs w:val="48"/>
        </w:rPr>
        <w:br/>
        <w:t>IROP-INVESTICE DO SOCIÁLNÍCH SLUŽEB</w:t>
      </w:r>
      <w:r w:rsidRPr="000672F8">
        <w:rPr>
          <w:sz w:val="48"/>
          <w:szCs w:val="48"/>
        </w:rPr>
        <w:br/>
      </w:r>
    </w:p>
    <w:p w:rsidR="000672F8" w:rsidRDefault="00590E21" w:rsidP="000672F8">
      <w:pPr>
        <w:jc w:val="center"/>
        <w:rPr>
          <w:b/>
          <w:sz w:val="48"/>
          <w:szCs w:val="48"/>
        </w:rPr>
      </w:pPr>
      <w:r w:rsidRPr="000672F8">
        <w:rPr>
          <w:b/>
          <w:sz w:val="48"/>
          <w:szCs w:val="48"/>
        </w:rPr>
        <w:t xml:space="preserve">Vazba na výzvu IROP č. 62. </w:t>
      </w:r>
      <w:r w:rsidRPr="000672F8">
        <w:rPr>
          <w:b/>
          <w:sz w:val="48"/>
          <w:szCs w:val="48"/>
        </w:rPr>
        <w:br/>
        <w:t>„SOCIÁLNÍ INFRASTRUKTURA - INTEGROVANÉ PROJEKTY CLLD“</w:t>
      </w:r>
    </w:p>
    <w:p w:rsidR="000672F8" w:rsidRPr="000672F8" w:rsidRDefault="000672F8" w:rsidP="000672F8">
      <w:pPr>
        <w:jc w:val="center"/>
        <w:rPr>
          <w:b/>
          <w:sz w:val="48"/>
          <w:szCs w:val="48"/>
        </w:rPr>
      </w:pPr>
    </w:p>
    <w:p w:rsidR="00F9658B" w:rsidRPr="000672F8" w:rsidRDefault="00C40237" w:rsidP="00B15C73">
      <w:pPr>
        <w:jc w:val="center"/>
        <w:rPr>
          <w:b/>
          <w:sz w:val="48"/>
          <w:szCs w:val="48"/>
        </w:rPr>
      </w:pPr>
      <w:r>
        <w:rPr>
          <w:b/>
          <w:sz w:val="48"/>
          <w:szCs w:val="48"/>
        </w:rPr>
        <w:t>4</w:t>
      </w:r>
      <w:r w:rsidR="00B15C73" w:rsidRPr="000672F8">
        <w:rPr>
          <w:b/>
          <w:sz w:val="48"/>
          <w:szCs w:val="48"/>
        </w:rPr>
        <w:t>.</w:t>
      </w:r>
      <w:r>
        <w:rPr>
          <w:b/>
          <w:sz w:val="48"/>
          <w:szCs w:val="48"/>
        </w:rPr>
        <w:t xml:space="preserve"> 5.</w:t>
      </w:r>
      <w:r w:rsidR="00B15C73" w:rsidRPr="000672F8">
        <w:rPr>
          <w:b/>
          <w:sz w:val="48"/>
          <w:szCs w:val="48"/>
        </w:rPr>
        <w:t xml:space="preserve"> </w:t>
      </w:r>
      <w:r>
        <w:rPr>
          <w:b/>
          <w:sz w:val="48"/>
          <w:szCs w:val="48"/>
        </w:rPr>
        <w:t>2021</w:t>
      </w:r>
      <w:r w:rsidR="00B15C73" w:rsidRPr="000672F8">
        <w:rPr>
          <w:b/>
          <w:sz w:val="48"/>
          <w:szCs w:val="48"/>
        </w:rPr>
        <w:t>,</w:t>
      </w:r>
      <w:r>
        <w:rPr>
          <w:b/>
          <w:sz w:val="48"/>
          <w:szCs w:val="48"/>
        </w:rPr>
        <w:t xml:space="preserve"> v 11:00 hodin</w:t>
      </w:r>
    </w:p>
    <w:p w:rsidR="00B15C73" w:rsidRPr="000672F8" w:rsidRDefault="00C40237" w:rsidP="00B15C73">
      <w:pPr>
        <w:jc w:val="center"/>
        <w:rPr>
          <w:b/>
          <w:sz w:val="48"/>
          <w:szCs w:val="48"/>
        </w:rPr>
      </w:pPr>
      <w:r>
        <w:rPr>
          <w:b/>
          <w:sz w:val="48"/>
          <w:szCs w:val="48"/>
        </w:rPr>
        <w:t xml:space="preserve">Místo konání: on-line (platforma MS </w:t>
      </w:r>
      <w:proofErr w:type="spellStart"/>
      <w:r>
        <w:rPr>
          <w:b/>
          <w:sz w:val="48"/>
          <w:szCs w:val="48"/>
        </w:rPr>
        <w:t>Teams</w:t>
      </w:r>
      <w:proofErr w:type="spellEnd"/>
      <w:r>
        <w:rPr>
          <w:b/>
          <w:sz w:val="48"/>
          <w:szCs w:val="48"/>
        </w:rPr>
        <w:t>)</w:t>
      </w:r>
    </w:p>
    <w:p w:rsidR="00B15C73" w:rsidRPr="000672F8" w:rsidRDefault="00B15C73" w:rsidP="00B15C73">
      <w:pPr>
        <w:jc w:val="center"/>
        <w:rPr>
          <w:b/>
          <w:sz w:val="48"/>
          <w:szCs w:val="48"/>
        </w:rPr>
      </w:pPr>
      <w:r w:rsidRPr="000672F8">
        <w:rPr>
          <w:b/>
          <w:sz w:val="48"/>
          <w:szCs w:val="48"/>
        </w:rPr>
        <w:t>MAS KRAJINA SRDCE, Vančurova 1946</w:t>
      </w:r>
      <w:r w:rsidR="00C40237">
        <w:rPr>
          <w:b/>
          <w:bCs/>
          <w:sz w:val="48"/>
          <w:szCs w:val="48"/>
        </w:rPr>
        <w:t>, Tábor</w:t>
      </w:r>
    </w:p>
    <w:p w:rsidR="000672F8" w:rsidRDefault="000672F8" w:rsidP="000672F8">
      <w:pPr>
        <w:rPr>
          <w:b/>
          <w:sz w:val="56"/>
          <w:szCs w:val="56"/>
        </w:rPr>
      </w:pPr>
    </w:p>
    <w:p w:rsidR="000672F8" w:rsidRDefault="000672F8" w:rsidP="000672F8">
      <w:pPr>
        <w:tabs>
          <w:tab w:val="left" w:pos="3465"/>
        </w:tabs>
        <w:rPr>
          <w:b/>
          <w:sz w:val="56"/>
          <w:szCs w:val="56"/>
        </w:rPr>
      </w:pPr>
    </w:p>
    <w:p w:rsidR="00B15C73" w:rsidRDefault="00B15C73" w:rsidP="00B15C73">
      <w:pPr>
        <w:tabs>
          <w:tab w:val="left" w:pos="3465"/>
        </w:tabs>
        <w:jc w:val="center"/>
        <w:rPr>
          <w:b/>
          <w:sz w:val="56"/>
          <w:szCs w:val="56"/>
        </w:rPr>
      </w:pPr>
      <w:r>
        <w:rPr>
          <w:b/>
          <w:sz w:val="56"/>
          <w:szCs w:val="56"/>
        </w:rPr>
        <w:t>PROGRAM SEMINÁŘE</w:t>
      </w:r>
    </w:p>
    <w:p w:rsidR="00B15C73" w:rsidRDefault="00B15C73" w:rsidP="00B15C73">
      <w:pPr>
        <w:tabs>
          <w:tab w:val="left" w:pos="3465"/>
        </w:tabs>
        <w:jc w:val="center"/>
        <w:rPr>
          <w:b/>
          <w:sz w:val="56"/>
          <w:szCs w:val="56"/>
        </w:rPr>
      </w:pPr>
    </w:p>
    <w:p w:rsidR="00B15C73" w:rsidRPr="000672F8" w:rsidRDefault="00C40237" w:rsidP="00B15C73">
      <w:pPr>
        <w:pStyle w:val="Odstavecseseznamem"/>
        <w:numPr>
          <w:ilvl w:val="0"/>
          <w:numId w:val="1"/>
        </w:numPr>
        <w:tabs>
          <w:tab w:val="left" w:pos="3465"/>
        </w:tabs>
        <w:rPr>
          <w:sz w:val="48"/>
          <w:szCs w:val="48"/>
        </w:rPr>
      </w:pPr>
      <w:r>
        <w:rPr>
          <w:sz w:val="48"/>
          <w:szCs w:val="48"/>
        </w:rPr>
        <w:t>ÚVOD</w:t>
      </w:r>
    </w:p>
    <w:p w:rsidR="00B15C73" w:rsidRPr="000672F8" w:rsidRDefault="00B15C73" w:rsidP="00B15C73">
      <w:pPr>
        <w:pStyle w:val="Odstavecseseznamem"/>
        <w:numPr>
          <w:ilvl w:val="0"/>
          <w:numId w:val="1"/>
        </w:numPr>
        <w:tabs>
          <w:tab w:val="left" w:pos="3465"/>
        </w:tabs>
        <w:rPr>
          <w:sz w:val="48"/>
          <w:szCs w:val="48"/>
        </w:rPr>
      </w:pPr>
      <w:r w:rsidRPr="000672F8">
        <w:rPr>
          <w:sz w:val="48"/>
          <w:szCs w:val="48"/>
        </w:rPr>
        <w:t>PŘEDSTAVENÍ VÝZVY</w:t>
      </w:r>
    </w:p>
    <w:p w:rsidR="00C40237" w:rsidRPr="000672F8" w:rsidRDefault="00C40237" w:rsidP="00C40237">
      <w:pPr>
        <w:pStyle w:val="Odstavecseseznamem"/>
        <w:numPr>
          <w:ilvl w:val="0"/>
          <w:numId w:val="1"/>
        </w:numPr>
        <w:rPr>
          <w:sz w:val="48"/>
          <w:szCs w:val="48"/>
        </w:rPr>
      </w:pPr>
      <w:r w:rsidRPr="000672F8">
        <w:rPr>
          <w:sz w:val="48"/>
          <w:szCs w:val="48"/>
        </w:rPr>
        <w:t>ZPŮSOBILÉ A NEZPŮSOBILÉ VÝDAJE</w:t>
      </w:r>
    </w:p>
    <w:p w:rsidR="00B15C73" w:rsidRPr="000672F8" w:rsidRDefault="000A7ED8" w:rsidP="000A7ED8">
      <w:pPr>
        <w:pStyle w:val="Odstavecseseznamem"/>
        <w:numPr>
          <w:ilvl w:val="0"/>
          <w:numId w:val="1"/>
        </w:numPr>
        <w:rPr>
          <w:sz w:val="48"/>
          <w:szCs w:val="48"/>
        </w:rPr>
      </w:pPr>
      <w:r w:rsidRPr="000672F8">
        <w:rPr>
          <w:sz w:val="48"/>
          <w:szCs w:val="48"/>
        </w:rPr>
        <w:t>INDIKÁTORY</w:t>
      </w:r>
    </w:p>
    <w:p w:rsidR="000A7ED8" w:rsidRPr="000672F8" w:rsidRDefault="000A7ED8" w:rsidP="000A7ED8">
      <w:pPr>
        <w:pStyle w:val="Odstavecseseznamem"/>
        <w:numPr>
          <w:ilvl w:val="0"/>
          <w:numId w:val="1"/>
        </w:numPr>
        <w:rPr>
          <w:sz w:val="48"/>
          <w:szCs w:val="48"/>
        </w:rPr>
      </w:pPr>
      <w:r w:rsidRPr="000672F8">
        <w:rPr>
          <w:sz w:val="48"/>
          <w:szCs w:val="48"/>
        </w:rPr>
        <w:t>PŘÍLOHY PŘEDKLÁDANÉ PŘI PODÁNÍ ŽÁDOSTI O PODPORU NA MAS</w:t>
      </w:r>
    </w:p>
    <w:p w:rsidR="000A7ED8" w:rsidRPr="000672F8" w:rsidRDefault="000A7ED8" w:rsidP="000A7ED8">
      <w:pPr>
        <w:pStyle w:val="Odstavecseseznamem"/>
        <w:numPr>
          <w:ilvl w:val="0"/>
          <w:numId w:val="1"/>
        </w:numPr>
        <w:rPr>
          <w:sz w:val="48"/>
          <w:szCs w:val="48"/>
        </w:rPr>
      </w:pPr>
      <w:r w:rsidRPr="000672F8">
        <w:rPr>
          <w:sz w:val="48"/>
          <w:szCs w:val="48"/>
        </w:rPr>
        <w:t>POSTUP PODÁNÍ ŽÁDOSTI O PODPORU</w:t>
      </w:r>
    </w:p>
    <w:p w:rsidR="000A7ED8" w:rsidRDefault="000A7ED8" w:rsidP="000A7ED8">
      <w:pPr>
        <w:pStyle w:val="Odstavecseseznamem"/>
        <w:numPr>
          <w:ilvl w:val="0"/>
          <w:numId w:val="1"/>
        </w:numPr>
        <w:rPr>
          <w:sz w:val="56"/>
          <w:szCs w:val="56"/>
        </w:rPr>
      </w:pPr>
      <w:r w:rsidRPr="000672F8">
        <w:rPr>
          <w:sz w:val="48"/>
          <w:szCs w:val="48"/>
        </w:rPr>
        <w:t>DŮLEŽITÉ DOKUMENTY</w:t>
      </w:r>
    </w:p>
    <w:p w:rsidR="000A7ED8" w:rsidRPr="000672F8" w:rsidRDefault="000A7ED8" w:rsidP="000A7ED8">
      <w:pPr>
        <w:pStyle w:val="Odstavecseseznamem"/>
        <w:numPr>
          <w:ilvl w:val="0"/>
          <w:numId w:val="1"/>
        </w:numPr>
        <w:rPr>
          <w:sz w:val="48"/>
          <w:szCs w:val="48"/>
        </w:rPr>
      </w:pPr>
      <w:r w:rsidRPr="000672F8">
        <w:rPr>
          <w:sz w:val="48"/>
          <w:szCs w:val="48"/>
        </w:rPr>
        <w:t>ZÁVĚR</w:t>
      </w:r>
    </w:p>
    <w:p w:rsidR="00B15C73" w:rsidRDefault="00B15C73" w:rsidP="00AF4C72">
      <w:pPr>
        <w:jc w:val="center"/>
        <w:rPr>
          <w:b/>
          <w:sz w:val="56"/>
          <w:szCs w:val="56"/>
        </w:rPr>
      </w:pPr>
    </w:p>
    <w:p w:rsidR="00B15C73" w:rsidRDefault="00B15C73" w:rsidP="00B15C73">
      <w:pPr>
        <w:rPr>
          <w:b/>
          <w:sz w:val="56"/>
          <w:szCs w:val="56"/>
        </w:rPr>
      </w:pPr>
    </w:p>
    <w:p w:rsidR="00034D08" w:rsidRPr="000A7ED8" w:rsidRDefault="0032267B" w:rsidP="00974DA4">
      <w:pPr>
        <w:tabs>
          <w:tab w:val="left" w:pos="3465"/>
        </w:tabs>
        <w:rPr>
          <w:b/>
          <w:sz w:val="56"/>
          <w:szCs w:val="56"/>
        </w:rPr>
      </w:pPr>
      <w:r>
        <w:rPr>
          <w:b/>
          <w:sz w:val="56"/>
          <w:szCs w:val="56"/>
        </w:rPr>
        <w:t xml:space="preserve">        </w:t>
      </w:r>
      <w:r w:rsidR="00034D08" w:rsidRPr="000A7ED8">
        <w:rPr>
          <w:b/>
          <w:sz w:val="56"/>
          <w:szCs w:val="56"/>
        </w:rPr>
        <w:t>2.</w:t>
      </w:r>
      <w:r w:rsidR="005A3B28">
        <w:rPr>
          <w:b/>
          <w:sz w:val="56"/>
          <w:szCs w:val="56"/>
        </w:rPr>
        <w:t xml:space="preserve"> </w:t>
      </w:r>
      <w:r w:rsidR="00034D08" w:rsidRPr="000A7ED8">
        <w:rPr>
          <w:b/>
          <w:sz w:val="56"/>
          <w:szCs w:val="56"/>
        </w:rPr>
        <w:t>PŘEDSTAVENÍ VÝZVY</w:t>
      </w:r>
    </w:p>
    <w:tbl>
      <w:tblPr>
        <w:tblpPr w:leftFromText="142" w:rightFromText="142" w:vertAnchor="text" w:horzAnchor="page" w:tblpXSpec="center" w:tblpY="75"/>
        <w:tblW w:w="11893" w:type="dxa"/>
        <w:tblCellMar>
          <w:left w:w="70" w:type="dxa"/>
          <w:right w:w="70" w:type="dxa"/>
        </w:tblCellMar>
        <w:tblLook w:val="04A0"/>
      </w:tblPr>
      <w:tblGrid>
        <w:gridCol w:w="4183"/>
        <w:gridCol w:w="7710"/>
      </w:tblGrid>
      <w:tr w:rsidR="000A7ED8" w:rsidRPr="00F9658B" w:rsidTr="00974DA4">
        <w:trPr>
          <w:trHeight w:val="330"/>
        </w:trPr>
        <w:tc>
          <w:tcPr>
            <w:tcW w:w="1189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0A7ED8" w:rsidRPr="00F9658B" w:rsidRDefault="000A7ED8" w:rsidP="00820F3C">
            <w:pPr>
              <w:spacing w:after="0" w:line="240" w:lineRule="auto"/>
              <w:jc w:val="center"/>
              <w:rPr>
                <w:rFonts w:ascii="Calibri" w:eastAsia="Times New Roman" w:hAnsi="Calibri" w:cs="Times New Roman"/>
                <w:b/>
                <w:bCs/>
                <w:color w:val="000000"/>
                <w:sz w:val="24"/>
                <w:szCs w:val="24"/>
                <w:lang w:eastAsia="cs-CZ"/>
              </w:rPr>
            </w:pPr>
            <w:r w:rsidRPr="00F9658B">
              <w:rPr>
                <w:rFonts w:ascii="Calibri" w:eastAsia="Times New Roman" w:hAnsi="Calibri" w:cs="Times New Roman"/>
                <w:b/>
                <w:bCs/>
                <w:color w:val="000000"/>
                <w:sz w:val="24"/>
                <w:szCs w:val="24"/>
                <w:lang w:eastAsia="cs-CZ"/>
              </w:rPr>
              <w:t>Identifikace výzvy</w:t>
            </w:r>
          </w:p>
        </w:tc>
      </w:tr>
      <w:tr w:rsidR="000A7ED8" w:rsidRPr="00F9658B" w:rsidTr="00974DA4">
        <w:trPr>
          <w:trHeight w:val="300"/>
        </w:trPr>
        <w:tc>
          <w:tcPr>
            <w:tcW w:w="4183" w:type="dxa"/>
            <w:tcBorders>
              <w:top w:val="nil"/>
              <w:left w:val="single" w:sz="8"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Operační program</w:t>
            </w:r>
          </w:p>
        </w:tc>
        <w:tc>
          <w:tcPr>
            <w:tcW w:w="7710" w:type="dxa"/>
            <w:tcBorders>
              <w:top w:val="nil"/>
              <w:left w:val="nil"/>
              <w:bottom w:val="single" w:sz="4" w:space="0" w:color="auto"/>
              <w:right w:val="single" w:sz="8" w:space="0" w:color="auto"/>
            </w:tcBorders>
            <w:shd w:val="clear" w:color="auto" w:fill="auto"/>
            <w:vAlign w:val="center"/>
            <w:hideMark/>
          </w:tcPr>
          <w:p w:rsidR="000A7ED8" w:rsidRPr="00F9658B" w:rsidRDefault="000A7ED8" w:rsidP="00820F3C">
            <w:pPr>
              <w:spacing w:after="0" w:line="240" w:lineRule="auto"/>
              <w:rPr>
                <w:rFonts w:ascii="Calibri" w:eastAsia="Times New Roman" w:hAnsi="Calibri" w:cs="Times New Roman"/>
                <w:color w:val="000000"/>
                <w:sz w:val="20"/>
                <w:szCs w:val="20"/>
                <w:lang w:eastAsia="cs-CZ"/>
              </w:rPr>
            </w:pPr>
            <w:r w:rsidRPr="00F9658B">
              <w:rPr>
                <w:rFonts w:ascii="Calibri" w:eastAsia="Times New Roman" w:hAnsi="Calibri" w:cs="Times New Roman"/>
                <w:color w:val="000000"/>
                <w:sz w:val="20"/>
                <w:szCs w:val="20"/>
                <w:lang w:eastAsia="cs-CZ"/>
              </w:rPr>
              <w:t>Integrovaný regionální operační program</w:t>
            </w:r>
          </w:p>
        </w:tc>
      </w:tr>
      <w:tr w:rsidR="000A7ED8" w:rsidRPr="00F9658B" w:rsidTr="00974DA4">
        <w:trPr>
          <w:trHeight w:val="589"/>
        </w:trPr>
        <w:tc>
          <w:tcPr>
            <w:tcW w:w="4183" w:type="dxa"/>
            <w:tcBorders>
              <w:top w:val="nil"/>
              <w:left w:val="single" w:sz="8"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Specifický cíl IROP</w:t>
            </w:r>
          </w:p>
        </w:tc>
        <w:tc>
          <w:tcPr>
            <w:tcW w:w="7710" w:type="dxa"/>
            <w:tcBorders>
              <w:top w:val="nil"/>
              <w:left w:val="nil"/>
              <w:bottom w:val="single" w:sz="4" w:space="0" w:color="auto"/>
              <w:right w:val="single" w:sz="8" w:space="0" w:color="auto"/>
            </w:tcBorders>
            <w:shd w:val="clear" w:color="auto" w:fill="auto"/>
            <w:vAlign w:val="center"/>
            <w:hideMark/>
          </w:tcPr>
          <w:p w:rsidR="000A7ED8" w:rsidRPr="00F9658B" w:rsidRDefault="000A7ED8" w:rsidP="00820F3C">
            <w:pPr>
              <w:spacing w:after="0" w:line="240" w:lineRule="auto"/>
              <w:rPr>
                <w:rFonts w:ascii="Calibri" w:eastAsia="Times New Roman" w:hAnsi="Calibri" w:cs="Times New Roman"/>
                <w:color w:val="000000"/>
                <w:sz w:val="20"/>
                <w:szCs w:val="20"/>
                <w:lang w:eastAsia="cs-CZ"/>
              </w:rPr>
            </w:pPr>
            <w:r w:rsidRPr="00F9658B">
              <w:rPr>
                <w:rFonts w:ascii="Calibri" w:eastAsia="Times New Roman" w:hAnsi="Calibri" w:cs="Times New Roman"/>
                <w:color w:val="000000"/>
                <w:sz w:val="20"/>
                <w:szCs w:val="20"/>
                <w:lang w:eastAsia="cs-CZ"/>
              </w:rPr>
              <w:t>4.1 Posílení komunitně vedeného místního rozvoje za účelem zvýšení kvality života ve venkovských oblastech a aktivizace místního potenciálu</w:t>
            </w:r>
          </w:p>
        </w:tc>
      </w:tr>
      <w:tr w:rsidR="000A7ED8" w:rsidRPr="00F9658B" w:rsidTr="00974DA4">
        <w:trPr>
          <w:trHeight w:val="600"/>
        </w:trPr>
        <w:tc>
          <w:tcPr>
            <w:tcW w:w="4183" w:type="dxa"/>
            <w:tcBorders>
              <w:top w:val="nil"/>
              <w:left w:val="single" w:sz="8"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Číslo výzvy ŘO IROP</w:t>
            </w:r>
          </w:p>
        </w:tc>
        <w:tc>
          <w:tcPr>
            <w:tcW w:w="7710" w:type="dxa"/>
            <w:tcBorders>
              <w:top w:val="nil"/>
              <w:left w:val="nil"/>
              <w:bottom w:val="single" w:sz="4" w:space="0" w:color="auto"/>
              <w:right w:val="single" w:sz="8" w:space="0" w:color="auto"/>
            </w:tcBorders>
            <w:shd w:val="clear" w:color="auto" w:fill="auto"/>
            <w:vAlign w:val="center"/>
            <w:hideMark/>
          </w:tcPr>
          <w:p w:rsidR="000A7ED8" w:rsidRPr="00F9658B" w:rsidRDefault="000A7ED8" w:rsidP="00820F3C">
            <w:pPr>
              <w:spacing w:after="0" w:line="240" w:lineRule="auto"/>
              <w:rPr>
                <w:rFonts w:ascii="Calibri" w:eastAsia="Times New Roman" w:hAnsi="Calibri" w:cs="Times New Roman"/>
                <w:color w:val="000000"/>
                <w:sz w:val="20"/>
                <w:szCs w:val="20"/>
                <w:lang w:eastAsia="cs-CZ"/>
              </w:rPr>
            </w:pPr>
            <w:r w:rsidRPr="00F9658B">
              <w:rPr>
                <w:rFonts w:ascii="Calibri" w:eastAsia="Times New Roman" w:hAnsi="Calibri" w:cs="Times New Roman"/>
                <w:color w:val="000000"/>
                <w:sz w:val="20"/>
                <w:szCs w:val="20"/>
                <w:lang w:eastAsia="cs-CZ"/>
              </w:rPr>
              <w:t>62. výzva IROP - SOCIÁLNÍ INFRASTRUKTURA - INTEGROVANÉ PROJEKTY CLLD - SC 4.1</w:t>
            </w:r>
          </w:p>
        </w:tc>
      </w:tr>
      <w:tr w:rsidR="000A7ED8" w:rsidRPr="00F9658B" w:rsidTr="00974DA4">
        <w:trPr>
          <w:trHeight w:val="300"/>
        </w:trPr>
        <w:tc>
          <w:tcPr>
            <w:tcW w:w="4183" w:type="dxa"/>
            <w:tcBorders>
              <w:top w:val="nil"/>
              <w:left w:val="single" w:sz="8"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Číslo výzvy MAS</w:t>
            </w:r>
          </w:p>
        </w:tc>
        <w:tc>
          <w:tcPr>
            <w:tcW w:w="7710" w:type="dxa"/>
            <w:tcBorders>
              <w:top w:val="nil"/>
              <w:left w:val="nil"/>
              <w:bottom w:val="single" w:sz="4" w:space="0" w:color="auto"/>
              <w:right w:val="single" w:sz="8" w:space="0" w:color="auto"/>
            </w:tcBorders>
            <w:shd w:val="clear" w:color="auto" w:fill="auto"/>
            <w:vAlign w:val="center"/>
            <w:hideMark/>
          </w:tcPr>
          <w:p w:rsidR="000A7ED8" w:rsidRPr="00F9658B" w:rsidRDefault="00C40237" w:rsidP="00820F3C">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8</w:t>
            </w:r>
          </w:p>
        </w:tc>
      </w:tr>
      <w:tr w:rsidR="000A7ED8" w:rsidRPr="00F9658B" w:rsidTr="00974DA4">
        <w:trPr>
          <w:trHeight w:val="600"/>
        </w:trPr>
        <w:tc>
          <w:tcPr>
            <w:tcW w:w="4183" w:type="dxa"/>
            <w:tcBorders>
              <w:top w:val="nil"/>
              <w:left w:val="single" w:sz="8"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 xml:space="preserve">Opatření integrované strategie </w:t>
            </w:r>
          </w:p>
        </w:tc>
        <w:tc>
          <w:tcPr>
            <w:tcW w:w="7710" w:type="dxa"/>
            <w:tcBorders>
              <w:top w:val="nil"/>
              <w:left w:val="nil"/>
              <w:bottom w:val="single" w:sz="4" w:space="0" w:color="auto"/>
              <w:right w:val="single" w:sz="8" w:space="0" w:color="auto"/>
            </w:tcBorders>
            <w:shd w:val="clear" w:color="auto" w:fill="auto"/>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12 Investice do sociálních služeb</w:t>
            </w:r>
          </w:p>
        </w:tc>
      </w:tr>
      <w:tr w:rsidR="000A7ED8" w:rsidRPr="00F9658B" w:rsidTr="00974DA4">
        <w:trPr>
          <w:trHeight w:val="600"/>
        </w:trPr>
        <w:tc>
          <w:tcPr>
            <w:tcW w:w="4183" w:type="dxa"/>
            <w:tcBorders>
              <w:top w:val="nil"/>
              <w:left w:val="single" w:sz="8"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proofErr w:type="spellStart"/>
            <w:r w:rsidRPr="00F9658B">
              <w:rPr>
                <w:rFonts w:ascii="Calibri" w:eastAsia="Times New Roman" w:hAnsi="Calibri" w:cs="Times New Roman"/>
                <w:b/>
                <w:bCs/>
                <w:color w:val="000000"/>
                <w:lang w:eastAsia="cs-CZ"/>
              </w:rPr>
              <w:t>Podopatření</w:t>
            </w:r>
            <w:proofErr w:type="spellEnd"/>
            <w:r w:rsidRPr="00F9658B">
              <w:rPr>
                <w:rFonts w:ascii="Calibri" w:eastAsia="Times New Roman" w:hAnsi="Calibri" w:cs="Times New Roman"/>
                <w:b/>
                <w:bCs/>
                <w:color w:val="000000"/>
                <w:lang w:eastAsia="cs-CZ"/>
              </w:rPr>
              <w:t xml:space="preserve"> integrované strategie</w:t>
            </w:r>
          </w:p>
        </w:tc>
        <w:tc>
          <w:tcPr>
            <w:tcW w:w="7710" w:type="dxa"/>
            <w:tcBorders>
              <w:top w:val="nil"/>
              <w:left w:val="nil"/>
              <w:bottom w:val="single" w:sz="4" w:space="0" w:color="auto"/>
              <w:right w:val="single" w:sz="8" w:space="0" w:color="auto"/>
            </w:tcBorders>
            <w:shd w:val="clear" w:color="auto" w:fill="auto"/>
            <w:hideMark/>
          </w:tcPr>
          <w:p w:rsidR="000A7ED8" w:rsidRPr="00F9658B" w:rsidRDefault="000A7ED8" w:rsidP="00820F3C">
            <w:pPr>
              <w:spacing w:after="0" w:line="240" w:lineRule="auto"/>
              <w:rPr>
                <w:rFonts w:ascii="Calibri" w:eastAsia="Times New Roman" w:hAnsi="Calibri" w:cs="Times New Roman"/>
                <w:color w:val="000000"/>
                <w:lang w:eastAsia="cs-CZ"/>
              </w:rPr>
            </w:pPr>
            <w:r w:rsidRPr="00F9658B">
              <w:rPr>
                <w:rFonts w:ascii="Calibri" w:eastAsia="Times New Roman" w:hAnsi="Calibri" w:cs="Times New Roman"/>
                <w:color w:val="000000"/>
                <w:lang w:eastAsia="cs-CZ"/>
              </w:rPr>
              <w:t> </w:t>
            </w:r>
          </w:p>
        </w:tc>
      </w:tr>
      <w:tr w:rsidR="000A7ED8" w:rsidRPr="00F9658B" w:rsidTr="00974DA4">
        <w:trPr>
          <w:trHeight w:val="315"/>
        </w:trPr>
        <w:tc>
          <w:tcPr>
            <w:tcW w:w="4183" w:type="dxa"/>
            <w:tcBorders>
              <w:top w:val="nil"/>
              <w:left w:val="single" w:sz="8" w:space="0" w:color="auto"/>
              <w:bottom w:val="single" w:sz="8"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 xml:space="preserve">Druh výzvy </w:t>
            </w:r>
          </w:p>
        </w:tc>
        <w:tc>
          <w:tcPr>
            <w:tcW w:w="7710" w:type="dxa"/>
            <w:tcBorders>
              <w:top w:val="nil"/>
              <w:left w:val="nil"/>
              <w:bottom w:val="single" w:sz="8" w:space="0" w:color="auto"/>
              <w:right w:val="single" w:sz="8" w:space="0" w:color="auto"/>
            </w:tcBorders>
            <w:shd w:val="clear" w:color="auto" w:fill="auto"/>
            <w:vAlign w:val="center"/>
            <w:hideMark/>
          </w:tcPr>
          <w:p w:rsidR="000A7ED8" w:rsidRPr="00F9658B" w:rsidRDefault="000A7ED8" w:rsidP="00820F3C">
            <w:pPr>
              <w:spacing w:after="0" w:line="240" w:lineRule="auto"/>
              <w:rPr>
                <w:rFonts w:ascii="Calibri" w:eastAsia="Times New Roman" w:hAnsi="Calibri" w:cs="Times New Roman"/>
                <w:color w:val="000000"/>
                <w:lang w:eastAsia="cs-CZ"/>
              </w:rPr>
            </w:pPr>
            <w:r w:rsidRPr="00F9658B">
              <w:rPr>
                <w:rFonts w:ascii="Calibri" w:eastAsia="Times New Roman" w:hAnsi="Calibri" w:cs="Times New Roman"/>
                <w:color w:val="000000"/>
                <w:lang w:eastAsia="cs-CZ"/>
              </w:rPr>
              <w:t>Kolová</w:t>
            </w:r>
          </w:p>
        </w:tc>
      </w:tr>
      <w:tr w:rsidR="000A7ED8" w:rsidRPr="00F9658B" w:rsidTr="00974DA4">
        <w:trPr>
          <w:trHeight w:val="330"/>
        </w:trPr>
        <w:tc>
          <w:tcPr>
            <w:tcW w:w="1189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jc w:val="center"/>
              <w:rPr>
                <w:rFonts w:ascii="Calibri" w:eastAsia="Times New Roman" w:hAnsi="Calibri" w:cs="Times New Roman"/>
                <w:b/>
                <w:bCs/>
                <w:color w:val="000000"/>
                <w:sz w:val="24"/>
                <w:szCs w:val="24"/>
                <w:lang w:eastAsia="cs-CZ"/>
              </w:rPr>
            </w:pPr>
            <w:r w:rsidRPr="00F9658B">
              <w:rPr>
                <w:rFonts w:ascii="Calibri" w:eastAsia="Times New Roman" w:hAnsi="Calibri" w:cs="Times New Roman"/>
                <w:b/>
                <w:bCs/>
                <w:color w:val="000000"/>
                <w:sz w:val="24"/>
                <w:szCs w:val="24"/>
                <w:lang w:eastAsia="cs-CZ"/>
              </w:rPr>
              <w:t>Termíny</w:t>
            </w:r>
          </w:p>
        </w:tc>
      </w:tr>
      <w:tr w:rsidR="000A7ED8" w:rsidRPr="00F9658B" w:rsidTr="00974DA4">
        <w:trPr>
          <w:trHeight w:val="600"/>
        </w:trPr>
        <w:tc>
          <w:tcPr>
            <w:tcW w:w="4183" w:type="dxa"/>
            <w:tcBorders>
              <w:top w:val="nil"/>
              <w:left w:val="single" w:sz="4"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Datum a čas vyhlášení výzvy MAS</w:t>
            </w:r>
          </w:p>
        </w:tc>
        <w:tc>
          <w:tcPr>
            <w:tcW w:w="7710" w:type="dxa"/>
            <w:tcBorders>
              <w:top w:val="nil"/>
              <w:left w:val="nil"/>
              <w:bottom w:val="single" w:sz="4" w:space="0" w:color="auto"/>
              <w:right w:val="single" w:sz="4" w:space="0" w:color="auto"/>
            </w:tcBorders>
            <w:shd w:val="clear" w:color="000000" w:fill="FFFFFF"/>
            <w:vAlign w:val="center"/>
            <w:hideMark/>
          </w:tcPr>
          <w:p w:rsidR="000A7ED8" w:rsidRPr="00F9658B" w:rsidRDefault="00C40237" w:rsidP="00820F3C">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6. 4.2021 07</w:t>
            </w:r>
            <w:r w:rsidR="000A7ED8" w:rsidRPr="00F9658B">
              <w:rPr>
                <w:rFonts w:ascii="Calibri" w:eastAsia="Times New Roman" w:hAnsi="Calibri" w:cs="Times New Roman"/>
                <w:lang w:eastAsia="cs-CZ"/>
              </w:rPr>
              <w:t>:00</w:t>
            </w:r>
          </w:p>
        </w:tc>
      </w:tr>
      <w:tr w:rsidR="000A7ED8" w:rsidRPr="00F9658B" w:rsidTr="00974DA4">
        <w:trPr>
          <w:trHeight w:val="900"/>
        </w:trPr>
        <w:tc>
          <w:tcPr>
            <w:tcW w:w="4183" w:type="dxa"/>
            <w:tcBorders>
              <w:top w:val="nil"/>
              <w:left w:val="single" w:sz="4"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Datum a čas zpřístupnění formuláře žádosti o podporu v MS2014+</w:t>
            </w:r>
          </w:p>
        </w:tc>
        <w:tc>
          <w:tcPr>
            <w:tcW w:w="7710" w:type="dxa"/>
            <w:tcBorders>
              <w:top w:val="nil"/>
              <w:left w:val="nil"/>
              <w:bottom w:val="single" w:sz="4" w:space="0" w:color="auto"/>
              <w:right w:val="single" w:sz="4" w:space="0" w:color="auto"/>
            </w:tcBorders>
            <w:shd w:val="clear" w:color="000000" w:fill="FFFFFF"/>
            <w:vAlign w:val="center"/>
            <w:hideMark/>
          </w:tcPr>
          <w:p w:rsidR="000A7ED8" w:rsidRPr="00F9658B" w:rsidRDefault="00C40237" w:rsidP="00820F3C">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6. 4.2021 07</w:t>
            </w:r>
            <w:r w:rsidR="000A7ED8" w:rsidRPr="00F9658B">
              <w:rPr>
                <w:rFonts w:ascii="Calibri" w:eastAsia="Times New Roman" w:hAnsi="Calibri" w:cs="Times New Roman"/>
                <w:lang w:eastAsia="cs-CZ"/>
              </w:rPr>
              <w:t>:00</w:t>
            </w:r>
          </w:p>
        </w:tc>
      </w:tr>
      <w:tr w:rsidR="000A7ED8" w:rsidRPr="00F9658B" w:rsidTr="00974DA4">
        <w:trPr>
          <w:trHeight w:val="900"/>
        </w:trPr>
        <w:tc>
          <w:tcPr>
            <w:tcW w:w="4183" w:type="dxa"/>
            <w:tcBorders>
              <w:top w:val="nil"/>
              <w:left w:val="single" w:sz="4" w:space="0" w:color="auto"/>
              <w:bottom w:val="single" w:sz="4" w:space="0" w:color="auto"/>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Datum a čas zahájení příjmu žádostí o podporu v MS2014+</w:t>
            </w:r>
          </w:p>
        </w:tc>
        <w:tc>
          <w:tcPr>
            <w:tcW w:w="7710" w:type="dxa"/>
            <w:tcBorders>
              <w:top w:val="nil"/>
              <w:left w:val="nil"/>
              <w:bottom w:val="single" w:sz="4" w:space="0" w:color="auto"/>
              <w:right w:val="single" w:sz="4" w:space="0" w:color="auto"/>
            </w:tcBorders>
            <w:shd w:val="clear" w:color="000000" w:fill="FFFFFF"/>
            <w:vAlign w:val="center"/>
            <w:hideMark/>
          </w:tcPr>
          <w:p w:rsidR="000A7ED8" w:rsidRPr="00F9658B" w:rsidRDefault="000A7ED8" w:rsidP="00820F3C">
            <w:pPr>
              <w:spacing w:after="0" w:line="240" w:lineRule="auto"/>
              <w:jc w:val="right"/>
              <w:rPr>
                <w:rFonts w:ascii="Calibri" w:eastAsia="Times New Roman" w:hAnsi="Calibri" w:cs="Times New Roman"/>
                <w:lang w:eastAsia="cs-CZ"/>
              </w:rPr>
            </w:pPr>
            <w:r w:rsidRPr="00F9658B">
              <w:rPr>
                <w:rFonts w:ascii="Calibri" w:eastAsia="Times New Roman" w:hAnsi="Calibri" w:cs="Times New Roman"/>
                <w:lang w:eastAsia="cs-CZ"/>
              </w:rPr>
              <w:t>N/R</w:t>
            </w:r>
          </w:p>
        </w:tc>
      </w:tr>
      <w:tr w:rsidR="000A7ED8" w:rsidRPr="00F9658B" w:rsidTr="00974DA4">
        <w:trPr>
          <w:trHeight w:val="900"/>
        </w:trPr>
        <w:tc>
          <w:tcPr>
            <w:tcW w:w="4183" w:type="dxa"/>
            <w:tcBorders>
              <w:top w:val="nil"/>
              <w:left w:val="single" w:sz="4" w:space="0" w:color="auto"/>
              <w:bottom w:val="nil"/>
              <w:right w:val="single" w:sz="4" w:space="0" w:color="auto"/>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lastRenderedPageBreak/>
              <w:t>Datum a čas ukončení příjmu žádostí o podporu v MS2014+</w:t>
            </w:r>
          </w:p>
        </w:tc>
        <w:tc>
          <w:tcPr>
            <w:tcW w:w="7710" w:type="dxa"/>
            <w:tcBorders>
              <w:top w:val="nil"/>
              <w:left w:val="nil"/>
              <w:bottom w:val="single" w:sz="4" w:space="0" w:color="auto"/>
              <w:right w:val="single" w:sz="4" w:space="0" w:color="auto"/>
            </w:tcBorders>
            <w:shd w:val="clear" w:color="000000" w:fill="FFFFFF"/>
            <w:vAlign w:val="center"/>
            <w:hideMark/>
          </w:tcPr>
          <w:p w:rsidR="000A7ED8" w:rsidRPr="00F9658B" w:rsidRDefault="00701DD2" w:rsidP="00820F3C">
            <w:pPr>
              <w:spacing w:after="0" w:line="240" w:lineRule="auto"/>
              <w:jc w:val="right"/>
              <w:rPr>
                <w:rFonts w:ascii="Calibri" w:eastAsia="Times New Roman" w:hAnsi="Calibri" w:cs="Times New Roman"/>
                <w:lang w:eastAsia="cs-CZ"/>
              </w:rPr>
            </w:pPr>
            <w:r>
              <w:rPr>
                <w:rFonts w:ascii="Calibri" w:eastAsia="Times New Roman" w:hAnsi="Calibri" w:cs="Times New Roman"/>
                <w:lang w:eastAsia="cs-CZ"/>
              </w:rPr>
              <w:t>30.</w:t>
            </w:r>
            <w:r w:rsidR="00C40237">
              <w:rPr>
                <w:rFonts w:ascii="Calibri" w:eastAsia="Times New Roman" w:hAnsi="Calibri" w:cs="Times New Roman"/>
                <w:lang w:eastAsia="cs-CZ"/>
              </w:rPr>
              <w:t>6.2021</w:t>
            </w:r>
            <w:r w:rsidR="000A7ED8">
              <w:rPr>
                <w:rFonts w:ascii="Calibri" w:eastAsia="Times New Roman" w:hAnsi="Calibri" w:cs="Times New Roman"/>
                <w:lang w:eastAsia="cs-CZ"/>
              </w:rPr>
              <w:t xml:space="preserve"> 07</w:t>
            </w:r>
            <w:r w:rsidR="000A7ED8" w:rsidRPr="00F9658B">
              <w:rPr>
                <w:rFonts w:ascii="Calibri" w:eastAsia="Times New Roman" w:hAnsi="Calibri" w:cs="Times New Roman"/>
                <w:lang w:eastAsia="cs-CZ"/>
              </w:rPr>
              <w:t>:00</w:t>
            </w:r>
          </w:p>
        </w:tc>
      </w:tr>
      <w:tr w:rsidR="000A7ED8" w:rsidRPr="00F9658B" w:rsidTr="00974DA4">
        <w:trPr>
          <w:trHeight w:val="615"/>
        </w:trPr>
        <w:tc>
          <w:tcPr>
            <w:tcW w:w="4183" w:type="dxa"/>
            <w:vMerge w:val="restart"/>
            <w:tcBorders>
              <w:top w:val="single" w:sz="4" w:space="0" w:color="auto"/>
              <w:left w:val="single" w:sz="4" w:space="0" w:color="auto"/>
              <w:bottom w:val="single" w:sz="4" w:space="0" w:color="000000"/>
              <w:right w:val="nil"/>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Datum zahájení realizace projektu</w:t>
            </w:r>
          </w:p>
        </w:tc>
        <w:tc>
          <w:tcPr>
            <w:tcW w:w="7710" w:type="dxa"/>
            <w:tcBorders>
              <w:top w:val="nil"/>
              <w:left w:val="single" w:sz="4" w:space="0" w:color="auto"/>
              <w:bottom w:val="single" w:sz="4" w:space="0" w:color="auto"/>
              <w:right w:val="single" w:sz="4" w:space="0" w:color="auto"/>
            </w:tcBorders>
            <w:shd w:val="clear" w:color="auto" w:fill="auto"/>
            <w:vAlign w:val="center"/>
            <w:hideMark/>
          </w:tcPr>
          <w:p w:rsidR="000A7ED8" w:rsidRPr="00701DD2" w:rsidRDefault="00935A79" w:rsidP="00820F3C">
            <w:pPr>
              <w:spacing w:after="0" w:line="240" w:lineRule="auto"/>
              <w:jc w:val="right"/>
              <w:rPr>
                <w:rFonts w:ascii="Calibri" w:eastAsia="Times New Roman" w:hAnsi="Calibri" w:cs="Times New Roman"/>
                <w:color w:val="000000" w:themeColor="text1"/>
                <w:lang w:eastAsia="cs-CZ"/>
              </w:rPr>
            </w:pPr>
            <w:r w:rsidRPr="00701DD2">
              <w:rPr>
                <w:rFonts w:ascii="Calibri" w:eastAsia="Times New Roman" w:hAnsi="Calibri" w:cs="Times New Roman"/>
                <w:color w:val="000000" w:themeColor="text1"/>
                <w:lang w:eastAsia="cs-CZ"/>
              </w:rPr>
              <w:t>1.1.2014</w:t>
            </w:r>
          </w:p>
        </w:tc>
      </w:tr>
      <w:tr w:rsidR="000A7ED8" w:rsidRPr="00F9658B" w:rsidTr="00974DA4">
        <w:trPr>
          <w:trHeight w:val="1950"/>
        </w:trPr>
        <w:tc>
          <w:tcPr>
            <w:tcW w:w="4183" w:type="dxa"/>
            <w:vMerge/>
            <w:tcBorders>
              <w:top w:val="single" w:sz="4" w:space="0" w:color="auto"/>
              <w:left w:val="single" w:sz="4" w:space="0" w:color="auto"/>
              <w:bottom w:val="single" w:sz="4" w:space="0" w:color="000000"/>
              <w:right w:val="nil"/>
            </w:tcBorders>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p>
        </w:tc>
        <w:tc>
          <w:tcPr>
            <w:tcW w:w="7710" w:type="dxa"/>
            <w:tcBorders>
              <w:top w:val="nil"/>
              <w:left w:val="single" w:sz="4" w:space="0" w:color="auto"/>
              <w:bottom w:val="single" w:sz="4" w:space="0" w:color="auto"/>
              <w:right w:val="single" w:sz="8" w:space="0" w:color="auto"/>
            </w:tcBorders>
            <w:shd w:val="clear" w:color="auto" w:fill="auto"/>
            <w:vAlign w:val="center"/>
            <w:hideMark/>
          </w:tcPr>
          <w:p w:rsidR="000A7ED8" w:rsidRPr="00F9658B" w:rsidRDefault="000A7ED8" w:rsidP="00820F3C">
            <w:pPr>
              <w:spacing w:after="0" w:line="240" w:lineRule="auto"/>
              <w:rPr>
                <w:rFonts w:ascii="Calibri" w:eastAsia="Times New Roman" w:hAnsi="Calibri" w:cs="Times New Roman"/>
                <w:color w:val="000000"/>
                <w:sz w:val="20"/>
                <w:szCs w:val="20"/>
                <w:lang w:eastAsia="cs-CZ"/>
              </w:rPr>
            </w:pPr>
            <w:r w:rsidRPr="00F9658B">
              <w:rPr>
                <w:rFonts w:ascii="Calibri" w:eastAsia="Times New Roman" w:hAnsi="Calibri" w:cs="Times New Roman"/>
                <w:color w:val="000000"/>
                <w:sz w:val="20"/>
                <w:szCs w:val="20"/>
                <w:lang w:eastAsia="cs-CZ"/>
              </w:rPr>
              <w:t>Datem zahájení realizace projektu se rozumí datum prvního právního úkonu týkajícího se aktivit projektu, na které jsou vynaloženy způsobilé výdaje. Datum zahájení realizace projektu může být st</w:t>
            </w:r>
            <w:r w:rsidR="00701DD2">
              <w:rPr>
                <w:rFonts w:ascii="Calibri" w:eastAsia="Times New Roman" w:hAnsi="Calibri" w:cs="Times New Roman"/>
                <w:color w:val="000000"/>
                <w:sz w:val="20"/>
                <w:szCs w:val="20"/>
                <w:lang w:eastAsia="cs-CZ"/>
              </w:rPr>
              <w:t>anoveno nejdříve na 01. 01. 2014</w:t>
            </w:r>
            <w:r w:rsidRPr="00F9658B">
              <w:rPr>
                <w:rFonts w:ascii="Calibri" w:eastAsia="Times New Roman" w:hAnsi="Calibri" w:cs="Times New Roman"/>
                <w:color w:val="000000"/>
                <w:sz w:val="20"/>
                <w:szCs w:val="20"/>
                <w:lang w:eastAsia="cs-CZ"/>
              </w:rPr>
              <w:t>, a to i v případě, že první právní úkon byl učiněn před tímto datem.</w:t>
            </w:r>
          </w:p>
        </w:tc>
      </w:tr>
      <w:tr w:rsidR="000A7ED8" w:rsidRPr="005A3B28" w:rsidTr="00974DA4">
        <w:trPr>
          <w:trHeight w:val="480"/>
        </w:trPr>
        <w:tc>
          <w:tcPr>
            <w:tcW w:w="4183" w:type="dxa"/>
            <w:vMerge w:val="restart"/>
            <w:tcBorders>
              <w:top w:val="nil"/>
              <w:left w:val="single" w:sz="4" w:space="0" w:color="auto"/>
              <w:bottom w:val="single" w:sz="4" w:space="0" w:color="auto"/>
              <w:right w:val="nil"/>
            </w:tcBorders>
            <w:shd w:val="clear" w:color="000000" w:fill="D9D9D9"/>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Datum ukončení realizace projektu</w:t>
            </w:r>
          </w:p>
        </w:tc>
        <w:tc>
          <w:tcPr>
            <w:tcW w:w="7710" w:type="dxa"/>
            <w:tcBorders>
              <w:top w:val="nil"/>
              <w:left w:val="single" w:sz="4" w:space="0" w:color="auto"/>
              <w:bottom w:val="single" w:sz="4" w:space="0" w:color="auto"/>
              <w:right w:val="single" w:sz="4" w:space="0" w:color="auto"/>
            </w:tcBorders>
            <w:shd w:val="clear" w:color="auto" w:fill="auto"/>
            <w:vAlign w:val="center"/>
            <w:hideMark/>
          </w:tcPr>
          <w:p w:rsidR="000A7ED8" w:rsidRPr="00701DD2" w:rsidRDefault="000A7ED8" w:rsidP="00820F3C">
            <w:pPr>
              <w:spacing w:after="0" w:line="240" w:lineRule="auto"/>
              <w:jc w:val="right"/>
              <w:rPr>
                <w:rFonts w:ascii="Calibri" w:eastAsia="Times New Roman" w:hAnsi="Calibri" w:cs="Times New Roman"/>
                <w:lang w:eastAsia="cs-CZ"/>
              </w:rPr>
            </w:pPr>
            <w:r w:rsidRPr="00701DD2">
              <w:rPr>
                <w:rFonts w:ascii="Calibri" w:eastAsia="Times New Roman" w:hAnsi="Calibri" w:cs="Times New Roman"/>
                <w:lang w:eastAsia="cs-CZ"/>
              </w:rPr>
              <w:t>30.6.2023</w:t>
            </w:r>
          </w:p>
        </w:tc>
      </w:tr>
      <w:tr w:rsidR="000A7ED8" w:rsidRPr="00F9658B" w:rsidTr="00974DA4">
        <w:trPr>
          <w:trHeight w:val="600"/>
        </w:trPr>
        <w:tc>
          <w:tcPr>
            <w:tcW w:w="4183" w:type="dxa"/>
            <w:vMerge/>
            <w:tcBorders>
              <w:top w:val="nil"/>
              <w:left w:val="single" w:sz="4" w:space="0" w:color="auto"/>
              <w:bottom w:val="single" w:sz="4" w:space="0" w:color="auto"/>
              <w:right w:val="nil"/>
            </w:tcBorders>
            <w:vAlign w:val="center"/>
            <w:hideMark/>
          </w:tcPr>
          <w:p w:rsidR="000A7ED8" w:rsidRPr="00F9658B" w:rsidRDefault="000A7ED8" w:rsidP="00820F3C">
            <w:pPr>
              <w:spacing w:after="0" w:line="240" w:lineRule="auto"/>
              <w:rPr>
                <w:rFonts w:ascii="Calibri" w:eastAsia="Times New Roman" w:hAnsi="Calibri" w:cs="Times New Roman"/>
                <w:b/>
                <w:bCs/>
                <w:color w:val="000000"/>
                <w:lang w:eastAsia="cs-CZ"/>
              </w:rPr>
            </w:pPr>
          </w:p>
        </w:tc>
        <w:tc>
          <w:tcPr>
            <w:tcW w:w="7710" w:type="dxa"/>
            <w:tcBorders>
              <w:top w:val="nil"/>
              <w:left w:val="single" w:sz="4" w:space="0" w:color="auto"/>
              <w:bottom w:val="single" w:sz="4" w:space="0" w:color="auto"/>
              <w:right w:val="single" w:sz="4" w:space="0" w:color="auto"/>
            </w:tcBorders>
            <w:shd w:val="clear" w:color="auto" w:fill="auto"/>
            <w:vAlign w:val="center"/>
            <w:hideMark/>
          </w:tcPr>
          <w:p w:rsidR="000A7ED8" w:rsidRPr="00F9658B" w:rsidRDefault="000A7ED8" w:rsidP="00820F3C">
            <w:pPr>
              <w:spacing w:after="0" w:line="240" w:lineRule="auto"/>
              <w:rPr>
                <w:rFonts w:ascii="Calibri" w:eastAsia="Times New Roman" w:hAnsi="Calibri" w:cs="Times New Roman"/>
                <w:i/>
                <w:iCs/>
                <w:color w:val="000000"/>
                <w:lang w:eastAsia="cs-CZ"/>
              </w:rPr>
            </w:pPr>
            <w:r w:rsidRPr="00F9658B">
              <w:rPr>
                <w:rFonts w:ascii="Calibri" w:eastAsia="Times New Roman" w:hAnsi="Calibri" w:cs="Times New Roman"/>
                <w:i/>
                <w:iCs/>
                <w:color w:val="000000"/>
                <w:lang w:eastAsia="cs-CZ"/>
              </w:rPr>
              <w:t>Realizace projektu nesmí být ukončena před podáním žádosti o podporu v MS 2014+.</w:t>
            </w:r>
          </w:p>
        </w:tc>
      </w:tr>
    </w:tbl>
    <w:p w:rsidR="00034D08" w:rsidRPr="00034D08" w:rsidRDefault="00034D08" w:rsidP="00034D08">
      <w:pPr>
        <w:tabs>
          <w:tab w:val="left" w:pos="3465"/>
        </w:tabs>
        <w:rPr>
          <w:sz w:val="56"/>
          <w:szCs w:val="56"/>
        </w:rPr>
      </w:pPr>
    </w:p>
    <w:tbl>
      <w:tblPr>
        <w:tblpPr w:leftFromText="142" w:rightFromText="142" w:vertAnchor="text" w:horzAnchor="margin" w:tblpXSpec="center" w:tblpY="3743"/>
        <w:tblW w:w="11907" w:type="dxa"/>
        <w:tblCellMar>
          <w:left w:w="70" w:type="dxa"/>
          <w:right w:w="70" w:type="dxa"/>
        </w:tblCellMar>
        <w:tblLook w:val="04A0"/>
      </w:tblPr>
      <w:tblGrid>
        <w:gridCol w:w="4253"/>
        <w:gridCol w:w="7654"/>
      </w:tblGrid>
      <w:tr w:rsidR="00034D08" w:rsidRPr="00F9658B" w:rsidTr="0032267B">
        <w:trPr>
          <w:trHeight w:val="330"/>
        </w:trPr>
        <w:tc>
          <w:tcPr>
            <w:tcW w:w="11907"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034D08" w:rsidRPr="00F9658B" w:rsidRDefault="00034D08" w:rsidP="00820F3C">
            <w:pPr>
              <w:spacing w:after="0" w:line="240" w:lineRule="auto"/>
              <w:jc w:val="center"/>
              <w:rPr>
                <w:rFonts w:ascii="Calibri" w:eastAsia="Times New Roman" w:hAnsi="Calibri" w:cs="Times New Roman"/>
                <w:b/>
                <w:bCs/>
                <w:color w:val="000000"/>
                <w:sz w:val="24"/>
                <w:szCs w:val="24"/>
                <w:lang w:eastAsia="cs-CZ"/>
              </w:rPr>
            </w:pPr>
            <w:r w:rsidRPr="00F9658B">
              <w:rPr>
                <w:rFonts w:ascii="Calibri" w:eastAsia="Times New Roman" w:hAnsi="Calibri" w:cs="Times New Roman"/>
                <w:b/>
                <w:bCs/>
                <w:color w:val="000000"/>
                <w:sz w:val="24"/>
                <w:szCs w:val="24"/>
                <w:lang w:eastAsia="cs-CZ"/>
              </w:rPr>
              <w:t>Podpora</w:t>
            </w:r>
          </w:p>
        </w:tc>
      </w:tr>
      <w:tr w:rsidR="00034D08" w:rsidRPr="00F9658B" w:rsidTr="0032267B">
        <w:trPr>
          <w:trHeight w:val="773"/>
        </w:trPr>
        <w:tc>
          <w:tcPr>
            <w:tcW w:w="4253" w:type="dxa"/>
            <w:tcBorders>
              <w:top w:val="nil"/>
              <w:left w:val="single" w:sz="8" w:space="0" w:color="auto"/>
              <w:bottom w:val="single" w:sz="4" w:space="0" w:color="auto"/>
              <w:right w:val="single" w:sz="4" w:space="0" w:color="auto"/>
            </w:tcBorders>
            <w:shd w:val="clear" w:color="000000" w:fill="D9D9D9"/>
            <w:vAlign w:val="center"/>
            <w:hideMark/>
          </w:tcPr>
          <w:p w:rsidR="00034D08" w:rsidRPr="00F9658B" w:rsidRDefault="00034D08" w:rsidP="00820F3C">
            <w:pPr>
              <w:spacing w:after="0" w:line="240" w:lineRule="auto"/>
              <w:rPr>
                <w:rFonts w:ascii="Calibri" w:eastAsia="Times New Roman" w:hAnsi="Calibri" w:cs="Times New Roman"/>
                <w:b/>
                <w:bCs/>
                <w:lang w:eastAsia="cs-CZ"/>
              </w:rPr>
            </w:pPr>
            <w:r w:rsidRPr="00F9658B">
              <w:rPr>
                <w:rFonts w:ascii="Calibri" w:eastAsia="Times New Roman" w:hAnsi="Calibri" w:cs="Times New Roman"/>
                <w:b/>
                <w:bCs/>
                <w:lang w:eastAsia="cs-CZ"/>
              </w:rPr>
              <w:t>Alokace výzvy MAS (CZV)</w:t>
            </w:r>
          </w:p>
        </w:tc>
        <w:tc>
          <w:tcPr>
            <w:tcW w:w="7654" w:type="dxa"/>
            <w:tcBorders>
              <w:top w:val="single" w:sz="4" w:space="0" w:color="auto"/>
              <w:left w:val="nil"/>
              <w:bottom w:val="single" w:sz="4" w:space="0" w:color="auto"/>
              <w:right w:val="single" w:sz="4" w:space="0" w:color="auto"/>
            </w:tcBorders>
            <w:shd w:val="clear" w:color="auto" w:fill="auto"/>
            <w:hideMark/>
          </w:tcPr>
          <w:p w:rsidR="00034D08" w:rsidRPr="00F9658B" w:rsidRDefault="0052055E" w:rsidP="00820F3C">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1 800 000,00</w:t>
            </w:r>
            <w:r w:rsidR="00034D08" w:rsidRPr="00F9658B">
              <w:rPr>
                <w:rFonts w:ascii="Calibri" w:eastAsia="Times New Roman" w:hAnsi="Calibri" w:cs="Times New Roman"/>
                <w:b/>
                <w:bCs/>
                <w:color w:val="000000"/>
                <w:lang w:eastAsia="cs-CZ"/>
              </w:rPr>
              <w:t xml:space="preserve"> Kč</w:t>
            </w:r>
          </w:p>
        </w:tc>
      </w:tr>
      <w:tr w:rsidR="00034D08" w:rsidRPr="00F9658B" w:rsidTr="0032267B">
        <w:trPr>
          <w:trHeight w:val="1200"/>
        </w:trPr>
        <w:tc>
          <w:tcPr>
            <w:tcW w:w="4253" w:type="dxa"/>
            <w:tcBorders>
              <w:top w:val="nil"/>
              <w:left w:val="single" w:sz="8" w:space="0" w:color="auto"/>
              <w:bottom w:val="single" w:sz="4" w:space="0" w:color="auto"/>
              <w:right w:val="single" w:sz="4" w:space="0" w:color="auto"/>
            </w:tcBorders>
            <w:shd w:val="clear" w:color="000000" w:fill="D9D9D9"/>
            <w:vAlign w:val="center"/>
            <w:hideMark/>
          </w:tcPr>
          <w:p w:rsidR="00034D08" w:rsidRPr="00F9658B" w:rsidRDefault="00034D0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Míra podpory z Evropského fondu pro regionální rozvoj a státního rozpočtu pro projekt</w:t>
            </w:r>
          </w:p>
        </w:tc>
        <w:tc>
          <w:tcPr>
            <w:tcW w:w="7654" w:type="dxa"/>
            <w:tcBorders>
              <w:top w:val="nil"/>
              <w:left w:val="nil"/>
              <w:bottom w:val="nil"/>
              <w:right w:val="single" w:sz="4" w:space="0" w:color="auto"/>
            </w:tcBorders>
            <w:shd w:val="clear" w:color="auto" w:fill="auto"/>
            <w:vAlign w:val="center"/>
            <w:hideMark/>
          </w:tcPr>
          <w:p w:rsidR="00034D08" w:rsidRPr="00F9658B" w:rsidRDefault="00034D08" w:rsidP="00820F3C">
            <w:pPr>
              <w:spacing w:after="0" w:line="240" w:lineRule="auto"/>
              <w:jc w:val="right"/>
              <w:rPr>
                <w:rFonts w:ascii="Calibri" w:eastAsia="Times New Roman" w:hAnsi="Calibri" w:cs="Times New Roman"/>
                <w:color w:val="000000"/>
                <w:lang w:eastAsia="cs-CZ"/>
              </w:rPr>
            </w:pPr>
            <w:r w:rsidRPr="00F9658B">
              <w:rPr>
                <w:rFonts w:ascii="Calibri" w:eastAsia="Times New Roman" w:hAnsi="Calibri" w:cs="Times New Roman"/>
                <w:color w:val="000000"/>
                <w:lang w:eastAsia="cs-CZ"/>
              </w:rPr>
              <w:t xml:space="preserve">Evropský fond pro regionální rozvoj - 95 % </w:t>
            </w:r>
            <w:r w:rsidRPr="00F9658B">
              <w:rPr>
                <w:rFonts w:ascii="Calibri" w:eastAsia="Times New Roman" w:hAnsi="Calibri" w:cs="Times New Roman"/>
                <w:color w:val="000000"/>
                <w:lang w:eastAsia="cs-CZ"/>
              </w:rPr>
              <w:br/>
              <w:t>Státní rozpočet - 0 %</w:t>
            </w:r>
          </w:p>
        </w:tc>
      </w:tr>
      <w:tr w:rsidR="00034D08" w:rsidRPr="00F9658B" w:rsidTr="0032267B">
        <w:trPr>
          <w:trHeight w:val="645"/>
        </w:trPr>
        <w:tc>
          <w:tcPr>
            <w:tcW w:w="4253" w:type="dxa"/>
            <w:vMerge w:val="restart"/>
            <w:tcBorders>
              <w:top w:val="nil"/>
              <w:left w:val="single" w:sz="8" w:space="0" w:color="auto"/>
              <w:bottom w:val="single" w:sz="4" w:space="0" w:color="000000"/>
              <w:right w:val="nil"/>
            </w:tcBorders>
            <w:shd w:val="clear" w:color="000000" w:fill="D9D9D9"/>
            <w:vAlign w:val="center"/>
            <w:hideMark/>
          </w:tcPr>
          <w:p w:rsidR="00034D08" w:rsidRPr="00F9658B" w:rsidRDefault="00034D0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t>Minimální a maximální výše celkových způsobilých výdajů projektu</w:t>
            </w:r>
          </w:p>
        </w:tc>
        <w:tc>
          <w:tcPr>
            <w:tcW w:w="7654" w:type="dxa"/>
            <w:tcBorders>
              <w:top w:val="single" w:sz="4" w:space="0" w:color="auto"/>
              <w:left w:val="single" w:sz="4" w:space="0" w:color="auto"/>
              <w:bottom w:val="nil"/>
              <w:right w:val="single" w:sz="4" w:space="0" w:color="auto"/>
            </w:tcBorders>
            <w:shd w:val="clear" w:color="auto" w:fill="auto"/>
            <w:hideMark/>
          </w:tcPr>
          <w:p w:rsidR="00034D08" w:rsidRPr="00F9658B" w:rsidRDefault="00034D08" w:rsidP="00820F3C">
            <w:pPr>
              <w:spacing w:after="0" w:line="240" w:lineRule="auto"/>
              <w:rPr>
                <w:rFonts w:ascii="Calibri" w:eastAsia="Times New Roman" w:hAnsi="Calibri" w:cs="Times New Roman"/>
                <w:lang w:eastAsia="cs-CZ"/>
              </w:rPr>
            </w:pPr>
            <w:r w:rsidRPr="00F9658B">
              <w:rPr>
                <w:rFonts w:ascii="Calibri" w:eastAsia="Times New Roman" w:hAnsi="Calibri" w:cs="Times New Roman"/>
                <w:lang w:eastAsia="cs-CZ"/>
              </w:rPr>
              <w:t xml:space="preserve">minimální výše CZV na projekt                  </w:t>
            </w:r>
            <w:r w:rsidR="0052055E">
              <w:rPr>
                <w:rFonts w:ascii="Calibri" w:eastAsia="Times New Roman" w:hAnsi="Calibri" w:cs="Times New Roman"/>
                <w:lang w:eastAsia="cs-CZ"/>
              </w:rPr>
              <w:t xml:space="preserve">                               2</w:t>
            </w:r>
            <w:r w:rsidRPr="00F9658B">
              <w:rPr>
                <w:rFonts w:ascii="Calibri" w:eastAsia="Times New Roman" w:hAnsi="Calibri" w:cs="Times New Roman"/>
                <w:lang w:eastAsia="cs-CZ"/>
              </w:rPr>
              <w:t>00</w:t>
            </w:r>
            <w:r w:rsidR="0052055E">
              <w:rPr>
                <w:rFonts w:ascii="Calibri" w:eastAsia="Times New Roman" w:hAnsi="Calibri" w:cs="Times New Roman"/>
                <w:lang w:eastAsia="cs-CZ"/>
              </w:rPr>
              <w:t> </w:t>
            </w:r>
            <w:r w:rsidRPr="00F9658B">
              <w:rPr>
                <w:rFonts w:ascii="Calibri" w:eastAsia="Times New Roman" w:hAnsi="Calibri" w:cs="Times New Roman"/>
                <w:lang w:eastAsia="cs-CZ"/>
              </w:rPr>
              <w:t>000</w:t>
            </w:r>
            <w:r w:rsidR="0052055E">
              <w:rPr>
                <w:rFonts w:ascii="Calibri" w:eastAsia="Times New Roman" w:hAnsi="Calibri" w:cs="Times New Roman"/>
                <w:lang w:eastAsia="cs-CZ"/>
              </w:rPr>
              <w:t>,00</w:t>
            </w:r>
            <w:r w:rsidRPr="00F9658B">
              <w:rPr>
                <w:rFonts w:ascii="Calibri" w:eastAsia="Times New Roman" w:hAnsi="Calibri" w:cs="Times New Roman"/>
                <w:lang w:eastAsia="cs-CZ"/>
              </w:rPr>
              <w:t xml:space="preserve"> Kč</w:t>
            </w:r>
          </w:p>
        </w:tc>
      </w:tr>
      <w:tr w:rsidR="00034D08" w:rsidRPr="00F9658B" w:rsidTr="0032267B">
        <w:trPr>
          <w:trHeight w:val="398"/>
        </w:trPr>
        <w:tc>
          <w:tcPr>
            <w:tcW w:w="4253" w:type="dxa"/>
            <w:vMerge/>
            <w:tcBorders>
              <w:top w:val="nil"/>
              <w:left w:val="single" w:sz="8" w:space="0" w:color="auto"/>
              <w:bottom w:val="single" w:sz="4" w:space="0" w:color="000000"/>
              <w:right w:val="nil"/>
            </w:tcBorders>
            <w:vAlign w:val="center"/>
            <w:hideMark/>
          </w:tcPr>
          <w:p w:rsidR="00034D08" w:rsidRPr="00F9658B" w:rsidRDefault="00034D08" w:rsidP="00820F3C">
            <w:pPr>
              <w:spacing w:after="0" w:line="240" w:lineRule="auto"/>
              <w:rPr>
                <w:rFonts w:ascii="Calibri" w:eastAsia="Times New Roman" w:hAnsi="Calibri" w:cs="Times New Roman"/>
                <w:b/>
                <w:bCs/>
                <w:color w:val="000000"/>
                <w:lang w:eastAsia="cs-CZ"/>
              </w:rPr>
            </w:pPr>
          </w:p>
        </w:tc>
        <w:tc>
          <w:tcPr>
            <w:tcW w:w="7654" w:type="dxa"/>
            <w:tcBorders>
              <w:top w:val="nil"/>
              <w:left w:val="single" w:sz="4" w:space="0" w:color="auto"/>
              <w:bottom w:val="nil"/>
              <w:right w:val="single" w:sz="4" w:space="0" w:color="auto"/>
            </w:tcBorders>
            <w:shd w:val="clear" w:color="auto" w:fill="auto"/>
            <w:vAlign w:val="center"/>
            <w:hideMark/>
          </w:tcPr>
          <w:p w:rsidR="00034D08" w:rsidRPr="00F9658B" w:rsidRDefault="00034D08" w:rsidP="00820F3C">
            <w:pPr>
              <w:spacing w:after="0" w:line="240" w:lineRule="auto"/>
              <w:jc w:val="right"/>
              <w:rPr>
                <w:rFonts w:ascii="Calibri" w:eastAsia="Times New Roman" w:hAnsi="Calibri" w:cs="Times New Roman"/>
                <w:lang w:eastAsia="cs-CZ"/>
              </w:rPr>
            </w:pPr>
            <w:r w:rsidRPr="00F9658B">
              <w:rPr>
                <w:rFonts w:ascii="Calibri" w:eastAsia="Times New Roman" w:hAnsi="Calibri" w:cs="Times New Roman"/>
                <w:lang w:eastAsia="cs-CZ"/>
              </w:rPr>
              <w:t> </w:t>
            </w:r>
          </w:p>
        </w:tc>
      </w:tr>
      <w:tr w:rsidR="00034D08" w:rsidRPr="00F9658B" w:rsidTr="0032267B">
        <w:trPr>
          <w:trHeight w:val="503"/>
        </w:trPr>
        <w:tc>
          <w:tcPr>
            <w:tcW w:w="4253" w:type="dxa"/>
            <w:vMerge/>
            <w:tcBorders>
              <w:top w:val="nil"/>
              <w:left w:val="single" w:sz="8" w:space="0" w:color="auto"/>
              <w:bottom w:val="single" w:sz="4" w:space="0" w:color="000000"/>
              <w:right w:val="nil"/>
            </w:tcBorders>
            <w:vAlign w:val="center"/>
            <w:hideMark/>
          </w:tcPr>
          <w:p w:rsidR="00034D08" w:rsidRPr="00F9658B" w:rsidRDefault="00034D08" w:rsidP="00820F3C">
            <w:pPr>
              <w:spacing w:after="0" w:line="240" w:lineRule="auto"/>
              <w:rPr>
                <w:rFonts w:ascii="Calibri" w:eastAsia="Times New Roman" w:hAnsi="Calibri" w:cs="Times New Roman"/>
                <w:b/>
                <w:bCs/>
                <w:color w:val="000000"/>
                <w:lang w:eastAsia="cs-CZ"/>
              </w:rPr>
            </w:pPr>
          </w:p>
        </w:tc>
        <w:tc>
          <w:tcPr>
            <w:tcW w:w="7654" w:type="dxa"/>
            <w:tcBorders>
              <w:top w:val="nil"/>
              <w:left w:val="single" w:sz="4" w:space="0" w:color="auto"/>
              <w:bottom w:val="single" w:sz="4" w:space="0" w:color="auto"/>
              <w:right w:val="single" w:sz="4" w:space="0" w:color="auto"/>
            </w:tcBorders>
            <w:shd w:val="clear" w:color="auto" w:fill="auto"/>
            <w:hideMark/>
          </w:tcPr>
          <w:p w:rsidR="00034D08" w:rsidRPr="00F9658B" w:rsidRDefault="00034D08" w:rsidP="00820F3C">
            <w:pPr>
              <w:spacing w:after="0" w:line="240" w:lineRule="auto"/>
              <w:rPr>
                <w:rFonts w:ascii="Calibri" w:eastAsia="Times New Roman" w:hAnsi="Calibri" w:cs="Times New Roman"/>
                <w:color w:val="000000"/>
                <w:lang w:eastAsia="cs-CZ"/>
              </w:rPr>
            </w:pPr>
            <w:r w:rsidRPr="00F9658B">
              <w:rPr>
                <w:rFonts w:ascii="Calibri" w:eastAsia="Times New Roman" w:hAnsi="Calibri" w:cs="Times New Roman"/>
                <w:color w:val="000000"/>
                <w:lang w:eastAsia="cs-CZ"/>
              </w:rPr>
              <w:t xml:space="preserve">maximální výše CZV na projekt                     </w:t>
            </w:r>
            <w:r w:rsidR="0052055E">
              <w:rPr>
                <w:rFonts w:ascii="Calibri" w:eastAsia="Times New Roman" w:hAnsi="Calibri" w:cs="Times New Roman"/>
                <w:color w:val="000000"/>
                <w:lang w:eastAsia="cs-CZ"/>
              </w:rPr>
              <w:t xml:space="preserve">                       1 800 000,00</w:t>
            </w:r>
            <w:r w:rsidRPr="00F9658B">
              <w:rPr>
                <w:rFonts w:ascii="Calibri" w:eastAsia="Times New Roman" w:hAnsi="Calibri" w:cs="Times New Roman"/>
                <w:color w:val="000000"/>
                <w:lang w:eastAsia="cs-CZ"/>
              </w:rPr>
              <w:t xml:space="preserve"> Kč</w:t>
            </w:r>
          </w:p>
        </w:tc>
      </w:tr>
      <w:tr w:rsidR="00034D08" w:rsidRPr="00F9658B" w:rsidTr="0032267B">
        <w:trPr>
          <w:trHeight w:val="6300"/>
        </w:trPr>
        <w:tc>
          <w:tcPr>
            <w:tcW w:w="4253" w:type="dxa"/>
            <w:tcBorders>
              <w:top w:val="nil"/>
              <w:left w:val="single" w:sz="8" w:space="0" w:color="auto"/>
              <w:bottom w:val="single" w:sz="4" w:space="0" w:color="auto"/>
              <w:right w:val="single" w:sz="4" w:space="0" w:color="auto"/>
            </w:tcBorders>
            <w:shd w:val="clear" w:color="000000" w:fill="D9D9D9"/>
            <w:vAlign w:val="center"/>
            <w:hideMark/>
          </w:tcPr>
          <w:p w:rsidR="00034D08" w:rsidRPr="00F9658B" w:rsidRDefault="00034D08" w:rsidP="00820F3C">
            <w:pPr>
              <w:spacing w:after="0" w:line="240" w:lineRule="auto"/>
              <w:rPr>
                <w:rFonts w:ascii="Calibri" w:eastAsia="Times New Roman" w:hAnsi="Calibri" w:cs="Times New Roman"/>
                <w:b/>
                <w:bCs/>
                <w:color w:val="000000"/>
                <w:lang w:eastAsia="cs-CZ"/>
              </w:rPr>
            </w:pPr>
            <w:r w:rsidRPr="00F9658B">
              <w:rPr>
                <w:rFonts w:ascii="Calibri" w:eastAsia="Times New Roman" w:hAnsi="Calibri" w:cs="Times New Roman"/>
                <w:b/>
                <w:bCs/>
                <w:color w:val="000000"/>
                <w:lang w:eastAsia="cs-CZ"/>
              </w:rPr>
              <w:lastRenderedPageBreak/>
              <w:t>Podmínky veřejné podpory</w:t>
            </w:r>
          </w:p>
        </w:tc>
        <w:tc>
          <w:tcPr>
            <w:tcW w:w="7654" w:type="dxa"/>
            <w:tcBorders>
              <w:top w:val="nil"/>
              <w:left w:val="nil"/>
              <w:bottom w:val="single" w:sz="4" w:space="0" w:color="auto"/>
              <w:right w:val="single" w:sz="4" w:space="0" w:color="auto"/>
            </w:tcBorders>
            <w:shd w:val="clear" w:color="auto" w:fill="auto"/>
            <w:hideMark/>
          </w:tcPr>
          <w:p w:rsidR="00701DD2" w:rsidRDefault="00034D08" w:rsidP="00820F3C">
            <w:pPr>
              <w:spacing w:after="0" w:line="240" w:lineRule="auto"/>
              <w:rPr>
                <w:rFonts w:ascii="Calibri" w:eastAsia="Times New Roman" w:hAnsi="Calibri" w:cs="Times New Roman"/>
                <w:color w:val="000000"/>
                <w:lang w:eastAsia="cs-CZ"/>
              </w:rPr>
            </w:pPr>
            <w:r w:rsidRPr="00F9658B">
              <w:rPr>
                <w:rFonts w:ascii="Calibri" w:eastAsia="Times New Roman" w:hAnsi="Calibri" w:cs="Times New Roman"/>
                <w:b/>
                <w:bCs/>
                <w:color w:val="000000"/>
                <w:lang w:eastAsia="cs-CZ"/>
              </w:rPr>
              <w:t>Aktivita Rozvoj sociálních služeb</w:t>
            </w:r>
            <w:r w:rsidRPr="00F9658B">
              <w:rPr>
                <w:rFonts w:ascii="Calibri" w:eastAsia="Times New Roman" w:hAnsi="Calibri" w:cs="Times New Roman"/>
                <w:color w:val="000000"/>
                <w:lang w:eastAsia="cs-CZ"/>
              </w:rPr>
              <w:br/>
              <w:t xml:space="preserve">Bude podpořena infrastruktura, ve které je vykonávaná služba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F9658B">
              <w:rPr>
                <w:rFonts w:ascii="Calibri" w:eastAsia="Times New Roman" w:hAnsi="Calibri" w:cs="Times New Roman"/>
                <w:b/>
                <w:bCs/>
                <w:color w:val="000000"/>
                <w:lang w:eastAsia="cs-CZ"/>
              </w:rPr>
              <w:t>Aktivita Rozvoj komunitních center</w:t>
            </w:r>
            <w:r w:rsidRPr="00F9658B">
              <w:rPr>
                <w:rFonts w:ascii="Calibri" w:eastAsia="Times New Roman" w:hAnsi="Calibri" w:cs="Times New Roman"/>
                <w:color w:val="000000"/>
                <w:lang w:eastAsia="cs-CZ"/>
              </w:rPr>
              <w:br/>
              <w:t>Komunitní centra poskytující jednu a více sociálních služeb podle zákona č. 108/2006 Sb., o sociálních službác</w:t>
            </w:r>
            <w:r w:rsidRPr="00F9658B">
              <w:rPr>
                <w:rFonts w:ascii="Calibri" w:eastAsia="Times New Roman" w:hAnsi="Calibri" w:cs="Times New Roman"/>
                <w:lang w:eastAsia="cs-CZ"/>
              </w:rPr>
              <w:t>h, ve znění pozdějších předpisů</w:t>
            </w:r>
            <w:r w:rsidRPr="00F9658B">
              <w:rPr>
                <w:rFonts w:ascii="Calibri" w:eastAsia="Times New Roman" w:hAnsi="Calibri" w:cs="Times New Roman"/>
                <w:color w:val="000000"/>
                <w:lang w:eastAsia="cs-CZ"/>
              </w:rPr>
              <w:br/>
              <w:t>Budou podporováni žadatelé vykonávající službu obecného hospodářského zájmu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(2021/21/EU).</w:t>
            </w:r>
          </w:p>
          <w:p w:rsidR="00034D08" w:rsidRPr="00F9658B" w:rsidRDefault="00034D08" w:rsidP="00820F3C">
            <w:pPr>
              <w:spacing w:after="0" w:line="240" w:lineRule="auto"/>
              <w:rPr>
                <w:rFonts w:ascii="Calibri" w:eastAsia="Times New Roman" w:hAnsi="Calibri" w:cs="Times New Roman"/>
                <w:color w:val="000000"/>
                <w:lang w:eastAsia="cs-CZ"/>
              </w:rPr>
            </w:pPr>
            <w:r w:rsidRPr="00F9658B">
              <w:rPr>
                <w:rFonts w:ascii="Calibri" w:eastAsia="Times New Roman" w:hAnsi="Calibri" w:cs="Times New Roman"/>
                <w:color w:val="000000"/>
                <w:lang w:eastAsia="cs-CZ"/>
              </w:rPr>
              <w:br/>
              <w:t>Komunitní centra neposkytující sociální službu podle zákona č. 108/2006 Sb., o sociálních službác</w:t>
            </w:r>
            <w:r w:rsidRPr="00F9658B">
              <w:rPr>
                <w:rFonts w:ascii="Calibri" w:eastAsia="Times New Roman" w:hAnsi="Calibri" w:cs="Times New Roman"/>
                <w:lang w:eastAsia="cs-CZ"/>
              </w:rPr>
              <w:t>h, ve znění pozdějších předpisů</w:t>
            </w:r>
            <w:r w:rsidR="00A01426">
              <w:rPr>
                <w:rFonts w:ascii="Calibri" w:eastAsia="Times New Roman" w:hAnsi="Calibri" w:cs="Times New Roman"/>
                <w:lang w:eastAsia="cs-CZ"/>
              </w:rPr>
              <w:t>.</w:t>
            </w:r>
            <w:r w:rsidRPr="00F9658B">
              <w:rPr>
                <w:rFonts w:ascii="Calibri" w:eastAsia="Times New Roman" w:hAnsi="Calibri" w:cs="Times New Roman"/>
                <w:lang w:eastAsia="cs-CZ"/>
              </w:rPr>
              <w:br/>
              <w:t>Budou podpořeny projekty</w:t>
            </w:r>
            <w:r w:rsidRPr="00F9658B">
              <w:rPr>
                <w:rFonts w:ascii="Calibri" w:eastAsia="Times New Roman" w:hAnsi="Calibri" w:cs="Times New Roman"/>
                <w:color w:val="000000"/>
                <w:lang w:eastAsia="cs-CZ"/>
              </w:rPr>
              <w:t xml:space="preserve"> nezakládají</w:t>
            </w:r>
            <w:r w:rsidRPr="00F9658B">
              <w:rPr>
                <w:rFonts w:ascii="Calibri" w:eastAsia="Times New Roman" w:hAnsi="Calibri" w:cs="Times New Roman"/>
                <w:lang w:eastAsia="cs-CZ"/>
              </w:rPr>
              <w:t>cí veřejnou podporu ve smyslu článku 107 odst. 1 Smlouvy o fungování Evropské unie.</w:t>
            </w:r>
          </w:p>
        </w:tc>
      </w:tr>
    </w:tbl>
    <w:p w:rsidR="008B082B" w:rsidRPr="008B082B" w:rsidRDefault="008B082B" w:rsidP="00034D08">
      <w:pPr>
        <w:jc w:val="center"/>
        <w:rPr>
          <w:b/>
          <w:sz w:val="56"/>
          <w:szCs w:val="56"/>
        </w:rPr>
      </w:pPr>
    </w:p>
    <w:p w:rsidR="00B15C73" w:rsidRDefault="00B15C73" w:rsidP="00AF4C72">
      <w:pPr>
        <w:jc w:val="center"/>
        <w:rPr>
          <w:b/>
          <w:sz w:val="56"/>
          <w:szCs w:val="56"/>
        </w:rPr>
      </w:pPr>
    </w:p>
    <w:p w:rsidR="00B15C73" w:rsidRDefault="00B15C73" w:rsidP="00B15C73">
      <w:pPr>
        <w:rPr>
          <w:b/>
          <w:sz w:val="56"/>
          <w:szCs w:val="56"/>
        </w:rPr>
      </w:pPr>
    </w:p>
    <w:tbl>
      <w:tblPr>
        <w:tblW w:w="12900" w:type="dxa"/>
        <w:tblInd w:w="70" w:type="dxa"/>
        <w:tblCellMar>
          <w:left w:w="70" w:type="dxa"/>
          <w:right w:w="70" w:type="dxa"/>
        </w:tblCellMar>
        <w:tblLook w:val="04A0"/>
      </w:tblPr>
      <w:tblGrid>
        <w:gridCol w:w="1134"/>
        <w:gridCol w:w="926"/>
        <w:gridCol w:w="1201"/>
        <w:gridCol w:w="1984"/>
        <w:gridCol w:w="3882"/>
        <w:gridCol w:w="3773"/>
      </w:tblGrid>
      <w:tr w:rsidR="00DF7F44" w:rsidRPr="00DF7F44" w:rsidTr="00A46286">
        <w:trPr>
          <w:gridBefore w:val="1"/>
          <w:wBefore w:w="1134" w:type="dxa"/>
          <w:trHeight w:val="2431"/>
        </w:trPr>
        <w:tc>
          <w:tcPr>
            <w:tcW w:w="4111"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rsidR="00DF7F44" w:rsidRDefault="00A01426" w:rsidP="00DF7F44">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Forma podpory</w:t>
            </w:r>
          </w:p>
          <w:p w:rsidR="00E82731" w:rsidRPr="00DF7F44" w:rsidRDefault="00E82731" w:rsidP="00DF7F44">
            <w:pPr>
              <w:spacing w:after="0" w:line="240" w:lineRule="auto"/>
              <w:rPr>
                <w:rFonts w:ascii="Calibri" w:eastAsia="Times New Roman" w:hAnsi="Calibri" w:cs="Times New Roman"/>
                <w:b/>
                <w:bCs/>
                <w:color w:val="000000"/>
                <w:lang w:eastAsia="cs-CZ"/>
              </w:rPr>
            </w:pPr>
          </w:p>
        </w:tc>
        <w:tc>
          <w:tcPr>
            <w:tcW w:w="7655" w:type="dxa"/>
            <w:gridSpan w:val="2"/>
            <w:tcBorders>
              <w:top w:val="single" w:sz="4" w:space="0" w:color="auto"/>
              <w:left w:val="nil"/>
              <w:bottom w:val="single" w:sz="4" w:space="0" w:color="auto"/>
              <w:right w:val="single" w:sz="4" w:space="0" w:color="auto"/>
            </w:tcBorders>
            <w:shd w:val="clear" w:color="auto" w:fill="auto"/>
            <w:vAlign w:val="center"/>
            <w:hideMark/>
          </w:tcPr>
          <w:p w:rsidR="00DF7F44" w:rsidRPr="00DF7F44" w:rsidRDefault="00DF7F44" w:rsidP="00DF7F44">
            <w:pPr>
              <w:spacing w:after="0" w:line="240" w:lineRule="auto"/>
              <w:rPr>
                <w:rFonts w:ascii="Calibri" w:eastAsia="Times New Roman" w:hAnsi="Calibri" w:cs="Times New Roman"/>
                <w:color w:val="000000"/>
                <w:lang w:eastAsia="cs-CZ"/>
              </w:rPr>
            </w:pPr>
            <w:r w:rsidRPr="00DF7F44">
              <w:rPr>
                <w:rFonts w:ascii="Calibri" w:eastAsia="Times New Roman" w:hAnsi="Calibri" w:cs="Times New Roman"/>
                <w:b/>
                <w:bCs/>
                <w:color w:val="000000"/>
                <w:lang w:eastAsia="cs-CZ"/>
              </w:rPr>
              <w:t>Aktivita Rozvoj sociálních služeb</w:t>
            </w:r>
            <w:r w:rsidRPr="00DF7F44">
              <w:rPr>
                <w:rFonts w:ascii="Calibri" w:eastAsia="Times New Roman" w:hAnsi="Calibri" w:cs="Times New Roman"/>
                <w:color w:val="000000"/>
                <w:lang w:eastAsia="cs-CZ"/>
              </w:rPr>
              <w:br/>
              <w:t>Dotace – ex-post financování</w:t>
            </w:r>
            <w:r w:rsidRPr="00DF7F44">
              <w:rPr>
                <w:rFonts w:ascii="Calibri" w:eastAsia="Times New Roman" w:hAnsi="Calibri" w:cs="Times New Roman"/>
                <w:color w:val="000000"/>
                <w:lang w:eastAsia="cs-CZ"/>
              </w:rPr>
              <w:br/>
              <w:t>Převod finančních prostředků – ex post financování (pro organizační složky státu a jejich příspěvkové organizace)</w:t>
            </w:r>
            <w:r w:rsidRPr="00DF7F44">
              <w:rPr>
                <w:rFonts w:ascii="Calibri" w:eastAsia="Times New Roman" w:hAnsi="Calibri" w:cs="Times New Roman"/>
                <w:color w:val="000000"/>
                <w:lang w:eastAsia="cs-CZ"/>
              </w:rPr>
              <w:br/>
            </w:r>
            <w:r w:rsidRPr="00DF7F44">
              <w:rPr>
                <w:rFonts w:ascii="Calibri" w:eastAsia="Times New Roman" w:hAnsi="Calibri" w:cs="Times New Roman"/>
                <w:b/>
                <w:bCs/>
                <w:color w:val="000000"/>
                <w:lang w:eastAsia="cs-CZ"/>
              </w:rPr>
              <w:t xml:space="preserve">Aktivity Rozvoj komunitních center </w:t>
            </w:r>
            <w:r w:rsidRPr="00DF7F44">
              <w:rPr>
                <w:rFonts w:ascii="Calibri" w:eastAsia="Times New Roman" w:hAnsi="Calibri" w:cs="Times New Roman"/>
                <w:color w:val="000000"/>
                <w:lang w:eastAsia="cs-CZ"/>
              </w:rPr>
              <w:br/>
              <w:t xml:space="preserve">Dotace – ex-post financování                                                                              </w:t>
            </w:r>
          </w:p>
        </w:tc>
      </w:tr>
      <w:tr w:rsidR="00B043B1" w:rsidTr="00A01426">
        <w:trPr>
          <w:gridBefore w:val="1"/>
          <w:wBefore w:w="1134" w:type="dxa"/>
          <w:trHeight w:val="332"/>
        </w:trPr>
        <w:tc>
          <w:tcPr>
            <w:tcW w:w="1176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B043B1" w:rsidRDefault="00B043B1">
            <w:pPr>
              <w:jc w:val="center"/>
              <w:rPr>
                <w:rFonts w:ascii="Calibri" w:hAnsi="Calibri"/>
                <w:b/>
                <w:bCs/>
                <w:color w:val="000000"/>
                <w:sz w:val="24"/>
                <w:szCs w:val="24"/>
              </w:rPr>
            </w:pPr>
            <w:r>
              <w:rPr>
                <w:rFonts w:ascii="Calibri" w:hAnsi="Calibri"/>
                <w:b/>
                <w:bCs/>
                <w:color w:val="000000"/>
              </w:rPr>
              <w:lastRenderedPageBreak/>
              <w:t>Zacílení podpory</w:t>
            </w:r>
          </w:p>
        </w:tc>
      </w:tr>
      <w:tr w:rsidR="00B043B1" w:rsidTr="00A01426">
        <w:trPr>
          <w:gridBefore w:val="1"/>
          <w:wBefore w:w="1134" w:type="dxa"/>
          <w:trHeight w:val="302"/>
        </w:trPr>
        <w:tc>
          <w:tcPr>
            <w:tcW w:w="2127" w:type="dxa"/>
            <w:gridSpan w:val="2"/>
            <w:vMerge w:val="restart"/>
            <w:tcBorders>
              <w:top w:val="nil"/>
              <w:left w:val="single" w:sz="4" w:space="0" w:color="auto"/>
              <w:bottom w:val="nil"/>
              <w:right w:val="single" w:sz="4" w:space="0" w:color="auto"/>
            </w:tcBorders>
            <w:shd w:val="clear" w:color="000000" w:fill="D8D8D8"/>
            <w:vAlign w:val="center"/>
            <w:hideMark/>
          </w:tcPr>
          <w:p w:rsidR="00B043B1" w:rsidRDefault="00B043B1">
            <w:pPr>
              <w:rPr>
                <w:rFonts w:ascii="Calibri" w:hAnsi="Calibri"/>
                <w:b/>
                <w:bCs/>
                <w:color w:val="000000"/>
              </w:rPr>
            </w:pPr>
            <w:r>
              <w:rPr>
                <w:rFonts w:ascii="Calibri" w:hAnsi="Calibri"/>
                <w:b/>
                <w:bCs/>
                <w:color w:val="000000"/>
              </w:rPr>
              <w:t>Typy podporovaných projektů</w:t>
            </w:r>
          </w:p>
        </w:tc>
        <w:tc>
          <w:tcPr>
            <w:tcW w:w="9639" w:type="dxa"/>
            <w:gridSpan w:val="3"/>
            <w:tcBorders>
              <w:top w:val="single" w:sz="4" w:space="0" w:color="auto"/>
              <w:left w:val="nil"/>
              <w:bottom w:val="nil"/>
              <w:right w:val="single" w:sz="4" w:space="0" w:color="auto"/>
            </w:tcBorders>
            <w:shd w:val="clear" w:color="auto" w:fill="auto"/>
            <w:vAlign w:val="bottom"/>
            <w:hideMark/>
          </w:tcPr>
          <w:p w:rsidR="00A01426" w:rsidRDefault="00A01426">
            <w:pPr>
              <w:rPr>
                <w:rFonts w:ascii="Calibri" w:hAnsi="Calibri"/>
                <w:color w:val="000000"/>
              </w:rPr>
            </w:pPr>
          </w:p>
          <w:p w:rsidR="00A01426" w:rsidRPr="00A01426" w:rsidRDefault="00B043B1">
            <w:pPr>
              <w:rPr>
                <w:rFonts w:ascii="Calibri" w:hAnsi="Calibri"/>
                <w:b/>
                <w:bCs/>
                <w:color w:val="000000"/>
              </w:rPr>
            </w:pPr>
            <w:r>
              <w:rPr>
                <w:rFonts w:ascii="Calibri" w:hAnsi="Calibri"/>
                <w:color w:val="000000"/>
              </w:rPr>
              <w:t xml:space="preserve">Aktivita </w:t>
            </w:r>
            <w:r>
              <w:rPr>
                <w:rFonts w:ascii="Calibri" w:hAnsi="Calibri"/>
                <w:b/>
                <w:bCs/>
                <w:color w:val="000000"/>
              </w:rPr>
              <w:t>Rozvoj sociálních služeb</w:t>
            </w:r>
          </w:p>
        </w:tc>
      </w:tr>
      <w:tr w:rsidR="00B043B1" w:rsidTr="00A01426">
        <w:trPr>
          <w:gridBefore w:val="1"/>
          <w:wBefore w:w="1134" w:type="dxa"/>
          <w:trHeight w:val="302"/>
        </w:trPr>
        <w:tc>
          <w:tcPr>
            <w:tcW w:w="2127" w:type="dxa"/>
            <w:gridSpan w:val="2"/>
            <w:vMerge/>
            <w:tcBorders>
              <w:top w:val="nil"/>
              <w:left w:val="single" w:sz="4" w:space="0" w:color="auto"/>
              <w:bottom w:val="nil"/>
              <w:right w:val="single" w:sz="4" w:space="0" w:color="auto"/>
            </w:tcBorders>
            <w:vAlign w:val="center"/>
            <w:hideMark/>
          </w:tcPr>
          <w:p w:rsidR="00B043B1" w:rsidRDefault="00B043B1">
            <w:pPr>
              <w:rPr>
                <w:rFonts w:ascii="Calibri" w:hAnsi="Calibri"/>
                <w:b/>
                <w:bCs/>
                <w:color w:val="000000"/>
              </w:rPr>
            </w:pPr>
          </w:p>
        </w:tc>
        <w:tc>
          <w:tcPr>
            <w:tcW w:w="9639" w:type="dxa"/>
            <w:gridSpan w:val="3"/>
            <w:tcBorders>
              <w:top w:val="nil"/>
              <w:left w:val="nil"/>
              <w:bottom w:val="nil"/>
              <w:right w:val="single" w:sz="4" w:space="0" w:color="auto"/>
            </w:tcBorders>
            <w:shd w:val="clear" w:color="auto" w:fill="auto"/>
            <w:noWrap/>
            <w:vAlign w:val="bottom"/>
            <w:hideMark/>
          </w:tcPr>
          <w:p w:rsidR="00B043B1" w:rsidRDefault="00B043B1">
            <w:pPr>
              <w:rPr>
                <w:rFonts w:ascii="Symbol" w:hAnsi="Symbol"/>
                <w:color w:val="000000"/>
              </w:rPr>
            </w:pPr>
            <w:r>
              <w:rPr>
                <w:rFonts w:ascii="Symbol" w:hAnsi="Symbol"/>
                <w:color w:val="000000"/>
              </w:rPr>
              <w:t></w:t>
            </w:r>
            <w:r>
              <w:rPr>
                <w:color w:val="000000"/>
                <w:sz w:val="14"/>
                <w:szCs w:val="14"/>
              </w:rPr>
              <w:t xml:space="preserve">        </w:t>
            </w:r>
            <w:r>
              <w:rPr>
                <w:rFonts w:ascii="Calibri" w:hAnsi="Calibri"/>
                <w:color w:val="000000"/>
              </w:rPr>
              <w:t>nákup pozemků, staveb, zařízení a vybavení, automobilu,</w:t>
            </w:r>
          </w:p>
        </w:tc>
      </w:tr>
      <w:tr w:rsidR="00B043B1" w:rsidTr="00A01426">
        <w:trPr>
          <w:gridBefore w:val="1"/>
          <w:wBefore w:w="1134" w:type="dxa"/>
          <w:trHeight w:val="1781"/>
        </w:trPr>
        <w:tc>
          <w:tcPr>
            <w:tcW w:w="2127" w:type="dxa"/>
            <w:gridSpan w:val="2"/>
            <w:vMerge/>
            <w:tcBorders>
              <w:top w:val="nil"/>
              <w:left w:val="single" w:sz="4" w:space="0" w:color="auto"/>
              <w:bottom w:val="nil"/>
              <w:right w:val="single" w:sz="4" w:space="0" w:color="auto"/>
            </w:tcBorders>
            <w:vAlign w:val="center"/>
            <w:hideMark/>
          </w:tcPr>
          <w:p w:rsidR="00B043B1" w:rsidRDefault="00B043B1">
            <w:pPr>
              <w:rPr>
                <w:rFonts w:ascii="Calibri" w:hAnsi="Calibri"/>
                <w:b/>
                <w:bCs/>
                <w:color w:val="000000"/>
              </w:rPr>
            </w:pPr>
          </w:p>
        </w:tc>
        <w:tc>
          <w:tcPr>
            <w:tcW w:w="9639" w:type="dxa"/>
            <w:gridSpan w:val="3"/>
            <w:tcBorders>
              <w:top w:val="nil"/>
              <w:left w:val="nil"/>
              <w:bottom w:val="nil"/>
              <w:right w:val="single" w:sz="4" w:space="0" w:color="auto"/>
            </w:tcBorders>
            <w:shd w:val="clear" w:color="auto" w:fill="auto"/>
            <w:hideMark/>
          </w:tcPr>
          <w:p w:rsidR="00A01426" w:rsidRDefault="00B043B1">
            <w:pPr>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výstavba a stavební úpravy, </w:t>
            </w:r>
          </w:p>
          <w:p w:rsidR="00B043B1" w:rsidRDefault="00B043B1">
            <w:pPr>
              <w:rPr>
                <w:rFonts w:ascii="Symbol" w:hAnsi="Symbol"/>
                <w:color w:val="000000"/>
              </w:rPr>
            </w:pPr>
            <w:r>
              <w:rPr>
                <w:rFonts w:ascii="Calibri" w:hAnsi="Calibri"/>
                <w:color w:val="000000"/>
              </w:rPr>
              <w:t>které vytvoří podmínky pro kvalitní poskytování sociálních služeb, obnovu a zkvalitnění materiálně technické základny stávajících služeb sociální práce s cílovými skupinami. Sociální služby jsou definovány zákonem č. 108/2006 Sb., o sociálních službách ve znění pozdějších předpisů.</w:t>
            </w:r>
          </w:p>
        </w:tc>
      </w:tr>
      <w:tr w:rsidR="00B043B1" w:rsidTr="00A01426">
        <w:trPr>
          <w:gridBefore w:val="1"/>
          <w:wBefore w:w="1134" w:type="dxa"/>
          <w:trHeight w:val="604"/>
        </w:trPr>
        <w:tc>
          <w:tcPr>
            <w:tcW w:w="2127" w:type="dxa"/>
            <w:gridSpan w:val="2"/>
            <w:vMerge/>
            <w:tcBorders>
              <w:top w:val="nil"/>
              <w:left w:val="single" w:sz="4" w:space="0" w:color="auto"/>
              <w:bottom w:val="nil"/>
              <w:right w:val="single" w:sz="4" w:space="0" w:color="auto"/>
            </w:tcBorders>
            <w:vAlign w:val="center"/>
            <w:hideMark/>
          </w:tcPr>
          <w:p w:rsidR="00B043B1" w:rsidRDefault="00B043B1">
            <w:pPr>
              <w:rPr>
                <w:rFonts w:ascii="Calibri" w:hAnsi="Calibri"/>
                <w:b/>
                <w:bCs/>
                <w:color w:val="000000"/>
              </w:rPr>
            </w:pPr>
          </w:p>
        </w:tc>
        <w:tc>
          <w:tcPr>
            <w:tcW w:w="9639" w:type="dxa"/>
            <w:gridSpan w:val="3"/>
            <w:tcBorders>
              <w:top w:val="nil"/>
              <w:left w:val="nil"/>
              <w:bottom w:val="nil"/>
              <w:right w:val="single" w:sz="4" w:space="0" w:color="auto"/>
            </w:tcBorders>
            <w:shd w:val="clear" w:color="auto" w:fill="auto"/>
            <w:vAlign w:val="bottom"/>
            <w:hideMark/>
          </w:tcPr>
          <w:p w:rsidR="00B043B1" w:rsidRDefault="00B043B1">
            <w:pPr>
              <w:rPr>
                <w:rFonts w:ascii="Calibri" w:hAnsi="Calibri"/>
                <w:color w:val="000000"/>
              </w:rPr>
            </w:pPr>
            <w:r>
              <w:rPr>
                <w:rFonts w:ascii="Calibri" w:hAnsi="Calibri"/>
                <w:color w:val="000000"/>
              </w:rPr>
              <w:t>Podporovány budou projekty, které se zaměřují na vybudování zázemí pro:</w:t>
            </w:r>
            <w:r w:rsidR="00A01426">
              <w:rPr>
                <w:rFonts w:ascii="Calibri" w:hAnsi="Calibri"/>
                <w:color w:val="000000"/>
              </w:rPr>
              <w:t xml:space="preserve"> </w:t>
            </w:r>
          </w:p>
        </w:tc>
      </w:tr>
      <w:tr w:rsidR="00B043B1" w:rsidTr="00A01426">
        <w:trPr>
          <w:gridBefore w:val="1"/>
          <w:wBefore w:w="1134" w:type="dxa"/>
          <w:trHeight w:val="3622"/>
        </w:trPr>
        <w:tc>
          <w:tcPr>
            <w:tcW w:w="2127" w:type="dxa"/>
            <w:gridSpan w:val="2"/>
            <w:vMerge/>
            <w:tcBorders>
              <w:top w:val="nil"/>
              <w:left w:val="single" w:sz="4" w:space="0" w:color="auto"/>
              <w:bottom w:val="nil"/>
              <w:right w:val="single" w:sz="4" w:space="0" w:color="auto"/>
            </w:tcBorders>
            <w:vAlign w:val="center"/>
            <w:hideMark/>
          </w:tcPr>
          <w:p w:rsidR="00B043B1" w:rsidRDefault="00B043B1">
            <w:pPr>
              <w:rPr>
                <w:rFonts w:ascii="Calibri" w:hAnsi="Calibri"/>
                <w:b/>
                <w:bCs/>
                <w:color w:val="000000"/>
              </w:rPr>
            </w:pPr>
          </w:p>
        </w:tc>
        <w:tc>
          <w:tcPr>
            <w:tcW w:w="9639" w:type="dxa"/>
            <w:gridSpan w:val="3"/>
            <w:tcBorders>
              <w:top w:val="nil"/>
              <w:left w:val="nil"/>
              <w:right w:val="single" w:sz="4" w:space="0" w:color="auto"/>
            </w:tcBorders>
            <w:shd w:val="clear" w:color="auto" w:fill="auto"/>
            <w:vAlign w:val="bottom"/>
            <w:hideMark/>
          </w:tcPr>
          <w:p w:rsidR="00B043B1" w:rsidRDefault="00B043B1">
            <w:pPr>
              <w:rPr>
                <w:rFonts w:ascii="Calibri" w:hAnsi="Calibri"/>
                <w:color w:val="000000"/>
              </w:rPr>
            </w:pPr>
            <w:r>
              <w:rPr>
                <w:rFonts w:ascii="Calibri" w:hAnsi="Calibri"/>
                <w:color w:val="000000"/>
              </w:rPr>
              <w:t>centra denních služeb, denní stacionáře, týdenní stacionáře, domovy pro osoby se zdravotním postižením, chráněné bydlení, azylové domy, domy na půl cesty, zařízení pro krizovou pomoc, nízkoprahová denní centra, nízkoprahová zařízení pro děti a mládež, noclehárny, terapeutické komunity, odborné sociální poradenství, sociálně terapeutické dílny, sociální rehabilitace, pracoviště rané péče, intervenční centra, zařízení následné péče, podpora samostatného bydlení, pečovatelská služba, osobní asistence, odlehčovací služby, sociálně aktivizační služby pro seniory a osoby se zdravotním postižením, sociálně aktivizační služby pro rodiny s dětmi, kontaktní centra, terénní programy, tísňová péče, průvodcovské a předčitatelské služby.</w:t>
            </w:r>
          </w:p>
        </w:tc>
      </w:tr>
      <w:tr w:rsidR="00B043B1" w:rsidTr="00A01426">
        <w:trPr>
          <w:gridBefore w:val="1"/>
          <w:wBefore w:w="1134" w:type="dxa"/>
          <w:trHeight w:val="302"/>
        </w:trPr>
        <w:tc>
          <w:tcPr>
            <w:tcW w:w="2127" w:type="dxa"/>
            <w:gridSpan w:val="2"/>
            <w:vMerge/>
            <w:tcBorders>
              <w:top w:val="nil"/>
              <w:left w:val="single" w:sz="4" w:space="0" w:color="auto"/>
              <w:bottom w:val="single" w:sz="4" w:space="0" w:color="auto"/>
              <w:right w:val="single" w:sz="4" w:space="0" w:color="auto"/>
            </w:tcBorders>
            <w:vAlign w:val="center"/>
            <w:hideMark/>
          </w:tcPr>
          <w:p w:rsidR="00B043B1" w:rsidRDefault="00B043B1">
            <w:pPr>
              <w:rPr>
                <w:rFonts w:ascii="Calibri" w:hAnsi="Calibri"/>
                <w:b/>
                <w:bCs/>
                <w:color w:val="000000"/>
              </w:rPr>
            </w:pPr>
          </w:p>
        </w:tc>
        <w:tc>
          <w:tcPr>
            <w:tcW w:w="9639" w:type="dxa"/>
            <w:gridSpan w:val="3"/>
            <w:tcBorders>
              <w:top w:val="nil"/>
              <w:left w:val="nil"/>
              <w:bottom w:val="single" w:sz="4" w:space="0" w:color="auto"/>
              <w:right w:val="single" w:sz="4" w:space="0" w:color="auto"/>
            </w:tcBorders>
            <w:shd w:val="clear" w:color="auto" w:fill="auto"/>
            <w:noWrap/>
            <w:vAlign w:val="bottom"/>
            <w:hideMark/>
          </w:tcPr>
          <w:p w:rsidR="00B043B1" w:rsidRDefault="00B043B1">
            <w:pPr>
              <w:rPr>
                <w:rFonts w:ascii="Calibri" w:hAnsi="Calibri"/>
                <w:color w:val="000000"/>
              </w:rPr>
            </w:pPr>
            <w:r>
              <w:rPr>
                <w:rFonts w:ascii="Calibri" w:hAnsi="Calibri"/>
                <w:color w:val="000000"/>
              </w:rPr>
              <w:t>Podporované sociální služby nemohou být určeny výlučně pro seniory.</w:t>
            </w:r>
          </w:p>
        </w:tc>
      </w:tr>
      <w:tr w:rsidR="00B043B1" w:rsidTr="00A01426">
        <w:trPr>
          <w:gridBefore w:val="1"/>
          <w:wBefore w:w="1134" w:type="dxa"/>
          <w:trHeight w:val="3863"/>
        </w:trPr>
        <w:tc>
          <w:tcPr>
            <w:tcW w:w="2127" w:type="dxa"/>
            <w:gridSpan w:val="2"/>
            <w:vMerge/>
            <w:tcBorders>
              <w:top w:val="single" w:sz="4" w:space="0" w:color="auto"/>
              <w:left w:val="single" w:sz="8" w:space="0" w:color="auto"/>
              <w:bottom w:val="nil"/>
              <w:right w:val="single" w:sz="4" w:space="0" w:color="auto"/>
            </w:tcBorders>
            <w:vAlign w:val="center"/>
            <w:hideMark/>
          </w:tcPr>
          <w:p w:rsidR="00B043B1" w:rsidRDefault="00B043B1">
            <w:pPr>
              <w:rPr>
                <w:rFonts w:ascii="Calibri" w:hAnsi="Calibri"/>
                <w:b/>
                <w:bCs/>
                <w:color w:val="000000"/>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43B1" w:rsidRDefault="00B043B1">
            <w:pPr>
              <w:rPr>
                <w:rFonts w:ascii="Calibri" w:hAnsi="Calibri"/>
                <w:color w:val="000000"/>
              </w:rPr>
            </w:pPr>
            <w:r w:rsidRPr="00B043B1">
              <w:rPr>
                <w:rFonts w:ascii="Calibri" w:hAnsi="Calibri"/>
                <w:b/>
                <w:bCs/>
                <w:color w:val="000000"/>
              </w:rPr>
              <w:t>Aktivita Rozvoj komunitních center</w:t>
            </w:r>
            <w:r w:rsidRPr="00B043B1">
              <w:rPr>
                <w:rFonts w:ascii="Calibri" w:hAnsi="Calibri"/>
                <w:color w:val="000000"/>
              </w:rPr>
              <w:t xml:space="preserve">   </w:t>
            </w:r>
            <w:r w:rsidRPr="00B043B1">
              <w:rPr>
                <w:rFonts w:ascii="Calibri" w:hAnsi="Calibri"/>
                <w:color w:val="000000"/>
              </w:rPr>
              <w:br/>
              <w:t>- stavby a stavební práce spojené s výstavbou infrastruktury komunitního centra včetně vybudování přípojky pro přivedení inženýrských sítí,</w:t>
            </w:r>
            <w:r w:rsidRPr="00B043B1">
              <w:rPr>
                <w:rFonts w:ascii="Calibri" w:hAnsi="Calibri"/>
                <w:color w:val="000000"/>
              </w:rPr>
              <w:br/>
              <w:t>- rekonstrukce a stavební úpravy existujícího objektu a zázemí pro poskytování aktivit komunitních center včetně sociálních služeb, budou-li v projektu poskytovány,</w:t>
            </w:r>
            <w:r w:rsidRPr="00B043B1">
              <w:rPr>
                <w:rFonts w:ascii="Calibri" w:hAnsi="Calibri"/>
                <w:color w:val="000000"/>
              </w:rPr>
              <w:br/>
              <w:t>- nákup pozemků, budov a staveb</w:t>
            </w:r>
            <w:r w:rsidRPr="00B043B1">
              <w:rPr>
                <w:rFonts w:ascii="Calibri" w:hAnsi="Calibri"/>
                <w:color w:val="000000"/>
              </w:rPr>
              <w:br/>
              <w:t>- pořízení automobilu pro poskytování terénních a ambulantních sociálních služeb,</w:t>
            </w:r>
            <w:r w:rsidRPr="00B043B1">
              <w:rPr>
                <w:rFonts w:ascii="Calibri" w:hAnsi="Calibri"/>
                <w:color w:val="000000"/>
              </w:rPr>
              <w:br/>
              <w:t>- vybavení pro</w:t>
            </w:r>
            <w:r>
              <w:rPr>
                <w:rFonts w:ascii="Calibri" w:hAnsi="Calibri"/>
                <w:color w:val="000000"/>
              </w:rPr>
              <w:t xml:space="preserve"> zajištění provozu zařízení.</w:t>
            </w:r>
          </w:p>
        </w:tc>
      </w:tr>
      <w:tr w:rsidR="000E26D8" w:rsidRPr="000E26D8" w:rsidTr="00A01426">
        <w:trPr>
          <w:gridBefore w:val="1"/>
          <w:wBefore w:w="1134" w:type="dxa"/>
          <w:trHeight w:val="302"/>
        </w:trPr>
        <w:tc>
          <w:tcPr>
            <w:tcW w:w="21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0E26D8" w:rsidRPr="000E26D8" w:rsidRDefault="000E26D8" w:rsidP="000E26D8">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 xml:space="preserve">Území realizace </w:t>
            </w:r>
          </w:p>
        </w:tc>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26D8" w:rsidRPr="000E26D8" w:rsidRDefault="000672F8" w:rsidP="000E26D8">
            <w:pPr>
              <w:spacing w:after="0" w:line="240" w:lineRule="auto"/>
              <w:rPr>
                <w:rFonts w:ascii="Calibri" w:eastAsia="Times New Roman" w:hAnsi="Calibri" w:cs="Times New Roman"/>
                <w:color w:val="000000"/>
                <w:lang w:eastAsia="cs-CZ"/>
              </w:rPr>
            </w:pPr>
            <w:r w:rsidRPr="008B082B">
              <w:rPr>
                <w:rFonts w:ascii="Calibri" w:eastAsia="Times New Roman" w:hAnsi="Calibri" w:cs="Times New Roman"/>
                <w:color w:val="000000"/>
                <w:lang w:eastAsia="cs-CZ"/>
              </w:rPr>
              <w:t xml:space="preserve">Území MAS KRAJINA SRDCE, vymezené ve schválené strategii CLLD. </w:t>
            </w:r>
            <w:r w:rsidR="000E26D8" w:rsidRPr="000E26D8">
              <w:rPr>
                <w:rFonts w:ascii="Calibri" w:eastAsia="Times New Roman" w:hAnsi="Calibri" w:cs="Times New Roman"/>
                <w:color w:val="000000"/>
                <w:lang w:eastAsia="cs-CZ"/>
              </w:rPr>
              <w:t>Výdaje spojené s realizací projektu za hranici území MAS jsou vždy nezpůsobilé. Terénní sociální služby v aktivitách Rozvoj sociálních služeb a Rozvoj komunitních center - území MAS (obec zahrnut</w:t>
            </w:r>
            <w:r w:rsidR="000E26D8">
              <w:rPr>
                <w:rFonts w:ascii="Calibri" w:eastAsia="Times New Roman" w:hAnsi="Calibri" w:cs="Times New Roman"/>
                <w:color w:val="000000"/>
                <w:lang w:eastAsia="cs-CZ"/>
              </w:rPr>
              <w:t xml:space="preserve">á do MAS) musí mít z realizace </w:t>
            </w:r>
            <w:r w:rsidR="000E26D8" w:rsidRPr="000E26D8">
              <w:rPr>
                <w:rFonts w:ascii="Calibri" w:eastAsia="Times New Roman" w:hAnsi="Calibri" w:cs="Times New Roman"/>
                <w:color w:val="000000"/>
                <w:lang w:eastAsia="cs-CZ"/>
              </w:rPr>
              <w:t>projektu prokazatelně úplný nebo převažující prospěch.</w:t>
            </w:r>
          </w:p>
        </w:tc>
      </w:tr>
      <w:tr w:rsidR="000E26D8" w:rsidRPr="000E26D8" w:rsidTr="00A01426">
        <w:trPr>
          <w:gridBefore w:val="1"/>
          <w:wBefore w:w="1134" w:type="dxa"/>
          <w:trHeight w:val="302"/>
        </w:trPr>
        <w:tc>
          <w:tcPr>
            <w:tcW w:w="212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0E26D8" w:rsidRPr="000E26D8" w:rsidRDefault="000E26D8" w:rsidP="000E26D8">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Oprávnění žadatelé</w:t>
            </w:r>
          </w:p>
        </w:tc>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26D8" w:rsidRPr="000E26D8" w:rsidRDefault="000E26D8" w:rsidP="000E26D8">
            <w:pPr>
              <w:spacing w:after="0" w:line="240" w:lineRule="auto"/>
              <w:rPr>
                <w:rFonts w:ascii="Calibri" w:eastAsia="Times New Roman" w:hAnsi="Calibri" w:cs="Times New Roman"/>
                <w:color w:val="000000"/>
                <w:lang w:eastAsia="cs-CZ"/>
              </w:rPr>
            </w:pPr>
            <w:r w:rsidRPr="005007A2">
              <w:rPr>
                <w:rFonts w:ascii="Calibri" w:eastAsia="Times New Roman" w:hAnsi="Calibri" w:cs="Times New Roman"/>
                <w:b/>
                <w:color w:val="000000"/>
                <w:lang w:eastAsia="cs-CZ"/>
              </w:rPr>
              <w:t>Aktivita Rozvoj sociálních služeb</w:t>
            </w:r>
            <w:r w:rsidRPr="000E26D8">
              <w:rPr>
                <w:rFonts w:ascii="Calibri" w:eastAsia="Times New Roman" w:hAnsi="Calibri" w:cs="Times New Roman"/>
                <w:color w:val="000000"/>
                <w:lang w:eastAsia="cs-CZ"/>
              </w:rPr>
              <w:br/>
              <w:t>- kraje a organizace zřizované a zakládané kraji,</w:t>
            </w:r>
            <w:r w:rsidRPr="000E26D8">
              <w:rPr>
                <w:rFonts w:ascii="Calibri" w:eastAsia="Times New Roman" w:hAnsi="Calibri" w:cs="Times New Roman"/>
                <w:color w:val="000000"/>
                <w:lang w:eastAsia="cs-CZ"/>
              </w:rPr>
              <w:br/>
              <w:t>- obce a organizace zřizované a zakládané obcemi,</w:t>
            </w:r>
            <w:r w:rsidRPr="000E26D8">
              <w:rPr>
                <w:rFonts w:ascii="Calibri" w:eastAsia="Times New Roman" w:hAnsi="Calibri" w:cs="Times New Roman"/>
                <w:color w:val="000000"/>
                <w:lang w:eastAsia="cs-CZ"/>
              </w:rPr>
              <w:br/>
              <w:t>- dobrovolné svazky obcí a organizace zřizované a zakládané dobrovolnými svazky obcí,</w:t>
            </w:r>
            <w:r w:rsidRPr="000E26D8">
              <w:rPr>
                <w:rFonts w:ascii="Calibri" w:eastAsia="Times New Roman" w:hAnsi="Calibri" w:cs="Times New Roman"/>
                <w:color w:val="000000"/>
                <w:lang w:eastAsia="cs-CZ"/>
              </w:rPr>
              <w:br/>
              <w:t>- organizační složky státu a jejich příspěvkové organizace,</w:t>
            </w:r>
            <w:r w:rsidRPr="000E26D8">
              <w:rPr>
                <w:rFonts w:ascii="Calibri" w:eastAsia="Times New Roman" w:hAnsi="Calibri" w:cs="Times New Roman"/>
                <w:color w:val="000000"/>
                <w:lang w:eastAsia="cs-CZ"/>
              </w:rPr>
              <w:br/>
              <w:t>- nestátní neziskové organizace,</w:t>
            </w:r>
            <w:r w:rsidRPr="000E26D8">
              <w:rPr>
                <w:rFonts w:ascii="Calibri" w:eastAsia="Times New Roman" w:hAnsi="Calibri" w:cs="Times New Roman"/>
                <w:color w:val="000000"/>
                <w:lang w:eastAsia="cs-CZ"/>
              </w:rPr>
              <w:br/>
              <w:t>- církve,</w:t>
            </w:r>
            <w:r w:rsidRPr="000E26D8">
              <w:rPr>
                <w:rFonts w:ascii="Calibri" w:eastAsia="Times New Roman" w:hAnsi="Calibri" w:cs="Times New Roman"/>
                <w:color w:val="000000"/>
                <w:lang w:eastAsia="cs-CZ"/>
              </w:rPr>
              <w:br/>
              <w:t>- církevní organizace</w:t>
            </w:r>
            <w:r w:rsidRPr="000E26D8">
              <w:rPr>
                <w:rFonts w:ascii="Calibri" w:eastAsia="Times New Roman" w:hAnsi="Calibri" w:cs="Times New Roman"/>
                <w:color w:val="000000"/>
                <w:lang w:eastAsia="cs-CZ"/>
              </w:rPr>
              <w:br/>
            </w:r>
            <w:r w:rsidRPr="005007A2">
              <w:rPr>
                <w:rFonts w:ascii="Calibri" w:eastAsia="Times New Roman" w:hAnsi="Calibri" w:cs="Times New Roman"/>
                <w:b/>
                <w:color w:val="000000"/>
                <w:lang w:eastAsia="cs-CZ"/>
              </w:rPr>
              <w:t>Aktivita Rozvoj komunitních center</w:t>
            </w:r>
            <w:r w:rsidRPr="000E26D8">
              <w:rPr>
                <w:rFonts w:ascii="Calibri" w:eastAsia="Times New Roman" w:hAnsi="Calibri" w:cs="Times New Roman"/>
                <w:color w:val="000000"/>
                <w:lang w:eastAsia="cs-CZ"/>
              </w:rPr>
              <w:br/>
              <w:t>- kraje a organizace zřizované a zakládané kraji,</w:t>
            </w:r>
            <w:r w:rsidRPr="000E26D8">
              <w:rPr>
                <w:rFonts w:ascii="Calibri" w:eastAsia="Times New Roman" w:hAnsi="Calibri" w:cs="Times New Roman"/>
                <w:color w:val="000000"/>
                <w:lang w:eastAsia="cs-CZ"/>
              </w:rPr>
              <w:br/>
              <w:t>- obce a organizace zřizované a zakládané obcemi,</w:t>
            </w:r>
            <w:r w:rsidRPr="000E26D8">
              <w:rPr>
                <w:rFonts w:ascii="Calibri" w:eastAsia="Times New Roman" w:hAnsi="Calibri" w:cs="Times New Roman"/>
                <w:color w:val="000000"/>
                <w:lang w:eastAsia="cs-CZ"/>
              </w:rPr>
              <w:br/>
              <w:t>- dobrovolné svazky obcí a organizace zřizované a zakládané dobrovolnými svazky obcí,</w:t>
            </w:r>
            <w:r w:rsidRPr="000E26D8">
              <w:rPr>
                <w:rFonts w:ascii="Calibri" w:eastAsia="Times New Roman" w:hAnsi="Calibri" w:cs="Times New Roman"/>
                <w:color w:val="000000"/>
                <w:lang w:eastAsia="cs-CZ"/>
              </w:rPr>
              <w:br/>
              <w:t>- nestátní neziskové organizace,</w:t>
            </w:r>
            <w:r w:rsidRPr="000E26D8">
              <w:rPr>
                <w:rFonts w:ascii="Calibri" w:eastAsia="Times New Roman" w:hAnsi="Calibri" w:cs="Times New Roman"/>
                <w:color w:val="000000"/>
                <w:lang w:eastAsia="cs-CZ"/>
              </w:rPr>
              <w:br/>
              <w:t>- církve,</w:t>
            </w:r>
            <w:r w:rsidRPr="000E26D8">
              <w:rPr>
                <w:rFonts w:ascii="Calibri" w:eastAsia="Times New Roman" w:hAnsi="Calibri" w:cs="Times New Roman"/>
                <w:color w:val="000000"/>
                <w:lang w:eastAsia="cs-CZ"/>
              </w:rPr>
              <w:br/>
              <w:t xml:space="preserve">- církevní organizace </w:t>
            </w:r>
          </w:p>
        </w:tc>
      </w:tr>
      <w:tr w:rsidR="000E26D8" w:rsidRPr="000E26D8" w:rsidTr="0032267B">
        <w:trPr>
          <w:gridAfter w:val="1"/>
          <w:wAfter w:w="3773" w:type="dxa"/>
          <w:trHeight w:val="302"/>
        </w:trPr>
        <w:tc>
          <w:tcPr>
            <w:tcW w:w="206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0E26D8" w:rsidRPr="000E26D8" w:rsidRDefault="000E26D8" w:rsidP="000E26D8">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lastRenderedPageBreak/>
              <w:t>Cílová skupina</w:t>
            </w:r>
          </w:p>
        </w:tc>
        <w:tc>
          <w:tcPr>
            <w:tcW w:w="70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26D8" w:rsidRPr="000E26D8" w:rsidRDefault="000E26D8" w:rsidP="000E26D8">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Osoby sociálně vyloučené či ohrožené sociálním vyloučením, osoby se zdravotním postižením. </w:t>
            </w:r>
          </w:p>
        </w:tc>
      </w:tr>
    </w:tbl>
    <w:tbl>
      <w:tblPr>
        <w:tblpPr w:leftFromText="141" w:rightFromText="141" w:vertAnchor="text" w:horzAnchor="margin" w:tblpY="1"/>
        <w:tblW w:w="9262" w:type="dxa"/>
        <w:tblLayout w:type="fixed"/>
        <w:tblCellMar>
          <w:left w:w="70" w:type="dxa"/>
          <w:right w:w="70" w:type="dxa"/>
        </w:tblCellMar>
        <w:tblLook w:val="04A0"/>
      </w:tblPr>
      <w:tblGrid>
        <w:gridCol w:w="2656"/>
        <w:gridCol w:w="6606"/>
      </w:tblGrid>
      <w:tr w:rsidR="00701DD2" w:rsidRPr="000E26D8" w:rsidTr="00ED2CDF">
        <w:trPr>
          <w:trHeight w:val="332"/>
        </w:trPr>
        <w:tc>
          <w:tcPr>
            <w:tcW w:w="9262"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tbl>
            <w:tblPr>
              <w:tblpPr w:leftFromText="2835" w:rightFromText="142" w:vertAnchor="text" w:horzAnchor="page" w:tblpXSpec="center" w:tblpY="18"/>
              <w:tblOverlap w:val="never"/>
              <w:tblW w:w="11900" w:type="dxa"/>
              <w:tblInd w:w="1" w:type="dxa"/>
              <w:tblLayout w:type="fixed"/>
              <w:tblCellMar>
                <w:left w:w="70" w:type="dxa"/>
                <w:right w:w="70" w:type="dxa"/>
              </w:tblCellMar>
              <w:tblLook w:val="04A0"/>
            </w:tblPr>
            <w:tblGrid>
              <w:gridCol w:w="2631"/>
              <w:gridCol w:w="9269"/>
            </w:tblGrid>
            <w:tr w:rsidR="00701DD2" w:rsidRPr="000E26D8" w:rsidTr="00ED2CDF">
              <w:trPr>
                <w:trHeight w:val="136"/>
              </w:trPr>
              <w:tc>
                <w:tcPr>
                  <w:tcW w:w="11900" w:type="dxa"/>
                  <w:gridSpan w:val="2"/>
                  <w:tcBorders>
                    <w:top w:val="single" w:sz="4" w:space="0" w:color="auto"/>
                    <w:left w:val="single" w:sz="4" w:space="0" w:color="auto"/>
                    <w:bottom w:val="single" w:sz="8" w:space="0" w:color="auto"/>
                    <w:right w:val="single" w:sz="4" w:space="0" w:color="auto"/>
                  </w:tcBorders>
                  <w:shd w:val="clear" w:color="000000" w:fill="D9D9D9"/>
                  <w:hideMark/>
                </w:tcPr>
                <w:p w:rsidR="00701DD2" w:rsidRPr="000E26D8" w:rsidRDefault="00701DD2" w:rsidP="00770381">
                  <w:pPr>
                    <w:spacing w:after="0" w:line="240" w:lineRule="auto"/>
                    <w:rPr>
                      <w:rFonts w:ascii="Calibri" w:eastAsia="Times New Roman" w:hAnsi="Calibri" w:cs="Times New Roman"/>
                      <w:b/>
                      <w:bCs/>
                      <w:color w:val="000000"/>
                      <w:sz w:val="24"/>
                      <w:szCs w:val="24"/>
                      <w:lang w:eastAsia="cs-CZ"/>
                    </w:rPr>
                  </w:pPr>
                  <w:r w:rsidRPr="000E26D8">
                    <w:rPr>
                      <w:rFonts w:ascii="Calibri" w:eastAsia="Times New Roman" w:hAnsi="Calibri" w:cs="Times New Roman"/>
                      <w:b/>
                      <w:bCs/>
                      <w:color w:val="000000"/>
                      <w:sz w:val="24"/>
                      <w:szCs w:val="24"/>
                      <w:lang w:eastAsia="cs-CZ"/>
                    </w:rPr>
                    <w:t>Náležitosti žádosti o podporu</w:t>
                  </w:r>
                </w:p>
              </w:tc>
            </w:tr>
            <w:tr w:rsidR="00701DD2" w:rsidRPr="000E26D8" w:rsidTr="00ED2CDF">
              <w:trPr>
                <w:trHeight w:val="312"/>
              </w:trPr>
              <w:tc>
                <w:tcPr>
                  <w:tcW w:w="2631" w:type="dxa"/>
                  <w:vMerge w:val="restart"/>
                  <w:tcBorders>
                    <w:top w:val="nil"/>
                    <w:left w:val="single" w:sz="4" w:space="0" w:color="auto"/>
                    <w:bottom w:val="nil"/>
                    <w:right w:val="single" w:sz="4" w:space="0" w:color="auto"/>
                  </w:tcBorders>
                  <w:shd w:val="clear" w:color="auto" w:fill="auto"/>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Povinné přílohy</w:t>
                  </w:r>
                </w:p>
              </w:tc>
              <w:tc>
                <w:tcPr>
                  <w:tcW w:w="9269" w:type="dxa"/>
                  <w:tcBorders>
                    <w:top w:val="nil"/>
                    <w:left w:val="nil"/>
                    <w:bottom w:val="single" w:sz="4" w:space="0" w:color="auto"/>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1 - Plná moc</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2 - Zadávací a výběrová řízení</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3 - Doklady o právní subjektivitě žadatele</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4 - Výpis z rejstříku trestů - příloha byla zrušena</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5 - Studie proveditelnosti</w:t>
                  </w:r>
                </w:p>
              </w:tc>
            </w:tr>
            <w:tr w:rsidR="00701DD2" w:rsidRPr="000E26D8" w:rsidTr="00ED2CDF">
              <w:trPr>
                <w:trHeight w:val="623"/>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6 - Doklad o prokázání právních vztahů k majetku, který je</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 předmětem projektu</w:t>
                  </w:r>
                </w:p>
              </w:tc>
            </w:tr>
            <w:tr w:rsidR="00701DD2" w:rsidRPr="000E26D8" w:rsidTr="00ED2CDF">
              <w:trPr>
                <w:trHeight w:val="936"/>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7 - Žádost o stavební povolení nebo ohlášení, případně </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stavební povolení nebo souhlas s provedením ohlášeného </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stavebního záměru nebo veřejnoprávní smlouva nahrazující </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stavební povolení</w:t>
                  </w:r>
                </w:p>
              </w:tc>
            </w:tr>
            <w:tr w:rsidR="00701DD2" w:rsidRPr="000E26D8" w:rsidTr="00ED2CDF">
              <w:trPr>
                <w:trHeight w:val="623"/>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8 - Projektová dokumentace pro vydání stavebního povolení </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nebo pro ohlášení stavby</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9 - Položkový rozpočet stavby</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nil"/>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10 - Čestné prohlášení o skutečném majiteli</w:t>
                  </w:r>
                </w:p>
              </w:tc>
            </w:tr>
            <w:tr w:rsidR="00701DD2" w:rsidRPr="000E26D8" w:rsidTr="00ED2CDF">
              <w:trPr>
                <w:trHeight w:val="312"/>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nil"/>
                    <w:right w:val="single" w:sz="4" w:space="0" w:color="auto"/>
                  </w:tcBorders>
                  <w:shd w:val="clear" w:color="000000" w:fill="FFFFFF"/>
                  <w:hideMark/>
                </w:tcPr>
                <w:p w:rsidR="00701DD2" w:rsidRPr="000E26D8"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Aktivita Rozvoj sociálních služeb</w:t>
                  </w:r>
                </w:p>
              </w:tc>
            </w:tr>
            <w:tr w:rsidR="00701DD2" w:rsidRPr="000E26D8" w:rsidTr="00ED2CDF">
              <w:trPr>
                <w:trHeight w:val="623"/>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single" w:sz="4" w:space="0" w:color="auto"/>
                    <w:right w:val="single" w:sz="4" w:space="0" w:color="auto"/>
                  </w:tcBorders>
                  <w:shd w:val="clear" w:color="000000" w:fill="FFFFFF"/>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11 - Územní rozhodnutí nebo územní souhlas nebo </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veřejnoprávní smlouva nahrazující územní řízení</w:t>
                  </w:r>
                </w:p>
              </w:tc>
            </w:tr>
            <w:tr w:rsidR="00701DD2" w:rsidRPr="000E26D8" w:rsidTr="00ED2CDF">
              <w:trPr>
                <w:trHeight w:val="936"/>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000000" w:fill="FFFFFF"/>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12 - Souhlasné stanovisko subjektu, který vydal strategický </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plán sociálního začleňování, komunitní plán sociálních služeb </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nebo střednědobý plán rozvoje sociálních služeb kraje</w:t>
                  </w:r>
                </w:p>
              </w:tc>
            </w:tr>
            <w:tr w:rsidR="00701DD2" w:rsidRPr="000E26D8" w:rsidTr="00ED2CDF">
              <w:trPr>
                <w:trHeight w:val="936"/>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auto" w:fill="FFFFFF" w:themeFill="background1"/>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13 - Pověřovací akt, popř. vyjádření objednatele služeb o</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 úmyslu poskytovatele služeb pověřit výkonem služby</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 obecného hospodářského zájmu v souladu s</w:t>
                  </w:r>
                  <w:r>
                    <w:rPr>
                      <w:rFonts w:ascii="Calibri" w:eastAsia="Times New Roman" w:hAnsi="Calibri" w:cs="Times New Roman"/>
                      <w:color w:val="000000"/>
                      <w:lang w:eastAsia="cs-CZ"/>
                    </w:rPr>
                    <w:t> </w:t>
                  </w:r>
                  <w:r w:rsidRPr="000E26D8">
                    <w:rPr>
                      <w:rFonts w:ascii="Calibri" w:eastAsia="Times New Roman" w:hAnsi="Calibri" w:cs="Times New Roman"/>
                      <w:color w:val="000000"/>
                      <w:lang w:eastAsia="cs-CZ"/>
                    </w:rPr>
                    <w:t>Rozhodnutím</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 Komise 2012/21/EU</w:t>
                  </w:r>
                </w:p>
              </w:tc>
            </w:tr>
            <w:tr w:rsidR="00701DD2" w:rsidRPr="000E26D8" w:rsidTr="00ED2CDF">
              <w:trPr>
                <w:trHeight w:val="312"/>
              </w:trPr>
              <w:tc>
                <w:tcPr>
                  <w:tcW w:w="2631" w:type="dxa"/>
                  <w:vMerge/>
                  <w:tcBorders>
                    <w:top w:val="nil"/>
                    <w:left w:val="single" w:sz="4" w:space="0" w:color="auto"/>
                    <w:bottom w:val="single" w:sz="4" w:space="0" w:color="auto"/>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nil"/>
                    <w:left w:val="nil"/>
                    <w:bottom w:val="single" w:sz="4" w:space="0" w:color="auto"/>
                    <w:right w:val="single" w:sz="4" w:space="0" w:color="auto"/>
                  </w:tcBorders>
                  <w:shd w:val="clear" w:color="auto" w:fill="FFFFFF" w:themeFill="background1"/>
                  <w:hideMark/>
                </w:tcPr>
                <w:p w:rsidR="00701DD2" w:rsidRPr="000E26D8"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Aktivita Rozvoj komunitních center</w:t>
                  </w:r>
                </w:p>
              </w:tc>
            </w:tr>
            <w:tr w:rsidR="00701DD2" w:rsidRPr="000E26D8" w:rsidTr="00ED2CDF">
              <w:trPr>
                <w:trHeight w:val="623"/>
              </w:trPr>
              <w:tc>
                <w:tcPr>
                  <w:tcW w:w="2631" w:type="dxa"/>
                  <w:vMerge/>
                  <w:tcBorders>
                    <w:top w:val="single" w:sz="4" w:space="0" w:color="auto"/>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nil"/>
                    <w:right w:val="single" w:sz="4" w:space="0" w:color="auto"/>
                  </w:tcBorders>
                  <w:shd w:val="clear" w:color="auto" w:fill="FFFFFF" w:themeFill="background1"/>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11 - Územní rozhodnutí nebo územní souhlas nebo </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veřejnoprávní smlouva nahrazující územní řízení</w:t>
                  </w:r>
                </w:p>
              </w:tc>
            </w:tr>
            <w:tr w:rsidR="00701DD2" w:rsidRPr="000E26D8" w:rsidTr="00ED2CDF">
              <w:trPr>
                <w:trHeight w:val="623"/>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nil"/>
                    <w:right w:val="single" w:sz="4" w:space="0" w:color="auto"/>
                  </w:tcBorders>
                  <w:shd w:val="clear" w:color="auto" w:fill="FFFFFF" w:themeFill="background1"/>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12 - Souhlasné stanovisko kraje o souladu s jeho krajským střednědobým plánem rozvoje sociálních služeb</w:t>
                  </w:r>
                </w:p>
              </w:tc>
            </w:tr>
            <w:tr w:rsidR="00701DD2" w:rsidRPr="000E26D8" w:rsidTr="00ED2CDF">
              <w:trPr>
                <w:trHeight w:val="1247"/>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nil"/>
                    <w:right w:val="single" w:sz="4" w:space="0" w:color="auto"/>
                  </w:tcBorders>
                  <w:shd w:val="clear" w:color="auto" w:fill="FFFFFF" w:themeFill="background1"/>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13 - Pověřovací akt, popř. vyjádření objednatele služeb o </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úmyslu poskytovatele služeb pověřit výkonem služby </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obecného hospodářského zájmu v souladu s Rozhodnutím </w:t>
                  </w:r>
                </w:p>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 xml:space="preserve">Komise 2012/21/EU (pouze komunitní centra poskytující </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jednu a více sociálních služeb)</w:t>
                  </w:r>
                </w:p>
              </w:tc>
            </w:tr>
            <w:tr w:rsidR="00701DD2" w:rsidRPr="000E26D8" w:rsidTr="00ED2CDF">
              <w:trPr>
                <w:trHeight w:val="623"/>
              </w:trPr>
              <w:tc>
                <w:tcPr>
                  <w:tcW w:w="2631" w:type="dxa"/>
                  <w:vMerge/>
                  <w:tcBorders>
                    <w:top w:val="nil"/>
                    <w:left w:val="single" w:sz="4" w:space="0" w:color="auto"/>
                    <w:bottom w:val="nil"/>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nil"/>
                    <w:right w:val="single" w:sz="4" w:space="0" w:color="auto"/>
                  </w:tcBorders>
                  <w:shd w:val="clear" w:color="auto" w:fill="FFFFFF" w:themeFill="background1"/>
                  <w:hideMark/>
                </w:tcPr>
                <w:p w:rsidR="00701DD2"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 xml:space="preserve">Povinné přílohy žadatel nahrává na příslušné Záložky </w:t>
                  </w:r>
                </w:p>
                <w:p w:rsidR="00701DD2" w:rsidRPr="000E26D8"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žádosti o podporu v MS2014+</w:t>
                  </w:r>
                </w:p>
              </w:tc>
            </w:tr>
            <w:tr w:rsidR="00701DD2" w:rsidRPr="000E26D8" w:rsidTr="00ED2CDF">
              <w:trPr>
                <w:trHeight w:val="2260"/>
              </w:trPr>
              <w:tc>
                <w:tcPr>
                  <w:tcW w:w="2631" w:type="dxa"/>
                  <w:vMerge/>
                  <w:tcBorders>
                    <w:top w:val="nil"/>
                    <w:left w:val="single" w:sz="4" w:space="0" w:color="auto"/>
                    <w:bottom w:val="single" w:sz="4" w:space="0" w:color="auto"/>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9269" w:type="dxa"/>
                  <w:tcBorders>
                    <w:top w:val="single" w:sz="4" w:space="0" w:color="auto"/>
                    <w:left w:val="nil"/>
                    <w:bottom w:val="single" w:sz="4" w:space="0" w:color="auto"/>
                    <w:right w:val="single" w:sz="4" w:space="0" w:color="auto"/>
                  </w:tcBorders>
                  <w:shd w:val="clear" w:color="000000" w:fill="FFFFFF"/>
                  <w:vAlign w:val="center"/>
                  <w:hideMark/>
                </w:tcPr>
                <w:p w:rsidR="00701DD2" w:rsidRDefault="00701DD2" w:rsidP="00701DD2">
                  <w:pPr>
                    <w:spacing w:after="0" w:line="240" w:lineRule="auto"/>
                    <w:rPr>
                      <w:rFonts w:ascii="Calibri" w:eastAsia="Times New Roman" w:hAnsi="Calibri" w:cs="Times New Roman"/>
                      <w:lang w:eastAsia="cs-CZ"/>
                    </w:rPr>
                  </w:pPr>
                  <w:r w:rsidRPr="000E26D8">
                    <w:rPr>
                      <w:rFonts w:ascii="Calibri" w:eastAsia="Times New Roman" w:hAnsi="Calibri" w:cs="Times New Roman"/>
                      <w:lang w:eastAsia="cs-CZ"/>
                    </w:rPr>
                    <w:t xml:space="preserve">Bližší specifikace náležitostí u požadovaných příloh žádosti o </w:t>
                  </w:r>
                </w:p>
                <w:p w:rsidR="00701DD2" w:rsidRDefault="00701DD2" w:rsidP="00701DD2">
                  <w:pPr>
                    <w:spacing w:after="0" w:line="240" w:lineRule="auto"/>
                    <w:rPr>
                      <w:rFonts w:ascii="Calibri" w:eastAsia="Times New Roman" w:hAnsi="Calibri" w:cs="Times New Roman"/>
                      <w:lang w:eastAsia="cs-CZ"/>
                    </w:rPr>
                  </w:pPr>
                  <w:r w:rsidRPr="000E26D8">
                    <w:rPr>
                      <w:rFonts w:ascii="Calibri" w:eastAsia="Times New Roman" w:hAnsi="Calibri" w:cs="Times New Roman"/>
                      <w:lang w:eastAsia="cs-CZ"/>
                    </w:rPr>
                    <w:t>dotaci je uvedena ve Specifických pravidlech výzvy č.</w:t>
                  </w:r>
                  <w:r w:rsidRPr="000E26D8">
                    <w:rPr>
                      <w:rFonts w:ascii="Calibri" w:eastAsia="Times New Roman" w:hAnsi="Calibri" w:cs="Times New Roman"/>
                      <w:sz w:val="24"/>
                      <w:szCs w:val="24"/>
                      <w:lang w:eastAsia="cs-CZ"/>
                    </w:rPr>
                    <w:t xml:space="preserve"> 62</w:t>
                  </w:r>
                  <w:r w:rsidRPr="000E26D8">
                    <w:rPr>
                      <w:rFonts w:ascii="Calibri" w:eastAsia="Times New Roman" w:hAnsi="Calibri" w:cs="Times New Roman"/>
                      <w:lang w:eastAsia="cs-CZ"/>
                    </w:rPr>
                    <w:t xml:space="preserve"> </w:t>
                  </w:r>
                </w:p>
                <w:p w:rsidR="00701DD2" w:rsidRPr="00DA3FF9" w:rsidRDefault="00701DD2" w:rsidP="00701DD2">
                  <w:pPr>
                    <w:spacing w:after="0" w:line="240" w:lineRule="auto"/>
                    <w:rPr>
                      <w:rFonts w:ascii="Calibri" w:eastAsia="Times New Roman" w:hAnsi="Calibri" w:cs="Times New Roman"/>
                      <w:b/>
                      <w:sz w:val="24"/>
                      <w:szCs w:val="24"/>
                      <w:lang w:eastAsia="cs-CZ"/>
                    </w:rPr>
                  </w:pPr>
                  <w:r>
                    <w:rPr>
                      <w:rFonts w:ascii="Calibri" w:eastAsia="Times New Roman" w:hAnsi="Calibri" w:cs="Times New Roman"/>
                      <w:lang w:eastAsia="cs-CZ"/>
                    </w:rPr>
                    <w:t>(verze 1.3, platnost od 4. 5. 2020</w:t>
                  </w:r>
                  <w:r w:rsidRPr="000E26D8">
                    <w:rPr>
                      <w:rFonts w:ascii="Calibri" w:eastAsia="Times New Roman" w:hAnsi="Calibri" w:cs="Times New Roman"/>
                      <w:lang w:eastAsia="cs-CZ"/>
                    </w:rPr>
                    <w:t xml:space="preserve">) IROP v </w:t>
                  </w:r>
                  <w:r w:rsidRPr="00DA3FF9">
                    <w:rPr>
                      <w:rFonts w:ascii="Calibri" w:eastAsia="Times New Roman" w:hAnsi="Calibri" w:cs="Times New Roman"/>
                      <w:b/>
                      <w:lang w:eastAsia="cs-CZ"/>
                    </w:rPr>
                    <w:t xml:space="preserve">kapitole </w:t>
                  </w:r>
                  <w:r w:rsidRPr="00DA3FF9">
                    <w:rPr>
                      <w:rFonts w:ascii="Calibri" w:eastAsia="Times New Roman" w:hAnsi="Calibri" w:cs="Times New Roman"/>
                      <w:b/>
                      <w:sz w:val="24"/>
                      <w:szCs w:val="24"/>
                      <w:lang w:eastAsia="cs-CZ"/>
                    </w:rPr>
                    <w:t xml:space="preserve">3.2.3. (pro </w:t>
                  </w:r>
                </w:p>
                <w:p w:rsidR="00657396" w:rsidRDefault="00701DD2" w:rsidP="00701DD2">
                  <w:pPr>
                    <w:spacing w:after="0" w:line="240" w:lineRule="auto"/>
                    <w:rPr>
                      <w:rFonts w:ascii="Calibri" w:eastAsia="Times New Roman" w:hAnsi="Calibri" w:cs="Times New Roman"/>
                      <w:b/>
                      <w:sz w:val="24"/>
                      <w:szCs w:val="24"/>
                      <w:lang w:eastAsia="cs-CZ"/>
                    </w:rPr>
                  </w:pPr>
                  <w:r w:rsidRPr="00DA3FF9">
                    <w:rPr>
                      <w:rFonts w:ascii="Calibri" w:eastAsia="Times New Roman" w:hAnsi="Calibri" w:cs="Times New Roman"/>
                      <w:b/>
                      <w:sz w:val="24"/>
                      <w:szCs w:val="24"/>
                      <w:lang w:eastAsia="cs-CZ"/>
                    </w:rPr>
                    <w:t>aktivitu Rozvoj sociálních služeb) a 3.3.3 (pro aktivitu</w:t>
                  </w:r>
                </w:p>
                <w:p w:rsidR="00701DD2" w:rsidRDefault="00701DD2" w:rsidP="00701DD2">
                  <w:pPr>
                    <w:spacing w:after="0" w:line="240" w:lineRule="auto"/>
                  </w:pPr>
                  <w:r w:rsidRPr="00DA3FF9">
                    <w:rPr>
                      <w:rFonts w:ascii="Calibri" w:eastAsia="Times New Roman" w:hAnsi="Calibri" w:cs="Times New Roman"/>
                      <w:b/>
                      <w:sz w:val="24"/>
                      <w:szCs w:val="24"/>
                      <w:lang w:eastAsia="cs-CZ"/>
                    </w:rPr>
                    <w:t>Rozvoj komunitních center</w:t>
                  </w:r>
                  <w:r w:rsidR="00657396">
                    <w:t>).</w:t>
                  </w:r>
                </w:p>
                <w:p w:rsidR="00061C25" w:rsidRPr="00061C25" w:rsidRDefault="008F3B25" w:rsidP="00701DD2">
                  <w:pPr>
                    <w:spacing w:after="0" w:line="240" w:lineRule="auto"/>
                  </w:pPr>
                  <w:hyperlink r:id="rId8" w:history="1">
                    <w:r w:rsidR="00A05C3D" w:rsidRPr="00A05C3D">
                      <w:rPr>
                        <w:rStyle w:val="Hypertextovodkaz"/>
                      </w:rPr>
                      <w:t>https://irop.mmr.cz/getmedia/13d0a688-8f5b-4c7a-b000-e54566191b35/Specificka-pravidla-2_1-CLLD_v-1-3_final.pdf.aspx?ext=.pdf</w:t>
                    </w:r>
                  </w:hyperlink>
                </w:p>
              </w:tc>
            </w:tr>
          </w:tbl>
          <w:p w:rsidR="00701DD2" w:rsidRPr="000E26D8" w:rsidRDefault="00701DD2" w:rsidP="00701DD2">
            <w:pPr>
              <w:spacing w:after="0" w:line="240" w:lineRule="auto"/>
              <w:jc w:val="center"/>
              <w:rPr>
                <w:rFonts w:ascii="Calibri" w:eastAsia="Times New Roman" w:hAnsi="Calibri" w:cs="Times New Roman"/>
                <w:b/>
                <w:bCs/>
                <w:color w:val="000000"/>
                <w:sz w:val="24"/>
                <w:szCs w:val="24"/>
                <w:lang w:eastAsia="cs-CZ"/>
              </w:rPr>
            </w:pPr>
            <w:r w:rsidRPr="000E26D8">
              <w:rPr>
                <w:rFonts w:ascii="Calibri" w:eastAsia="Times New Roman" w:hAnsi="Calibri" w:cs="Times New Roman"/>
                <w:b/>
                <w:bCs/>
                <w:color w:val="000000"/>
                <w:sz w:val="24"/>
                <w:szCs w:val="24"/>
                <w:lang w:eastAsia="cs-CZ"/>
              </w:rPr>
              <w:t>Věcné zaměření</w:t>
            </w:r>
          </w:p>
        </w:tc>
      </w:tr>
      <w:tr w:rsidR="00701DD2" w:rsidRPr="000E26D8" w:rsidTr="00ED2CDF">
        <w:trPr>
          <w:trHeight w:val="302"/>
        </w:trPr>
        <w:tc>
          <w:tcPr>
            <w:tcW w:w="2656" w:type="dxa"/>
            <w:vMerge w:val="restart"/>
            <w:tcBorders>
              <w:top w:val="nil"/>
              <w:left w:val="single" w:sz="8" w:space="0" w:color="auto"/>
              <w:bottom w:val="single" w:sz="4" w:space="0" w:color="auto"/>
              <w:right w:val="single" w:sz="4" w:space="0" w:color="000000"/>
            </w:tcBorders>
            <w:shd w:val="clear" w:color="000000" w:fill="D8D8D8"/>
            <w:vAlign w:val="center"/>
            <w:hideMark/>
          </w:tcPr>
          <w:p w:rsidR="00701DD2" w:rsidRPr="000E26D8" w:rsidRDefault="00701DD2" w:rsidP="00701DD2">
            <w:pPr>
              <w:spacing w:after="0" w:line="240" w:lineRule="auto"/>
              <w:rPr>
                <w:rFonts w:ascii="Calibri" w:eastAsia="Times New Roman" w:hAnsi="Calibri" w:cs="Times New Roman"/>
                <w:b/>
                <w:bCs/>
                <w:lang w:eastAsia="cs-CZ"/>
              </w:rPr>
            </w:pPr>
            <w:bookmarkStart w:id="0" w:name="RANGE!B54"/>
            <w:r w:rsidRPr="000E26D8">
              <w:rPr>
                <w:rFonts w:ascii="Calibri" w:eastAsia="Times New Roman" w:hAnsi="Calibri" w:cs="Times New Roman"/>
                <w:b/>
                <w:bCs/>
                <w:lang w:eastAsia="cs-CZ"/>
              </w:rPr>
              <w:lastRenderedPageBreak/>
              <w:t>Podporované aktivity</w:t>
            </w:r>
            <w:bookmarkEnd w:id="0"/>
          </w:p>
        </w:tc>
        <w:tc>
          <w:tcPr>
            <w:tcW w:w="6606" w:type="dxa"/>
            <w:tcBorders>
              <w:top w:val="single" w:sz="4" w:space="0" w:color="auto"/>
              <w:left w:val="nil"/>
              <w:bottom w:val="single" w:sz="4" w:space="0" w:color="auto"/>
              <w:right w:val="single" w:sz="8" w:space="0" w:color="auto"/>
            </w:tcBorders>
            <w:shd w:val="clear" w:color="auto" w:fill="auto"/>
            <w:vAlign w:val="center"/>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1 - Rozvoj sociálních služeb</w:t>
            </w:r>
          </w:p>
        </w:tc>
      </w:tr>
      <w:tr w:rsidR="00701DD2" w:rsidRPr="000E26D8" w:rsidTr="00ED2CDF">
        <w:trPr>
          <w:trHeight w:val="317"/>
        </w:trPr>
        <w:tc>
          <w:tcPr>
            <w:tcW w:w="2656" w:type="dxa"/>
            <w:vMerge/>
            <w:tcBorders>
              <w:top w:val="nil"/>
              <w:left w:val="single" w:sz="8" w:space="0" w:color="auto"/>
              <w:bottom w:val="single" w:sz="4" w:space="0" w:color="auto"/>
              <w:right w:val="single" w:sz="4" w:space="0" w:color="000000"/>
            </w:tcBorders>
            <w:vAlign w:val="center"/>
            <w:hideMark/>
          </w:tcPr>
          <w:p w:rsidR="00701DD2" w:rsidRPr="000E26D8" w:rsidRDefault="00701DD2" w:rsidP="00701DD2">
            <w:pPr>
              <w:spacing w:after="0" w:line="240" w:lineRule="auto"/>
              <w:rPr>
                <w:rFonts w:ascii="Calibri" w:eastAsia="Times New Roman" w:hAnsi="Calibri" w:cs="Times New Roman"/>
                <w:b/>
                <w:bCs/>
                <w:lang w:eastAsia="cs-CZ"/>
              </w:rPr>
            </w:pPr>
          </w:p>
        </w:tc>
        <w:tc>
          <w:tcPr>
            <w:tcW w:w="6606" w:type="dxa"/>
            <w:tcBorders>
              <w:top w:val="nil"/>
              <w:left w:val="nil"/>
              <w:bottom w:val="single" w:sz="4" w:space="0" w:color="auto"/>
              <w:right w:val="single" w:sz="8" w:space="0" w:color="auto"/>
            </w:tcBorders>
            <w:shd w:val="clear" w:color="auto" w:fill="auto"/>
            <w:vAlign w:val="center"/>
            <w:hideMark/>
          </w:tcPr>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2 - Rozvoj komunitních center</w:t>
            </w:r>
          </w:p>
        </w:tc>
      </w:tr>
      <w:tr w:rsidR="00701DD2" w:rsidRPr="000E26D8" w:rsidTr="00ED2CDF">
        <w:trPr>
          <w:trHeight w:val="453"/>
        </w:trPr>
        <w:tc>
          <w:tcPr>
            <w:tcW w:w="2656" w:type="dxa"/>
            <w:vMerge/>
            <w:tcBorders>
              <w:top w:val="nil"/>
              <w:left w:val="single" w:sz="8" w:space="0" w:color="auto"/>
              <w:bottom w:val="single" w:sz="4" w:space="0" w:color="auto"/>
              <w:right w:val="single" w:sz="4" w:space="0" w:color="000000"/>
            </w:tcBorders>
            <w:vAlign w:val="center"/>
            <w:hideMark/>
          </w:tcPr>
          <w:p w:rsidR="00701DD2" w:rsidRPr="000E26D8" w:rsidRDefault="00701DD2" w:rsidP="00701DD2">
            <w:pPr>
              <w:spacing w:after="0" w:line="240" w:lineRule="auto"/>
              <w:rPr>
                <w:rFonts w:ascii="Calibri" w:eastAsia="Times New Roman" w:hAnsi="Calibri" w:cs="Times New Roman"/>
                <w:b/>
                <w:bCs/>
                <w:lang w:eastAsia="cs-CZ"/>
              </w:rPr>
            </w:pPr>
          </w:p>
        </w:tc>
        <w:tc>
          <w:tcPr>
            <w:tcW w:w="6606" w:type="dxa"/>
            <w:vMerge w:val="restart"/>
            <w:tcBorders>
              <w:top w:val="nil"/>
              <w:left w:val="single" w:sz="4" w:space="0" w:color="auto"/>
              <w:bottom w:val="single" w:sz="8" w:space="0" w:color="000000"/>
              <w:right w:val="single" w:sz="8" w:space="0" w:color="auto"/>
            </w:tcBorders>
            <w:shd w:val="clear" w:color="auto" w:fill="auto"/>
            <w:hideMark/>
          </w:tcPr>
          <w:p w:rsidR="00701DD2" w:rsidRPr="000E26D8"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 </w:t>
            </w:r>
          </w:p>
        </w:tc>
      </w:tr>
      <w:tr w:rsidR="00701DD2" w:rsidRPr="000E26D8" w:rsidTr="00ED2CDF">
        <w:trPr>
          <w:trHeight w:val="453"/>
        </w:trPr>
        <w:tc>
          <w:tcPr>
            <w:tcW w:w="2656" w:type="dxa"/>
            <w:vMerge/>
            <w:tcBorders>
              <w:top w:val="nil"/>
              <w:left w:val="single" w:sz="8" w:space="0" w:color="auto"/>
              <w:bottom w:val="single" w:sz="4" w:space="0" w:color="auto"/>
              <w:right w:val="single" w:sz="4" w:space="0" w:color="000000"/>
            </w:tcBorders>
            <w:vAlign w:val="center"/>
            <w:hideMark/>
          </w:tcPr>
          <w:p w:rsidR="00701DD2" w:rsidRPr="000E26D8" w:rsidRDefault="00701DD2" w:rsidP="00701DD2">
            <w:pPr>
              <w:spacing w:after="0" w:line="240" w:lineRule="auto"/>
              <w:rPr>
                <w:rFonts w:ascii="Calibri" w:eastAsia="Times New Roman" w:hAnsi="Calibri" w:cs="Times New Roman"/>
                <w:b/>
                <w:bCs/>
                <w:lang w:eastAsia="cs-CZ"/>
              </w:rPr>
            </w:pPr>
          </w:p>
        </w:tc>
        <w:tc>
          <w:tcPr>
            <w:tcW w:w="6606" w:type="dxa"/>
            <w:vMerge/>
            <w:tcBorders>
              <w:top w:val="nil"/>
              <w:left w:val="single" w:sz="4" w:space="0" w:color="auto"/>
              <w:bottom w:val="single" w:sz="8" w:space="0" w:color="000000"/>
              <w:right w:val="single" w:sz="8"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r>
      <w:tr w:rsidR="00701DD2" w:rsidRPr="000E26D8" w:rsidTr="00ED2CDF">
        <w:trPr>
          <w:trHeight w:val="453"/>
        </w:trPr>
        <w:tc>
          <w:tcPr>
            <w:tcW w:w="2656" w:type="dxa"/>
            <w:vMerge/>
            <w:tcBorders>
              <w:top w:val="nil"/>
              <w:left w:val="single" w:sz="8" w:space="0" w:color="auto"/>
              <w:bottom w:val="single" w:sz="4" w:space="0" w:color="auto"/>
              <w:right w:val="single" w:sz="4" w:space="0" w:color="000000"/>
            </w:tcBorders>
            <w:vAlign w:val="center"/>
            <w:hideMark/>
          </w:tcPr>
          <w:p w:rsidR="00701DD2" w:rsidRPr="000E26D8" w:rsidRDefault="00701DD2" w:rsidP="00701DD2">
            <w:pPr>
              <w:spacing w:after="0" w:line="240" w:lineRule="auto"/>
              <w:rPr>
                <w:rFonts w:ascii="Calibri" w:eastAsia="Times New Roman" w:hAnsi="Calibri" w:cs="Times New Roman"/>
                <w:b/>
                <w:bCs/>
                <w:lang w:eastAsia="cs-CZ"/>
              </w:rPr>
            </w:pPr>
          </w:p>
        </w:tc>
        <w:tc>
          <w:tcPr>
            <w:tcW w:w="6606" w:type="dxa"/>
            <w:vMerge/>
            <w:tcBorders>
              <w:top w:val="nil"/>
              <w:left w:val="single" w:sz="4" w:space="0" w:color="auto"/>
              <w:bottom w:val="single" w:sz="4" w:space="0" w:color="auto"/>
              <w:right w:val="single" w:sz="8"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r>
      <w:tr w:rsidR="00701DD2" w:rsidRPr="000E26D8" w:rsidTr="00ED2CDF">
        <w:trPr>
          <w:trHeight w:val="302"/>
        </w:trPr>
        <w:tc>
          <w:tcPr>
            <w:tcW w:w="26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r w:rsidRPr="000E26D8">
              <w:rPr>
                <w:rFonts w:ascii="Calibri" w:eastAsia="Times New Roman" w:hAnsi="Calibri" w:cs="Times New Roman"/>
                <w:b/>
                <w:bCs/>
                <w:color w:val="000000"/>
                <w:lang w:eastAsia="cs-CZ"/>
              </w:rPr>
              <w:t>Indikátory</w:t>
            </w:r>
          </w:p>
        </w:tc>
        <w:tc>
          <w:tcPr>
            <w:tcW w:w="6606" w:type="dxa"/>
            <w:tcBorders>
              <w:top w:val="single" w:sz="4" w:space="0" w:color="auto"/>
              <w:left w:val="single" w:sz="4" w:space="0" w:color="auto"/>
              <w:bottom w:val="single" w:sz="4" w:space="0" w:color="auto"/>
              <w:right w:val="single" w:sz="4" w:space="0" w:color="auto"/>
            </w:tcBorders>
            <w:shd w:val="clear" w:color="000000" w:fill="FFFFFF"/>
            <w:hideMark/>
          </w:tcPr>
          <w:p w:rsidR="00701DD2" w:rsidRPr="00DA3FF9" w:rsidRDefault="00701DD2" w:rsidP="00ED2C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Times New Roman" w:hAnsi="Calibri" w:cs="Times New Roman"/>
                <w:b/>
                <w:color w:val="000000"/>
                <w:lang w:eastAsia="cs-CZ"/>
              </w:rPr>
            </w:pPr>
            <w:r w:rsidRPr="00DA3FF9">
              <w:rPr>
                <w:rFonts w:ascii="Calibri" w:eastAsia="Times New Roman" w:hAnsi="Calibri" w:cs="Times New Roman"/>
                <w:b/>
                <w:color w:val="000000"/>
                <w:lang w:eastAsia="cs-CZ"/>
              </w:rPr>
              <w:t>Aktivita Rozvoj sociálních služeb a Rozvoj komunitních center</w:t>
            </w:r>
          </w:p>
          <w:p w:rsidR="00701DD2" w:rsidRPr="000E26D8"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6 75 10 Kapacita služeb a sociální práce</w:t>
            </w:r>
          </w:p>
        </w:tc>
      </w:tr>
      <w:tr w:rsidR="00701DD2" w:rsidRPr="000E26D8" w:rsidTr="00ED2CDF">
        <w:trPr>
          <w:trHeight w:val="302"/>
        </w:trPr>
        <w:tc>
          <w:tcPr>
            <w:tcW w:w="2656" w:type="dxa"/>
            <w:vMerge/>
            <w:tcBorders>
              <w:top w:val="single" w:sz="4" w:space="0" w:color="auto"/>
              <w:left w:val="single" w:sz="4" w:space="0" w:color="auto"/>
              <w:bottom w:val="single" w:sz="4" w:space="0" w:color="auto"/>
              <w:right w:val="single" w:sz="4" w:space="0" w:color="auto"/>
            </w:tcBorders>
            <w:vAlign w:val="center"/>
            <w:hideMark/>
          </w:tcPr>
          <w:p w:rsidR="00701DD2" w:rsidRPr="000E26D8" w:rsidRDefault="00701DD2" w:rsidP="00701DD2">
            <w:pPr>
              <w:spacing w:after="0" w:line="240" w:lineRule="auto"/>
              <w:rPr>
                <w:rFonts w:ascii="Calibri" w:eastAsia="Times New Roman" w:hAnsi="Calibri" w:cs="Times New Roman"/>
                <w:b/>
                <w:bCs/>
                <w:color w:val="000000"/>
                <w:lang w:eastAsia="cs-CZ"/>
              </w:rPr>
            </w:pPr>
          </w:p>
        </w:tc>
        <w:tc>
          <w:tcPr>
            <w:tcW w:w="6606" w:type="dxa"/>
            <w:tcBorders>
              <w:top w:val="single" w:sz="4" w:space="0" w:color="auto"/>
              <w:left w:val="nil"/>
              <w:bottom w:val="single" w:sz="4" w:space="0" w:color="auto"/>
              <w:right w:val="single" w:sz="4" w:space="0" w:color="auto"/>
            </w:tcBorders>
            <w:shd w:val="clear" w:color="000000" w:fill="FFFFFF"/>
            <w:hideMark/>
          </w:tcPr>
          <w:p w:rsidR="00701DD2" w:rsidRDefault="00701DD2" w:rsidP="00701DD2">
            <w:pPr>
              <w:spacing w:after="0" w:line="240" w:lineRule="auto"/>
              <w:rPr>
                <w:rFonts w:ascii="Calibri" w:eastAsia="Times New Roman" w:hAnsi="Calibri" w:cs="Times New Roman"/>
                <w:color w:val="000000"/>
                <w:lang w:eastAsia="cs-CZ"/>
              </w:rPr>
            </w:pPr>
            <w:r w:rsidRPr="000E26D8">
              <w:rPr>
                <w:rFonts w:ascii="Calibri" w:eastAsia="Times New Roman" w:hAnsi="Calibri" w:cs="Times New Roman"/>
                <w:color w:val="000000"/>
                <w:lang w:eastAsia="cs-CZ"/>
              </w:rPr>
              <w:t>5 54 01 Počet podpořených zázemí pro služby a sociální práci</w:t>
            </w:r>
          </w:p>
          <w:p w:rsidR="00ED2CDF" w:rsidRPr="000E26D8" w:rsidRDefault="00ED2CDF" w:rsidP="00701DD2">
            <w:pPr>
              <w:spacing w:after="0" w:line="240" w:lineRule="auto"/>
              <w:rPr>
                <w:rFonts w:ascii="Calibri" w:eastAsia="Times New Roman" w:hAnsi="Calibri" w:cs="Times New Roman"/>
                <w:color w:val="000000"/>
                <w:lang w:eastAsia="cs-CZ"/>
              </w:rPr>
            </w:pPr>
          </w:p>
        </w:tc>
      </w:tr>
      <w:tr w:rsidR="00ED2CDF" w:rsidRPr="000E26D8" w:rsidTr="00ED2CDF">
        <w:trPr>
          <w:trHeight w:val="560"/>
        </w:trPr>
        <w:tc>
          <w:tcPr>
            <w:tcW w:w="2656" w:type="dxa"/>
            <w:vMerge/>
            <w:tcBorders>
              <w:top w:val="single" w:sz="4" w:space="0" w:color="auto"/>
              <w:left w:val="single" w:sz="4" w:space="0" w:color="auto"/>
              <w:bottom w:val="single" w:sz="4" w:space="0" w:color="auto"/>
              <w:right w:val="single" w:sz="4" w:space="0" w:color="auto"/>
            </w:tcBorders>
            <w:vAlign w:val="center"/>
            <w:hideMark/>
          </w:tcPr>
          <w:p w:rsidR="00ED2CDF" w:rsidRPr="000E26D8" w:rsidRDefault="00ED2CDF" w:rsidP="00ED2CDF">
            <w:pPr>
              <w:spacing w:after="0" w:line="240" w:lineRule="auto"/>
              <w:rPr>
                <w:rFonts w:ascii="Calibri" w:eastAsia="Times New Roman" w:hAnsi="Calibri" w:cs="Times New Roman"/>
                <w:b/>
                <w:bCs/>
                <w:color w:val="000000"/>
                <w:lang w:eastAsia="cs-CZ"/>
              </w:rPr>
            </w:pPr>
          </w:p>
        </w:tc>
        <w:tc>
          <w:tcPr>
            <w:tcW w:w="6606" w:type="dxa"/>
            <w:tcBorders>
              <w:top w:val="single" w:sz="4" w:space="0" w:color="auto"/>
              <w:left w:val="nil"/>
              <w:bottom w:val="single" w:sz="4" w:space="0" w:color="auto"/>
              <w:right w:val="single" w:sz="4" w:space="0" w:color="auto"/>
            </w:tcBorders>
            <w:shd w:val="clear" w:color="000000" w:fill="FFFFFF"/>
            <w:hideMark/>
          </w:tcPr>
          <w:p w:rsidR="00ED2CDF" w:rsidRPr="000E26D8" w:rsidRDefault="00ED2CDF" w:rsidP="00ED2CDF">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5 54 02 Počet poskytovaných druhů sociálních služeb</w:t>
            </w:r>
          </w:p>
        </w:tc>
      </w:tr>
      <w:tr w:rsidR="00ED2CDF" w:rsidRPr="000E26D8" w:rsidTr="00ED2CDF">
        <w:trPr>
          <w:trHeight w:val="70"/>
        </w:trPr>
        <w:tc>
          <w:tcPr>
            <w:tcW w:w="2656" w:type="dxa"/>
            <w:vMerge/>
            <w:tcBorders>
              <w:top w:val="single" w:sz="4" w:space="0" w:color="auto"/>
              <w:left w:val="single" w:sz="4" w:space="0" w:color="auto"/>
              <w:bottom w:val="single" w:sz="4" w:space="0" w:color="auto"/>
            </w:tcBorders>
            <w:vAlign w:val="center"/>
            <w:hideMark/>
          </w:tcPr>
          <w:p w:rsidR="00ED2CDF" w:rsidRPr="000E26D8" w:rsidRDefault="00ED2CDF" w:rsidP="00ED2CDF">
            <w:pPr>
              <w:spacing w:after="0" w:line="240" w:lineRule="auto"/>
              <w:rPr>
                <w:rFonts w:ascii="Calibri" w:eastAsia="Times New Roman" w:hAnsi="Calibri" w:cs="Times New Roman"/>
                <w:b/>
                <w:bCs/>
                <w:color w:val="000000"/>
                <w:lang w:eastAsia="cs-CZ"/>
              </w:rPr>
            </w:pPr>
          </w:p>
        </w:tc>
        <w:tc>
          <w:tcPr>
            <w:tcW w:w="6606" w:type="dxa"/>
            <w:tcBorders>
              <w:top w:val="single" w:sz="4" w:space="0" w:color="auto"/>
            </w:tcBorders>
            <w:shd w:val="clear" w:color="000000" w:fill="FFFFFF"/>
            <w:hideMark/>
          </w:tcPr>
          <w:p w:rsidR="00ED2CDF" w:rsidRPr="000E26D8" w:rsidRDefault="00ED2CDF" w:rsidP="00ED2CDF">
            <w:pPr>
              <w:spacing w:after="0" w:line="240" w:lineRule="auto"/>
              <w:rPr>
                <w:rFonts w:ascii="Calibri" w:eastAsia="Times New Roman" w:hAnsi="Calibri" w:cs="Times New Roman"/>
                <w:color w:val="000000"/>
                <w:lang w:eastAsia="cs-CZ"/>
              </w:rPr>
            </w:pPr>
          </w:p>
        </w:tc>
      </w:tr>
    </w:tbl>
    <w:tbl>
      <w:tblPr>
        <w:tblpPr w:leftFromText="141" w:rightFromText="141" w:vertAnchor="text" w:horzAnchor="margin" w:tblpY="762"/>
        <w:tblW w:w="9120" w:type="dxa"/>
        <w:tblCellMar>
          <w:left w:w="70" w:type="dxa"/>
          <w:right w:w="70" w:type="dxa"/>
        </w:tblCellMar>
        <w:tblLook w:val="04A0"/>
      </w:tblPr>
      <w:tblGrid>
        <w:gridCol w:w="2600"/>
        <w:gridCol w:w="6520"/>
      </w:tblGrid>
      <w:tr w:rsidR="003C1DBA" w:rsidRPr="0010418E" w:rsidTr="003C1DBA">
        <w:trPr>
          <w:trHeight w:val="330"/>
        </w:trPr>
        <w:tc>
          <w:tcPr>
            <w:tcW w:w="9120" w:type="dxa"/>
            <w:gridSpan w:val="2"/>
            <w:tcBorders>
              <w:top w:val="single" w:sz="4" w:space="0" w:color="auto"/>
              <w:left w:val="single" w:sz="4" w:space="0" w:color="auto"/>
              <w:bottom w:val="single" w:sz="8" w:space="0" w:color="auto"/>
              <w:right w:val="single" w:sz="4" w:space="0" w:color="auto"/>
            </w:tcBorders>
            <w:shd w:val="clear" w:color="000000" w:fill="D9D9D9"/>
            <w:vAlign w:val="center"/>
            <w:hideMark/>
          </w:tcPr>
          <w:p w:rsidR="003C1DBA" w:rsidRPr="0010418E" w:rsidRDefault="003C1DBA" w:rsidP="003C1DBA">
            <w:pPr>
              <w:spacing w:after="0" w:line="240" w:lineRule="auto"/>
              <w:jc w:val="center"/>
              <w:rPr>
                <w:rFonts w:ascii="Calibri" w:eastAsia="Times New Roman" w:hAnsi="Calibri" w:cs="Times New Roman"/>
                <w:b/>
                <w:bCs/>
                <w:color w:val="000000"/>
                <w:sz w:val="24"/>
                <w:szCs w:val="24"/>
                <w:lang w:eastAsia="cs-CZ"/>
              </w:rPr>
            </w:pPr>
            <w:r w:rsidRPr="0010418E">
              <w:rPr>
                <w:rFonts w:ascii="Calibri" w:eastAsia="Times New Roman" w:hAnsi="Calibri" w:cs="Times New Roman"/>
                <w:b/>
                <w:bCs/>
                <w:color w:val="000000"/>
                <w:sz w:val="24"/>
                <w:szCs w:val="24"/>
                <w:lang w:eastAsia="cs-CZ"/>
              </w:rPr>
              <w:t>Způsobilé výdaje</w:t>
            </w:r>
          </w:p>
        </w:tc>
      </w:tr>
      <w:tr w:rsidR="003C1DBA" w:rsidRPr="0010418E" w:rsidTr="003C1DBA">
        <w:trPr>
          <w:trHeight w:val="2850"/>
        </w:trPr>
        <w:tc>
          <w:tcPr>
            <w:tcW w:w="2600" w:type="dxa"/>
            <w:vMerge w:val="restart"/>
            <w:tcBorders>
              <w:top w:val="nil"/>
              <w:left w:val="single" w:sz="4" w:space="0" w:color="auto"/>
              <w:bottom w:val="single" w:sz="4" w:space="0" w:color="auto"/>
              <w:right w:val="single" w:sz="4" w:space="0" w:color="auto"/>
            </w:tcBorders>
            <w:shd w:val="clear" w:color="000000" w:fill="D9D9D9"/>
            <w:vAlign w:val="center"/>
            <w:hideMark/>
          </w:tcPr>
          <w:p w:rsidR="003C1DBA" w:rsidRPr="0010418E" w:rsidRDefault="003C1DBA" w:rsidP="003C1DBA">
            <w:pPr>
              <w:spacing w:after="0" w:line="240" w:lineRule="auto"/>
              <w:jc w:val="both"/>
              <w:rPr>
                <w:rFonts w:ascii="Calibri" w:eastAsia="Times New Roman" w:hAnsi="Calibri" w:cs="Times New Roman"/>
                <w:b/>
                <w:bCs/>
                <w:color w:val="000000"/>
                <w:lang w:eastAsia="cs-CZ"/>
              </w:rPr>
            </w:pPr>
            <w:r w:rsidRPr="0010418E">
              <w:rPr>
                <w:rFonts w:ascii="Calibri" w:eastAsia="Times New Roman" w:hAnsi="Calibri" w:cs="Times New Roman"/>
                <w:b/>
                <w:bCs/>
                <w:color w:val="000000"/>
                <w:lang w:eastAsia="cs-CZ"/>
              </w:rPr>
              <w:t>Věcná způsobilost</w:t>
            </w:r>
          </w:p>
        </w:tc>
        <w:tc>
          <w:tcPr>
            <w:tcW w:w="6520" w:type="dxa"/>
            <w:vMerge w:val="restart"/>
            <w:tcBorders>
              <w:top w:val="nil"/>
              <w:left w:val="single" w:sz="4" w:space="0" w:color="auto"/>
              <w:bottom w:val="nil"/>
              <w:right w:val="single" w:sz="4" w:space="0" w:color="auto"/>
            </w:tcBorders>
            <w:shd w:val="clear" w:color="auto" w:fill="auto"/>
            <w:vAlign w:val="center"/>
            <w:hideMark/>
          </w:tcPr>
          <w:p w:rsidR="00A05C3D" w:rsidRDefault="003C1DBA" w:rsidP="00A05C3D">
            <w:pPr>
              <w:spacing w:after="0" w:line="240" w:lineRule="auto"/>
              <w:rPr>
                <w:rFonts w:ascii="Calibri" w:eastAsia="Times New Roman" w:hAnsi="Calibri" w:cs="Times New Roman"/>
                <w:lang w:eastAsia="cs-CZ"/>
              </w:rPr>
            </w:pPr>
            <w:r w:rsidRPr="0010418E">
              <w:rPr>
                <w:rFonts w:ascii="Calibri" w:eastAsia="Times New Roman" w:hAnsi="Calibri" w:cs="Times New Roman"/>
                <w:lang w:eastAsia="cs-CZ"/>
              </w:rPr>
              <w:t xml:space="preserve">Žadatel se řídí do vydání právního aktu Obecnými a Specifickými pravidly pro žadatele a příjemce integrovaných projektů pro výzvu č. 62 IROP ve znění platném ke dni vyhlášení výzvy.                                                                                  </w:t>
            </w:r>
            <w:r>
              <w:rPr>
                <w:rFonts w:ascii="Calibri" w:eastAsia="Times New Roman" w:hAnsi="Calibri" w:cs="Times New Roman"/>
                <w:lang w:eastAsia="cs-CZ"/>
              </w:rPr>
              <w:t xml:space="preserve">      Obecná pravidla verze 1.14, platnost od 1. 3. 2021</w:t>
            </w:r>
            <w:r w:rsidRPr="0010418E">
              <w:rPr>
                <w:rFonts w:ascii="Calibri" w:eastAsia="Times New Roman" w:hAnsi="Calibri" w:cs="Times New Roman"/>
                <w:lang w:eastAsia="cs-CZ"/>
              </w:rPr>
              <w:t xml:space="preserve">                                             </w:t>
            </w:r>
            <w:r w:rsidRPr="0010418E">
              <w:rPr>
                <w:rFonts w:ascii="Calibri" w:eastAsia="Times New Roman" w:hAnsi="Calibri" w:cs="Times New Roman"/>
                <w:lang w:eastAsia="cs-CZ"/>
              </w:rPr>
              <w:br/>
              <w:t xml:space="preserve">Specifická </w:t>
            </w:r>
            <w:r>
              <w:rPr>
                <w:rFonts w:ascii="Calibri" w:eastAsia="Times New Roman" w:hAnsi="Calibri" w:cs="Times New Roman"/>
                <w:lang w:eastAsia="cs-CZ"/>
              </w:rPr>
              <w:t>pravidla verze 1.3 - platnost od 4. 5. 2020</w:t>
            </w:r>
          </w:p>
          <w:p w:rsidR="00A05C3D" w:rsidRDefault="00A05C3D" w:rsidP="00A05C3D">
            <w:pPr>
              <w:spacing w:after="0" w:line="240" w:lineRule="auto"/>
              <w:rPr>
                <w:rFonts w:ascii="Calibri" w:eastAsia="Times New Roman" w:hAnsi="Calibri" w:cs="Times New Roman"/>
                <w:lang w:eastAsia="cs-CZ"/>
              </w:rPr>
            </w:pPr>
          </w:p>
          <w:p w:rsidR="003C1DBA" w:rsidRPr="0010418E" w:rsidRDefault="003C1DBA" w:rsidP="00A05C3D">
            <w:pPr>
              <w:spacing w:after="0" w:line="240" w:lineRule="auto"/>
              <w:rPr>
                <w:rFonts w:ascii="Calibri" w:eastAsia="Times New Roman" w:hAnsi="Calibri" w:cs="Times New Roman"/>
                <w:lang w:eastAsia="cs-CZ"/>
              </w:rPr>
            </w:pPr>
            <w:r w:rsidRPr="0010418E">
              <w:rPr>
                <w:rFonts w:ascii="Calibri" w:eastAsia="Times New Roman" w:hAnsi="Calibri" w:cs="Times New Roman"/>
                <w:lang w:eastAsia="cs-CZ"/>
              </w:rPr>
              <w:t>V době realizace, tj. od data vydání právního aktu, se příjemce řídí vždy</w:t>
            </w:r>
            <w:r w:rsidR="00A05C3D">
              <w:rPr>
                <w:rFonts w:ascii="Calibri" w:eastAsia="Times New Roman" w:hAnsi="Calibri" w:cs="Times New Roman"/>
                <w:lang w:eastAsia="cs-CZ"/>
              </w:rPr>
              <w:t xml:space="preserve"> aktuální verzí výše uvedených P</w:t>
            </w:r>
            <w:r w:rsidRPr="0010418E">
              <w:rPr>
                <w:rFonts w:ascii="Calibri" w:eastAsia="Times New Roman" w:hAnsi="Calibri" w:cs="Times New Roman"/>
                <w:lang w:eastAsia="cs-CZ"/>
              </w:rPr>
              <w:t>ravidel.</w:t>
            </w:r>
            <w:r w:rsidRPr="0010418E">
              <w:rPr>
                <w:rFonts w:ascii="Calibri" w:eastAsia="Times New Roman" w:hAnsi="Calibri" w:cs="Times New Roman"/>
                <w:color w:val="FF0000"/>
                <w:lang w:eastAsia="cs-CZ"/>
              </w:rPr>
              <w:t xml:space="preserve"> </w:t>
            </w:r>
          </w:p>
        </w:tc>
      </w:tr>
      <w:tr w:rsidR="003C1DBA" w:rsidRPr="0010418E" w:rsidTr="003C1DBA">
        <w:trPr>
          <w:trHeight w:val="450"/>
        </w:trPr>
        <w:tc>
          <w:tcPr>
            <w:tcW w:w="2600" w:type="dxa"/>
            <w:vMerge/>
            <w:tcBorders>
              <w:top w:val="nil"/>
              <w:left w:val="single" w:sz="4" w:space="0" w:color="auto"/>
              <w:bottom w:val="single" w:sz="4" w:space="0" w:color="auto"/>
              <w:right w:val="single" w:sz="4" w:space="0" w:color="auto"/>
            </w:tcBorders>
            <w:vAlign w:val="center"/>
            <w:hideMark/>
          </w:tcPr>
          <w:p w:rsidR="003C1DBA" w:rsidRPr="0010418E" w:rsidRDefault="003C1DBA" w:rsidP="003C1DBA">
            <w:pPr>
              <w:spacing w:after="0" w:line="240" w:lineRule="auto"/>
              <w:rPr>
                <w:rFonts w:ascii="Calibri" w:eastAsia="Times New Roman" w:hAnsi="Calibri" w:cs="Times New Roman"/>
                <w:b/>
                <w:bCs/>
                <w:color w:val="000000"/>
                <w:lang w:eastAsia="cs-CZ"/>
              </w:rPr>
            </w:pPr>
          </w:p>
        </w:tc>
        <w:tc>
          <w:tcPr>
            <w:tcW w:w="6520" w:type="dxa"/>
            <w:vMerge/>
            <w:tcBorders>
              <w:top w:val="nil"/>
              <w:left w:val="single" w:sz="4" w:space="0" w:color="auto"/>
              <w:bottom w:val="single" w:sz="4" w:space="0" w:color="auto"/>
              <w:right w:val="single" w:sz="4" w:space="0" w:color="auto"/>
            </w:tcBorders>
            <w:vAlign w:val="center"/>
            <w:hideMark/>
          </w:tcPr>
          <w:p w:rsidR="003C1DBA" w:rsidRPr="0010418E" w:rsidRDefault="003C1DBA" w:rsidP="003C1DBA">
            <w:pPr>
              <w:spacing w:after="0" w:line="240" w:lineRule="auto"/>
              <w:rPr>
                <w:rFonts w:ascii="Calibri" w:eastAsia="Times New Roman" w:hAnsi="Calibri" w:cs="Times New Roman"/>
                <w:lang w:eastAsia="cs-CZ"/>
              </w:rPr>
            </w:pPr>
          </w:p>
        </w:tc>
      </w:tr>
      <w:tr w:rsidR="003C1DBA" w:rsidRPr="0010418E" w:rsidTr="003C1DBA">
        <w:trPr>
          <w:trHeight w:val="540"/>
        </w:trPr>
        <w:tc>
          <w:tcPr>
            <w:tcW w:w="2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1DBA" w:rsidRPr="0010418E" w:rsidRDefault="003C1DBA" w:rsidP="003C1DBA">
            <w:pPr>
              <w:spacing w:after="0" w:line="240" w:lineRule="auto"/>
              <w:jc w:val="both"/>
              <w:rPr>
                <w:rFonts w:ascii="Calibri" w:eastAsia="Times New Roman" w:hAnsi="Calibri" w:cs="Times New Roman"/>
                <w:b/>
                <w:bCs/>
                <w:color w:val="000000"/>
                <w:lang w:eastAsia="cs-CZ"/>
              </w:rPr>
            </w:pPr>
            <w:r w:rsidRPr="0010418E">
              <w:rPr>
                <w:rFonts w:ascii="Calibri" w:eastAsia="Times New Roman" w:hAnsi="Calibri" w:cs="Times New Roman"/>
                <w:b/>
                <w:bCs/>
                <w:color w:val="000000"/>
                <w:lang w:eastAsia="cs-CZ"/>
              </w:rPr>
              <w:t>Časová způsobilost</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3C1DBA" w:rsidRPr="0010418E" w:rsidRDefault="003C1DBA" w:rsidP="003C1DBA">
            <w:pPr>
              <w:spacing w:after="0" w:line="240" w:lineRule="auto"/>
              <w:rPr>
                <w:rFonts w:ascii="Calibri" w:eastAsia="Times New Roman" w:hAnsi="Calibri" w:cs="Times New Roman"/>
                <w:color w:val="000000"/>
                <w:lang w:eastAsia="cs-CZ"/>
              </w:rPr>
            </w:pPr>
            <w:r w:rsidRPr="0010418E">
              <w:rPr>
                <w:rFonts w:ascii="Calibri" w:eastAsia="Times New Roman" w:hAnsi="Calibri" w:cs="Times New Roman"/>
                <w:color w:val="000000"/>
                <w:lang w:eastAsia="cs-CZ"/>
              </w:rPr>
              <w:t xml:space="preserve">1. 1. </w:t>
            </w:r>
            <w:r w:rsidRPr="00935A79">
              <w:rPr>
                <w:rFonts w:ascii="Calibri" w:eastAsia="Times New Roman" w:hAnsi="Calibri" w:cs="Times New Roman"/>
                <w:color w:val="000000" w:themeColor="text1"/>
                <w:lang w:eastAsia="cs-CZ"/>
              </w:rPr>
              <w:t xml:space="preserve">2014 </w:t>
            </w:r>
            <w:r w:rsidRPr="0010418E">
              <w:rPr>
                <w:rFonts w:ascii="Calibri" w:eastAsia="Times New Roman" w:hAnsi="Calibri" w:cs="Times New Roman"/>
                <w:color w:val="000000"/>
                <w:lang w:eastAsia="cs-CZ"/>
              </w:rPr>
              <w:t>- 30. 6. 2023</w:t>
            </w:r>
          </w:p>
        </w:tc>
      </w:tr>
      <w:tr w:rsidR="003C1DBA" w:rsidRPr="0010418E" w:rsidTr="003C1DBA">
        <w:trPr>
          <w:trHeight w:val="717"/>
        </w:trPr>
        <w:tc>
          <w:tcPr>
            <w:tcW w:w="2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1DBA" w:rsidRPr="0010418E" w:rsidRDefault="003C1DBA" w:rsidP="003C1DBA">
            <w:pPr>
              <w:spacing w:after="0" w:line="240" w:lineRule="auto"/>
              <w:jc w:val="both"/>
              <w:rPr>
                <w:rFonts w:ascii="Calibri" w:eastAsia="Times New Roman" w:hAnsi="Calibri" w:cs="Times New Roman"/>
                <w:b/>
                <w:bCs/>
                <w:color w:val="000000"/>
                <w:lang w:eastAsia="cs-CZ"/>
              </w:rPr>
            </w:pPr>
            <w:r w:rsidRPr="0010418E">
              <w:rPr>
                <w:rFonts w:ascii="Calibri" w:eastAsia="Times New Roman" w:hAnsi="Calibri" w:cs="Times New Roman"/>
                <w:b/>
                <w:bCs/>
                <w:color w:val="000000"/>
                <w:lang w:eastAsia="cs-CZ"/>
              </w:rPr>
              <w:t xml:space="preserve">Informace o křížovém </w:t>
            </w:r>
            <w:r w:rsidRPr="0010418E">
              <w:rPr>
                <w:rFonts w:ascii="Calibri" w:eastAsia="Times New Roman" w:hAnsi="Calibri" w:cs="Times New Roman"/>
                <w:b/>
                <w:bCs/>
                <w:color w:val="000000"/>
                <w:lang w:eastAsia="cs-CZ"/>
              </w:rPr>
              <w:br/>
              <w:t>financování</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3C1DBA" w:rsidRPr="0010418E" w:rsidRDefault="003C1DBA" w:rsidP="003C1DBA">
            <w:pPr>
              <w:spacing w:after="0" w:line="240" w:lineRule="auto"/>
              <w:rPr>
                <w:rFonts w:ascii="Calibri" w:eastAsia="Times New Roman" w:hAnsi="Calibri" w:cs="Times New Roman"/>
                <w:color w:val="000000"/>
                <w:lang w:eastAsia="cs-CZ"/>
              </w:rPr>
            </w:pPr>
            <w:r w:rsidRPr="0010418E">
              <w:rPr>
                <w:rFonts w:ascii="Calibri" w:eastAsia="Times New Roman" w:hAnsi="Calibri" w:cs="Times New Roman"/>
                <w:color w:val="000000"/>
                <w:lang w:eastAsia="cs-CZ"/>
              </w:rPr>
              <w:t>Křížové financování není možné</w:t>
            </w:r>
          </w:p>
        </w:tc>
      </w:tr>
    </w:tbl>
    <w:p w:rsidR="000E26D8" w:rsidRDefault="000E26D8" w:rsidP="000E26D8">
      <w:pPr>
        <w:jc w:val="both"/>
        <w:rPr>
          <w:b/>
          <w:sz w:val="56"/>
          <w:szCs w:val="56"/>
        </w:rPr>
      </w:pPr>
    </w:p>
    <w:p w:rsidR="0010418E" w:rsidRDefault="0010418E" w:rsidP="000E26D8">
      <w:pPr>
        <w:jc w:val="both"/>
        <w:rPr>
          <w:b/>
          <w:sz w:val="56"/>
          <w:szCs w:val="56"/>
        </w:rPr>
      </w:pPr>
      <w:r>
        <w:rPr>
          <w:b/>
          <w:sz w:val="56"/>
          <w:szCs w:val="56"/>
        </w:rPr>
        <w:t xml:space="preserve">                   </w:t>
      </w:r>
    </w:p>
    <w:p w:rsidR="0010418E" w:rsidRDefault="0010418E" w:rsidP="000E26D8">
      <w:pPr>
        <w:jc w:val="both"/>
        <w:rPr>
          <w:b/>
          <w:sz w:val="56"/>
          <w:szCs w:val="56"/>
        </w:rPr>
      </w:pPr>
    </w:p>
    <w:p w:rsidR="000672F8" w:rsidRDefault="000672F8" w:rsidP="00F9658B">
      <w:pPr>
        <w:rPr>
          <w:b/>
          <w:sz w:val="56"/>
          <w:szCs w:val="56"/>
        </w:rPr>
      </w:pPr>
    </w:p>
    <w:p w:rsidR="00820F3C" w:rsidRDefault="00820F3C" w:rsidP="00F9658B">
      <w:pPr>
        <w:rPr>
          <w:b/>
          <w:sz w:val="72"/>
          <w:szCs w:val="56"/>
        </w:rPr>
      </w:pPr>
    </w:p>
    <w:p w:rsidR="00820F3C" w:rsidRDefault="00820F3C" w:rsidP="00F9658B">
      <w:pPr>
        <w:rPr>
          <w:b/>
          <w:sz w:val="72"/>
          <w:szCs w:val="56"/>
        </w:rPr>
      </w:pPr>
    </w:p>
    <w:p w:rsidR="00820F3C" w:rsidRDefault="00820F3C" w:rsidP="00F9658B">
      <w:pPr>
        <w:rPr>
          <w:b/>
          <w:sz w:val="72"/>
          <w:szCs w:val="56"/>
        </w:rPr>
      </w:pPr>
    </w:p>
    <w:p w:rsidR="00820F3C" w:rsidRPr="001C1E86" w:rsidRDefault="00820F3C" w:rsidP="00F9658B">
      <w:pPr>
        <w:rPr>
          <w:b/>
          <w:sz w:val="72"/>
          <w:szCs w:val="56"/>
        </w:rPr>
      </w:pPr>
    </w:p>
    <w:tbl>
      <w:tblPr>
        <w:tblpPr w:leftFromText="141" w:rightFromText="141" w:vertAnchor="page" w:horzAnchor="margin" w:tblpX="67" w:tblpY="832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1"/>
        <w:gridCol w:w="5740"/>
      </w:tblGrid>
      <w:tr w:rsidR="00FD2B3B" w:rsidRPr="001C1E86" w:rsidTr="00ED2CDF">
        <w:trPr>
          <w:trHeight w:val="562"/>
        </w:trPr>
        <w:tc>
          <w:tcPr>
            <w:tcW w:w="9001" w:type="dxa"/>
            <w:gridSpan w:val="2"/>
            <w:shd w:val="clear" w:color="000000" w:fill="D9D9D9"/>
            <w:vAlign w:val="center"/>
            <w:hideMark/>
          </w:tcPr>
          <w:p w:rsidR="004909A2" w:rsidRPr="00820F3C" w:rsidRDefault="00820F3C" w:rsidP="00820F3C">
            <w:pPr>
              <w:pBdr>
                <w:bottom w:val="single" w:sz="4" w:space="1" w:color="auto"/>
              </w:pBdr>
              <w:spacing w:after="0" w:line="240" w:lineRule="auto"/>
              <w:jc w:val="center"/>
              <w:rPr>
                <w:rFonts w:ascii="Calibri" w:eastAsia="Times New Roman" w:hAnsi="Calibri" w:cs="Times New Roman"/>
                <w:b/>
                <w:bCs/>
                <w:color w:val="000000" w:themeColor="text1"/>
                <w:sz w:val="28"/>
                <w:szCs w:val="24"/>
                <w:lang w:eastAsia="cs-CZ"/>
              </w:rPr>
            </w:pPr>
            <w:r w:rsidRPr="00820F3C">
              <w:rPr>
                <w:rFonts w:ascii="Calibri" w:eastAsia="Times New Roman" w:hAnsi="Calibri" w:cs="Times New Roman"/>
                <w:b/>
                <w:bCs/>
                <w:color w:val="000000" w:themeColor="text1"/>
                <w:sz w:val="24"/>
                <w:lang w:eastAsia="cs-CZ"/>
              </w:rPr>
              <w:t>Další detaily výzvy</w:t>
            </w:r>
          </w:p>
        </w:tc>
      </w:tr>
      <w:tr w:rsidR="00FD2B3B" w:rsidRPr="00246EBF" w:rsidTr="002C1519">
        <w:trPr>
          <w:trHeight w:val="2588"/>
        </w:trPr>
        <w:tc>
          <w:tcPr>
            <w:tcW w:w="3261" w:type="dxa"/>
            <w:shd w:val="clear" w:color="000000" w:fill="D9D9D9"/>
            <w:vAlign w:val="center"/>
            <w:hideMark/>
          </w:tcPr>
          <w:p w:rsidR="00FD2B3B" w:rsidRPr="00246EBF" w:rsidRDefault="00FD2B3B" w:rsidP="00820F3C">
            <w:pPr>
              <w:spacing w:after="0" w:line="240" w:lineRule="auto"/>
              <w:jc w:val="both"/>
              <w:rPr>
                <w:rFonts w:ascii="Calibri" w:eastAsia="Times New Roman" w:hAnsi="Calibri" w:cs="Times New Roman"/>
                <w:b/>
                <w:bCs/>
                <w:color w:val="000000"/>
                <w:lang w:eastAsia="cs-CZ"/>
              </w:rPr>
            </w:pPr>
            <w:r w:rsidRPr="00246EBF">
              <w:rPr>
                <w:rFonts w:ascii="Calibri" w:eastAsia="Times New Roman" w:hAnsi="Calibri" w:cs="Times New Roman"/>
                <w:b/>
                <w:bCs/>
                <w:color w:val="000000"/>
                <w:lang w:eastAsia="cs-CZ"/>
              </w:rPr>
              <w:lastRenderedPageBreak/>
              <w:t>Provádění změn výzvy</w:t>
            </w:r>
          </w:p>
        </w:tc>
        <w:tc>
          <w:tcPr>
            <w:tcW w:w="5740" w:type="dxa"/>
            <w:shd w:val="clear" w:color="auto" w:fill="auto"/>
            <w:hideMark/>
          </w:tcPr>
          <w:p w:rsidR="001C1E86" w:rsidRDefault="001C1E86" w:rsidP="00820F3C">
            <w:pPr>
              <w:spacing w:after="0" w:line="240" w:lineRule="auto"/>
              <w:rPr>
                <w:rFonts w:ascii="Calibri" w:eastAsia="Times New Roman" w:hAnsi="Calibri" w:cs="Times New Roman"/>
                <w:color w:val="000000"/>
                <w:lang w:eastAsia="cs-CZ"/>
              </w:rPr>
            </w:pPr>
          </w:p>
          <w:p w:rsidR="003C1DBA" w:rsidRDefault="003C1DBA" w:rsidP="00820F3C">
            <w:pPr>
              <w:spacing w:after="0" w:line="240" w:lineRule="auto"/>
            </w:pPr>
          </w:p>
          <w:p w:rsidR="00FD2B3B" w:rsidRDefault="00FD2B3B" w:rsidP="00820F3C">
            <w:pPr>
              <w:spacing w:after="0" w:line="240" w:lineRule="auto"/>
            </w:pPr>
            <w:r>
              <w:t>V kolových výzvách nemůže nositel provádět změny uvedené v kapitole 2.2 Obecných pravidel, pokud to není vynuceno právními předpisy nebo změnou metodického prostředí. https://irop.mmr.cz/getmedia/639a7c01-614c-44a7-89cb-b8708291350c/Vyzva-62-pro-2_1- CLLD_v-1-3-1_</w:t>
            </w:r>
            <w:proofErr w:type="spellStart"/>
            <w:r>
              <w:t>final.pdf.aspx</w:t>
            </w:r>
            <w:proofErr w:type="spellEnd"/>
            <w:r>
              <w:t>?</w:t>
            </w:r>
            <w:proofErr w:type="spellStart"/>
            <w:r>
              <w:t>ext</w:t>
            </w:r>
            <w:proofErr w:type="spellEnd"/>
            <w:r>
              <w:t>=.</w:t>
            </w:r>
            <w:proofErr w:type="spellStart"/>
            <w:r>
              <w:t>pdf</w:t>
            </w:r>
            <w:proofErr w:type="spellEnd"/>
          </w:p>
          <w:p w:rsidR="00FD2B3B" w:rsidRPr="00246EBF" w:rsidRDefault="00FD2B3B" w:rsidP="00820F3C">
            <w:pPr>
              <w:spacing w:after="0" w:line="240" w:lineRule="auto"/>
              <w:rPr>
                <w:rFonts w:ascii="Calibri" w:eastAsia="Times New Roman" w:hAnsi="Calibri" w:cs="Times New Roman"/>
                <w:color w:val="000000"/>
                <w:lang w:eastAsia="cs-CZ"/>
              </w:rPr>
            </w:pPr>
            <w:r>
              <w:t xml:space="preserve"> Změna výzvy bude zveřejněna na webových stránkách MAS (www.maskrajinasrdce.cz)</w:t>
            </w:r>
          </w:p>
        </w:tc>
      </w:tr>
    </w:tbl>
    <w:p w:rsidR="000672F8" w:rsidRDefault="000672F8" w:rsidP="00F9658B">
      <w:pPr>
        <w:rPr>
          <w:b/>
          <w:sz w:val="56"/>
          <w:szCs w:val="56"/>
        </w:rPr>
      </w:pPr>
    </w:p>
    <w:p w:rsidR="00B15C73" w:rsidRDefault="00B15C73" w:rsidP="00770381">
      <w:pPr>
        <w:jc w:val="center"/>
        <w:rPr>
          <w:b/>
          <w:sz w:val="56"/>
          <w:szCs w:val="56"/>
        </w:rPr>
      </w:pPr>
    </w:p>
    <w:tbl>
      <w:tblPr>
        <w:tblpPr w:leftFromText="141" w:rightFromText="141" w:vertAnchor="page" w:horzAnchor="margin" w:tblpX="65" w:tblpY="4066"/>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61"/>
        <w:gridCol w:w="5740"/>
      </w:tblGrid>
      <w:tr w:rsidR="001C1E86" w:rsidRPr="00B86F70" w:rsidTr="002C1519">
        <w:trPr>
          <w:trHeight w:val="6369"/>
        </w:trPr>
        <w:tc>
          <w:tcPr>
            <w:tcW w:w="3261" w:type="dxa"/>
            <w:shd w:val="clear" w:color="000000" w:fill="D9D9D9"/>
            <w:vAlign w:val="center"/>
            <w:hideMark/>
          </w:tcPr>
          <w:p w:rsidR="001C1E86" w:rsidRPr="00B86F70" w:rsidRDefault="001C1E86" w:rsidP="00BF201B">
            <w:pPr>
              <w:spacing w:after="0" w:line="240" w:lineRule="auto"/>
              <w:rPr>
                <w:rFonts w:ascii="Calibri" w:eastAsia="Times New Roman" w:hAnsi="Calibri" w:cs="Times New Roman"/>
                <w:b/>
                <w:bCs/>
                <w:color w:val="000000"/>
                <w:lang w:eastAsia="cs-CZ"/>
              </w:rPr>
            </w:pPr>
            <w:r w:rsidRPr="00B86F70">
              <w:rPr>
                <w:rFonts w:ascii="Calibri" w:eastAsia="Times New Roman" w:hAnsi="Calibri" w:cs="Times New Roman"/>
                <w:b/>
                <w:bCs/>
                <w:color w:val="000000"/>
                <w:lang w:eastAsia="cs-CZ"/>
              </w:rPr>
              <w:t>Příjmy projektu</w:t>
            </w:r>
          </w:p>
        </w:tc>
        <w:tc>
          <w:tcPr>
            <w:tcW w:w="5740" w:type="dxa"/>
            <w:shd w:val="clear" w:color="auto" w:fill="auto"/>
            <w:hideMark/>
          </w:tcPr>
          <w:p w:rsidR="001C1E86" w:rsidRDefault="001C1E86" w:rsidP="00BF201B">
            <w:pPr>
              <w:spacing w:after="0" w:line="240" w:lineRule="auto"/>
              <w:rPr>
                <w:rFonts w:ascii="Calibri" w:eastAsia="Times New Roman" w:hAnsi="Calibri" w:cs="Times New Roman"/>
                <w:b/>
                <w:bCs/>
                <w:lang w:eastAsia="cs-CZ"/>
              </w:rPr>
            </w:pPr>
          </w:p>
          <w:p w:rsidR="001C1E86" w:rsidRDefault="001C1E86" w:rsidP="00BF201B">
            <w:pPr>
              <w:spacing w:after="0" w:line="240" w:lineRule="auto"/>
              <w:rPr>
                <w:rFonts w:ascii="Calibri" w:eastAsia="Times New Roman" w:hAnsi="Calibri" w:cs="Times New Roman"/>
                <w:lang w:eastAsia="cs-CZ"/>
              </w:rPr>
            </w:pPr>
            <w:r w:rsidRPr="00B86F70">
              <w:rPr>
                <w:rFonts w:ascii="Calibri" w:eastAsia="Times New Roman" w:hAnsi="Calibri" w:cs="Times New Roman"/>
                <w:b/>
                <w:bCs/>
                <w:lang w:eastAsia="cs-CZ"/>
              </w:rPr>
              <w:t xml:space="preserve">Aktivita Rozvoj sociálních služeb </w:t>
            </w:r>
            <w:r w:rsidRPr="00B86F70">
              <w:rPr>
                <w:rFonts w:ascii="Calibri" w:eastAsia="Times New Roman" w:hAnsi="Calibri" w:cs="Times New Roman"/>
                <w:b/>
                <w:bCs/>
                <w:lang w:eastAsia="cs-CZ"/>
              </w:rPr>
              <w:br/>
            </w:r>
            <w:r w:rsidRPr="00B86F70">
              <w:rPr>
                <w:rFonts w:ascii="Calibri" w:eastAsia="Times New Roman" w:hAnsi="Calibri" w:cs="Times New Roman"/>
                <w:lang w:eastAsia="cs-CZ"/>
              </w:rPr>
              <w:t>Projekty, podporované v této výzvě v souladu s Rozhodnutím Komise 2012/21/EU, podléhají pravidlům veřejné podpory a jsou vyloučeny z aplikace ustanovení čl. 61 a 65 Nařízení Evropského parlamentu a Rady (EU) č. 1303/2013 ze dne 17. prosince 2013.</w:t>
            </w:r>
            <w:r w:rsidRPr="00B86F70">
              <w:rPr>
                <w:rFonts w:ascii="Calibri" w:eastAsia="Times New Roman" w:hAnsi="Calibri" w:cs="Times New Roman"/>
                <w:b/>
                <w:bCs/>
                <w:lang w:eastAsia="cs-CZ"/>
              </w:rPr>
              <w:br/>
            </w:r>
            <w:r w:rsidRPr="00B86F70">
              <w:rPr>
                <w:rFonts w:ascii="Calibri" w:eastAsia="Times New Roman" w:hAnsi="Calibri" w:cs="Times New Roman"/>
                <w:b/>
                <w:bCs/>
                <w:lang w:eastAsia="cs-CZ"/>
              </w:rPr>
              <w:br/>
              <w:t>Aktivita Rozvoj komunitních center</w:t>
            </w:r>
            <w:r w:rsidRPr="00B86F70">
              <w:rPr>
                <w:rFonts w:ascii="Calibri" w:eastAsia="Times New Roman" w:hAnsi="Calibri" w:cs="Times New Roman"/>
                <w:lang w:eastAsia="cs-CZ"/>
              </w:rPr>
              <w:br/>
            </w:r>
            <w:r w:rsidRPr="00B86F70">
              <w:rPr>
                <w:rFonts w:ascii="Calibri" w:eastAsia="Times New Roman" w:hAnsi="Calibri" w:cs="Times New Roman"/>
                <w:b/>
                <w:bCs/>
                <w:lang w:eastAsia="cs-CZ"/>
              </w:rPr>
              <w:t>Komunitní centra poskytující sociální službu podle zákona č. 108/2006 Sb., o sociálních službách:</w:t>
            </w:r>
            <w:r w:rsidRPr="00B86F70">
              <w:rPr>
                <w:rFonts w:ascii="Calibri" w:eastAsia="Times New Roman" w:hAnsi="Calibri" w:cs="Times New Roman"/>
                <w:lang w:eastAsia="cs-CZ"/>
              </w:rPr>
              <w:br/>
              <w:t>Projekty, podporované v této výzvě v souladu s Rozhodnutím Komise 2012/21/EU, podléhají pravidlům veřejné podpory a jsou vyloučeny z aplikace ustanovení čl. 61 a 65 Nařízení Evropského parlamentu a Rady (EU) č. 1303/2013 ze dne 17. prosince 2013</w:t>
            </w:r>
          </w:p>
          <w:p w:rsidR="001C1E86" w:rsidRPr="00B86F70" w:rsidRDefault="001C1E86" w:rsidP="00BF201B">
            <w:pPr>
              <w:spacing w:after="0" w:line="240" w:lineRule="auto"/>
              <w:rPr>
                <w:rFonts w:ascii="Calibri" w:eastAsia="Times New Roman" w:hAnsi="Calibri" w:cs="Times New Roman"/>
                <w:lang w:eastAsia="cs-CZ"/>
              </w:rPr>
            </w:pPr>
            <w:r w:rsidRPr="00B86F70">
              <w:rPr>
                <w:rFonts w:ascii="Calibri" w:eastAsia="Times New Roman" w:hAnsi="Calibri" w:cs="Times New Roman"/>
                <w:b/>
                <w:bCs/>
                <w:lang w:eastAsia="cs-CZ"/>
              </w:rPr>
              <w:t>Komunitní centra neposkytující sociální službu podle zákona č. 108/2006 Sb., o sociálních službách:</w:t>
            </w:r>
            <w:r w:rsidRPr="00B86F70">
              <w:rPr>
                <w:rFonts w:ascii="Calibri" w:eastAsia="Times New Roman" w:hAnsi="Calibri" w:cs="Times New Roman"/>
                <w:lang w:eastAsia="cs-CZ"/>
              </w:rPr>
              <w:br/>
              <w:t>Projekty komunitních center neposkytující sociální služby nemohou vytvářet příjmy podle čl. 61 Nařízení Evropského parlamentu a Rady (EU) č. 1303/2013 ze dne 17. prosince 2013. Mohou vytvářet příjmy mimo čl. 61 uvedeného nařízení – tzv. jiné peněžní příjmy.</w:t>
            </w:r>
          </w:p>
        </w:tc>
      </w:tr>
    </w:tbl>
    <w:p w:rsidR="000E26D8" w:rsidRDefault="000E26D8" w:rsidP="00F9658B">
      <w:pPr>
        <w:rPr>
          <w:b/>
          <w:sz w:val="56"/>
          <w:szCs w:val="56"/>
        </w:rPr>
      </w:pPr>
    </w:p>
    <w:p w:rsidR="00246EBF" w:rsidRDefault="00246EBF" w:rsidP="00AF4C72">
      <w:pPr>
        <w:jc w:val="center"/>
        <w:rPr>
          <w:b/>
          <w:sz w:val="56"/>
          <w:szCs w:val="56"/>
        </w:rPr>
      </w:pPr>
    </w:p>
    <w:p w:rsidR="00B86F70" w:rsidRDefault="00246EBF" w:rsidP="00E30616">
      <w:pPr>
        <w:rPr>
          <w:b/>
          <w:sz w:val="56"/>
          <w:szCs w:val="56"/>
        </w:rPr>
      </w:pPr>
      <w:r>
        <w:rPr>
          <w:b/>
          <w:sz w:val="56"/>
          <w:szCs w:val="56"/>
        </w:rPr>
        <w:tab/>
      </w:r>
      <w:r>
        <w:rPr>
          <w:b/>
          <w:sz w:val="56"/>
          <w:szCs w:val="56"/>
        </w:rPr>
        <w:tab/>
      </w:r>
    </w:p>
    <w:p w:rsidR="008B082B" w:rsidRDefault="008B082B" w:rsidP="00E30616">
      <w:pPr>
        <w:rPr>
          <w:b/>
          <w:sz w:val="56"/>
          <w:szCs w:val="56"/>
        </w:rPr>
      </w:pPr>
    </w:p>
    <w:p w:rsidR="008B082B" w:rsidRDefault="008B082B" w:rsidP="00AF4C72">
      <w:pPr>
        <w:jc w:val="center"/>
        <w:rPr>
          <w:b/>
          <w:sz w:val="56"/>
          <w:szCs w:val="56"/>
        </w:rPr>
      </w:pPr>
    </w:p>
    <w:p w:rsidR="008B082B" w:rsidRDefault="008B082B" w:rsidP="008B693F">
      <w:pPr>
        <w:rPr>
          <w:b/>
          <w:sz w:val="56"/>
          <w:szCs w:val="56"/>
        </w:rPr>
      </w:pPr>
    </w:p>
    <w:p w:rsidR="008B082B" w:rsidRDefault="008B082B" w:rsidP="00AF4C72">
      <w:pPr>
        <w:jc w:val="center"/>
        <w:rPr>
          <w:b/>
          <w:sz w:val="56"/>
          <w:szCs w:val="56"/>
        </w:rPr>
      </w:pPr>
    </w:p>
    <w:tbl>
      <w:tblPr>
        <w:tblpPr w:leftFromText="141" w:rightFromText="141" w:vertAnchor="text" w:horzAnchor="page" w:tblpX="2001" w:tblpY="29"/>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
        <w:gridCol w:w="1893"/>
        <w:gridCol w:w="6966"/>
      </w:tblGrid>
      <w:tr w:rsidR="00B86F70" w:rsidRPr="008B693F" w:rsidTr="005B41DE">
        <w:trPr>
          <w:trHeight w:val="3480"/>
        </w:trPr>
        <w:tc>
          <w:tcPr>
            <w:tcW w:w="1963" w:type="dxa"/>
            <w:gridSpan w:val="2"/>
            <w:shd w:val="clear" w:color="000000" w:fill="D9D9D9"/>
            <w:vAlign w:val="center"/>
            <w:hideMark/>
          </w:tcPr>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86F70" w:rsidRDefault="00B86F70" w:rsidP="005B41DE">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t>Způsob hodnocení projektů</w:t>
            </w: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Default="00B1059F" w:rsidP="005B41DE">
            <w:pPr>
              <w:spacing w:after="0" w:line="240" w:lineRule="auto"/>
              <w:rPr>
                <w:rFonts w:ascii="Calibri" w:eastAsia="Times New Roman" w:hAnsi="Calibri" w:cs="Times New Roman"/>
                <w:b/>
                <w:bCs/>
                <w:color w:val="000000"/>
                <w:lang w:eastAsia="cs-CZ"/>
              </w:rPr>
            </w:pPr>
          </w:p>
          <w:p w:rsidR="00B1059F" w:rsidRPr="008B693F" w:rsidRDefault="00B1059F" w:rsidP="005B41DE">
            <w:pPr>
              <w:spacing w:after="0" w:line="240" w:lineRule="auto"/>
              <w:rPr>
                <w:rFonts w:ascii="Calibri" w:eastAsia="Times New Roman" w:hAnsi="Calibri" w:cs="Times New Roman"/>
                <w:b/>
                <w:bCs/>
                <w:color w:val="000000"/>
                <w:lang w:eastAsia="cs-CZ"/>
              </w:rPr>
            </w:pPr>
          </w:p>
        </w:tc>
        <w:tc>
          <w:tcPr>
            <w:tcW w:w="6966" w:type="dxa"/>
            <w:shd w:val="clear" w:color="auto" w:fill="auto"/>
            <w:hideMark/>
          </w:tcPr>
          <w:p w:rsidR="00B1059F" w:rsidRDefault="00B1059F" w:rsidP="005B41DE">
            <w:pPr>
              <w:spacing w:after="0" w:line="240" w:lineRule="auto"/>
            </w:pPr>
          </w:p>
          <w:p w:rsidR="00B1059F" w:rsidRDefault="00B1059F" w:rsidP="005B41DE">
            <w:pPr>
              <w:spacing w:after="0" w:line="240" w:lineRule="auto"/>
            </w:pPr>
          </w:p>
          <w:p w:rsidR="00B1059F" w:rsidRDefault="00B1059F" w:rsidP="005B41DE">
            <w:pPr>
              <w:spacing w:after="0" w:line="240" w:lineRule="auto"/>
            </w:pPr>
          </w:p>
          <w:p w:rsidR="00F6799F" w:rsidRDefault="00F6799F" w:rsidP="005B41DE">
            <w:pPr>
              <w:spacing w:after="0" w:line="240" w:lineRule="auto"/>
            </w:pPr>
            <w:r>
              <w:t xml:space="preserve">Způsob hodnocení projektů upravují Interní postupy MAS, kapitola 4. Ke dni vyhlášení výzvy je aktuální 6. verze, z 13. 5. 2020. http://www.maskrajinasrdce.cz/cs/mas-krajina-srdce/dokumenty-smernice </w:t>
            </w:r>
          </w:p>
          <w:p w:rsidR="006020BD" w:rsidRDefault="00F6799F" w:rsidP="005B41DE">
            <w:pPr>
              <w:spacing w:after="0" w:line="240" w:lineRule="auto"/>
            </w:pPr>
            <w:r>
              <w:t>Proces hodnocení probíhá dvěma fázemi:</w:t>
            </w:r>
          </w:p>
          <w:p w:rsidR="006020BD" w:rsidRDefault="00F6799F" w:rsidP="005B41DE">
            <w:pPr>
              <w:spacing w:after="0" w:line="240" w:lineRule="auto"/>
            </w:pPr>
            <w:r>
              <w:t xml:space="preserve"> - hodnocení formálních náležitostí a přijatelnosti, </w:t>
            </w:r>
          </w:p>
          <w:p w:rsidR="006020BD" w:rsidRDefault="00F6799F" w:rsidP="005B41DE">
            <w:pPr>
              <w:spacing w:after="0" w:line="240" w:lineRule="auto"/>
            </w:pPr>
            <w:r>
              <w:t xml:space="preserve">- věcné hodnocení. </w:t>
            </w:r>
          </w:p>
          <w:p w:rsidR="00B86F70" w:rsidRPr="008B693F" w:rsidRDefault="00F6799F" w:rsidP="005B41DE">
            <w:pPr>
              <w:spacing w:after="0" w:line="240" w:lineRule="auto"/>
              <w:rPr>
                <w:rFonts w:ascii="Calibri" w:eastAsia="Times New Roman" w:hAnsi="Calibri" w:cs="Times New Roman"/>
                <w:lang w:eastAsia="cs-CZ"/>
              </w:rPr>
            </w:pPr>
            <w:r>
              <w:t>Každá z popisovaných fází hodnocení má svá vlastní kritéria, jejichž cílem je vybrat transparentně kvalitní projekty. Minimální počet bodů, kterého musí projekt dosáhnout: 50. Závěrečné ověření způsobilosti projektu provádí CRR. CRR provádí hodnocení na základě kritérií pro závěrečné ověření způsobilosti výdajů, která musí žadatel/projekty splnit v této fázi hodnocení a jsou uvedeny ve Specifických pravidlech pro žadatele a příjemce, výzva č. 62. Postup pro stanovení náhradních projektů a pro navýšení alokace výzvy v případě, že souhrnná alokace projektů podaných do výzvy MAS převyšuje alokaci výzvy MAS je upraven v kap. 4.3 Interních postupů (verze 6, platnost od 13. 5. 2020).</w:t>
            </w:r>
          </w:p>
        </w:tc>
      </w:tr>
      <w:tr w:rsidR="00B86F70" w:rsidRPr="008B693F" w:rsidTr="005B41DE">
        <w:trPr>
          <w:trHeight w:val="450"/>
        </w:trPr>
        <w:tc>
          <w:tcPr>
            <w:tcW w:w="1963" w:type="dxa"/>
            <w:gridSpan w:val="2"/>
            <w:vMerge w:val="restart"/>
            <w:shd w:val="clear" w:color="000000" w:fill="D9D9D9"/>
            <w:vAlign w:val="center"/>
            <w:hideMark/>
          </w:tcPr>
          <w:p w:rsidR="00B86F70" w:rsidRPr="008B693F" w:rsidRDefault="00B86F70" w:rsidP="005B41DE">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t>Kritéria pro hodnocení projektů</w:t>
            </w:r>
          </w:p>
        </w:tc>
        <w:tc>
          <w:tcPr>
            <w:tcW w:w="6966" w:type="dxa"/>
            <w:vMerge w:val="restart"/>
            <w:shd w:val="clear" w:color="auto" w:fill="auto"/>
            <w:hideMark/>
          </w:tcPr>
          <w:p w:rsidR="00B86F70" w:rsidRPr="008B693F" w:rsidRDefault="006020BD" w:rsidP="005B41DE">
            <w:pPr>
              <w:spacing w:after="0" w:line="240" w:lineRule="auto"/>
              <w:rPr>
                <w:rFonts w:ascii="Calibri" w:eastAsia="Times New Roman" w:hAnsi="Calibri" w:cs="Times New Roman"/>
                <w:color w:val="000000"/>
                <w:lang w:eastAsia="cs-CZ"/>
              </w:rPr>
            </w:pPr>
            <w:r>
              <w:t>Kritéria pro výběr projektů jsou uvedena v Příloze 1 - Kritéria formálních náležitostí a přijatelnosti a v Příloze 2 - Kritéria věcného hodnocení této výzvy.</w:t>
            </w:r>
          </w:p>
        </w:tc>
      </w:tr>
      <w:tr w:rsidR="00B86F70" w:rsidRPr="008B693F" w:rsidTr="005B41DE">
        <w:trPr>
          <w:trHeight w:val="780"/>
        </w:trPr>
        <w:tc>
          <w:tcPr>
            <w:tcW w:w="1963" w:type="dxa"/>
            <w:gridSpan w:val="2"/>
            <w:vMerge/>
            <w:vAlign w:val="center"/>
            <w:hideMark/>
          </w:tcPr>
          <w:p w:rsidR="00B86F70" w:rsidRPr="008B693F" w:rsidRDefault="00B86F70" w:rsidP="005B41DE">
            <w:pPr>
              <w:spacing w:after="0" w:line="240" w:lineRule="auto"/>
              <w:rPr>
                <w:rFonts w:ascii="Calibri" w:eastAsia="Times New Roman" w:hAnsi="Calibri" w:cs="Times New Roman"/>
                <w:b/>
                <w:bCs/>
                <w:color w:val="000000"/>
                <w:lang w:eastAsia="cs-CZ"/>
              </w:rPr>
            </w:pPr>
          </w:p>
        </w:tc>
        <w:tc>
          <w:tcPr>
            <w:tcW w:w="6966" w:type="dxa"/>
            <w:vMerge/>
            <w:vAlign w:val="center"/>
            <w:hideMark/>
          </w:tcPr>
          <w:p w:rsidR="00B86F70" w:rsidRPr="008B693F" w:rsidRDefault="00B86F70" w:rsidP="005B41DE">
            <w:pPr>
              <w:spacing w:after="0" w:line="240" w:lineRule="auto"/>
              <w:rPr>
                <w:rFonts w:ascii="Calibri" w:eastAsia="Times New Roman" w:hAnsi="Calibri" w:cs="Times New Roman"/>
                <w:color w:val="000000"/>
                <w:lang w:eastAsia="cs-CZ"/>
              </w:rPr>
            </w:pPr>
          </w:p>
        </w:tc>
      </w:tr>
      <w:tr w:rsidR="00B86F70" w:rsidRPr="008B693F" w:rsidTr="005B41DE">
        <w:trPr>
          <w:gridBefore w:val="1"/>
          <w:wBefore w:w="70" w:type="dxa"/>
          <w:trHeight w:val="2544"/>
        </w:trPr>
        <w:tc>
          <w:tcPr>
            <w:tcW w:w="1893" w:type="dxa"/>
            <w:shd w:val="clear" w:color="000000" w:fill="D9D9D9"/>
            <w:vAlign w:val="center"/>
            <w:hideMark/>
          </w:tcPr>
          <w:p w:rsidR="00B86F70" w:rsidRPr="008B693F" w:rsidRDefault="00B86F70" w:rsidP="005B41DE">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lastRenderedPageBreak/>
              <w:t>Další specifika výzvy</w:t>
            </w:r>
          </w:p>
        </w:tc>
        <w:tc>
          <w:tcPr>
            <w:tcW w:w="6966" w:type="dxa"/>
            <w:shd w:val="clear" w:color="auto" w:fill="auto"/>
            <w:hideMark/>
          </w:tcPr>
          <w:p w:rsidR="00B1059F" w:rsidRDefault="00B1059F" w:rsidP="005B41DE">
            <w:pPr>
              <w:spacing w:after="240" w:line="240" w:lineRule="auto"/>
            </w:pPr>
          </w:p>
          <w:p w:rsidR="00B86F70" w:rsidRPr="008B693F" w:rsidRDefault="006020BD" w:rsidP="005B41DE">
            <w:pPr>
              <w:spacing w:after="240" w:line="240" w:lineRule="auto"/>
              <w:rPr>
                <w:rFonts w:ascii="Calibri" w:eastAsia="Times New Roman" w:hAnsi="Calibri" w:cs="Times New Roman"/>
                <w:lang w:eastAsia="cs-CZ"/>
              </w:rPr>
            </w:pPr>
            <w:r>
              <w:t>Maximální hranice dosažitelných bodů pro každou aktivitu je 100 bodů, minimální hranice dosažitelných bodů je pro každou aktivitu 50 bodů. Žadatel o podporu bude v příloze Studie proveditelnosti (kapitola 2 - Podrobný popis projektu) uvádět také dopad projektu na konkrétní místní části obcí.</w:t>
            </w:r>
          </w:p>
        </w:tc>
      </w:tr>
    </w:tbl>
    <w:p w:rsidR="008B082B" w:rsidRDefault="008B082B" w:rsidP="00AF4C72">
      <w:pPr>
        <w:jc w:val="center"/>
        <w:rPr>
          <w:b/>
          <w:sz w:val="56"/>
          <w:szCs w:val="56"/>
        </w:rPr>
      </w:pPr>
    </w:p>
    <w:p w:rsidR="008B082B" w:rsidRDefault="008B082B" w:rsidP="00AF4C72">
      <w:pPr>
        <w:jc w:val="center"/>
        <w:rPr>
          <w:b/>
          <w:sz w:val="56"/>
          <w:szCs w:val="56"/>
        </w:rPr>
      </w:pPr>
    </w:p>
    <w:p w:rsidR="008B082B" w:rsidRDefault="008B082B" w:rsidP="00AF4C72">
      <w:pPr>
        <w:jc w:val="center"/>
        <w:rPr>
          <w:b/>
          <w:sz w:val="56"/>
          <w:szCs w:val="56"/>
        </w:rPr>
      </w:pPr>
    </w:p>
    <w:tbl>
      <w:tblPr>
        <w:tblpPr w:leftFromText="141" w:rightFromText="141" w:vertAnchor="page" w:horzAnchor="page" w:tblpX="1974" w:tblpY="4857"/>
        <w:tblW w:w="9001" w:type="dxa"/>
        <w:tblCellMar>
          <w:left w:w="70" w:type="dxa"/>
          <w:right w:w="70" w:type="dxa"/>
        </w:tblCellMar>
        <w:tblLook w:val="04A0"/>
      </w:tblPr>
      <w:tblGrid>
        <w:gridCol w:w="2055"/>
        <w:gridCol w:w="6946"/>
      </w:tblGrid>
      <w:tr w:rsidR="00820F3C" w:rsidRPr="008B693F" w:rsidTr="00BF201B">
        <w:trPr>
          <w:trHeight w:val="450"/>
        </w:trPr>
        <w:tc>
          <w:tcPr>
            <w:tcW w:w="20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t>Forma a způsob podání žádosti o podporu</w:t>
            </w:r>
          </w:p>
        </w:tc>
        <w:tc>
          <w:tcPr>
            <w:tcW w:w="6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F3C" w:rsidRPr="008B693F" w:rsidRDefault="008F3B25" w:rsidP="00820F3C">
            <w:pPr>
              <w:spacing w:after="0" w:line="240" w:lineRule="auto"/>
              <w:rPr>
                <w:rFonts w:ascii="Calibri" w:eastAsia="Times New Roman" w:hAnsi="Calibri" w:cs="Times New Roman"/>
                <w:color w:val="0000FF"/>
                <w:u w:val="single"/>
                <w:lang w:eastAsia="cs-CZ"/>
              </w:rPr>
            </w:pPr>
            <w:hyperlink r:id="rId9" w:history="1">
              <w:r w:rsidR="00820F3C" w:rsidRPr="008B693F">
                <w:rPr>
                  <w:rFonts w:ascii="Calibri" w:eastAsia="Times New Roman" w:hAnsi="Calibri" w:cs="Times New Roman"/>
                  <w:color w:val="0000FF"/>
                  <w:u w:val="single"/>
                  <w:lang w:eastAsia="cs-CZ"/>
                </w:rPr>
                <w:t>Elektronické podání prostřednictvím MS2014+ na adrese  https://mseu.mssf.cz</w:t>
              </w:r>
            </w:hyperlink>
          </w:p>
        </w:tc>
      </w:tr>
      <w:tr w:rsidR="00820F3C" w:rsidRPr="008B693F" w:rsidTr="00BF201B">
        <w:trPr>
          <w:trHeight w:val="450"/>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p>
        </w:tc>
        <w:tc>
          <w:tcPr>
            <w:tcW w:w="6946" w:type="dxa"/>
            <w:vMerge/>
            <w:tcBorders>
              <w:top w:val="single" w:sz="4" w:space="0" w:color="auto"/>
              <w:left w:val="single" w:sz="4" w:space="0" w:color="auto"/>
              <w:bottom w:val="single" w:sz="4" w:space="0" w:color="000000"/>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color w:val="0000FF"/>
                <w:u w:val="single"/>
                <w:lang w:eastAsia="cs-CZ"/>
              </w:rPr>
            </w:pPr>
          </w:p>
        </w:tc>
      </w:tr>
      <w:tr w:rsidR="00820F3C" w:rsidRPr="008B693F" w:rsidTr="00BF201B">
        <w:trPr>
          <w:trHeight w:val="450"/>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p>
        </w:tc>
        <w:tc>
          <w:tcPr>
            <w:tcW w:w="6946" w:type="dxa"/>
            <w:vMerge/>
            <w:tcBorders>
              <w:top w:val="single" w:sz="4" w:space="0" w:color="auto"/>
              <w:left w:val="single" w:sz="4" w:space="0" w:color="auto"/>
              <w:bottom w:val="single" w:sz="4" w:space="0" w:color="000000"/>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color w:val="0000FF"/>
                <w:u w:val="single"/>
                <w:lang w:eastAsia="cs-CZ"/>
              </w:rPr>
            </w:pPr>
          </w:p>
        </w:tc>
      </w:tr>
      <w:tr w:rsidR="00820F3C" w:rsidRPr="008B693F" w:rsidTr="00BF201B">
        <w:trPr>
          <w:trHeight w:val="300"/>
        </w:trPr>
        <w:tc>
          <w:tcPr>
            <w:tcW w:w="205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t>Odkaz na Obecná a Specifická pravidla výzvy ŘO IROP</w:t>
            </w:r>
          </w:p>
        </w:tc>
        <w:tc>
          <w:tcPr>
            <w:tcW w:w="6946" w:type="dxa"/>
            <w:tcBorders>
              <w:top w:val="nil"/>
              <w:left w:val="nil"/>
              <w:bottom w:val="nil"/>
              <w:right w:val="single" w:sz="4" w:space="0" w:color="auto"/>
            </w:tcBorders>
            <w:shd w:val="clear" w:color="000000" w:fill="FFFFFF"/>
            <w:hideMark/>
          </w:tcPr>
          <w:p w:rsidR="00820F3C" w:rsidRPr="008B693F" w:rsidRDefault="008F3B25" w:rsidP="00820F3C">
            <w:pPr>
              <w:spacing w:after="0" w:line="240" w:lineRule="auto"/>
              <w:rPr>
                <w:rFonts w:ascii="Calibri" w:eastAsia="Times New Roman" w:hAnsi="Calibri" w:cs="Times New Roman"/>
                <w:color w:val="0000FF"/>
                <w:u w:val="single"/>
                <w:lang w:eastAsia="cs-CZ"/>
              </w:rPr>
            </w:pPr>
            <w:hyperlink r:id="rId10" w:history="1">
              <w:r w:rsidR="00820F3C" w:rsidRPr="008B693F">
                <w:rPr>
                  <w:rFonts w:ascii="Calibri" w:eastAsia="Times New Roman" w:hAnsi="Calibri" w:cs="Times New Roman"/>
                  <w:color w:val="0000FF"/>
                  <w:u w:val="single"/>
                  <w:lang w:eastAsia="cs-CZ"/>
                </w:rPr>
                <w:t>http://www.irop.mmr.cz/cs/Vyzvy</w:t>
              </w:r>
            </w:hyperlink>
          </w:p>
        </w:tc>
      </w:tr>
      <w:tr w:rsidR="00820F3C" w:rsidRPr="008B693F" w:rsidTr="00BF201B">
        <w:trPr>
          <w:trHeight w:val="300"/>
        </w:trPr>
        <w:tc>
          <w:tcPr>
            <w:tcW w:w="2055" w:type="dxa"/>
            <w:vMerge/>
            <w:tcBorders>
              <w:top w:val="nil"/>
              <w:left w:val="single" w:sz="4" w:space="0" w:color="auto"/>
              <w:bottom w:val="single" w:sz="4" w:space="0" w:color="000000"/>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p>
        </w:tc>
        <w:tc>
          <w:tcPr>
            <w:tcW w:w="6946" w:type="dxa"/>
            <w:tcBorders>
              <w:top w:val="nil"/>
              <w:left w:val="nil"/>
              <w:bottom w:val="single" w:sz="4" w:space="0" w:color="auto"/>
              <w:right w:val="single" w:sz="4" w:space="0" w:color="auto"/>
            </w:tcBorders>
            <w:shd w:val="clear" w:color="000000" w:fill="FFFFFF"/>
            <w:hideMark/>
          </w:tcPr>
          <w:p w:rsidR="00820F3C" w:rsidRPr="008B693F" w:rsidRDefault="00820F3C" w:rsidP="00820F3C">
            <w:pPr>
              <w:spacing w:after="0" w:line="240" w:lineRule="auto"/>
              <w:rPr>
                <w:rFonts w:ascii="Calibri" w:eastAsia="Times New Roman" w:hAnsi="Calibri" w:cs="Times New Roman"/>
                <w:lang w:eastAsia="cs-CZ"/>
              </w:rPr>
            </w:pPr>
            <w:r w:rsidRPr="008B693F">
              <w:rPr>
                <w:rFonts w:ascii="Calibri" w:eastAsia="Times New Roman" w:hAnsi="Calibri" w:cs="Times New Roman"/>
                <w:lang w:eastAsia="cs-CZ"/>
              </w:rPr>
              <w:t> </w:t>
            </w:r>
          </w:p>
        </w:tc>
      </w:tr>
      <w:tr w:rsidR="00820F3C" w:rsidRPr="008B693F" w:rsidTr="00BF201B">
        <w:trPr>
          <w:trHeight w:val="285"/>
        </w:trPr>
        <w:tc>
          <w:tcPr>
            <w:tcW w:w="2055" w:type="dxa"/>
            <w:vMerge/>
            <w:tcBorders>
              <w:top w:val="nil"/>
              <w:left w:val="single" w:sz="4" w:space="0" w:color="auto"/>
              <w:bottom w:val="single" w:sz="4" w:space="0" w:color="000000"/>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p>
        </w:tc>
        <w:tc>
          <w:tcPr>
            <w:tcW w:w="6946" w:type="dxa"/>
            <w:tcBorders>
              <w:top w:val="nil"/>
              <w:left w:val="nil"/>
              <w:bottom w:val="single" w:sz="4" w:space="0" w:color="auto"/>
              <w:right w:val="single" w:sz="4" w:space="0" w:color="auto"/>
            </w:tcBorders>
            <w:shd w:val="clear" w:color="auto" w:fill="auto"/>
            <w:vAlign w:val="center"/>
            <w:hideMark/>
          </w:tcPr>
          <w:p w:rsidR="00820F3C" w:rsidRPr="008B693F" w:rsidRDefault="00820F3C" w:rsidP="00820F3C">
            <w:pPr>
              <w:spacing w:after="0" w:line="240" w:lineRule="auto"/>
              <w:rPr>
                <w:rFonts w:ascii="Calibri" w:eastAsia="Times New Roman" w:hAnsi="Calibri" w:cs="Times New Roman"/>
                <w:color w:val="0000FF"/>
                <w:u w:val="single"/>
                <w:lang w:eastAsia="cs-CZ"/>
              </w:rPr>
            </w:pPr>
            <w:r w:rsidRPr="008B693F">
              <w:rPr>
                <w:rFonts w:ascii="Calibri" w:eastAsia="Times New Roman" w:hAnsi="Calibri" w:cs="Times New Roman"/>
                <w:color w:val="0000FF"/>
                <w:u w:val="single"/>
                <w:lang w:eastAsia="cs-CZ"/>
              </w:rPr>
              <w:t> </w:t>
            </w:r>
          </w:p>
        </w:tc>
      </w:tr>
      <w:tr w:rsidR="00820F3C" w:rsidRPr="008B693F" w:rsidTr="00BF201B">
        <w:trPr>
          <w:trHeight w:val="300"/>
        </w:trPr>
        <w:tc>
          <w:tcPr>
            <w:tcW w:w="2055" w:type="dxa"/>
            <w:vMerge w:val="restart"/>
            <w:tcBorders>
              <w:top w:val="nil"/>
              <w:left w:val="single" w:sz="4" w:space="0" w:color="auto"/>
              <w:bottom w:val="single" w:sz="4" w:space="0" w:color="auto"/>
              <w:right w:val="single" w:sz="4" w:space="0" w:color="auto"/>
            </w:tcBorders>
            <w:shd w:val="clear" w:color="000000" w:fill="D9D9D9"/>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t>Kontakty pro poskytování informací</w:t>
            </w:r>
          </w:p>
        </w:tc>
        <w:tc>
          <w:tcPr>
            <w:tcW w:w="6946" w:type="dxa"/>
            <w:tcBorders>
              <w:top w:val="nil"/>
              <w:left w:val="nil"/>
              <w:bottom w:val="single" w:sz="4" w:space="0" w:color="auto"/>
              <w:right w:val="single" w:sz="4" w:space="0" w:color="auto"/>
            </w:tcBorders>
            <w:shd w:val="clear" w:color="auto" w:fill="auto"/>
            <w:vAlign w:val="bottom"/>
            <w:hideMark/>
          </w:tcPr>
          <w:p w:rsidR="00820F3C" w:rsidRPr="008B693F" w:rsidRDefault="00820F3C" w:rsidP="00820F3C">
            <w:pPr>
              <w:spacing w:after="0" w:line="240" w:lineRule="auto"/>
              <w:rPr>
                <w:rFonts w:ascii="Calibri" w:eastAsia="Times New Roman" w:hAnsi="Calibri" w:cs="Times New Roman"/>
                <w:lang w:eastAsia="cs-CZ"/>
              </w:rPr>
            </w:pPr>
            <w:r w:rsidRPr="008B693F">
              <w:rPr>
                <w:rFonts w:ascii="Calibri" w:eastAsia="Times New Roman" w:hAnsi="Calibri" w:cs="Times New Roman"/>
                <w:lang w:eastAsia="cs-CZ"/>
              </w:rPr>
              <w:t>email: info@maskrajinasrdce.cz</w:t>
            </w:r>
          </w:p>
        </w:tc>
      </w:tr>
      <w:tr w:rsidR="00820F3C" w:rsidRPr="008B693F" w:rsidTr="00BF201B">
        <w:trPr>
          <w:trHeight w:val="300"/>
        </w:trPr>
        <w:tc>
          <w:tcPr>
            <w:tcW w:w="2055" w:type="dxa"/>
            <w:vMerge/>
            <w:tcBorders>
              <w:top w:val="nil"/>
              <w:left w:val="single" w:sz="4" w:space="0" w:color="auto"/>
              <w:bottom w:val="single" w:sz="4" w:space="0" w:color="auto"/>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p>
        </w:tc>
        <w:tc>
          <w:tcPr>
            <w:tcW w:w="6946" w:type="dxa"/>
            <w:tcBorders>
              <w:top w:val="nil"/>
              <w:left w:val="nil"/>
              <w:bottom w:val="single" w:sz="4" w:space="0" w:color="auto"/>
              <w:right w:val="single" w:sz="4" w:space="0" w:color="auto"/>
            </w:tcBorders>
            <w:shd w:val="clear" w:color="auto" w:fill="auto"/>
            <w:vAlign w:val="bottom"/>
            <w:hideMark/>
          </w:tcPr>
          <w:p w:rsidR="00820F3C" w:rsidRPr="008B693F" w:rsidRDefault="00820F3C" w:rsidP="00820F3C">
            <w:pPr>
              <w:spacing w:after="0" w:line="240" w:lineRule="auto"/>
              <w:rPr>
                <w:rFonts w:ascii="Calibri" w:eastAsia="Times New Roman" w:hAnsi="Calibri" w:cs="Times New Roman"/>
                <w:lang w:eastAsia="cs-CZ"/>
              </w:rPr>
            </w:pPr>
            <w:r>
              <w:rPr>
                <w:rFonts w:ascii="Calibri" w:eastAsia="Times New Roman" w:hAnsi="Calibri" w:cs="Times New Roman"/>
                <w:lang w:eastAsia="cs-CZ"/>
              </w:rPr>
              <w:t>775 317 666</w:t>
            </w:r>
            <w:r w:rsidRPr="008B693F">
              <w:rPr>
                <w:rFonts w:ascii="Calibri" w:eastAsia="Times New Roman" w:hAnsi="Calibri" w:cs="Times New Roman"/>
                <w:lang w:eastAsia="cs-CZ"/>
              </w:rPr>
              <w:t xml:space="preserve"> - Ing. </w:t>
            </w:r>
            <w:r>
              <w:rPr>
                <w:rFonts w:ascii="Calibri" w:eastAsia="Times New Roman" w:hAnsi="Calibri" w:cs="Times New Roman"/>
                <w:lang w:eastAsia="cs-CZ"/>
              </w:rPr>
              <w:t>Katarína Šmídová</w:t>
            </w:r>
          </w:p>
        </w:tc>
      </w:tr>
      <w:tr w:rsidR="00820F3C" w:rsidRPr="008B693F" w:rsidTr="00BF201B">
        <w:trPr>
          <w:trHeight w:val="315"/>
        </w:trPr>
        <w:tc>
          <w:tcPr>
            <w:tcW w:w="2055" w:type="dxa"/>
            <w:vMerge/>
            <w:tcBorders>
              <w:top w:val="nil"/>
              <w:left w:val="single" w:sz="4" w:space="0" w:color="auto"/>
              <w:bottom w:val="single" w:sz="4" w:space="0" w:color="auto"/>
              <w:right w:val="single" w:sz="4" w:space="0" w:color="auto"/>
            </w:tcBorders>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p>
        </w:tc>
        <w:tc>
          <w:tcPr>
            <w:tcW w:w="6946" w:type="dxa"/>
            <w:tcBorders>
              <w:top w:val="nil"/>
              <w:left w:val="nil"/>
              <w:bottom w:val="nil"/>
              <w:right w:val="single" w:sz="4" w:space="0" w:color="auto"/>
            </w:tcBorders>
            <w:shd w:val="clear" w:color="auto" w:fill="auto"/>
            <w:vAlign w:val="bottom"/>
            <w:hideMark/>
          </w:tcPr>
          <w:p w:rsidR="00820F3C" w:rsidRPr="008B693F" w:rsidRDefault="00820F3C" w:rsidP="00820F3C">
            <w:pPr>
              <w:spacing w:after="0" w:line="240" w:lineRule="auto"/>
              <w:rPr>
                <w:rFonts w:ascii="Calibri" w:eastAsia="Times New Roman" w:hAnsi="Calibri" w:cs="Times New Roman"/>
                <w:lang w:eastAsia="cs-CZ"/>
              </w:rPr>
            </w:pPr>
            <w:r w:rsidRPr="008B693F">
              <w:rPr>
                <w:rFonts w:ascii="Calibri" w:eastAsia="Times New Roman" w:hAnsi="Calibri" w:cs="Times New Roman"/>
                <w:lang w:eastAsia="cs-CZ"/>
              </w:rPr>
              <w:t>775 317 801 - Ing. Monika Havlová</w:t>
            </w:r>
          </w:p>
        </w:tc>
      </w:tr>
      <w:tr w:rsidR="00820F3C" w:rsidRPr="008B693F" w:rsidTr="00BF201B">
        <w:trPr>
          <w:trHeight w:val="600"/>
        </w:trPr>
        <w:tc>
          <w:tcPr>
            <w:tcW w:w="2055"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820F3C" w:rsidRPr="008B693F" w:rsidRDefault="00820F3C" w:rsidP="00820F3C">
            <w:pPr>
              <w:spacing w:after="0" w:line="240" w:lineRule="auto"/>
              <w:rPr>
                <w:rFonts w:ascii="Calibri" w:eastAsia="Times New Roman" w:hAnsi="Calibri" w:cs="Times New Roman"/>
                <w:b/>
                <w:bCs/>
                <w:color w:val="000000"/>
                <w:lang w:eastAsia="cs-CZ"/>
              </w:rPr>
            </w:pPr>
            <w:r w:rsidRPr="008B693F">
              <w:rPr>
                <w:rFonts w:ascii="Calibri" w:eastAsia="Times New Roman" w:hAnsi="Calibri" w:cs="Times New Roman"/>
                <w:b/>
                <w:bCs/>
                <w:color w:val="000000"/>
                <w:lang w:eastAsia="cs-CZ"/>
              </w:rPr>
              <w:t>Seznam příloh výzvy</w:t>
            </w:r>
          </w:p>
        </w:tc>
        <w:tc>
          <w:tcPr>
            <w:tcW w:w="6946" w:type="dxa"/>
            <w:tcBorders>
              <w:top w:val="single" w:sz="8" w:space="0" w:color="auto"/>
              <w:left w:val="nil"/>
              <w:bottom w:val="single" w:sz="4" w:space="0" w:color="auto"/>
              <w:right w:val="single" w:sz="4" w:space="0" w:color="auto"/>
            </w:tcBorders>
            <w:shd w:val="clear" w:color="auto" w:fill="auto"/>
            <w:vAlign w:val="center"/>
            <w:hideMark/>
          </w:tcPr>
          <w:p w:rsidR="00820F3C" w:rsidRDefault="00820F3C" w:rsidP="00820F3C">
            <w:pPr>
              <w:spacing w:after="0" w:line="240" w:lineRule="auto"/>
              <w:rPr>
                <w:rFonts w:ascii="Calibri" w:eastAsia="Times New Roman" w:hAnsi="Calibri" w:cs="Times New Roman"/>
                <w:lang w:eastAsia="cs-CZ"/>
              </w:rPr>
            </w:pPr>
            <w:r w:rsidRPr="008B693F">
              <w:rPr>
                <w:rFonts w:ascii="Calibri" w:eastAsia="Times New Roman" w:hAnsi="Calibri" w:cs="Times New Roman"/>
                <w:lang w:eastAsia="cs-CZ"/>
              </w:rPr>
              <w:t>1 Kritéria pro hodnocení formálních náležitostí a přijatelnosti (</w:t>
            </w:r>
            <w:proofErr w:type="spellStart"/>
            <w:r w:rsidRPr="008B693F">
              <w:rPr>
                <w:rFonts w:ascii="Calibri" w:eastAsia="Times New Roman" w:hAnsi="Calibri" w:cs="Times New Roman"/>
                <w:lang w:eastAsia="cs-CZ"/>
              </w:rPr>
              <w:t>FNaP</w:t>
            </w:r>
            <w:proofErr w:type="spellEnd"/>
            <w:r w:rsidRPr="008B693F">
              <w:rPr>
                <w:rFonts w:ascii="Calibri" w:eastAsia="Times New Roman" w:hAnsi="Calibri" w:cs="Times New Roman"/>
                <w:lang w:eastAsia="cs-CZ"/>
              </w:rPr>
              <w:t>)</w:t>
            </w:r>
          </w:p>
          <w:p w:rsidR="00820F3C" w:rsidRPr="008B693F" w:rsidRDefault="00820F3C" w:rsidP="00820F3C">
            <w:pPr>
              <w:spacing w:after="0" w:line="240" w:lineRule="auto"/>
              <w:rPr>
                <w:rFonts w:ascii="Calibri" w:eastAsia="Times New Roman" w:hAnsi="Calibri" w:cs="Times New Roman"/>
                <w:lang w:eastAsia="cs-CZ"/>
              </w:rPr>
            </w:pPr>
            <w:r>
              <w:rPr>
                <w:rFonts w:ascii="Calibri" w:eastAsia="Times New Roman" w:hAnsi="Calibri" w:cs="Times New Roman"/>
                <w:lang w:eastAsia="cs-CZ"/>
              </w:rPr>
              <w:t>2 Kritéria pro věcné hodnocení</w:t>
            </w:r>
          </w:p>
        </w:tc>
      </w:tr>
    </w:tbl>
    <w:p w:rsidR="008B082B" w:rsidRDefault="008B082B" w:rsidP="00AF4C72">
      <w:pPr>
        <w:jc w:val="center"/>
        <w:rPr>
          <w:b/>
          <w:sz w:val="56"/>
          <w:szCs w:val="56"/>
        </w:rPr>
      </w:pPr>
    </w:p>
    <w:p w:rsidR="008B082B" w:rsidRDefault="008B082B" w:rsidP="00AF4C72">
      <w:pPr>
        <w:jc w:val="center"/>
        <w:rPr>
          <w:b/>
          <w:sz w:val="56"/>
          <w:szCs w:val="56"/>
        </w:rPr>
      </w:pPr>
    </w:p>
    <w:p w:rsidR="008B082B" w:rsidRDefault="008B082B" w:rsidP="008B693F">
      <w:pPr>
        <w:rPr>
          <w:b/>
          <w:sz w:val="56"/>
          <w:szCs w:val="56"/>
        </w:rPr>
      </w:pPr>
    </w:p>
    <w:p w:rsidR="00B15C73" w:rsidRDefault="00B15C73" w:rsidP="00857541">
      <w:pPr>
        <w:rPr>
          <w:b/>
          <w:sz w:val="56"/>
          <w:szCs w:val="56"/>
        </w:rPr>
      </w:pPr>
    </w:p>
    <w:p w:rsidR="00E30616" w:rsidRDefault="00E30616" w:rsidP="00857541">
      <w:pPr>
        <w:rPr>
          <w:b/>
          <w:sz w:val="56"/>
          <w:szCs w:val="56"/>
        </w:rPr>
      </w:pPr>
    </w:p>
    <w:p w:rsidR="00E30616" w:rsidRDefault="00E30616" w:rsidP="00857541">
      <w:pPr>
        <w:rPr>
          <w:b/>
          <w:sz w:val="56"/>
          <w:szCs w:val="56"/>
        </w:rPr>
      </w:pPr>
    </w:p>
    <w:p w:rsidR="0085791D" w:rsidRDefault="0085791D" w:rsidP="00044388">
      <w:pPr>
        <w:rPr>
          <w:b/>
          <w:sz w:val="56"/>
          <w:szCs w:val="56"/>
        </w:rPr>
      </w:pPr>
    </w:p>
    <w:p w:rsidR="00044388" w:rsidRDefault="00044388" w:rsidP="00246EBF">
      <w:pPr>
        <w:jc w:val="center"/>
        <w:rPr>
          <w:b/>
          <w:sz w:val="56"/>
          <w:szCs w:val="56"/>
        </w:rPr>
      </w:pPr>
    </w:p>
    <w:p w:rsidR="00EB20CA" w:rsidRPr="00044388" w:rsidRDefault="00ED2CDF" w:rsidP="00044388">
      <w:pPr>
        <w:spacing w:after="0" w:line="240" w:lineRule="auto"/>
        <w:jc w:val="center"/>
        <w:rPr>
          <w:b/>
          <w:sz w:val="56"/>
          <w:szCs w:val="56"/>
        </w:rPr>
      </w:pPr>
      <w:r>
        <w:rPr>
          <w:b/>
          <w:sz w:val="56"/>
          <w:szCs w:val="56"/>
        </w:rPr>
        <w:t>3</w:t>
      </w:r>
      <w:r w:rsidR="00044388">
        <w:rPr>
          <w:b/>
          <w:sz w:val="56"/>
          <w:szCs w:val="56"/>
        </w:rPr>
        <w:t>.</w:t>
      </w:r>
      <w:r w:rsidR="0031239A">
        <w:rPr>
          <w:b/>
          <w:sz w:val="56"/>
          <w:szCs w:val="56"/>
        </w:rPr>
        <w:t xml:space="preserve"> </w:t>
      </w:r>
      <w:r w:rsidR="00EB20CA" w:rsidRPr="00044388">
        <w:rPr>
          <w:b/>
          <w:sz w:val="56"/>
          <w:szCs w:val="56"/>
        </w:rPr>
        <w:t>ZPŮSOBILÉ A NEZPŮSOBILÉ VÝDAJE</w:t>
      </w:r>
    </w:p>
    <w:p w:rsidR="001254D5" w:rsidRDefault="001254D5" w:rsidP="00044388">
      <w:pPr>
        <w:spacing w:after="0"/>
        <w:ind w:left="360"/>
        <w:jc w:val="center"/>
        <w:rPr>
          <w:b/>
          <w:sz w:val="32"/>
          <w:szCs w:val="32"/>
        </w:rPr>
      </w:pPr>
    </w:p>
    <w:p w:rsidR="00524145" w:rsidRPr="00524145" w:rsidRDefault="00EB20CA" w:rsidP="00524145">
      <w:pPr>
        <w:spacing w:after="0"/>
        <w:ind w:left="360"/>
        <w:rPr>
          <w:sz w:val="32"/>
          <w:szCs w:val="32"/>
        </w:rPr>
      </w:pPr>
      <w:r w:rsidRPr="00785D5C">
        <w:rPr>
          <w:b/>
          <w:sz w:val="32"/>
          <w:szCs w:val="32"/>
        </w:rPr>
        <w:t>Struktura financování</w:t>
      </w:r>
      <w:r w:rsidRPr="00785D5C">
        <w:rPr>
          <w:sz w:val="32"/>
          <w:szCs w:val="32"/>
        </w:rPr>
        <w:t xml:space="preserve"> </w:t>
      </w:r>
    </w:p>
    <w:p w:rsidR="00785D5C" w:rsidRPr="00524145" w:rsidRDefault="00785D5C" w:rsidP="00EB20CA">
      <w:pPr>
        <w:ind w:left="360"/>
        <w:rPr>
          <w:b/>
          <w:sz w:val="28"/>
          <w:szCs w:val="28"/>
          <w:u w:val="single"/>
        </w:rPr>
      </w:pPr>
      <w:r w:rsidRPr="00524145">
        <w:rPr>
          <w:b/>
          <w:sz w:val="28"/>
          <w:szCs w:val="28"/>
          <w:u w:val="single"/>
        </w:rPr>
        <w:t xml:space="preserve">AKTIVITA </w:t>
      </w:r>
      <w:r w:rsidR="00672FDB">
        <w:rPr>
          <w:b/>
          <w:sz w:val="28"/>
          <w:szCs w:val="28"/>
          <w:u w:val="single"/>
        </w:rPr>
        <w:t>„</w:t>
      </w:r>
      <w:r w:rsidRPr="00524145">
        <w:rPr>
          <w:b/>
          <w:sz w:val="28"/>
          <w:szCs w:val="28"/>
          <w:u w:val="single"/>
        </w:rPr>
        <w:t>ROZVOJ SOCIÁLNÍCH SLUŽEB</w:t>
      </w:r>
      <w:r w:rsidR="00672FDB">
        <w:rPr>
          <w:b/>
          <w:sz w:val="28"/>
          <w:szCs w:val="28"/>
          <w:u w:val="single"/>
        </w:rPr>
        <w:t>“</w:t>
      </w:r>
    </w:p>
    <w:p w:rsidR="00EB20CA" w:rsidRPr="00371AA7" w:rsidRDefault="00EB20CA" w:rsidP="00EB20CA">
      <w:pPr>
        <w:ind w:left="360"/>
        <w:rPr>
          <w:b/>
          <w:sz w:val="28"/>
          <w:szCs w:val="28"/>
        </w:rPr>
      </w:pPr>
      <w:r w:rsidRPr="00371AA7">
        <w:rPr>
          <w:b/>
          <w:sz w:val="28"/>
          <w:szCs w:val="28"/>
        </w:rPr>
        <w:t>Podíl financování z celkových způsobilých výdajů:</w:t>
      </w:r>
    </w:p>
    <w:p w:rsidR="00EB20CA" w:rsidRPr="00371AA7" w:rsidRDefault="00EB20CA" w:rsidP="00BC5B69">
      <w:pPr>
        <w:spacing w:after="0"/>
        <w:ind w:left="360"/>
        <w:rPr>
          <w:b/>
          <w:sz w:val="28"/>
          <w:szCs w:val="28"/>
        </w:rPr>
      </w:pPr>
      <w:r w:rsidRPr="00371AA7">
        <w:rPr>
          <w:b/>
          <w:sz w:val="28"/>
          <w:szCs w:val="28"/>
        </w:rPr>
        <w:t xml:space="preserve"> </w:t>
      </w:r>
      <w:r w:rsidRPr="00371AA7">
        <w:rPr>
          <w:b/>
          <w:sz w:val="28"/>
          <w:szCs w:val="28"/>
        </w:rPr>
        <w:sym w:font="Symbol" w:char="F0B7"/>
      </w:r>
      <w:r w:rsidRPr="00371AA7">
        <w:rPr>
          <w:b/>
          <w:sz w:val="28"/>
          <w:szCs w:val="28"/>
        </w:rPr>
        <w:t xml:space="preserve"> E</w:t>
      </w:r>
      <w:r w:rsidR="00CB1C94" w:rsidRPr="00371AA7">
        <w:rPr>
          <w:b/>
          <w:sz w:val="28"/>
          <w:szCs w:val="28"/>
        </w:rPr>
        <w:t>vropský fond pro regionální rozvoj (</w:t>
      </w:r>
      <w:proofErr w:type="gramStart"/>
      <w:r w:rsidR="00CB1C94" w:rsidRPr="00371AA7">
        <w:rPr>
          <w:b/>
          <w:sz w:val="28"/>
          <w:szCs w:val="28"/>
        </w:rPr>
        <w:t>E</w:t>
      </w:r>
      <w:r w:rsidRPr="00371AA7">
        <w:rPr>
          <w:b/>
          <w:sz w:val="28"/>
          <w:szCs w:val="28"/>
        </w:rPr>
        <w:t>FRR</w:t>
      </w:r>
      <w:r w:rsidR="00371AA7">
        <w:rPr>
          <w:b/>
          <w:sz w:val="28"/>
          <w:szCs w:val="28"/>
        </w:rPr>
        <w:t xml:space="preserve">)  </w:t>
      </w:r>
      <w:r w:rsidR="00CB1C94" w:rsidRPr="00371AA7">
        <w:rPr>
          <w:b/>
          <w:sz w:val="28"/>
          <w:szCs w:val="28"/>
        </w:rPr>
        <w:t xml:space="preserve"> </w:t>
      </w:r>
      <w:r w:rsidRPr="00371AA7">
        <w:rPr>
          <w:b/>
          <w:sz w:val="28"/>
          <w:szCs w:val="28"/>
        </w:rPr>
        <w:t xml:space="preserve"> 95</w:t>
      </w:r>
      <w:proofErr w:type="gramEnd"/>
      <w:r w:rsidRPr="00371AA7">
        <w:rPr>
          <w:b/>
          <w:sz w:val="28"/>
          <w:szCs w:val="28"/>
        </w:rPr>
        <w:t xml:space="preserve"> % </w:t>
      </w:r>
    </w:p>
    <w:p w:rsidR="00EB20CA" w:rsidRPr="00371AA7" w:rsidRDefault="00EB20CA" w:rsidP="00BC5B69">
      <w:pPr>
        <w:spacing w:after="0"/>
        <w:ind w:left="360"/>
        <w:rPr>
          <w:b/>
          <w:sz w:val="28"/>
          <w:szCs w:val="28"/>
        </w:rPr>
      </w:pPr>
      <w:r w:rsidRPr="00371AA7">
        <w:rPr>
          <w:b/>
          <w:sz w:val="28"/>
          <w:szCs w:val="28"/>
        </w:rPr>
        <w:sym w:font="Symbol" w:char="F0B7"/>
      </w:r>
      <w:r w:rsidRPr="00371AA7">
        <w:rPr>
          <w:b/>
          <w:sz w:val="28"/>
          <w:szCs w:val="28"/>
        </w:rPr>
        <w:t xml:space="preserve"> příjemce </w:t>
      </w:r>
      <w:r w:rsidR="00371AA7">
        <w:rPr>
          <w:b/>
          <w:sz w:val="28"/>
          <w:szCs w:val="28"/>
        </w:rPr>
        <w:t xml:space="preserve">                                                                    </w:t>
      </w:r>
      <w:r w:rsidRPr="00371AA7">
        <w:rPr>
          <w:b/>
          <w:sz w:val="28"/>
          <w:szCs w:val="28"/>
        </w:rPr>
        <w:t xml:space="preserve">5 % </w:t>
      </w:r>
    </w:p>
    <w:p w:rsidR="00BC5B69" w:rsidRDefault="00BC5B69" w:rsidP="00BC5B69">
      <w:pPr>
        <w:spacing w:after="0"/>
        <w:ind w:left="360"/>
        <w:rPr>
          <w:b/>
          <w:sz w:val="28"/>
          <w:szCs w:val="28"/>
          <w:u w:val="single"/>
        </w:rPr>
      </w:pPr>
    </w:p>
    <w:p w:rsidR="00EB20CA" w:rsidRDefault="00EB20CA" w:rsidP="00BC5B69">
      <w:pPr>
        <w:spacing w:after="0"/>
        <w:ind w:left="360"/>
        <w:rPr>
          <w:sz w:val="28"/>
          <w:szCs w:val="28"/>
        </w:rPr>
      </w:pPr>
      <w:r w:rsidRPr="00EB20CA">
        <w:rPr>
          <w:b/>
          <w:sz w:val="28"/>
          <w:szCs w:val="28"/>
          <w:u w:val="single"/>
        </w:rPr>
        <w:t>Způsobilé výdaje</w:t>
      </w:r>
      <w:r w:rsidRPr="00EB20CA">
        <w:rPr>
          <w:sz w:val="28"/>
          <w:szCs w:val="28"/>
        </w:rPr>
        <w:t xml:space="preserve"> </w:t>
      </w:r>
    </w:p>
    <w:p w:rsidR="00371AA7" w:rsidRDefault="00EB20CA" w:rsidP="00371AA7">
      <w:pPr>
        <w:spacing w:after="0"/>
        <w:ind w:left="360"/>
        <w:rPr>
          <w:sz w:val="28"/>
          <w:szCs w:val="28"/>
        </w:rPr>
      </w:pPr>
      <w:r w:rsidRPr="00371AA7">
        <w:rPr>
          <w:b/>
          <w:sz w:val="28"/>
          <w:szCs w:val="28"/>
        </w:rPr>
        <w:t>Minimální výše</w:t>
      </w:r>
      <w:r w:rsidRPr="00EB20CA">
        <w:rPr>
          <w:sz w:val="28"/>
          <w:szCs w:val="28"/>
        </w:rPr>
        <w:t xml:space="preserve"> celkových způsobilých výdajů na jeden projekt </w:t>
      </w:r>
      <w:r w:rsidR="00CB1C94">
        <w:rPr>
          <w:sz w:val="28"/>
          <w:szCs w:val="28"/>
        </w:rPr>
        <w:t xml:space="preserve">je </w:t>
      </w:r>
    </w:p>
    <w:p w:rsidR="00CB1C94" w:rsidRDefault="00A135FF" w:rsidP="00371AA7">
      <w:pPr>
        <w:spacing w:after="0"/>
        <w:ind w:left="360"/>
        <w:rPr>
          <w:sz w:val="28"/>
          <w:szCs w:val="28"/>
        </w:rPr>
      </w:pPr>
      <w:r>
        <w:rPr>
          <w:sz w:val="28"/>
          <w:szCs w:val="28"/>
        </w:rPr>
        <w:t>2</w:t>
      </w:r>
      <w:r w:rsidR="00CB1C94">
        <w:rPr>
          <w:sz w:val="28"/>
          <w:szCs w:val="28"/>
        </w:rPr>
        <w:t>00.000,- Kč.</w:t>
      </w:r>
    </w:p>
    <w:p w:rsidR="00EB20CA" w:rsidRDefault="00EB20CA" w:rsidP="00371AA7">
      <w:pPr>
        <w:spacing w:after="0"/>
        <w:ind w:left="360"/>
        <w:rPr>
          <w:sz w:val="28"/>
          <w:szCs w:val="28"/>
        </w:rPr>
      </w:pPr>
      <w:r w:rsidRPr="00371AA7">
        <w:rPr>
          <w:b/>
          <w:sz w:val="28"/>
          <w:szCs w:val="28"/>
        </w:rPr>
        <w:t>Maximální výše</w:t>
      </w:r>
      <w:r w:rsidRPr="00EB20CA">
        <w:rPr>
          <w:sz w:val="28"/>
          <w:szCs w:val="28"/>
        </w:rPr>
        <w:t xml:space="preserve"> </w:t>
      </w:r>
      <w:r w:rsidR="00A135FF">
        <w:rPr>
          <w:sz w:val="28"/>
          <w:szCs w:val="28"/>
        </w:rPr>
        <w:t xml:space="preserve">celkových způsobilých výdajů je 1.800.000,- </w:t>
      </w:r>
      <w:r w:rsidRPr="00EB20CA">
        <w:rPr>
          <w:sz w:val="28"/>
          <w:szCs w:val="28"/>
        </w:rPr>
        <w:t xml:space="preserve">Kč. </w:t>
      </w:r>
    </w:p>
    <w:p w:rsidR="00524145" w:rsidRDefault="00524145" w:rsidP="00371AA7">
      <w:pPr>
        <w:spacing w:after="0"/>
        <w:ind w:left="360"/>
        <w:rPr>
          <w:sz w:val="28"/>
          <w:szCs w:val="28"/>
        </w:rPr>
      </w:pPr>
    </w:p>
    <w:p w:rsidR="00EB20CA" w:rsidRDefault="00EB20CA" w:rsidP="00371AA7">
      <w:pPr>
        <w:spacing w:after="0"/>
        <w:ind w:left="360"/>
        <w:rPr>
          <w:sz w:val="28"/>
          <w:szCs w:val="28"/>
        </w:rPr>
      </w:pPr>
      <w:r w:rsidRPr="00EB20CA">
        <w:rPr>
          <w:sz w:val="28"/>
          <w:szCs w:val="28"/>
        </w:rPr>
        <w:t xml:space="preserve">Základní hlediska způsobilosti výdaje jsou uvedena v kapitole 10.1 Obecných pravidel. </w:t>
      </w:r>
    </w:p>
    <w:p w:rsidR="00EB20CA" w:rsidRPr="00CB1C94" w:rsidRDefault="00EB20CA" w:rsidP="00EB20CA">
      <w:pPr>
        <w:ind w:left="360"/>
        <w:rPr>
          <w:sz w:val="28"/>
          <w:szCs w:val="28"/>
          <w:u w:val="single"/>
        </w:rPr>
      </w:pPr>
      <w:r w:rsidRPr="00EB20CA">
        <w:rPr>
          <w:sz w:val="28"/>
          <w:szCs w:val="28"/>
        </w:rPr>
        <w:t xml:space="preserve">Příjemce je povinen řádně doložit způsobilé výdaje příslušným účetním dokladem, popřípadě další požadovanou dokumentací. </w:t>
      </w:r>
      <w:r w:rsidRPr="00CB1C94">
        <w:rPr>
          <w:sz w:val="28"/>
          <w:szCs w:val="28"/>
          <w:u w:val="single"/>
        </w:rPr>
        <w:t>Výdaje, byť z věcného hlediska způsobilé, které nejsou řádně doložené, jsou vždy považovány za výdaje nezpůsobilé.</w:t>
      </w:r>
    </w:p>
    <w:p w:rsidR="002E5624" w:rsidRDefault="00EB20CA" w:rsidP="00EB20CA">
      <w:pPr>
        <w:ind w:left="360"/>
        <w:rPr>
          <w:sz w:val="28"/>
          <w:szCs w:val="28"/>
        </w:rPr>
      </w:pPr>
      <w:r w:rsidRPr="00EB20CA">
        <w:rPr>
          <w:sz w:val="28"/>
          <w:szCs w:val="28"/>
        </w:rPr>
        <w:t xml:space="preserve"> </w:t>
      </w:r>
    </w:p>
    <w:p w:rsidR="00084E24" w:rsidRDefault="00084E24" w:rsidP="00084E24">
      <w:pPr>
        <w:rPr>
          <w:sz w:val="28"/>
          <w:szCs w:val="28"/>
        </w:rPr>
      </w:pPr>
    </w:p>
    <w:p w:rsidR="00084E24" w:rsidRDefault="00084E24" w:rsidP="00084E24">
      <w:pPr>
        <w:rPr>
          <w:sz w:val="28"/>
          <w:szCs w:val="28"/>
        </w:rPr>
      </w:pPr>
    </w:p>
    <w:p w:rsidR="00EB20CA" w:rsidRPr="00B1059F" w:rsidRDefault="00EB20CA" w:rsidP="00084E24">
      <w:pPr>
        <w:rPr>
          <w:color w:val="000000" w:themeColor="text1"/>
          <w:sz w:val="28"/>
          <w:szCs w:val="28"/>
        </w:rPr>
      </w:pPr>
      <w:r w:rsidRPr="00B1059F">
        <w:rPr>
          <w:b/>
          <w:color w:val="000000" w:themeColor="text1"/>
          <w:sz w:val="28"/>
          <w:szCs w:val="28"/>
        </w:rPr>
        <w:t>Způsobilé výdaje</w:t>
      </w:r>
      <w:r w:rsidRPr="00B1059F">
        <w:rPr>
          <w:color w:val="000000" w:themeColor="text1"/>
          <w:sz w:val="28"/>
          <w:szCs w:val="28"/>
        </w:rPr>
        <w:t>:</w:t>
      </w:r>
    </w:p>
    <w:p w:rsidR="00EB20CA" w:rsidRDefault="00EB20CA" w:rsidP="00BC5B69">
      <w:pPr>
        <w:spacing w:after="0" w:line="240" w:lineRule="auto"/>
        <w:ind w:left="360"/>
        <w:rPr>
          <w:sz w:val="28"/>
          <w:szCs w:val="28"/>
        </w:rPr>
      </w:pPr>
      <w:r w:rsidRPr="00EB20CA">
        <w:rPr>
          <w:sz w:val="28"/>
          <w:szCs w:val="28"/>
        </w:rPr>
        <w:sym w:font="Symbol" w:char="F0B7"/>
      </w:r>
      <w:r w:rsidRPr="00EB20CA">
        <w:rPr>
          <w:sz w:val="28"/>
          <w:szCs w:val="28"/>
        </w:rPr>
        <w:t xml:space="preserve"> musí být vynaloženy v souladu s cíli programu a specifického cíle 2.1, </w:t>
      </w:r>
    </w:p>
    <w:p w:rsidR="00371AA7" w:rsidRPr="00371AA7" w:rsidRDefault="00371AA7" w:rsidP="00BC5B69">
      <w:pPr>
        <w:spacing w:after="0" w:line="240" w:lineRule="auto"/>
        <w:ind w:left="360"/>
        <w:rPr>
          <w:i/>
          <w:sz w:val="28"/>
          <w:szCs w:val="28"/>
        </w:rPr>
      </w:pPr>
      <w:r w:rsidRPr="00371AA7">
        <w:rPr>
          <w:i/>
          <w:sz w:val="28"/>
          <w:szCs w:val="28"/>
        </w:rPr>
        <w:t>(</w:t>
      </w:r>
      <w:r>
        <w:rPr>
          <w:i/>
        </w:rPr>
        <w:t>specifický cíl</w:t>
      </w:r>
      <w:r w:rsidRPr="00371AA7">
        <w:rPr>
          <w:i/>
        </w:rPr>
        <w:t xml:space="preserve"> 2.1 IROP – Zvýšení kvality a dostupnosti služeb vedoucí k sociální inkluzi)</w:t>
      </w:r>
    </w:p>
    <w:p w:rsidR="00EB20CA" w:rsidRDefault="00EB20CA" w:rsidP="00BC5B69">
      <w:pPr>
        <w:spacing w:after="0" w:line="240" w:lineRule="auto"/>
        <w:ind w:left="360"/>
        <w:rPr>
          <w:sz w:val="28"/>
          <w:szCs w:val="28"/>
        </w:rPr>
      </w:pPr>
      <w:r w:rsidRPr="00EB20CA">
        <w:rPr>
          <w:sz w:val="28"/>
          <w:szCs w:val="28"/>
        </w:rPr>
        <w:sym w:font="Symbol" w:char="F0B7"/>
      </w:r>
      <w:r w:rsidRPr="00EB20CA">
        <w:rPr>
          <w:sz w:val="28"/>
          <w:szCs w:val="28"/>
        </w:rPr>
        <w:t xml:space="preserve"> musí přímo souviset s realizací projektu, </w:t>
      </w:r>
    </w:p>
    <w:p w:rsidR="00EB20CA" w:rsidRDefault="00EB20CA" w:rsidP="00BC5B69">
      <w:pPr>
        <w:spacing w:after="0" w:line="240" w:lineRule="auto"/>
        <w:ind w:left="360"/>
        <w:rPr>
          <w:sz w:val="28"/>
          <w:szCs w:val="28"/>
        </w:rPr>
      </w:pPr>
      <w:r w:rsidRPr="00EB20CA">
        <w:rPr>
          <w:sz w:val="28"/>
          <w:szCs w:val="28"/>
        </w:rPr>
        <w:sym w:font="Symbol" w:char="F0B7"/>
      </w:r>
      <w:r w:rsidRPr="00EB20CA">
        <w:rPr>
          <w:sz w:val="28"/>
          <w:szCs w:val="28"/>
        </w:rPr>
        <w:t xml:space="preserve"> musí vzniknout a být vynaloženy v období od 1. 1. 2014 do data ukončení realizace projektu uvedeného v Rozhodnutí/Stanovení výdajů,</w:t>
      </w:r>
    </w:p>
    <w:p w:rsidR="00EB20CA" w:rsidRDefault="00EB20CA" w:rsidP="00BC5B69">
      <w:pPr>
        <w:spacing w:after="0" w:line="240" w:lineRule="auto"/>
        <w:ind w:left="360"/>
        <w:rPr>
          <w:sz w:val="28"/>
          <w:szCs w:val="28"/>
        </w:rPr>
      </w:pPr>
      <w:r w:rsidRPr="00EB20CA">
        <w:rPr>
          <w:sz w:val="28"/>
          <w:szCs w:val="28"/>
        </w:rPr>
        <w:sym w:font="Symbol" w:char="F0B7"/>
      </w:r>
      <w:r w:rsidRPr="00EB20CA">
        <w:rPr>
          <w:sz w:val="28"/>
          <w:szCs w:val="28"/>
        </w:rPr>
        <w:t xml:space="preserve"> musí být doloženy průkaznými doklady,</w:t>
      </w:r>
    </w:p>
    <w:p w:rsidR="00EB20CA" w:rsidRPr="00BC5B69" w:rsidRDefault="00EB20CA" w:rsidP="00BC5B69">
      <w:pPr>
        <w:spacing w:after="0" w:line="240" w:lineRule="auto"/>
        <w:ind w:left="360"/>
        <w:rPr>
          <w:sz w:val="28"/>
          <w:szCs w:val="28"/>
        </w:rPr>
      </w:pPr>
      <w:r w:rsidRPr="00EB20CA">
        <w:rPr>
          <w:sz w:val="28"/>
          <w:szCs w:val="28"/>
        </w:rPr>
        <w:sym w:font="Symbol" w:char="F0B7"/>
      </w:r>
      <w:r w:rsidRPr="00EB20CA">
        <w:rPr>
          <w:sz w:val="28"/>
          <w:szCs w:val="28"/>
        </w:rPr>
        <w:t xml:space="preserve"> nesmí přesáhnout výši výdajů uvedenou v každé jednotlivé smlouvě, uzavřené s dodavatelem, příp. jejích dodatcích</w:t>
      </w:r>
      <w:r w:rsidR="00371AA7">
        <w:rPr>
          <w:sz w:val="28"/>
          <w:szCs w:val="28"/>
        </w:rPr>
        <w:t>.</w:t>
      </w:r>
    </w:p>
    <w:p w:rsidR="00CB1C94" w:rsidRPr="00102B40" w:rsidRDefault="00CB1C94" w:rsidP="002E5624">
      <w:pPr>
        <w:rPr>
          <w:sz w:val="28"/>
          <w:szCs w:val="28"/>
        </w:rPr>
      </w:pPr>
    </w:p>
    <w:p w:rsidR="00CB1C94" w:rsidRPr="00F37056" w:rsidRDefault="00CB1C94">
      <w:pPr>
        <w:ind w:left="360"/>
        <w:rPr>
          <w:b/>
          <w:sz w:val="28"/>
          <w:szCs w:val="28"/>
        </w:rPr>
      </w:pPr>
      <w:r w:rsidRPr="00F37056">
        <w:rPr>
          <w:b/>
          <w:sz w:val="28"/>
          <w:szCs w:val="28"/>
        </w:rPr>
        <w:t xml:space="preserve">Způsobilé výdaje pro hlavní aktivity projektu </w:t>
      </w:r>
    </w:p>
    <w:p w:rsidR="00CB1C94" w:rsidRPr="00102B40" w:rsidRDefault="00CB1C94">
      <w:pPr>
        <w:ind w:left="360"/>
        <w:rPr>
          <w:sz w:val="28"/>
          <w:szCs w:val="28"/>
        </w:rPr>
      </w:pPr>
      <w:r w:rsidRPr="00102B40">
        <w:rPr>
          <w:sz w:val="28"/>
          <w:szCs w:val="28"/>
        </w:rPr>
        <w:t xml:space="preserve">Hlavní aktivitou projektu jsou ty aktivity, které vedou k naplnění cílů a indikátorů projektu. </w:t>
      </w:r>
      <w:r w:rsidRPr="00371AA7">
        <w:rPr>
          <w:b/>
          <w:sz w:val="28"/>
          <w:szCs w:val="28"/>
        </w:rPr>
        <w:t>Na hlavní aktivitu</w:t>
      </w:r>
      <w:r w:rsidRPr="00102B40">
        <w:rPr>
          <w:sz w:val="28"/>
          <w:szCs w:val="28"/>
        </w:rPr>
        <w:t xml:space="preserve"> projektu </w:t>
      </w:r>
      <w:r w:rsidRPr="00557D20">
        <w:rPr>
          <w:sz w:val="28"/>
          <w:szCs w:val="28"/>
        </w:rPr>
        <w:t xml:space="preserve">musí být vynaloženo </w:t>
      </w:r>
      <w:r w:rsidRPr="00557D20">
        <w:rPr>
          <w:b/>
          <w:sz w:val="28"/>
          <w:szCs w:val="28"/>
        </w:rPr>
        <w:t>minimálně 85 % celkových způsobilých výdajů projektu</w:t>
      </w:r>
      <w:r w:rsidRPr="00557D20">
        <w:rPr>
          <w:sz w:val="28"/>
          <w:szCs w:val="28"/>
        </w:rPr>
        <w:t>.</w:t>
      </w:r>
    </w:p>
    <w:p w:rsidR="00CB1C94" w:rsidRPr="00557D20" w:rsidRDefault="002238E6">
      <w:pPr>
        <w:ind w:left="360"/>
        <w:rPr>
          <w:sz w:val="28"/>
          <w:szCs w:val="28"/>
          <w:u w:val="single"/>
        </w:rPr>
      </w:pPr>
      <w:r w:rsidRPr="00102B40">
        <w:rPr>
          <w:sz w:val="28"/>
          <w:szCs w:val="28"/>
        </w:rPr>
        <w:t xml:space="preserve"> </w:t>
      </w:r>
      <w:r w:rsidRPr="00557D20">
        <w:rPr>
          <w:sz w:val="28"/>
          <w:szCs w:val="28"/>
          <w:u w:val="single"/>
        </w:rPr>
        <w:t>Stavby</w:t>
      </w:r>
      <w:r w:rsidR="00CB1C94" w:rsidRPr="00557D20">
        <w:rPr>
          <w:sz w:val="28"/>
          <w:szCs w:val="28"/>
          <w:u w:val="single"/>
        </w:rPr>
        <w:t xml:space="preserve">, </w:t>
      </w:r>
      <w:r w:rsidRPr="00557D20">
        <w:rPr>
          <w:sz w:val="28"/>
          <w:szCs w:val="28"/>
          <w:u w:val="single"/>
        </w:rPr>
        <w:t>stavebn</w:t>
      </w:r>
      <w:r w:rsidR="00CB1C94" w:rsidRPr="00557D20">
        <w:rPr>
          <w:sz w:val="28"/>
          <w:szCs w:val="28"/>
          <w:u w:val="single"/>
        </w:rPr>
        <w:t xml:space="preserve">í </w:t>
      </w:r>
      <w:r w:rsidRPr="00557D20">
        <w:rPr>
          <w:sz w:val="28"/>
          <w:szCs w:val="28"/>
          <w:u w:val="single"/>
        </w:rPr>
        <w:t>úpravy, rekonstrukc</w:t>
      </w:r>
      <w:r w:rsidR="00CB1C94" w:rsidRPr="00557D20">
        <w:rPr>
          <w:sz w:val="28"/>
          <w:szCs w:val="28"/>
          <w:u w:val="single"/>
        </w:rPr>
        <w:t xml:space="preserve">e </w:t>
      </w:r>
    </w:p>
    <w:p w:rsidR="00CB1C94" w:rsidRPr="00557D20" w:rsidRDefault="00CB1C94" w:rsidP="00BC5B69">
      <w:pPr>
        <w:spacing w:after="0" w:line="240" w:lineRule="auto"/>
        <w:ind w:left="360"/>
        <w:rPr>
          <w:sz w:val="28"/>
          <w:szCs w:val="28"/>
        </w:rPr>
      </w:pPr>
      <w:r w:rsidRPr="00557D20">
        <w:rPr>
          <w:sz w:val="28"/>
          <w:szCs w:val="28"/>
        </w:rPr>
        <w:sym w:font="Symbol" w:char="F0B7"/>
      </w:r>
      <w:r w:rsidRPr="00557D20">
        <w:rPr>
          <w:sz w:val="28"/>
          <w:szCs w:val="28"/>
        </w:rPr>
        <w:t xml:space="preserve"> stavby, přístavby, nástavby, stavební úpravy a rekonstrukce budov či bytů sloužících k poskytování registrovaných sociálních služeb, </w:t>
      </w:r>
    </w:p>
    <w:p w:rsidR="00CB1C94" w:rsidRPr="00557D20" w:rsidRDefault="00CB1C94" w:rsidP="00BC5B69">
      <w:pPr>
        <w:spacing w:after="0" w:line="240" w:lineRule="auto"/>
        <w:ind w:left="360"/>
        <w:rPr>
          <w:sz w:val="28"/>
          <w:szCs w:val="28"/>
        </w:rPr>
      </w:pPr>
      <w:r w:rsidRPr="00557D20">
        <w:rPr>
          <w:sz w:val="28"/>
          <w:szCs w:val="28"/>
        </w:rPr>
        <w:sym w:font="Symbol" w:char="F0B7"/>
      </w:r>
      <w:r w:rsidRPr="00557D20">
        <w:rPr>
          <w:sz w:val="28"/>
          <w:szCs w:val="28"/>
        </w:rPr>
        <w:t xml:space="preserve"> vytvoření zázemí pro poskytování registrovaných sociálních služeb, </w:t>
      </w:r>
    </w:p>
    <w:p w:rsidR="00CB1C94" w:rsidRPr="00102B40" w:rsidRDefault="00CB1C94" w:rsidP="00BC5B69">
      <w:pPr>
        <w:spacing w:after="0" w:line="240" w:lineRule="auto"/>
        <w:ind w:left="360"/>
        <w:rPr>
          <w:sz w:val="28"/>
          <w:szCs w:val="28"/>
        </w:rPr>
      </w:pPr>
      <w:r w:rsidRPr="00557D20">
        <w:rPr>
          <w:sz w:val="28"/>
          <w:szCs w:val="28"/>
        </w:rPr>
        <w:sym w:font="Symbol" w:char="F0B7"/>
      </w:r>
      <w:r w:rsidRPr="00557D20">
        <w:rPr>
          <w:sz w:val="28"/>
          <w:szCs w:val="28"/>
        </w:rPr>
        <w:t xml:space="preserve"> budování a modernizace související inženýrské sítě (vodovod, kanalizace, plyn, elektrické vedení) v rámci stavby, která je součástí projektu a projektové dokumentace stavby (způsobilým výdajem je přípojka realizovaná i mimo pozemek hlavní stavby, pokud je součástí projektové dokumentace a souvisí s realizovaným projektem).</w:t>
      </w:r>
      <w:r w:rsidRPr="00102B40">
        <w:rPr>
          <w:sz w:val="28"/>
          <w:szCs w:val="28"/>
        </w:rPr>
        <w:t xml:space="preserve"> </w:t>
      </w:r>
    </w:p>
    <w:p w:rsidR="009878F7" w:rsidRDefault="009878F7" w:rsidP="00BC5B69">
      <w:pPr>
        <w:spacing w:after="0"/>
        <w:ind w:left="360"/>
        <w:rPr>
          <w:sz w:val="28"/>
          <w:szCs w:val="28"/>
          <w:u w:val="single"/>
        </w:rPr>
      </w:pPr>
    </w:p>
    <w:p w:rsidR="002E5624" w:rsidRDefault="002E5624" w:rsidP="00BC5B69">
      <w:pPr>
        <w:spacing w:after="0"/>
        <w:ind w:left="360"/>
        <w:rPr>
          <w:sz w:val="28"/>
          <w:szCs w:val="28"/>
          <w:u w:val="single"/>
        </w:rPr>
      </w:pPr>
    </w:p>
    <w:p w:rsidR="002E5624" w:rsidRDefault="002E5624" w:rsidP="00BC5B69">
      <w:pPr>
        <w:spacing w:after="0"/>
        <w:ind w:left="360"/>
        <w:rPr>
          <w:sz w:val="28"/>
          <w:szCs w:val="28"/>
          <w:u w:val="single"/>
        </w:rPr>
      </w:pPr>
    </w:p>
    <w:p w:rsidR="00CB1C94" w:rsidRPr="00102B40" w:rsidRDefault="002238E6" w:rsidP="00BC5B69">
      <w:pPr>
        <w:spacing w:after="0"/>
        <w:ind w:left="360"/>
        <w:rPr>
          <w:sz w:val="28"/>
          <w:szCs w:val="28"/>
          <w:u w:val="single"/>
        </w:rPr>
      </w:pPr>
      <w:r w:rsidRPr="00557D20">
        <w:rPr>
          <w:sz w:val="28"/>
          <w:szCs w:val="28"/>
          <w:u w:val="single"/>
        </w:rPr>
        <w:t>Náku</w:t>
      </w:r>
      <w:r w:rsidR="00CB1C94" w:rsidRPr="00557D20">
        <w:rPr>
          <w:sz w:val="28"/>
          <w:szCs w:val="28"/>
          <w:u w:val="single"/>
        </w:rPr>
        <w:t xml:space="preserve">p </w:t>
      </w:r>
      <w:r w:rsidRPr="00557D20">
        <w:rPr>
          <w:sz w:val="28"/>
          <w:szCs w:val="28"/>
          <w:u w:val="single"/>
        </w:rPr>
        <w:t>pozemk</w:t>
      </w:r>
      <w:r w:rsidR="00CB1C94" w:rsidRPr="00557D20">
        <w:rPr>
          <w:sz w:val="28"/>
          <w:szCs w:val="28"/>
          <w:u w:val="single"/>
        </w:rPr>
        <w:t xml:space="preserve">ů a </w:t>
      </w:r>
      <w:r w:rsidRPr="00557D20">
        <w:rPr>
          <w:sz w:val="28"/>
          <w:szCs w:val="28"/>
          <w:u w:val="single"/>
        </w:rPr>
        <w:t>stave</w:t>
      </w:r>
      <w:r w:rsidR="00CB1C94" w:rsidRPr="00557D20">
        <w:rPr>
          <w:sz w:val="28"/>
          <w:szCs w:val="28"/>
          <w:u w:val="single"/>
        </w:rPr>
        <w:t>b</w:t>
      </w:r>
      <w:r w:rsidR="00CB1C94" w:rsidRPr="00102B40">
        <w:rPr>
          <w:sz w:val="28"/>
          <w:szCs w:val="28"/>
          <w:u w:val="single"/>
        </w:rPr>
        <w:t xml:space="preserve"> </w:t>
      </w:r>
    </w:p>
    <w:p w:rsidR="009878F7" w:rsidRDefault="009878F7" w:rsidP="00BC5B69">
      <w:pPr>
        <w:spacing w:after="0" w:line="240" w:lineRule="auto"/>
        <w:ind w:left="360"/>
        <w:rPr>
          <w:sz w:val="28"/>
          <w:szCs w:val="28"/>
        </w:rPr>
      </w:pPr>
    </w:p>
    <w:p w:rsidR="00CB1C94" w:rsidRPr="00102B40" w:rsidRDefault="00CB1C94" w:rsidP="00BC5B69">
      <w:pPr>
        <w:spacing w:after="0" w:line="240" w:lineRule="auto"/>
        <w:ind w:left="360"/>
        <w:rPr>
          <w:sz w:val="28"/>
          <w:szCs w:val="28"/>
        </w:rPr>
      </w:pPr>
      <w:r w:rsidRPr="00102B40">
        <w:rPr>
          <w:sz w:val="28"/>
          <w:szCs w:val="28"/>
        </w:rPr>
        <w:sym w:font="Symbol" w:char="F0B7"/>
      </w:r>
      <w:r w:rsidRPr="00102B40">
        <w:rPr>
          <w:sz w:val="28"/>
          <w:szCs w:val="28"/>
        </w:rPr>
        <w:t xml:space="preserve"> nákup pozemku (celého, nebo jeho části) </w:t>
      </w:r>
      <w:r w:rsidRPr="00F674C4">
        <w:rPr>
          <w:sz w:val="28"/>
          <w:szCs w:val="28"/>
        </w:rPr>
        <w:t xml:space="preserve">určeného pro výstavbu nové </w:t>
      </w:r>
      <w:r w:rsidR="00F674C4" w:rsidRPr="00F674C4">
        <w:rPr>
          <w:sz w:val="28"/>
          <w:szCs w:val="28"/>
        </w:rPr>
        <w:t>stavby</w:t>
      </w:r>
      <w:r w:rsidRPr="00102B40">
        <w:rPr>
          <w:sz w:val="28"/>
          <w:szCs w:val="28"/>
        </w:rPr>
        <w:t>,</w:t>
      </w:r>
      <w:r w:rsidR="00F674C4">
        <w:rPr>
          <w:sz w:val="28"/>
          <w:szCs w:val="28"/>
        </w:rPr>
        <w:t xml:space="preserve"> určeného k realizaci projektu,</w:t>
      </w:r>
      <w:r w:rsidRPr="00102B40">
        <w:rPr>
          <w:sz w:val="28"/>
          <w:szCs w:val="28"/>
        </w:rPr>
        <w:t xml:space="preserve"> </w:t>
      </w:r>
      <w:r w:rsidRPr="008C4961">
        <w:rPr>
          <w:b/>
          <w:sz w:val="28"/>
          <w:szCs w:val="28"/>
        </w:rPr>
        <w:t>cena pozemku</w:t>
      </w:r>
      <w:r w:rsidRPr="008C4961">
        <w:rPr>
          <w:b/>
          <w:sz w:val="36"/>
          <w:szCs w:val="28"/>
        </w:rPr>
        <w:t xml:space="preserve"> </w:t>
      </w:r>
      <w:r w:rsidRPr="008C4961">
        <w:rPr>
          <w:b/>
          <w:sz w:val="28"/>
          <w:szCs w:val="28"/>
        </w:rPr>
        <w:t>nesmí přesáhnout 10 % celkových způsobilých výdajů</w:t>
      </w:r>
      <w:r w:rsidR="002C1519">
        <w:rPr>
          <w:b/>
          <w:sz w:val="28"/>
          <w:szCs w:val="28"/>
        </w:rPr>
        <w:t xml:space="preserve"> projektu</w:t>
      </w:r>
      <w:r w:rsidRPr="00102B40">
        <w:rPr>
          <w:sz w:val="28"/>
          <w:szCs w:val="28"/>
        </w:rPr>
        <w:t xml:space="preserve">, </w:t>
      </w:r>
    </w:p>
    <w:p w:rsidR="00F674C4" w:rsidRDefault="00CB1C94" w:rsidP="00BC5B69">
      <w:pPr>
        <w:spacing w:after="0" w:line="240" w:lineRule="auto"/>
        <w:ind w:left="360"/>
        <w:rPr>
          <w:sz w:val="28"/>
          <w:szCs w:val="28"/>
        </w:rPr>
      </w:pPr>
      <w:r w:rsidRPr="00CB1C94">
        <w:rPr>
          <w:sz w:val="28"/>
          <w:szCs w:val="28"/>
        </w:rPr>
        <w:sym w:font="Symbol" w:char="F0B7"/>
      </w:r>
      <w:r w:rsidRPr="00CB1C94">
        <w:rPr>
          <w:sz w:val="28"/>
          <w:szCs w:val="28"/>
        </w:rPr>
        <w:t xml:space="preserve"> nákup stavby (celé nebo její části),</w:t>
      </w:r>
      <w:r w:rsidR="00F674C4">
        <w:rPr>
          <w:sz w:val="28"/>
          <w:szCs w:val="28"/>
        </w:rPr>
        <w:t xml:space="preserve"> určené k realizaci projektu.</w:t>
      </w:r>
    </w:p>
    <w:p w:rsidR="00BC5B69" w:rsidRDefault="00BC5B69" w:rsidP="00BC5B69">
      <w:pPr>
        <w:spacing w:after="0"/>
        <w:ind w:left="360"/>
        <w:rPr>
          <w:b/>
          <w:i/>
        </w:rPr>
      </w:pPr>
    </w:p>
    <w:p w:rsidR="00563F2C" w:rsidRDefault="00563F2C" w:rsidP="00BC5B69">
      <w:pPr>
        <w:spacing w:after="0"/>
        <w:ind w:left="360"/>
        <w:rPr>
          <w:b/>
          <w:sz w:val="24"/>
          <w:szCs w:val="24"/>
        </w:rPr>
      </w:pPr>
      <w:r w:rsidRPr="009878F7">
        <w:rPr>
          <w:b/>
          <w:sz w:val="24"/>
          <w:szCs w:val="24"/>
        </w:rPr>
        <w:t xml:space="preserve">Výklad k použití limitu 10 % celkových způsobilých výdajů na nákup pozemku dle Čl. 69 nařízení Evropského parlamentu a Rady (EU) č. 1303/2013 </w:t>
      </w:r>
    </w:p>
    <w:p w:rsidR="009878F7" w:rsidRPr="009878F7" w:rsidRDefault="009878F7" w:rsidP="00BC5B69">
      <w:pPr>
        <w:spacing w:after="0"/>
        <w:ind w:left="360"/>
        <w:rPr>
          <w:b/>
          <w:sz w:val="24"/>
          <w:szCs w:val="24"/>
        </w:rPr>
      </w:pPr>
    </w:p>
    <w:tbl>
      <w:tblPr>
        <w:tblStyle w:val="Mkatabulky"/>
        <w:tblW w:w="0" w:type="auto"/>
        <w:tblLook w:val="04A0"/>
      </w:tblPr>
      <w:tblGrid>
        <w:gridCol w:w="4928"/>
        <w:gridCol w:w="1701"/>
        <w:gridCol w:w="2583"/>
      </w:tblGrid>
      <w:tr w:rsidR="006655EE" w:rsidTr="00013EF3">
        <w:tc>
          <w:tcPr>
            <w:tcW w:w="4928" w:type="dxa"/>
          </w:tcPr>
          <w:p w:rsidR="006655EE" w:rsidRPr="006655EE" w:rsidRDefault="006655EE" w:rsidP="006655EE">
            <w:pPr>
              <w:rPr>
                <w:b/>
                <w:i/>
              </w:rPr>
            </w:pPr>
            <w:r w:rsidRPr="006655EE">
              <w:rPr>
                <w:b/>
                <w:i/>
              </w:rPr>
              <w:t xml:space="preserve">         </w:t>
            </w:r>
            <w:r w:rsidR="00013EF3">
              <w:rPr>
                <w:b/>
                <w:i/>
              </w:rPr>
              <w:t xml:space="preserve">              </w:t>
            </w:r>
            <w:r w:rsidRPr="006655EE">
              <w:rPr>
                <w:b/>
                <w:i/>
              </w:rPr>
              <w:t>POZEMEK</w:t>
            </w:r>
          </w:p>
        </w:tc>
        <w:tc>
          <w:tcPr>
            <w:tcW w:w="1701" w:type="dxa"/>
          </w:tcPr>
          <w:p w:rsidR="006655EE" w:rsidRPr="006655EE" w:rsidRDefault="006655EE" w:rsidP="006655EE">
            <w:pPr>
              <w:rPr>
                <w:b/>
                <w:i/>
              </w:rPr>
            </w:pPr>
            <w:r>
              <w:rPr>
                <w:b/>
                <w:i/>
              </w:rPr>
              <w:t xml:space="preserve">        </w:t>
            </w:r>
            <w:r w:rsidRPr="006655EE">
              <w:rPr>
                <w:b/>
                <w:i/>
              </w:rPr>
              <w:t>Cíl nákupu</w:t>
            </w:r>
          </w:p>
        </w:tc>
        <w:tc>
          <w:tcPr>
            <w:tcW w:w="2583" w:type="dxa"/>
          </w:tcPr>
          <w:p w:rsidR="006655EE" w:rsidRPr="006655EE" w:rsidRDefault="006655EE" w:rsidP="006655EE">
            <w:pPr>
              <w:rPr>
                <w:b/>
                <w:i/>
              </w:rPr>
            </w:pPr>
            <w:r w:rsidRPr="006655EE">
              <w:rPr>
                <w:b/>
                <w:i/>
              </w:rPr>
              <w:t xml:space="preserve">Aplikace </w:t>
            </w:r>
            <w:proofErr w:type="gramStart"/>
            <w:r w:rsidRPr="006655EE">
              <w:rPr>
                <w:b/>
                <w:i/>
              </w:rPr>
              <w:t xml:space="preserve">limitu </w:t>
            </w:r>
            <w:r w:rsidR="00013EF3">
              <w:rPr>
                <w:b/>
                <w:i/>
              </w:rPr>
              <w:t xml:space="preserve"> </w:t>
            </w:r>
            <w:r w:rsidRPr="006655EE">
              <w:rPr>
                <w:b/>
                <w:i/>
              </w:rPr>
              <w:t>10%</w:t>
            </w:r>
            <w:proofErr w:type="gramEnd"/>
            <w:r w:rsidRPr="006655EE">
              <w:rPr>
                <w:b/>
                <w:i/>
              </w:rPr>
              <w:t xml:space="preserve"> CZV</w:t>
            </w:r>
          </w:p>
        </w:tc>
      </w:tr>
      <w:tr w:rsidR="006655EE" w:rsidTr="00013EF3">
        <w:tc>
          <w:tcPr>
            <w:tcW w:w="4928" w:type="dxa"/>
          </w:tcPr>
          <w:p w:rsidR="006655EE" w:rsidRDefault="006655EE" w:rsidP="006655EE">
            <w:pPr>
              <w:rPr>
                <w:i/>
              </w:rPr>
            </w:pPr>
            <w:r>
              <w:rPr>
                <w:i/>
              </w:rPr>
              <w:t>Nezastavěný</w:t>
            </w:r>
          </w:p>
        </w:tc>
        <w:tc>
          <w:tcPr>
            <w:tcW w:w="1701" w:type="dxa"/>
          </w:tcPr>
          <w:p w:rsidR="006655EE" w:rsidRDefault="008C4961" w:rsidP="006655EE">
            <w:pPr>
              <w:rPr>
                <w:i/>
              </w:rPr>
            </w:pPr>
            <w:r>
              <w:rPr>
                <w:i/>
              </w:rPr>
              <w:t xml:space="preserve">         </w:t>
            </w:r>
            <w:r w:rsidR="006655EE">
              <w:rPr>
                <w:i/>
              </w:rPr>
              <w:t>Pozemek</w:t>
            </w:r>
          </w:p>
        </w:tc>
        <w:tc>
          <w:tcPr>
            <w:tcW w:w="2583" w:type="dxa"/>
          </w:tcPr>
          <w:p w:rsidR="006655EE" w:rsidRDefault="006655EE" w:rsidP="00013EF3">
            <w:pPr>
              <w:rPr>
                <w:i/>
              </w:rPr>
            </w:pPr>
            <w:r>
              <w:rPr>
                <w:i/>
              </w:rPr>
              <w:t xml:space="preserve">             </w:t>
            </w:r>
            <w:r w:rsidR="00013EF3">
              <w:rPr>
                <w:i/>
              </w:rPr>
              <w:t>ANO</w:t>
            </w:r>
            <w:r>
              <w:rPr>
                <w:i/>
              </w:rPr>
              <w:t xml:space="preserve">                  </w:t>
            </w:r>
          </w:p>
        </w:tc>
      </w:tr>
      <w:tr w:rsidR="006655EE" w:rsidTr="00013EF3">
        <w:tc>
          <w:tcPr>
            <w:tcW w:w="4928" w:type="dxa"/>
          </w:tcPr>
          <w:p w:rsidR="006655EE" w:rsidRDefault="006655EE" w:rsidP="006655EE">
            <w:pPr>
              <w:rPr>
                <w:i/>
              </w:rPr>
            </w:pPr>
            <w:r>
              <w:rPr>
                <w:i/>
              </w:rPr>
              <w:t xml:space="preserve">Zastavěný se stavbou určenou k </w:t>
            </w:r>
            <w:r w:rsidR="00013EF3">
              <w:rPr>
                <w:i/>
              </w:rPr>
              <w:t>demolici</w:t>
            </w:r>
          </w:p>
        </w:tc>
        <w:tc>
          <w:tcPr>
            <w:tcW w:w="1701" w:type="dxa"/>
          </w:tcPr>
          <w:p w:rsidR="006655EE" w:rsidRDefault="006655EE" w:rsidP="006655EE">
            <w:pPr>
              <w:rPr>
                <w:i/>
              </w:rPr>
            </w:pPr>
            <w:r>
              <w:rPr>
                <w:i/>
              </w:rPr>
              <w:t xml:space="preserve">       </w:t>
            </w:r>
            <w:r w:rsidR="00013EF3">
              <w:rPr>
                <w:i/>
              </w:rPr>
              <w:t xml:space="preserve"> </w:t>
            </w:r>
            <w:r>
              <w:rPr>
                <w:i/>
              </w:rPr>
              <w:t xml:space="preserve"> Pozemek</w:t>
            </w:r>
          </w:p>
        </w:tc>
        <w:tc>
          <w:tcPr>
            <w:tcW w:w="2583" w:type="dxa"/>
          </w:tcPr>
          <w:p w:rsidR="006655EE" w:rsidRDefault="006655EE" w:rsidP="00013EF3">
            <w:pPr>
              <w:rPr>
                <w:i/>
              </w:rPr>
            </w:pPr>
            <w:r>
              <w:rPr>
                <w:i/>
              </w:rPr>
              <w:t xml:space="preserve">              </w:t>
            </w:r>
            <w:r w:rsidR="00013EF3">
              <w:rPr>
                <w:i/>
              </w:rPr>
              <w:t>ANO</w:t>
            </w:r>
            <w:r>
              <w:rPr>
                <w:i/>
              </w:rPr>
              <w:t xml:space="preserve">                </w:t>
            </w:r>
          </w:p>
        </w:tc>
      </w:tr>
      <w:tr w:rsidR="006655EE" w:rsidRPr="00557D20" w:rsidTr="00013EF3">
        <w:tc>
          <w:tcPr>
            <w:tcW w:w="4928" w:type="dxa"/>
          </w:tcPr>
          <w:p w:rsidR="006655EE" w:rsidRDefault="00013EF3" w:rsidP="006655EE">
            <w:pPr>
              <w:rPr>
                <w:i/>
              </w:rPr>
            </w:pPr>
            <w:r>
              <w:rPr>
                <w:i/>
              </w:rPr>
              <w:t>Zastavěný se stavbou,</w:t>
            </w:r>
            <w:r w:rsidR="008C4961">
              <w:rPr>
                <w:i/>
              </w:rPr>
              <w:t xml:space="preserve"> </w:t>
            </w:r>
            <w:r>
              <w:rPr>
                <w:i/>
              </w:rPr>
              <w:t>která bude sloužit k účelu projektu</w:t>
            </w:r>
          </w:p>
        </w:tc>
        <w:tc>
          <w:tcPr>
            <w:tcW w:w="1701" w:type="dxa"/>
          </w:tcPr>
          <w:p w:rsidR="006655EE" w:rsidRDefault="006655EE" w:rsidP="006655EE">
            <w:pPr>
              <w:rPr>
                <w:i/>
              </w:rPr>
            </w:pPr>
            <w:r>
              <w:rPr>
                <w:i/>
              </w:rPr>
              <w:t xml:space="preserve"> </w:t>
            </w:r>
            <w:r w:rsidR="00013EF3">
              <w:rPr>
                <w:i/>
              </w:rPr>
              <w:t xml:space="preserve">       </w:t>
            </w:r>
            <w:r>
              <w:rPr>
                <w:i/>
              </w:rPr>
              <w:t>Stavba</w:t>
            </w:r>
          </w:p>
        </w:tc>
        <w:tc>
          <w:tcPr>
            <w:tcW w:w="2583" w:type="dxa"/>
          </w:tcPr>
          <w:p w:rsidR="006655EE" w:rsidRDefault="006655EE" w:rsidP="006655EE">
            <w:pPr>
              <w:rPr>
                <w:i/>
              </w:rPr>
            </w:pPr>
            <w:r>
              <w:rPr>
                <w:i/>
              </w:rPr>
              <w:t xml:space="preserve">              </w:t>
            </w:r>
            <w:r w:rsidR="008C4961">
              <w:rPr>
                <w:i/>
              </w:rPr>
              <w:t xml:space="preserve"> </w:t>
            </w:r>
            <w:r w:rsidR="00013EF3">
              <w:rPr>
                <w:i/>
              </w:rPr>
              <w:t xml:space="preserve">NE                          </w:t>
            </w:r>
            <w:r>
              <w:rPr>
                <w:i/>
              </w:rPr>
              <w:t xml:space="preserve">              </w:t>
            </w:r>
          </w:p>
        </w:tc>
      </w:tr>
    </w:tbl>
    <w:p w:rsidR="009878F7" w:rsidRDefault="009878F7" w:rsidP="00013EF3">
      <w:pPr>
        <w:ind w:left="360"/>
        <w:rPr>
          <w:b/>
          <w:i/>
        </w:rPr>
      </w:pPr>
    </w:p>
    <w:p w:rsidR="002E5624" w:rsidRPr="00F674C4" w:rsidRDefault="00013EF3" w:rsidP="002E5624">
      <w:pPr>
        <w:ind w:left="360"/>
        <w:rPr>
          <w:b/>
          <w:sz w:val="24"/>
          <w:szCs w:val="24"/>
        </w:rPr>
      </w:pPr>
      <w:r w:rsidRPr="00F674C4">
        <w:rPr>
          <w:b/>
          <w:sz w:val="24"/>
          <w:szCs w:val="24"/>
        </w:rPr>
        <w:t>Cena nemovitosti musí být určena znaleckým posudkem (nesmí být starší než 6 měsíců před pořízením nemovitosti).</w:t>
      </w:r>
    </w:p>
    <w:p w:rsidR="00F674C4" w:rsidRDefault="00013EF3" w:rsidP="00785D5C">
      <w:pPr>
        <w:spacing w:line="240" w:lineRule="auto"/>
        <w:ind w:left="360"/>
        <w:rPr>
          <w:sz w:val="28"/>
          <w:szCs w:val="28"/>
          <w:u w:val="single"/>
        </w:rPr>
      </w:pPr>
      <w:r w:rsidRPr="00557D20">
        <w:rPr>
          <w:sz w:val="28"/>
          <w:szCs w:val="28"/>
          <w:u w:val="single"/>
        </w:rPr>
        <w:t xml:space="preserve">Pořízení </w:t>
      </w:r>
      <w:r w:rsidR="00F674C4" w:rsidRPr="00557D20">
        <w:rPr>
          <w:sz w:val="28"/>
          <w:szCs w:val="28"/>
          <w:u w:val="single"/>
        </w:rPr>
        <w:t xml:space="preserve"> nemovitosti</w:t>
      </w:r>
      <w:r w:rsidR="00F674C4">
        <w:rPr>
          <w:sz w:val="28"/>
          <w:szCs w:val="28"/>
          <w:u w:val="single"/>
        </w:rPr>
        <w:t xml:space="preserve"> </w:t>
      </w:r>
    </w:p>
    <w:p w:rsidR="00F674C4" w:rsidRDefault="00013EF3" w:rsidP="00785D5C">
      <w:pPr>
        <w:spacing w:line="240" w:lineRule="auto"/>
        <w:ind w:left="360"/>
        <w:rPr>
          <w:sz w:val="28"/>
          <w:szCs w:val="28"/>
        </w:rPr>
      </w:pPr>
      <w:r w:rsidRPr="00013EF3">
        <w:rPr>
          <w:sz w:val="28"/>
          <w:szCs w:val="28"/>
        </w:rPr>
        <w:sym w:font="Symbol" w:char="F0B7"/>
      </w:r>
      <w:r w:rsidRPr="00013EF3">
        <w:rPr>
          <w:sz w:val="28"/>
          <w:szCs w:val="28"/>
        </w:rPr>
        <w:t xml:space="preserve"> </w:t>
      </w:r>
      <w:r w:rsidR="00F674C4">
        <w:rPr>
          <w:sz w:val="28"/>
          <w:szCs w:val="28"/>
        </w:rPr>
        <w:t>nákup pozemku (celého, nebo jeho části) určeného pro výstavbu nové stavby, určeného k realizaci projektu,</w:t>
      </w:r>
    </w:p>
    <w:p w:rsidR="00F674C4" w:rsidRDefault="00F674C4" w:rsidP="00785D5C">
      <w:pPr>
        <w:spacing w:line="240" w:lineRule="auto"/>
        <w:ind w:left="360"/>
        <w:rPr>
          <w:sz w:val="28"/>
          <w:szCs w:val="28"/>
        </w:rPr>
      </w:pPr>
      <w:r w:rsidRPr="00013EF3">
        <w:rPr>
          <w:sz w:val="28"/>
          <w:szCs w:val="28"/>
        </w:rPr>
        <w:sym w:font="Symbol" w:char="F0B7"/>
      </w:r>
      <w:r>
        <w:rPr>
          <w:sz w:val="28"/>
          <w:szCs w:val="28"/>
        </w:rPr>
        <w:t xml:space="preserve"> nákup stavby (celé nebo její části), určené k realizaci projektu, včetně pozemku, jehož je součástí.</w:t>
      </w:r>
    </w:p>
    <w:p w:rsidR="002E5624" w:rsidRDefault="002E5624" w:rsidP="002E5624">
      <w:pPr>
        <w:spacing w:line="240" w:lineRule="auto"/>
        <w:rPr>
          <w:sz w:val="28"/>
          <w:szCs w:val="28"/>
        </w:rPr>
      </w:pPr>
    </w:p>
    <w:p w:rsidR="00F674C4" w:rsidRDefault="00F674C4" w:rsidP="002E5624">
      <w:pPr>
        <w:spacing w:line="240" w:lineRule="auto"/>
        <w:rPr>
          <w:sz w:val="28"/>
          <w:szCs w:val="28"/>
          <w:u w:val="single"/>
        </w:rPr>
      </w:pPr>
    </w:p>
    <w:p w:rsidR="002E5624" w:rsidRDefault="002E5624" w:rsidP="002E5624">
      <w:pPr>
        <w:spacing w:line="240" w:lineRule="auto"/>
        <w:rPr>
          <w:sz w:val="28"/>
          <w:szCs w:val="28"/>
          <w:u w:val="single"/>
        </w:rPr>
      </w:pPr>
    </w:p>
    <w:p w:rsidR="002E5624" w:rsidRDefault="002E5624" w:rsidP="002E5624">
      <w:pPr>
        <w:spacing w:line="240" w:lineRule="auto"/>
        <w:rPr>
          <w:sz w:val="28"/>
          <w:szCs w:val="28"/>
          <w:u w:val="single"/>
        </w:rPr>
      </w:pPr>
    </w:p>
    <w:p w:rsidR="00013EF3" w:rsidRPr="00013EF3" w:rsidRDefault="00013EF3" w:rsidP="002E5624">
      <w:pPr>
        <w:spacing w:line="240" w:lineRule="auto"/>
        <w:rPr>
          <w:sz w:val="28"/>
          <w:szCs w:val="28"/>
          <w:u w:val="single"/>
        </w:rPr>
      </w:pPr>
      <w:r w:rsidRPr="00013EF3">
        <w:rPr>
          <w:sz w:val="28"/>
          <w:szCs w:val="28"/>
          <w:u w:val="single"/>
        </w:rPr>
        <w:t>Pořízení automobilu</w:t>
      </w:r>
    </w:p>
    <w:p w:rsidR="00013EF3" w:rsidRDefault="00013EF3" w:rsidP="00785D5C">
      <w:pPr>
        <w:spacing w:line="240" w:lineRule="auto"/>
        <w:ind w:left="360"/>
        <w:rPr>
          <w:sz w:val="28"/>
          <w:szCs w:val="28"/>
        </w:rPr>
      </w:pPr>
      <w:r w:rsidRPr="00013EF3">
        <w:rPr>
          <w:sz w:val="28"/>
          <w:szCs w:val="28"/>
        </w:rPr>
        <w:sym w:font="Symbol" w:char="F0B7"/>
      </w:r>
      <w:r w:rsidRPr="00013EF3">
        <w:rPr>
          <w:sz w:val="28"/>
          <w:szCs w:val="28"/>
        </w:rPr>
        <w:t xml:space="preserve"> nákup automobilu pro poskytování terénních a ambulantních sociálních služeb. </w:t>
      </w:r>
    </w:p>
    <w:p w:rsidR="00013EF3" w:rsidRDefault="00785D5C" w:rsidP="00785D5C">
      <w:pPr>
        <w:spacing w:line="240" w:lineRule="auto"/>
        <w:ind w:left="360"/>
        <w:rPr>
          <w:sz w:val="28"/>
          <w:szCs w:val="28"/>
        </w:rPr>
      </w:pPr>
      <w:r>
        <w:rPr>
          <w:sz w:val="28"/>
          <w:szCs w:val="28"/>
          <w:u w:val="single"/>
        </w:rPr>
        <w:t>DP</w:t>
      </w:r>
      <w:r w:rsidR="00013EF3" w:rsidRPr="00013EF3">
        <w:rPr>
          <w:sz w:val="28"/>
          <w:szCs w:val="28"/>
          <w:u w:val="single"/>
        </w:rPr>
        <w:t>H</w:t>
      </w:r>
      <w:r w:rsidR="00013EF3" w:rsidRPr="00013EF3">
        <w:rPr>
          <w:sz w:val="28"/>
          <w:szCs w:val="28"/>
        </w:rPr>
        <w:t xml:space="preserve"> </w:t>
      </w:r>
    </w:p>
    <w:p w:rsidR="00013EF3" w:rsidRDefault="00013EF3" w:rsidP="009878F7">
      <w:pPr>
        <w:spacing w:after="0" w:line="240" w:lineRule="auto"/>
        <w:ind w:left="360"/>
        <w:rPr>
          <w:sz w:val="28"/>
          <w:szCs w:val="28"/>
        </w:rPr>
      </w:pPr>
      <w:r w:rsidRPr="00013EF3">
        <w:rPr>
          <w:sz w:val="28"/>
          <w:szCs w:val="28"/>
        </w:rPr>
        <w:sym w:font="Symbol" w:char="F0B7"/>
      </w:r>
      <w:r w:rsidRPr="00013EF3">
        <w:rPr>
          <w:sz w:val="28"/>
          <w:szCs w:val="28"/>
        </w:rPr>
        <w:t xml:space="preserve"> DPH je způsobilým výdajem, jen je-li způsobilým výdajem plnění, ke kterému se vztahuje, </w:t>
      </w:r>
    </w:p>
    <w:p w:rsidR="00013EF3" w:rsidRDefault="00013EF3" w:rsidP="009878F7">
      <w:pPr>
        <w:spacing w:after="0" w:line="240" w:lineRule="auto"/>
        <w:ind w:left="360"/>
        <w:rPr>
          <w:sz w:val="28"/>
          <w:szCs w:val="28"/>
        </w:rPr>
      </w:pPr>
      <w:r w:rsidRPr="00013EF3">
        <w:rPr>
          <w:sz w:val="28"/>
          <w:szCs w:val="28"/>
        </w:rPr>
        <w:sym w:font="Symbol" w:char="F0B7"/>
      </w:r>
      <w:r w:rsidRPr="00013EF3">
        <w:rPr>
          <w:sz w:val="28"/>
          <w:szCs w:val="28"/>
        </w:rPr>
        <w:t xml:space="preserve"> pokud nemá žadatel jakožto plátce DPH k podporovaným hlavním aktivitám nárok na odpočet na vstupu, </w:t>
      </w:r>
    </w:p>
    <w:p w:rsidR="00013EF3" w:rsidRDefault="00013EF3" w:rsidP="009878F7">
      <w:pPr>
        <w:spacing w:after="0" w:line="240" w:lineRule="auto"/>
        <w:ind w:left="360"/>
        <w:rPr>
          <w:sz w:val="28"/>
          <w:szCs w:val="28"/>
        </w:rPr>
      </w:pPr>
      <w:r w:rsidRPr="00013EF3">
        <w:rPr>
          <w:sz w:val="28"/>
          <w:szCs w:val="28"/>
        </w:rPr>
        <w:sym w:font="Symbol" w:char="F0B7"/>
      </w:r>
      <w:r w:rsidRPr="00013EF3">
        <w:rPr>
          <w:sz w:val="28"/>
          <w:szCs w:val="28"/>
        </w:rPr>
        <w:t xml:space="preserve"> pokud žadatel není plátce DPH, způsobilým výdajem je celková pořizovací cena.</w:t>
      </w:r>
    </w:p>
    <w:p w:rsidR="008C4961" w:rsidRDefault="00013EF3" w:rsidP="009878F7">
      <w:pPr>
        <w:spacing w:after="0"/>
        <w:ind w:left="360"/>
        <w:rPr>
          <w:sz w:val="28"/>
          <w:szCs w:val="28"/>
        </w:rPr>
      </w:pPr>
      <w:r w:rsidRPr="00013EF3">
        <w:rPr>
          <w:sz w:val="28"/>
          <w:szCs w:val="28"/>
        </w:rPr>
        <w:t xml:space="preserve"> </w:t>
      </w:r>
    </w:p>
    <w:p w:rsidR="008C4961" w:rsidRDefault="00013EF3" w:rsidP="002E5624">
      <w:pPr>
        <w:spacing w:after="0" w:line="240" w:lineRule="auto"/>
        <w:ind w:left="357"/>
        <w:rPr>
          <w:sz w:val="28"/>
          <w:szCs w:val="28"/>
        </w:rPr>
      </w:pPr>
      <w:r w:rsidRPr="00013EF3">
        <w:rPr>
          <w:b/>
          <w:sz w:val="28"/>
          <w:szCs w:val="28"/>
        </w:rPr>
        <w:t>Způsobilé výdaje pro vedlejší aktivity projektu</w:t>
      </w:r>
      <w:r w:rsidRPr="00013EF3">
        <w:rPr>
          <w:sz w:val="28"/>
          <w:szCs w:val="28"/>
        </w:rPr>
        <w:t xml:space="preserve"> </w:t>
      </w:r>
    </w:p>
    <w:p w:rsidR="002E5624" w:rsidRDefault="002E5624" w:rsidP="002E5624">
      <w:pPr>
        <w:spacing w:after="0" w:line="240" w:lineRule="auto"/>
        <w:ind w:left="357"/>
        <w:rPr>
          <w:sz w:val="28"/>
          <w:szCs w:val="28"/>
        </w:rPr>
      </w:pPr>
    </w:p>
    <w:p w:rsidR="00013EF3" w:rsidRDefault="00013EF3" w:rsidP="00672FDB">
      <w:pPr>
        <w:spacing w:line="240" w:lineRule="auto"/>
        <w:ind w:left="357"/>
        <w:rPr>
          <w:sz w:val="28"/>
          <w:szCs w:val="28"/>
        </w:rPr>
      </w:pPr>
      <w:r w:rsidRPr="00013EF3">
        <w:rPr>
          <w:sz w:val="28"/>
          <w:szCs w:val="28"/>
        </w:rPr>
        <w:t xml:space="preserve">Výdaje na vedlejší aktivity projektu celkem </w:t>
      </w:r>
      <w:r w:rsidRPr="00013EF3">
        <w:rPr>
          <w:b/>
          <w:sz w:val="28"/>
          <w:szCs w:val="28"/>
        </w:rPr>
        <w:t>jsou způsobilé do výše 15 % celkových způsobilých výdajů projektu</w:t>
      </w:r>
      <w:r w:rsidRPr="00013EF3">
        <w:rPr>
          <w:sz w:val="28"/>
          <w:szCs w:val="28"/>
        </w:rPr>
        <w:t xml:space="preserve">. </w:t>
      </w:r>
      <w:r w:rsidRPr="00BC5B69">
        <w:rPr>
          <w:sz w:val="28"/>
          <w:szCs w:val="28"/>
          <w:u w:val="single"/>
        </w:rPr>
        <w:t>Část výdajů na vedlejší aktivity projektu nad 15 % celkových způsobilých výdajů projektu je nezpůsobilá</w:t>
      </w:r>
      <w:r w:rsidRPr="00013EF3">
        <w:rPr>
          <w:sz w:val="28"/>
          <w:szCs w:val="28"/>
        </w:rPr>
        <w:t xml:space="preserve">. </w:t>
      </w:r>
    </w:p>
    <w:p w:rsidR="00013EF3"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zeleň v okolí budov a na budovách (zelené zdi a střechy, aleje, sportovní hřiště, sportovní hřiště a parky), </w:t>
      </w:r>
    </w:p>
    <w:p w:rsidR="00013EF3"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demolice staveb na místě realizace projektu, </w:t>
      </w:r>
    </w:p>
    <w:p w:rsidR="00785D5C"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parkovací stání v rámci areálu nezbytné pro provoz zařízení,</w:t>
      </w:r>
    </w:p>
    <w:p w:rsidR="00785D5C"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příjezdové komunikace v areálu a nezbytné doprovodné vybavení, </w:t>
      </w:r>
    </w:p>
    <w:p w:rsidR="00785D5C"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zabezpečení výstavby (technický dozor investora, BOZP, autorský dozor), </w:t>
      </w:r>
    </w:p>
    <w:p w:rsidR="00785D5C"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projektová dokumentace stavby, EIA, </w:t>
      </w:r>
    </w:p>
    <w:p w:rsidR="00785D5C"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studie proveditelnosti, </w:t>
      </w:r>
    </w:p>
    <w:p w:rsidR="00BC5B69"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pořízení služeb bezprostředně souvisejících s realizací projektu (příprava a realizace zadávacích a výběrových řízení),</w:t>
      </w:r>
    </w:p>
    <w:p w:rsidR="00785D5C" w:rsidRP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povinná publicita (dle kap. 13 Obecných pravidel),</w:t>
      </w:r>
    </w:p>
    <w:p w:rsidR="00785D5C" w:rsidRDefault="00013EF3" w:rsidP="00672FDB">
      <w:pPr>
        <w:spacing w:after="0" w:line="240" w:lineRule="auto"/>
        <w:ind w:left="357"/>
        <w:rPr>
          <w:sz w:val="28"/>
          <w:szCs w:val="28"/>
        </w:rPr>
      </w:pPr>
      <w:r w:rsidRPr="00785D5C">
        <w:rPr>
          <w:sz w:val="28"/>
          <w:szCs w:val="28"/>
        </w:rPr>
        <w:sym w:font="Symbol" w:char="F0B7"/>
      </w:r>
      <w:r w:rsidRPr="00785D5C">
        <w:rPr>
          <w:sz w:val="28"/>
          <w:szCs w:val="28"/>
        </w:rPr>
        <w:t xml:space="preserve"> nákup služeb, které tvoří součást pořízení dlouhodobého hmotného a nehmotného majetku, nejsou-li tyto služby součástí pořizovací </w:t>
      </w:r>
      <w:r w:rsidRPr="00013EF3">
        <w:rPr>
          <w:sz w:val="28"/>
          <w:szCs w:val="28"/>
        </w:rPr>
        <w:t xml:space="preserve">ceny vybavení, </w:t>
      </w:r>
    </w:p>
    <w:p w:rsidR="00BC5B69" w:rsidRDefault="009878F7" w:rsidP="008C4961">
      <w:pPr>
        <w:spacing w:after="0" w:line="240" w:lineRule="auto"/>
        <w:rPr>
          <w:sz w:val="28"/>
          <w:szCs w:val="28"/>
        </w:rPr>
      </w:pPr>
      <w:r>
        <w:rPr>
          <w:sz w:val="28"/>
          <w:szCs w:val="28"/>
        </w:rPr>
        <w:lastRenderedPageBreak/>
        <w:t xml:space="preserve"> </w:t>
      </w:r>
      <w:r w:rsidR="00013EF3" w:rsidRPr="00013EF3">
        <w:rPr>
          <w:sz w:val="28"/>
          <w:szCs w:val="28"/>
        </w:rPr>
        <w:sym w:font="Symbol" w:char="F0B7"/>
      </w:r>
      <w:r w:rsidR="00013EF3" w:rsidRPr="00013EF3">
        <w:rPr>
          <w:sz w:val="28"/>
          <w:szCs w:val="28"/>
        </w:rPr>
        <w:t xml:space="preserve"> DPH </w:t>
      </w:r>
    </w:p>
    <w:p w:rsidR="00BC5B69" w:rsidRDefault="00013EF3" w:rsidP="008C4961">
      <w:pPr>
        <w:spacing w:after="0" w:line="240" w:lineRule="auto"/>
        <w:ind w:left="360"/>
        <w:rPr>
          <w:sz w:val="28"/>
          <w:szCs w:val="28"/>
        </w:rPr>
      </w:pPr>
      <w:r w:rsidRPr="00013EF3">
        <w:rPr>
          <w:sz w:val="28"/>
          <w:szCs w:val="28"/>
        </w:rPr>
        <w:t xml:space="preserve">- DPH </w:t>
      </w:r>
      <w:r w:rsidR="008C4961">
        <w:rPr>
          <w:sz w:val="28"/>
          <w:szCs w:val="28"/>
        </w:rPr>
        <w:t xml:space="preserve">- </w:t>
      </w:r>
      <w:r w:rsidRPr="00013EF3">
        <w:rPr>
          <w:sz w:val="28"/>
          <w:szCs w:val="28"/>
        </w:rPr>
        <w:t>je způsobilým výdajem, jen je-li způsobilým výdajem plnění, ke kterému se vztahuje,</w:t>
      </w:r>
    </w:p>
    <w:p w:rsidR="00BC5B69" w:rsidRDefault="00013EF3" w:rsidP="008C4961">
      <w:pPr>
        <w:spacing w:after="0" w:line="240" w:lineRule="auto"/>
        <w:ind w:left="360"/>
        <w:rPr>
          <w:sz w:val="28"/>
          <w:szCs w:val="28"/>
        </w:rPr>
      </w:pPr>
      <w:r w:rsidRPr="00013EF3">
        <w:rPr>
          <w:sz w:val="28"/>
          <w:szCs w:val="28"/>
        </w:rPr>
        <w:t xml:space="preserve"> - pokud nemá žadatel jakožto plátce DPH k podporovaným vedlejším aktivitám nárok na odpočet na vstupu,</w:t>
      </w:r>
    </w:p>
    <w:p w:rsidR="00785D5C" w:rsidRDefault="00013EF3" w:rsidP="008C4961">
      <w:pPr>
        <w:spacing w:after="0" w:line="240" w:lineRule="auto"/>
        <w:ind w:left="360"/>
        <w:rPr>
          <w:sz w:val="28"/>
          <w:szCs w:val="28"/>
        </w:rPr>
      </w:pPr>
      <w:r w:rsidRPr="00013EF3">
        <w:rPr>
          <w:sz w:val="28"/>
          <w:szCs w:val="28"/>
        </w:rPr>
        <w:t xml:space="preserve"> - pokud žadatel není plátce DPH, způsobilým výdajem je celková pořizovací cena. </w:t>
      </w:r>
    </w:p>
    <w:p w:rsidR="008C4961" w:rsidRDefault="008C4961" w:rsidP="008C4961">
      <w:pPr>
        <w:spacing w:after="0" w:line="240" w:lineRule="auto"/>
        <w:ind w:left="360"/>
        <w:rPr>
          <w:sz w:val="28"/>
          <w:szCs w:val="28"/>
          <w:u w:val="single"/>
        </w:rPr>
      </w:pPr>
    </w:p>
    <w:p w:rsidR="00785D5C" w:rsidRPr="008C4961" w:rsidRDefault="00013EF3" w:rsidP="008C4961">
      <w:pPr>
        <w:spacing w:after="0" w:line="240" w:lineRule="auto"/>
        <w:ind w:left="360"/>
        <w:rPr>
          <w:b/>
          <w:sz w:val="28"/>
          <w:szCs w:val="28"/>
        </w:rPr>
      </w:pPr>
      <w:r w:rsidRPr="008C4961">
        <w:rPr>
          <w:b/>
          <w:sz w:val="28"/>
          <w:szCs w:val="28"/>
        </w:rPr>
        <w:t>Dokladování způsobilých výdajů projektu</w:t>
      </w:r>
    </w:p>
    <w:p w:rsidR="008C4961" w:rsidRDefault="008C4961" w:rsidP="008C4961">
      <w:pPr>
        <w:spacing w:after="0" w:line="240" w:lineRule="auto"/>
        <w:ind w:left="360"/>
        <w:rPr>
          <w:sz w:val="28"/>
          <w:szCs w:val="28"/>
        </w:rPr>
      </w:pPr>
    </w:p>
    <w:p w:rsidR="00013EF3" w:rsidRDefault="00013EF3" w:rsidP="008C4961">
      <w:pPr>
        <w:spacing w:after="0" w:line="240" w:lineRule="auto"/>
        <w:ind w:left="360"/>
        <w:rPr>
          <w:sz w:val="28"/>
          <w:szCs w:val="28"/>
        </w:rPr>
      </w:pPr>
      <w:r w:rsidRPr="00013EF3">
        <w:rPr>
          <w:sz w:val="28"/>
          <w:szCs w:val="28"/>
        </w:rPr>
        <w:t>Bližší informace k dokladování způsobilých výdajů js</w:t>
      </w:r>
      <w:r w:rsidR="008C4961">
        <w:rPr>
          <w:sz w:val="28"/>
          <w:szCs w:val="28"/>
        </w:rPr>
        <w:t>ou uvedeny v příloze č. 5 Specifických P</w:t>
      </w:r>
      <w:r w:rsidR="00785D5C">
        <w:rPr>
          <w:sz w:val="28"/>
          <w:szCs w:val="28"/>
        </w:rPr>
        <w:t>ravidel.</w:t>
      </w:r>
    </w:p>
    <w:p w:rsidR="001254D5" w:rsidRDefault="001254D5" w:rsidP="008C4961">
      <w:pPr>
        <w:spacing w:after="0" w:line="240" w:lineRule="auto"/>
        <w:ind w:left="360"/>
        <w:rPr>
          <w:sz w:val="28"/>
          <w:szCs w:val="28"/>
        </w:rPr>
      </w:pPr>
    </w:p>
    <w:p w:rsidR="001254D5" w:rsidRDefault="001254D5" w:rsidP="008C4961">
      <w:pPr>
        <w:spacing w:after="0" w:line="240" w:lineRule="auto"/>
        <w:ind w:left="360"/>
        <w:rPr>
          <w:b/>
          <w:sz w:val="28"/>
          <w:szCs w:val="28"/>
        </w:rPr>
      </w:pPr>
      <w:r w:rsidRPr="001254D5">
        <w:rPr>
          <w:b/>
          <w:sz w:val="28"/>
          <w:szCs w:val="28"/>
        </w:rPr>
        <w:t xml:space="preserve">Nezpůsobilé výdaje projektu </w:t>
      </w:r>
    </w:p>
    <w:p w:rsidR="001254D5" w:rsidRPr="001254D5" w:rsidRDefault="001254D5" w:rsidP="008C4961">
      <w:pPr>
        <w:spacing w:after="0" w:line="240" w:lineRule="auto"/>
        <w:ind w:left="360"/>
        <w:rPr>
          <w:b/>
          <w:sz w:val="28"/>
          <w:szCs w:val="28"/>
        </w:rPr>
      </w:pP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spojené s realizací části projektu, která zasahuje mimo území MAS vymezené v integrované strategii CLLD,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 který nesouvisí s cíli projektu nebo který není možno doložit písemnými doklady,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nesplňující principy hospodárnosti, účelnosti a efektivnosti</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vedlejší aktivity projektu nad 15 % celkových způsobilých výdajů,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nákup nemovitostí nad cenu zjištěnou znaleckým posudkem,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nákup pozemku nad stanovený limit 10 % celkových způsobilých výdajů,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náklady na mzdy, platy, náhrady mezd a platů, ostatní osobní náklady, povinné pojistné hrazené zaměstnavatelem, </w:t>
      </w:r>
    </w:p>
    <w:p w:rsid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cestovní náhrady,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provozní a režijní výdaje, </w:t>
      </w:r>
    </w:p>
    <w:p w:rsid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opravy a údržba, </w:t>
      </w:r>
    </w:p>
    <w:p w:rsidR="001254D5" w:rsidRPr="001254D5" w:rsidRDefault="005E39E6" w:rsidP="00F50A61">
      <w:pPr>
        <w:spacing w:after="0" w:line="240" w:lineRule="auto"/>
        <w:rPr>
          <w:sz w:val="28"/>
          <w:szCs w:val="28"/>
        </w:rPr>
      </w:pPr>
      <w:r>
        <w:rPr>
          <w:sz w:val="28"/>
          <w:szCs w:val="28"/>
        </w:rPr>
        <w:t xml:space="preserve">      </w:t>
      </w:r>
      <w:r w:rsidR="001254D5" w:rsidRPr="001254D5">
        <w:rPr>
          <w:sz w:val="28"/>
          <w:szCs w:val="28"/>
        </w:rPr>
        <w:sym w:font="Symbol" w:char="F0B7"/>
      </w:r>
      <w:r w:rsidR="001254D5" w:rsidRPr="001254D5">
        <w:rPr>
          <w:sz w:val="28"/>
          <w:szCs w:val="28"/>
        </w:rPr>
        <w:t xml:space="preserve"> výdaje na nepovinnou publicitu, </w:t>
      </w:r>
    </w:p>
    <w:p w:rsidR="0097050D" w:rsidRDefault="001254D5" w:rsidP="00B60F0C">
      <w:pPr>
        <w:spacing w:after="0" w:line="240" w:lineRule="auto"/>
        <w:ind w:left="360"/>
        <w:rPr>
          <w:sz w:val="28"/>
          <w:szCs w:val="28"/>
        </w:rPr>
      </w:pPr>
      <w:r w:rsidRPr="001254D5">
        <w:rPr>
          <w:sz w:val="28"/>
          <w:szCs w:val="28"/>
        </w:rPr>
        <w:sym w:font="Symbol" w:char="F0B7"/>
      </w:r>
      <w:r w:rsidRPr="001254D5">
        <w:rPr>
          <w:sz w:val="28"/>
          <w:szCs w:val="28"/>
        </w:rPr>
        <w:t xml:space="preserve"> výdaje na řízení a administraci projektu,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doplňující průzkumy, posudky a analýzy nesouvisející s vypracováním studie proveditelnosti,</w:t>
      </w:r>
    </w:p>
    <w:p w:rsidR="00ED2CDF" w:rsidRDefault="00ED2CDF" w:rsidP="008C4961">
      <w:pPr>
        <w:spacing w:after="0" w:line="240" w:lineRule="auto"/>
        <w:ind w:left="360"/>
        <w:rPr>
          <w:sz w:val="28"/>
          <w:szCs w:val="28"/>
        </w:rPr>
      </w:pPr>
    </w:p>
    <w:p w:rsidR="00ED2CDF" w:rsidRDefault="00ED2CDF" w:rsidP="008C4961">
      <w:pPr>
        <w:spacing w:after="0" w:line="240" w:lineRule="auto"/>
        <w:ind w:left="360"/>
        <w:rPr>
          <w:sz w:val="28"/>
          <w:szCs w:val="28"/>
        </w:rPr>
      </w:pP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uzavření kupní smlouvy, popř. smlouvy o smlouvě budoucí kupní, k nákupu nemovitosti, výdaje na vyhotovení znaleckého posudku, poplatky za zápis do katastru nemovitostí, </w:t>
      </w:r>
    </w:p>
    <w:p w:rsidR="00035CCE" w:rsidRDefault="00035CCE" w:rsidP="002E5624">
      <w:pPr>
        <w:spacing w:after="0" w:line="240" w:lineRule="auto"/>
        <w:rPr>
          <w:sz w:val="28"/>
          <w:szCs w:val="28"/>
        </w:rPr>
      </w:pPr>
      <w:r>
        <w:rPr>
          <w:sz w:val="28"/>
          <w:szCs w:val="28"/>
        </w:rPr>
        <w:t xml:space="preserve">    </w:t>
      </w:r>
      <w:r w:rsidR="001254D5" w:rsidRPr="001254D5">
        <w:rPr>
          <w:sz w:val="28"/>
          <w:szCs w:val="28"/>
        </w:rPr>
        <w:t xml:space="preserve"> </w:t>
      </w:r>
      <w:r w:rsidR="001254D5" w:rsidRPr="001254D5">
        <w:rPr>
          <w:sz w:val="28"/>
          <w:szCs w:val="28"/>
        </w:rPr>
        <w:sym w:font="Symbol" w:char="F0B7"/>
      </w:r>
      <w:r w:rsidR="001254D5" w:rsidRPr="001254D5">
        <w:rPr>
          <w:sz w:val="28"/>
          <w:szCs w:val="28"/>
        </w:rPr>
        <w:t xml:space="preserve"> </w:t>
      </w:r>
      <w:r w:rsidR="001254D5">
        <w:rPr>
          <w:sz w:val="28"/>
          <w:szCs w:val="28"/>
        </w:rPr>
        <w:t xml:space="preserve">vady </w:t>
      </w:r>
      <w:r w:rsidR="001254D5" w:rsidRPr="001254D5">
        <w:rPr>
          <w:sz w:val="28"/>
          <w:szCs w:val="28"/>
        </w:rPr>
        <w:t xml:space="preserve">díla, které je dodavatel povinen odstranit bez další náhrady, </w:t>
      </w:r>
    </w:p>
    <w:p w:rsidR="002E5624" w:rsidRDefault="002E5624" w:rsidP="002E5624">
      <w:pPr>
        <w:spacing w:after="0" w:line="240" w:lineRule="auto"/>
        <w:rPr>
          <w:sz w:val="28"/>
          <w:szCs w:val="28"/>
        </w:rPr>
      </w:pPr>
      <w:r>
        <w:rPr>
          <w:sz w:val="28"/>
          <w:szCs w:val="28"/>
        </w:rPr>
        <w:t xml:space="preserve">     </w:t>
      </w:r>
      <w:r w:rsidR="001254D5" w:rsidRPr="001254D5">
        <w:rPr>
          <w:sz w:val="28"/>
          <w:szCs w:val="28"/>
        </w:rPr>
        <w:sym w:font="Symbol" w:char="F0B7"/>
      </w:r>
      <w:r w:rsidR="001254D5" w:rsidRPr="001254D5">
        <w:rPr>
          <w:sz w:val="28"/>
          <w:szCs w:val="28"/>
        </w:rPr>
        <w:t xml:space="preserve"> DPH s nárokem na odpočet nebo její část, pokud žadatel má nárok na odpočet DPH ve smyslu zákona č. 235/2004 Sb., </w:t>
      </w:r>
    </w:p>
    <w:p w:rsidR="001254D5" w:rsidRPr="001254D5" w:rsidRDefault="002E5624" w:rsidP="002E5624">
      <w:pPr>
        <w:spacing w:after="0" w:line="240" w:lineRule="auto"/>
        <w:rPr>
          <w:sz w:val="28"/>
          <w:szCs w:val="28"/>
        </w:rPr>
      </w:pPr>
      <w:r>
        <w:rPr>
          <w:sz w:val="28"/>
          <w:szCs w:val="28"/>
        </w:rPr>
        <w:t xml:space="preserve">        </w:t>
      </w:r>
      <w:r w:rsidR="001254D5" w:rsidRPr="001254D5">
        <w:rPr>
          <w:sz w:val="28"/>
          <w:szCs w:val="28"/>
        </w:rPr>
        <w:t xml:space="preserve">o dani z přidané hodnoty, ve znění pozdějších předpisů,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jiné daně (daň z nemovitých věcí, daň z příjmu, apod.),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úroky z úvěrů, půjček, splátky půjček a úvěrů,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manka a škody,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vzniklé nad rámec Rozhodnutí/Stanovení výdajů,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bankovní záruky, pojištění, bankovní poplatky,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sankce, pokuty a penále,</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kursové ztráty,</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rezervy na budoucí ztráty a dluhy,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provize,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celní, správní a ostatní poplatky,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právní spory vzniklé v souvislosti s projektem, např. výdaje na uhrazení soudního poplatku, na pořízení důkazů, na právní zastoupení v případě sporu,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které jsou součástí likvidace společnosti, nedobytné pohledávky,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odpisy dlouhodobého hmotného a nehmotného majetku,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odpovídající svým vymezením účetní kategorii mimořádných nákladů,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audit projektu,</w:t>
      </w:r>
    </w:p>
    <w:p w:rsidR="005E39E6" w:rsidRDefault="005E39E6" w:rsidP="008C4961">
      <w:pPr>
        <w:spacing w:after="0" w:line="240" w:lineRule="auto"/>
        <w:ind w:left="360"/>
        <w:rPr>
          <w:sz w:val="28"/>
          <w:szCs w:val="28"/>
        </w:rPr>
      </w:pPr>
    </w:p>
    <w:p w:rsidR="005E39E6" w:rsidRDefault="005E39E6" w:rsidP="008C4961">
      <w:pPr>
        <w:spacing w:after="0" w:line="240" w:lineRule="auto"/>
        <w:ind w:left="360"/>
        <w:rPr>
          <w:sz w:val="28"/>
          <w:szCs w:val="28"/>
        </w:rPr>
      </w:pPr>
    </w:p>
    <w:p w:rsidR="005E39E6" w:rsidRDefault="005E39E6" w:rsidP="008C4961">
      <w:pPr>
        <w:spacing w:after="0" w:line="240" w:lineRule="auto"/>
        <w:ind w:left="360"/>
        <w:rPr>
          <w:sz w:val="28"/>
          <w:szCs w:val="28"/>
        </w:rPr>
      </w:pPr>
    </w:p>
    <w:p w:rsidR="00ED2CDF" w:rsidRDefault="00ED2CDF" w:rsidP="008C4961">
      <w:pPr>
        <w:spacing w:after="0" w:line="240" w:lineRule="auto"/>
        <w:ind w:left="360"/>
        <w:rPr>
          <w:sz w:val="28"/>
          <w:szCs w:val="28"/>
        </w:rPr>
      </w:pP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výdaje na nákup služeb, s výjimkou služeb tvořících součást pořízení dlouhodobého hmotného a nehmotného majetku, nejsou-li součástí pořizovací ceny vybavení, přípravy a realizace projektu vyjmenovaných ve způsobilých vedlejších aktivitách a přípravy a realizace zadávacích a výběrových řízení,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vzdělávání zaměstnanců, </w:t>
      </w:r>
    </w:p>
    <w:p w:rsidR="001254D5" w:rsidRP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plnící a dobíjecí stanice,</w:t>
      </w:r>
    </w:p>
    <w:p w:rsidR="001254D5" w:rsidRDefault="001254D5" w:rsidP="008C4961">
      <w:pPr>
        <w:spacing w:after="0" w:line="240" w:lineRule="auto"/>
        <w:ind w:left="360"/>
        <w:rPr>
          <w:sz w:val="28"/>
          <w:szCs w:val="28"/>
        </w:rPr>
      </w:pPr>
      <w:r w:rsidRPr="001254D5">
        <w:rPr>
          <w:sz w:val="28"/>
          <w:szCs w:val="28"/>
        </w:rPr>
        <w:sym w:font="Symbol" w:char="F0B7"/>
      </w:r>
      <w:r w:rsidRPr="001254D5">
        <w:rPr>
          <w:sz w:val="28"/>
          <w:szCs w:val="28"/>
        </w:rPr>
        <w:t xml:space="preserve"> další výdaje, u kterých nejsou dodrženy podmínky pro způsobilost výdajů uvedené ve Specifických Pravidlech.</w:t>
      </w:r>
    </w:p>
    <w:p w:rsidR="00524145" w:rsidRDefault="00524145" w:rsidP="008C4961">
      <w:pPr>
        <w:spacing w:after="0" w:line="240" w:lineRule="auto"/>
        <w:ind w:left="360"/>
        <w:rPr>
          <w:sz w:val="28"/>
          <w:szCs w:val="28"/>
        </w:rPr>
      </w:pPr>
    </w:p>
    <w:p w:rsidR="00140C3F" w:rsidRDefault="00524145" w:rsidP="002E5624">
      <w:pPr>
        <w:spacing w:after="0" w:line="240" w:lineRule="auto"/>
        <w:ind w:left="360"/>
        <w:rPr>
          <w:i/>
        </w:rPr>
      </w:pPr>
      <w:r w:rsidRPr="00524145">
        <w:rPr>
          <w:i/>
        </w:rPr>
        <w:t>V případě, že příjemce uplatní výdaj na záruku za jakost dodaného plnění ve smyslu § 2113 a násl. zákona č. 89/2012 Sb., občanský zákoník, v platném znění, postupuje podle kap. 10.1 Obecných pravidel.</w:t>
      </w:r>
    </w:p>
    <w:p w:rsidR="002E5624" w:rsidRPr="002E5624" w:rsidRDefault="002E5624" w:rsidP="002E5624">
      <w:pPr>
        <w:spacing w:after="0" w:line="240" w:lineRule="auto"/>
        <w:ind w:left="360"/>
        <w:rPr>
          <w:i/>
        </w:rPr>
      </w:pPr>
    </w:p>
    <w:p w:rsidR="00524145" w:rsidRDefault="00524145" w:rsidP="00140C3F">
      <w:pPr>
        <w:spacing w:line="240" w:lineRule="auto"/>
        <w:ind w:left="360"/>
        <w:rPr>
          <w:b/>
          <w:sz w:val="28"/>
          <w:szCs w:val="28"/>
          <w:u w:val="single"/>
        </w:rPr>
      </w:pPr>
      <w:r w:rsidRPr="00524145">
        <w:rPr>
          <w:b/>
          <w:sz w:val="28"/>
          <w:szCs w:val="28"/>
          <w:u w:val="single"/>
        </w:rPr>
        <w:t>AKTIVITA</w:t>
      </w:r>
      <w:r w:rsidR="00672FDB">
        <w:rPr>
          <w:b/>
          <w:sz w:val="28"/>
          <w:szCs w:val="28"/>
          <w:u w:val="single"/>
        </w:rPr>
        <w:t xml:space="preserve"> „</w:t>
      </w:r>
      <w:r w:rsidRPr="00524145">
        <w:rPr>
          <w:b/>
          <w:sz w:val="28"/>
          <w:szCs w:val="28"/>
          <w:u w:val="single"/>
        </w:rPr>
        <w:t xml:space="preserve">ROZVOJ </w:t>
      </w:r>
      <w:r w:rsidR="00672FDB">
        <w:rPr>
          <w:b/>
          <w:sz w:val="28"/>
          <w:szCs w:val="28"/>
          <w:u w:val="single"/>
        </w:rPr>
        <w:t>KOMUNITNÍCH CENTER“</w:t>
      </w:r>
    </w:p>
    <w:p w:rsidR="00140C3F" w:rsidRDefault="00140C3F" w:rsidP="00140C3F">
      <w:pPr>
        <w:spacing w:after="0" w:line="240" w:lineRule="auto"/>
        <w:ind w:left="360"/>
        <w:rPr>
          <w:sz w:val="32"/>
          <w:szCs w:val="32"/>
        </w:rPr>
      </w:pPr>
      <w:r w:rsidRPr="00785D5C">
        <w:rPr>
          <w:b/>
          <w:sz w:val="32"/>
          <w:szCs w:val="32"/>
        </w:rPr>
        <w:t>Struktura financování</w:t>
      </w:r>
      <w:r w:rsidRPr="00785D5C">
        <w:rPr>
          <w:sz w:val="32"/>
          <w:szCs w:val="32"/>
        </w:rPr>
        <w:t xml:space="preserve"> </w:t>
      </w:r>
    </w:p>
    <w:p w:rsidR="00140C3F" w:rsidRPr="00140C3F" w:rsidRDefault="00140C3F" w:rsidP="00140C3F">
      <w:pPr>
        <w:spacing w:after="0" w:line="240" w:lineRule="auto"/>
        <w:ind w:left="360"/>
        <w:rPr>
          <w:sz w:val="32"/>
          <w:szCs w:val="32"/>
        </w:rPr>
      </w:pPr>
    </w:p>
    <w:p w:rsidR="00524145" w:rsidRPr="00371AA7" w:rsidRDefault="00524145" w:rsidP="00140C3F">
      <w:pPr>
        <w:spacing w:line="240" w:lineRule="auto"/>
        <w:ind w:left="360"/>
        <w:rPr>
          <w:b/>
          <w:sz w:val="28"/>
          <w:szCs w:val="28"/>
        </w:rPr>
      </w:pPr>
      <w:r w:rsidRPr="00371AA7">
        <w:rPr>
          <w:b/>
          <w:sz w:val="28"/>
          <w:szCs w:val="28"/>
        </w:rPr>
        <w:t>Podíl financování z celkových způsobilých výdajů:</w:t>
      </w:r>
    </w:p>
    <w:p w:rsidR="00524145" w:rsidRPr="00371AA7" w:rsidRDefault="00524145" w:rsidP="00140C3F">
      <w:pPr>
        <w:spacing w:after="0" w:line="240" w:lineRule="auto"/>
        <w:ind w:left="360"/>
        <w:rPr>
          <w:b/>
          <w:sz w:val="28"/>
          <w:szCs w:val="28"/>
        </w:rPr>
      </w:pPr>
      <w:r w:rsidRPr="00371AA7">
        <w:rPr>
          <w:b/>
          <w:sz w:val="28"/>
          <w:szCs w:val="28"/>
        </w:rPr>
        <w:sym w:font="Symbol" w:char="F0B7"/>
      </w:r>
      <w:r w:rsidRPr="00371AA7">
        <w:rPr>
          <w:b/>
          <w:sz w:val="28"/>
          <w:szCs w:val="28"/>
        </w:rPr>
        <w:t xml:space="preserve"> Evropský fond pro regionální rozvoj (EFRR</w:t>
      </w:r>
      <w:r>
        <w:rPr>
          <w:b/>
          <w:sz w:val="28"/>
          <w:szCs w:val="28"/>
        </w:rPr>
        <w:t xml:space="preserve">)  </w:t>
      </w:r>
      <w:r w:rsidRPr="00371AA7">
        <w:rPr>
          <w:b/>
          <w:sz w:val="28"/>
          <w:szCs w:val="28"/>
        </w:rPr>
        <w:t xml:space="preserve">  95 % </w:t>
      </w:r>
    </w:p>
    <w:p w:rsidR="00524145" w:rsidRPr="00371AA7" w:rsidRDefault="00524145" w:rsidP="00140C3F">
      <w:pPr>
        <w:spacing w:after="0" w:line="240" w:lineRule="auto"/>
        <w:ind w:left="360"/>
        <w:rPr>
          <w:b/>
          <w:sz w:val="28"/>
          <w:szCs w:val="28"/>
        </w:rPr>
      </w:pPr>
      <w:r w:rsidRPr="00371AA7">
        <w:rPr>
          <w:b/>
          <w:sz w:val="28"/>
          <w:szCs w:val="28"/>
        </w:rPr>
        <w:sym w:font="Symbol" w:char="F0B7"/>
      </w:r>
      <w:r w:rsidRPr="00371AA7">
        <w:rPr>
          <w:b/>
          <w:sz w:val="28"/>
          <w:szCs w:val="28"/>
        </w:rPr>
        <w:t xml:space="preserve"> příjemce </w:t>
      </w:r>
      <w:r>
        <w:rPr>
          <w:b/>
          <w:sz w:val="28"/>
          <w:szCs w:val="28"/>
        </w:rPr>
        <w:t xml:space="preserve">                                                                    </w:t>
      </w:r>
      <w:r w:rsidRPr="00371AA7">
        <w:rPr>
          <w:b/>
          <w:sz w:val="28"/>
          <w:szCs w:val="28"/>
        </w:rPr>
        <w:t xml:space="preserve">5 % </w:t>
      </w:r>
    </w:p>
    <w:p w:rsidR="00524145" w:rsidRDefault="00524145" w:rsidP="00140C3F">
      <w:pPr>
        <w:spacing w:after="0" w:line="240" w:lineRule="auto"/>
        <w:ind w:left="360"/>
        <w:rPr>
          <w:b/>
          <w:sz w:val="28"/>
          <w:szCs w:val="28"/>
          <w:u w:val="single"/>
        </w:rPr>
      </w:pPr>
    </w:p>
    <w:p w:rsidR="00524145" w:rsidRDefault="00524145" w:rsidP="00140C3F">
      <w:pPr>
        <w:spacing w:after="0" w:line="240" w:lineRule="auto"/>
        <w:ind w:left="360"/>
        <w:rPr>
          <w:sz w:val="28"/>
          <w:szCs w:val="28"/>
        </w:rPr>
      </w:pPr>
      <w:r w:rsidRPr="00EB20CA">
        <w:rPr>
          <w:b/>
          <w:sz w:val="28"/>
          <w:szCs w:val="28"/>
          <w:u w:val="single"/>
        </w:rPr>
        <w:t>Způsobilé výdaje</w:t>
      </w:r>
      <w:r w:rsidRPr="00EB20CA">
        <w:rPr>
          <w:sz w:val="28"/>
          <w:szCs w:val="28"/>
        </w:rPr>
        <w:t xml:space="preserve"> </w:t>
      </w:r>
    </w:p>
    <w:p w:rsidR="00524145" w:rsidRDefault="00524145" w:rsidP="00140C3F">
      <w:pPr>
        <w:spacing w:after="0" w:line="240" w:lineRule="auto"/>
        <w:ind w:left="360"/>
        <w:rPr>
          <w:sz w:val="28"/>
          <w:szCs w:val="28"/>
        </w:rPr>
      </w:pPr>
      <w:r w:rsidRPr="00371AA7">
        <w:rPr>
          <w:b/>
          <w:sz w:val="28"/>
          <w:szCs w:val="28"/>
        </w:rPr>
        <w:t>Minimální výše</w:t>
      </w:r>
      <w:r w:rsidRPr="00EB20CA">
        <w:rPr>
          <w:sz w:val="28"/>
          <w:szCs w:val="28"/>
        </w:rPr>
        <w:t xml:space="preserve"> celkových způsobilých výdajů na jeden projekt </w:t>
      </w:r>
      <w:r>
        <w:rPr>
          <w:sz w:val="28"/>
          <w:szCs w:val="28"/>
        </w:rPr>
        <w:t xml:space="preserve">je </w:t>
      </w:r>
    </w:p>
    <w:p w:rsidR="00524145" w:rsidRDefault="00F50A61" w:rsidP="00140C3F">
      <w:pPr>
        <w:spacing w:after="0" w:line="240" w:lineRule="auto"/>
        <w:ind w:left="360"/>
        <w:rPr>
          <w:sz w:val="28"/>
          <w:szCs w:val="28"/>
        </w:rPr>
      </w:pPr>
      <w:r>
        <w:rPr>
          <w:sz w:val="28"/>
          <w:szCs w:val="28"/>
        </w:rPr>
        <w:t>2</w:t>
      </w:r>
      <w:r w:rsidR="00524145">
        <w:rPr>
          <w:sz w:val="28"/>
          <w:szCs w:val="28"/>
        </w:rPr>
        <w:t>00.000,- Kč.</w:t>
      </w:r>
    </w:p>
    <w:p w:rsidR="00524145" w:rsidRDefault="00524145" w:rsidP="00140C3F">
      <w:pPr>
        <w:spacing w:after="0" w:line="240" w:lineRule="auto"/>
        <w:ind w:left="360"/>
        <w:rPr>
          <w:sz w:val="28"/>
          <w:szCs w:val="28"/>
        </w:rPr>
      </w:pPr>
      <w:r w:rsidRPr="00371AA7">
        <w:rPr>
          <w:b/>
          <w:sz w:val="28"/>
          <w:szCs w:val="28"/>
        </w:rPr>
        <w:t>Maximální výše</w:t>
      </w:r>
      <w:r w:rsidRPr="00EB20CA">
        <w:rPr>
          <w:sz w:val="28"/>
          <w:szCs w:val="28"/>
        </w:rPr>
        <w:t xml:space="preserve"> celkových způsobilých výdajů je </w:t>
      </w:r>
      <w:r w:rsidR="00F50A61">
        <w:rPr>
          <w:sz w:val="28"/>
          <w:szCs w:val="28"/>
        </w:rPr>
        <w:t xml:space="preserve"> 1.800.000</w:t>
      </w:r>
      <w:r w:rsidR="00DF45ED">
        <w:rPr>
          <w:sz w:val="28"/>
          <w:szCs w:val="28"/>
        </w:rPr>
        <w:t>,-</w:t>
      </w:r>
      <w:r w:rsidR="00F50A61">
        <w:rPr>
          <w:sz w:val="28"/>
          <w:szCs w:val="28"/>
        </w:rPr>
        <w:t xml:space="preserve"> </w:t>
      </w:r>
      <w:r w:rsidRPr="00EB20CA">
        <w:rPr>
          <w:sz w:val="28"/>
          <w:szCs w:val="28"/>
        </w:rPr>
        <w:t xml:space="preserve">Kč. </w:t>
      </w:r>
    </w:p>
    <w:p w:rsidR="00524145" w:rsidRDefault="00524145" w:rsidP="00140C3F">
      <w:pPr>
        <w:spacing w:after="0" w:line="240" w:lineRule="auto"/>
        <w:ind w:left="360"/>
        <w:rPr>
          <w:sz w:val="28"/>
          <w:szCs w:val="28"/>
        </w:rPr>
      </w:pPr>
    </w:p>
    <w:p w:rsidR="00B60F0C" w:rsidRDefault="00B60F0C" w:rsidP="00140C3F">
      <w:pPr>
        <w:spacing w:after="0" w:line="240" w:lineRule="auto"/>
        <w:ind w:left="360"/>
        <w:rPr>
          <w:sz w:val="28"/>
          <w:szCs w:val="28"/>
        </w:rPr>
      </w:pPr>
    </w:p>
    <w:p w:rsidR="00524145" w:rsidRDefault="00524145" w:rsidP="00140C3F">
      <w:pPr>
        <w:spacing w:after="0" w:line="240" w:lineRule="auto"/>
        <w:ind w:left="360"/>
        <w:rPr>
          <w:sz w:val="28"/>
          <w:szCs w:val="28"/>
        </w:rPr>
      </w:pPr>
      <w:r w:rsidRPr="00EB20CA">
        <w:rPr>
          <w:sz w:val="28"/>
          <w:szCs w:val="28"/>
        </w:rPr>
        <w:t xml:space="preserve">Základní hlediska způsobilosti výdaje jsou uvedena v kapitole 10.1 Obecných pravidel. </w:t>
      </w:r>
    </w:p>
    <w:p w:rsidR="002E5624" w:rsidRDefault="002E5624" w:rsidP="00B60F0C">
      <w:pPr>
        <w:spacing w:line="240" w:lineRule="auto"/>
        <w:rPr>
          <w:sz w:val="28"/>
          <w:szCs w:val="28"/>
        </w:rPr>
      </w:pPr>
    </w:p>
    <w:p w:rsidR="00524145" w:rsidRPr="00CB1C94" w:rsidRDefault="00524145" w:rsidP="00140C3F">
      <w:pPr>
        <w:spacing w:line="240" w:lineRule="auto"/>
        <w:ind w:left="360"/>
        <w:rPr>
          <w:sz w:val="28"/>
          <w:szCs w:val="28"/>
          <w:u w:val="single"/>
        </w:rPr>
      </w:pPr>
      <w:r w:rsidRPr="00EB20CA">
        <w:rPr>
          <w:sz w:val="28"/>
          <w:szCs w:val="28"/>
        </w:rPr>
        <w:t xml:space="preserve">Příjemce je povinen řádně doložit způsobilé výdaje příslušným účetním dokladem, popřípadě další požadovanou dokumentací. </w:t>
      </w:r>
      <w:r w:rsidRPr="00CB1C94">
        <w:rPr>
          <w:sz w:val="28"/>
          <w:szCs w:val="28"/>
          <w:u w:val="single"/>
        </w:rPr>
        <w:t>Výdaje, byť z věcného hlediska způsobilé, které nejsou řádně doložené, jsou vždy považovány za výdaje nezpůsobilé.</w:t>
      </w:r>
    </w:p>
    <w:p w:rsidR="00524145" w:rsidRDefault="00524145" w:rsidP="00140C3F">
      <w:pPr>
        <w:spacing w:line="240" w:lineRule="auto"/>
        <w:ind w:left="360"/>
        <w:rPr>
          <w:sz w:val="28"/>
          <w:szCs w:val="28"/>
        </w:rPr>
      </w:pPr>
      <w:r w:rsidRPr="00EB20CA">
        <w:rPr>
          <w:b/>
          <w:sz w:val="28"/>
          <w:szCs w:val="28"/>
        </w:rPr>
        <w:t>Způsobilé výdaje</w:t>
      </w:r>
      <w:r w:rsidRPr="00EB20CA">
        <w:rPr>
          <w:sz w:val="28"/>
          <w:szCs w:val="28"/>
        </w:rPr>
        <w:t>:</w:t>
      </w:r>
    </w:p>
    <w:p w:rsidR="00524145" w:rsidRDefault="00524145" w:rsidP="00EB7A3A">
      <w:pPr>
        <w:spacing w:after="0" w:line="240" w:lineRule="auto"/>
        <w:ind w:left="360"/>
        <w:rPr>
          <w:sz w:val="28"/>
          <w:szCs w:val="28"/>
        </w:rPr>
      </w:pPr>
      <w:r w:rsidRPr="00EB20CA">
        <w:rPr>
          <w:sz w:val="28"/>
          <w:szCs w:val="28"/>
        </w:rPr>
        <w:sym w:font="Symbol" w:char="F0B7"/>
      </w:r>
      <w:r w:rsidRPr="00EB20CA">
        <w:rPr>
          <w:sz w:val="28"/>
          <w:szCs w:val="28"/>
        </w:rPr>
        <w:t xml:space="preserve"> musí být vynaloženy v souladu s cíli programu a specifického cíle 2.1, </w:t>
      </w:r>
    </w:p>
    <w:p w:rsidR="00524145" w:rsidRPr="00371AA7" w:rsidRDefault="00524145" w:rsidP="00EB7A3A">
      <w:pPr>
        <w:spacing w:after="0" w:line="240" w:lineRule="auto"/>
        <w:ind w:left="360"/>
        <w:rPr>
          <w:i/>
          <w:sz w:val="28"/>
          <w:szCs w:val="28"/>
        </w:rPr>
      </w:pPr>
      <w:r w:rsidRPr="00371AA7">
        <w:rPr>
          <w:i/>
          <w:sz w:val="28"/>
          <w:szCs w:val="28"/>
        </w:rPr>
        <w:t>(</w:t>
      </w:r>
      <w:r>
        <w:rPr>
          <w:i/>
        </w:rPr>
        <w:t>specifický cíl</w:t>
      </w:r>
      <w:r w:rsidRPr="00371AA7">
        <w:rPr>
          <w:i/>
        </w:rPr>
        <w:t xml:space="preserve"> 2.1 IROP – Zvýšení kvality a dostupnosti služeb vedoucí k sociální inkluzi)</w:t>
      </w:r>
    </w:p>
    <w:p w:rsidR="00524145" w:rsidRDefault="00524145" w:rsidP="00EB7A3A">
      <w:pPr>
        <w:spacing w:after="0" w:line="240" w:lineRule="auto"/>
        <w:ind w:left="360"/>
        <w:rPr>
          <w:sz w:val="28"/>
          <w:szCs w:val="28"/>
        </w:rPr>
      </w:pPr>
      <w:r w:rsidRPr="00EB20CA">
        <w:rPr>
          <w:sz w:val="28"/>
          <w:szCs w:val="28"/>
        </w:rPr>
        <w:sym w:font="Symbol" w:char="F0B7"/>
      </w:r>
      <w:r w:rsidRPr="00EB20CA">
        <w:rPr>
          <w:sz w:val="28"/>
          <w:szCs w:val="28"/>
        </w:rPr>
        <w:t xml:space="preserve"> musí přímo souviset s realizací projektu, </w:t>
      </w:r>
    </w:p>
    <w:p w:rsidR="00524145" w:rsidRDefault="00524145" w:rsidP="00EB7A3A">
      <w:pPr>
        <w:spacing w:after="0" w:line="240" w:lineRule="auto"/>
        <w:ind w:left="360"/>
        <w:rPr>
          <w:sz w:val="28"/>
          <w:szCs w:val="28"/>
        </w:rPr>
      </w:pPr>
      <w:r w:rsidRPr="00EB20CA">
        <w:rPr>
          <w:sz w:val="28"/>
          <w:szCs w:val="28"/>
        </w:rPr>
        <w:sym w:font="Symbol" w:char="F0B7"/>
      </w:r>
      <w:r w:rsidRPr="00EB20CA">
        <w:rPr>
          <w:sz w:val="28"/>
          <w:szCs w:val="28"/>
        </w:rPr>
        <w:t xml:space="preserve"> musí vzniknout a být vynaloženy v období od 1. 1. 2014 do data ukončení realizace projektu uvedenéh</w:t>
      </w:r>
      <w:r>
        <w:rPr>
          <w:sz w:val="28"/>
          <w:szCs w:val="28"/>
        </w:rPr>
        <w:t>o na Rozhodnutí</w:t>
      </w:r>
    </w:p>
    <w:p w:rsidR="00524145" w:rsidRDefault="00524145" w:rsidP="00EB7A3A">
      <w:pPr>
        <w:spacing w:after="0" w:line="240" w:lineRule="auto"/>
        <w:ind w:left="360"/>
        <w:rPr>
          <w:sz w:val="28"/>
          <w:szCs w:val="28"/>
        </w:rPr>
      </w:pPr>
      <w:r w:rsidRPr="00EB20CA">
        <w:rPr>
          <w:sz w:val="28"/>
          <w:szCs w:val="28"/>
        </w:rPr>
        <w:sym w:font="Symbol" w:char="F0B7"/>
      </w:r>
      <w:r w:rsidRPr="00EB20CA">
        <w:rPr>
          <w:sz w:val="28"/>
          <w:szCs w:val="28"/>
        </w:rPr>
        <w:t xml:space="preserve"> musí být doloženy průkaznými doklady,</w:t>
      </w:r>
    </w:p>
    <w:p w:rsidR="00524145" w:rsidRPr="00BC5B69" w:rsidRDefault="00524145" w:rsidP="00EB7A3A">
      <w:pPr>
        <w:spacing w:after="0" w:line="240" w:lineRule="auto"/>
        <w:ind w:left="360"/>
        <w:rPr>
          <w:sz w:val="28"/>
          <w:szCs w:val="28"/>
        </w:rPr>
      </w:pPr>
      <w:r w:rsidRPr="00EB20CA">
        <w:rPr>
          <w:sz w:val="28"/>
          <w:szCs w:val="28"/>
        </w:rPr>
        <w:sym w:font="Symbol" w:char="F0B7"/>
      </w:r>
      <w:r w:rsidRPr="00EB20CA">
        <w:rPr>
          <w:sz w:val="28"/>
          <w:szCs w:val="28"/>
        </w:rPr>
        <w:t xml:space="preserve"> nesmí přesáhnout výši výdajů uvedenou v každé jednotlivé smlouvě, uzavřené s dodavatelem, příp. jejích dodatcích</w:t>
      </w:r>
      <w:r>
        <w:rPr>
          <w:sz w:val="28"/>
          <w:szCs w:val="28"/>
        </w:rPr>
        <w:t>.</w:t>
      </w:r>
    </w:p>
    <w:p w:rsidR="00524145" w:rsidRDefault="00524145" w:rsidP="00EB7A3A">
      <w:pPr>
        <w:spacing w:after="0" w:line="240" w:lineRule="auto"/>
        <w:ind w:left="360"/>
        <w:rPr>
          <w:b/>
          <w:sz w:val="28"/>
          <w:szCs w:val="28"/>
        </w:rPr>
      </w:pPr>
    </w:p>
    <w:p w:rsidR="006C0015" w:rsidRPr="00F37056" w:rsidRDefault="006C0015" w:rsidP="00140C3F">
      <w:pPr>
        <w:spacing w:line="240" w:lineRule="auto"/>
        <w:ind w:left="360"/>
        <w:rPr>
          <w:b/>
          <w:sz w:val="28"/>
          <w:szCs w:val="28"/>
        </w:rPr>
      </w:pPr>
      <w:r w:rsidRPr="00F37056">
        <w:rPr>
          <w:b/>
          <w:sz w:val="28"/>
          <w:szCs w:val="28"/>
        </w:rPr>
        <w:t xml:space="preserve">Způsobilé výdaje pro hlavní </w:t>
      </w:r>
      <w:r w:rsidR="007531A1" w:rsidRPr="00F37056">
        <w:rPr>
          <w:b/>
          <w:sz w:val="28"/>
          <w:szCs w:val="28"/>
        </w:rPr>
        <w:t xml:space="preserve">podporované </w:t>
      </w:r>
      <w:r w:rsidRPr="00F37056">
        <w:rPr>
          <w:b/>
          <w:sz w:val="28"/>
          <w:szCs w:val="28"/>
        </w:rPr>
        <w:t xml:space="preserve">aktivity projektu </w:t>
      </w:r>
    </w:p>
    <w:p w:rsidR="00672FDB" w:rsidRDefault="006C0015" w:rsidP="00634DF4">
      <w:pPr>
        <w:spacing w:line="240" w:lineRule="auto"/>
        <w:ind w:left="360"/>
        <w:rPr>
          <w:sz w:val="28"/>
          <w:szCs w:val="28"/>
        </w:rPr>
      </w:pPr>
      <w:r>
        <w:rPr>
          <w:sz w:val="28"/>
          <w:szCs w:val="28"/>
        </w:rPr>
        <w:t>Hlavní aktivity</w:t>
      </w:r>
      <w:r w:rsidRPr="00102B40">
        <w:rPr>
          <w:sz w:val="28"/>
          <w:szCs w:val="28"/>
        </w:rPr>
        <w:t xml:space="preserve"> </w:t>
      </w:r>
      <w:r>
        <w:rPr>
          <w:sz w:val="28"/>
          <w:szCs w:val="28"/>
        </w:rPr>
        <w:t>projektu</w:t>
      </w:r>
      <w:r w:rsidRPr="00102B40">
        <w:rPr>
          <w:sz w:val="28"/>
          <w:szCs w:val="28"/>
        </w:rPr>
        <w:t xml:space="preserve"> vedou k naplnění cílů a indikátorů projektu. </w:t>
      </w:r>
      <w:r w:rsidRPr="00371AA7">
        <w:rPr>
          <w:b/>
          <w:sz w:val="28"/>
          <w:szCs w:val="28"/>
        </w:rPr>
        <w:t>Na hlavní aktivitu</w:t>
      </w:r>
      <w:r w:rsidRPr="00102B40">
        <w:rPr>
          <w:sz w:val="28"/>
          <w:szCs w:val="28"/>
        </w:rPr>
        <w:t xml:space="preserve"> projektu musí být vynaloženo </w:t>
      </w:r>
      <w:r w:rsidRPr="00371AA7">
        <w:rPr>
          <w:b/>
          <w:sz w:val="28"/>
          <w:szCs w:val="28"/>
        </w:rPr>
        <w:t>minimálně 85 % celkových způsobilých výdajů projektu</w:t>
      </w:r>
      <w:r w:rsidRPr="00102B40">
        <w:rPr>
          <w:sz w:val="28"/>
          <w:szCs w:val="28"/>
        </w:rPr>
        <w:t>.</w:t>
      </w:r>
    </w:p>
    <w:p w:rsidR="00557D20" w:rsidRPr="00557D20" w:rsidRDefault="00557D20" w:rsidP="00634DF4">
      <w:pPr>
        <w:spacing w:line="240" w:lineRule="auto"/>
        <w:ind w:left="360"/>
        <w:rPr>
          <w:sz w:val="28"/>
          <w:szCs w:val="28"/>
          <w:u w:val="single"/>
        </w:rPr>
      </w:pPr>
      <w:r w:rsidRPr="00557D20">
        <w:rPr>
          <w:sz w:val="28"/>
          <w:szCs w:val="28"/>
          <w:u w:val="single"/>
        </w:rPr>
        <w:t>Stavby, stavební úpravy, rekonstrukce</w:t>
      </w:r>
    </w:p>
    <w:p w:rsidR="00DF45ED" w:rsidRDefault="006C0015" w:rsidP="00672FDB">
      <w:pPr>
        <w:spacing w:after="0" w:line="240" w:lineRule="auto"/>
        <w:ind w:left="357"/>
        <w:rPr>
          <w:sz w:val="28"/>
          <w:szCs w:val="28"/>
        </w:rPr>
      </w:pPr>
      <w:r w:rsidRPr="006C0015">
        <w:rPr>
          <w:sz w:val="28"/>
          <w:szCs w:val="28"/>
        </w:rPr>
        <w:sym w:font="Symbol" w:char="F0B7"/>
      </w:r>
      <w:r w:rsidR="007531A1">
        <w:rPr>
          <w:sz w:val="28"/>
          <w:szCs w:val="28"/>
        </w:rPr>
        <w:t xml:space="preserve"> stavby</w:t>
      </w:r>
      <w:r w:rsidR="00DF45ED">
        <w:rPr>
          <w:sz w:val="28"/>
          <w:szCs w:val="28"/>
        </w:rPr>
        <w:t>, přístavby, nástavby, stavební úpravy a rekonstrukce budov sloužící komunitnímu centru,</w:t>
      </w:r>
    </w:p>
    <w:p w:rsidR="00DF45ED" w:rsidRDefault="006C0015" w:rsidP="00672FDB">
      <w:pPr>
        <w:spacing w:after="0" w:line="240" w:lineRule="auto"/>
        <w:ind w:left="357"/>
        <w:rPr>
          <w:sz w:val="28"/>
          <w:szCs w:val="28"/>
        </w:rPr>
      </w:pPr>
      <w:r w:rsidRPr="006C0015">
        <w:rPr>
          <w:sz w:val="28"/>
          <w:szCs w:val="28"/>
        </w:rPr>
        <w:sym w:font="Symbol" w:char="F0B7"/>
      </w:r>
      <w:r w:rsidRPr="006C0015">
        <w:rPr>
          <w:sz w:val="28"/>
          <w:szCs w:val="28"/>
        </w:rPr>
        <w:t xml:space="preserve"> </w:t>
      </w:r>
      <w:r w:rsidR="00DF45ED">
        <w:rPr>
          <w:sz w:val="28"/>
          <w:szCs w:val="28"/>
        </w:rPr>
        <w:t>vytvoření zázemí pro poskytování služeb komunitního centra,</w:t>
      </w:r>
    </w:p>
    <w:p w:rsidR="00634DF4" w:rsidRDefault="006C0015" w:rsidP="00DF45ED">
      <w:pPr>
        <w:spacing w:after="0" w:line="240" w:lineRule="auto"/>
        <w:ind w:left="357"/>
        <w:rPr>
          <w:sz w:val="28"/>
          <w:szCs w:val="28"/>
        </w:rPr>
      </w:pPr>
      <w:r w:rsidRPr="006C0015">
        <w:rPr>
          <w:sz w:val="28"/>
          <w:szCs w:val="28"/>
        </w:rPr>
        <w:sym w:font="Symbol" w:char="F0B7"/>
      </w:r>
      <w:r w:rsidR="00634DF4">
        <w:rPr>
          <w:sz w:val="28"/>
          <w:szCs w:val="28"/>
        </w:rPr>
        <w:t xml:space="preserve"> </w:t>
      </w:r>
      <w:r w:rsidR="00DF45ED">
        <w:rPr>
          <w:sz w:val="28"/>
          <w:szCs w:val="28"/>
        </w:rPr>
        <w:t xml:space="preserve">budování a modernizace související inženýrské sítě (vodovod, kanalizace, plyn, elektrické vedení) v rámci stavby, která je součástí projektu a projektové dokumentace stavby (způsobilým výdajem je přípojka realizovaná i mimo pozemek hlavní stavby, pokud je součástí projektové dokumentace a souvisí s realizovaným projektem). </w:t>
      </w:r>
    </w:p>
    <w:p w:rsidR="00634DF4" w:rsidRDefault="00634DF4" w:rsidP="00C61F73">
      <w:pPr>
        <w:spacing w:after="0" w:line="240" w:lineRule="auto"/>
        <w:rPr>
          <w:sz w:val="28"/>
          <w:szCs w:val="28"/>
          <w:u w:val="single"/>
        </w:rPr>
      </w:pPr>
    </w:p>
    <w:p w:rsidR="00ED2CDF" w:rsidRDefault="00ED2CDF" w:rsidP="00C61F73">
      <w:pPr>
        <w:spacing w:after="0"/>
        <w:ind w:left="360"/>
        <w:rPr>
          <w:sz w:val="28"/>
          <w:szCs w:val="28"/>
          <w:u w:val="single"/>
        </w:rPr>
      </w:pPr>
    </w:p>
    <w:p w:rsidR="00ED2CDF" w:rsidRDefault="00ED2CDF" w:rsidP="00C61F73">
      <w:pPr>
        <w:spacing w:after="0"/>
        <w:ind w:left="360"/>
        <w:rPr>
          <w:sz w:val="28"/>
          <w:szCs w:val="28"/>
          <w:u w:val="single"/>
        </w:rPr>
      </w:pPr>
    </w:p>
    <w:p w:rsidR="00C61F73" w:rsidRPr="00102B40" w:rsidRDefault="00C61F73" w:rsidP="00C61F73">
      <w:pPr>
        <w:spacing w:after="0"/>
        <w:ind w:left="360"/>
        <w:rPr>
          <w:sz w:val="28"/>
          <w:szCs w:val="28"/>
          <w:u w:val="single"/>
        </w:rPr>
      </w:pPr>
      <w:r w:rsidRPr="00557D20">
        <w:rPr>
          <w:sz w:val="28"/>
          <w:szCs w:val="28"/>
          <w:u w:val="single"/>
        </w:rPr>
        <w:t>Nákup pozemků a staveb</w:t>
      </w:r>
      <w:r w:rsidRPr="00102B40">
        <w:rPr>
          <w:sz w:val="28"/>
          <w:szCs w:val="28"/>
          <w:u w:val="single"/>
        </w:rPr>
        <w:t xml:space="preserve"> </w:t>
      </w:r>
    </w:p>
    <w:p w:rsidR="00C61F73" w:rsidRPr="00102B40" w:rsidRDefault="00C61F73" w:rsidP="00C61F73">
      <w:pPr>
        <w:spacing w:after="0" w:line="240" w:lineRule="auto"/>
        <w:ind w:left="360"/>
        <w:rPr>
          <w:sz w:val="28"/>
          <w:szCs w:val="28"/>
        </w:rPr>
      </w:pPr>
      <w:r w:rsidRPr="00102B40">
        <w:rPr>
          <w:sz w:val="28"/>
          <w:szCs w:val="28"/>
        </w:rPr>
        <w:sym w:font="Symbol" w:char="F0B7"/>
      </w:r>
      <w:r w:rsidRPr="00102B40">
        <w:rPr>
          <w:sz w:val="28"/>
          <w:szCs w:val="28"/>
        </w:rPr>
        <w:t xml:space="preserve"> nákup pozemku (celého, nebo jeho části) </w:t>
      </w:r>
      <w:r w:rsidRPr="00F674C4">
        <w:rPr>
          <w:sz w:val="28"/>
          <w:szCs w:val="28"/>
        </w:rPr>
        <w:t>určeného pro výstavbu nové stavby</w:t>
      </w:r>
      <w:r w:rsidRPr="00102B40">
        <w:rPr>
          <w:sz w:val="28"/>
          <w:szCs w:val="28"/>
        </w:rPr>
        <w:t>,</w:t>
      </w:r>
      <w:r>
        <w:rPr>
          <w:sz w:val="28"/>
          <w:szCs w:val="28"/>
        </w:rPr>
        <w:t xml:space="preserve"> určeného k realizaci projektu,</w:t>
      </w:r>
      <w:r w:rsidRPr="00102B40">
        <w:rPr>
          <w:sz w:val="28"/>
          <w:szCs w:val="28"/>
        </w:rPr>
        <w:t xml:space="preserve"> </w:t>
      </w:r>
      <w:r w:rsidRPr="008C4961">
        <w:rPr>
          <w:b/>
          <w:sz w:val="28"/>
          <w:szCs w:val="28"/>
        </w:rPr>
        <w:t>cena pozemku</w:t>
      </w:r>
      <w:r w:rsidRPr="008C4961">
        <w:rPr>
          <w:b/>
          <w:sz w:val="36"/>
          <w:szCs w:val="28"/>
        </w:rPr>
        <w:t xml:space="preserve"> </w:t>
      </w:r>
      <w:r w:rsidRPr="008C4961">
        <w:rPr>
          <w:b/>
          <w:sz w:val="28"/>
          <w:szCs w:val="28"/>
        </w:rPr>
        <w:t>nesmí přesáhnout 10 % celkových způsobilých výdajů</w:t>
      </w:r>
      <w:r w:rsidR="002C1519">
        <w:rPr>
          <w:b/>
          <w:sz w:val="28"/>
          <w:szCs w:val="28"/>
        </w:rPr>
        <w:t xml:space="preserve"> projektu</w:t>
      </w:r>
      <w:r w:rsidRPr="00102B40">
        <w:rPr>
          <w:sz w:val="28"/>
          <w:szCs w:val="28"/>
        </w:rPr>
        <w:t xml:space="preserve">, </w:t>
      </w:r>
    </w:p>
    <w:p w:rsidR="00C61F73" w:rsidRDefault="00C61F73" w:rsidP="00C61F73">
      <w:pPr>
        <w:spacing w:after="0" w:line="240" w:lineRule="auto"/>
        <w:ind w:left="360"/>
        <w:rPr>
          <w:sz w:val="28"/>
          <w:szCs w:val="28"/>
        </w:rPr>
      </w:pPr>
      <w:r w:rsidRPr="00CB1C94">
        <w:rPr>
          <w:sz w:val="28"/>
          <w:szCs w:val="28"/>
        </w:rPr>
        <w:sym w:font="Symbol" w:char="F0B7"/>
      </w:r>
      <w:r w:rsidRPr="00CB1C94">
        <w:rPr>
          <w:sz w:val="28"/>
          <w:szCs w:val="28"/>
        </w:rPr>
        <w:t xml:space="preserve"> nákup stavby (celé nebo její části),</w:t>
      </w:r>
      <w:r>
        <w:rPr>
          <w:sz w:val="28"/>
          <w:szCs w:val="28"/>
        </w:rPr>
        <w:t xml:space="preserve"> určené k realizaci projektu.</w:t>
      </w:r>
    </w:p>
    <w:p w:rsidR="006C0015" w:rsidRDefault="006C0015" w:rsidP="00140C3F">
      <w:pPr>
        <w:spacing w:after="0" w:line="240" w:lineRule="auto"/>
        <w:ind w:left="357"/>
        <w:rPr>
          <w:b/>
          <w:sz w:val="28"/>
          <w:szCs w:val="28"/>
        </w:rPr>
      </w:pPr>
    </w:p>
    <w:p w:rsidR="002F066C" w:rsidRDefault="002F066C" w:rsidP="00140C3F">
      <w:pPr>
        <w:spacing w:after="0" w:line="240" w:lineRule="auto"/>
        <w:ind w:left="360"/>
        <w:rPr>
          <w:b/>
          <w:sz w:val="24"/>
          <w:szCs w:val="24"/>
        </w:rPr>
      </w:pPr>
      <w:r w:rsidRPr="009878F7">
        <w:rPr>
          <w:b/>
          <w:sz w:val="24"/>
          <w:szCs w:val="24"/>
        </w:rPr>
        <w:t xml:space="preserve">Výklad k použití limitu 10 % celkových způsobilých výdajů na nákup pozemku dle Čl. 69 nařízení Evropského parlamentu a Rady (EU) č. 1303/2013 </w:t>
      </w:r>
    </w:p>
    <w:p w:rsidR="002F066C" w:rsidRPr="009878F7" w:rsidRDefault="002F066C" w:rsidP="002F066C">
      <w:pPr>
        <w:spacing w:after="0"/>
        <w:ind w:left="360"/>
        <w:rPr>
          <w:b/>
          <w:sz w:val="24"/>
          <w:szCs w:val="24"/>
        </w:rPr>
      </w:pPr>
    </w:p>
    <w:tbl>
      <w:tblPr>
        <w:tblStyle w:val="Mkatabulky"/>
        <w:tblW w:w="0" w:type="auto"/>
        <w:tblLook w:val="04A0"/>
      </w:tblPr>
      <w:tblGrid>
        <w:gridCol w:w="4928"/>
        <w:gridCol w:w="1701"/>
        <w:gridCol w:w="2583"/>
      </w:tblGrid>
      <w:tr w:rsidR="002F066C" w:rsidTr="00672FDB">
        <w:tc>
          <w:tcPr>
            <w:tcW w:w="4928" w:type="dxa"/>
          </w:tcPr>
          <w:p w:rsidR="002F066C" w:rsidRPr="006655EE" w:rsidRDefault="002F066C" w:rsidP="00672FDB">
            <w:pPr>
              <w:rPr>
                <w:b/>
                <w:i/>
              </w:rPr>
            </w:pPr>
            <w:r w:rsidRPr="006655EE">
              <w:rPr>
                <w:b/>
                <w:i/>
              </w:rPr>
              <w:t xml:space="preserve">         </w:t>
            </w:r>
            <w:r>
              <w:rPr>
                <w:b/>
                <w:i/>
              </w:rPr>
              <w:t xml:space="preserve">              </w:t>
            </w:r>
            <w:r w:rsidRPr="006655EE">
              <w:rPr>
                <w:b/>
                <w:i/>
              </w:rPr>
              <w:t>POZEMEK</w:t>
            </w:r>
          </w:p>
        </w:tc>
        <w:tc>
          <w:tcPr>
            <w:tcW w:w="1701" w:type="dxa"/>
          </w:tcPr>
          <w:p w:rsidR="002F066C" w:rsidRPr="006655EE" w:rsidRDefault="002F066C" w:rsidP="00672FDB">
            <w:pPr>
              <w:rPr>
                <w:b/>
                <w:i/>
              </w:rPr>
            </w:pPr>
            <w:r>
              <w:rPr>
                <w:b/>
                <w:i/>
              </w:rPr>
              <w:t xml:space="preserve">        </w:t>
            </w:r>
            <w:r w:rsidRPr="006655EE">
              <w:rPr>
                <w:b/>
                <w:i/>
              </w:rPr>
              <w:t>Cíl nákupu</w:t>
            </w:r>
          </w:p>
        </w:tc>
        <w:tc>
          <w:tcPr>
            <w:tcW w:w="2583" w:type="dxa"/>
          </w:tcPr>
          <w:p w:rsidR="002F066C" w:rsidRPr="006655EE" w:rsidRDefault="002F066C" w:rsidP="00672FDB">
            <w:pPr>
              <w:rPr>
                <w:b/>
                <w:i/>
              </w:rPr>
            </w:pPr>
            <w:r w:rsidRPr="006655EE">
              <w:rPr>
                <w:b/>
                <w:i/>
              </w:rPr>
              <w:t xml:space="preserve">Aplikace limitu </w:t>
            </w:r>
            <w:r>
              <w:rPr>
                <w:b/>
                <w:i/>
              </w:rPr>
              <w:t xml:space="preserve"> </w:t>
            </w:r>
            <w:r w:rsidRPr="006655EE">
              <w:rPr>
                <w:b/>
                <w:i/>
              </w:rPr>
              <w:t>10% CZV</w:t>
            </w:r>
          </w:p>
        </w:tc>
      </w:tr>
      <w:tr w:rsidR="002F066C" w:rsidTr="00672FDB">
        <w:tc>
          <w:tcPr>
            <w:tcW w:w="4928" w:type="dxa"/>
          </w:tcPr>
          <w:p w:rsidR="002F066C" w:rsidRDefault="002F066C" w:rsidP="00672FDB">
            <w:pPr>
              <w:rPr>
                <w:i/>
              </w:rPr>
            </w:pPr>
            <w:r>
              <w:rPr>
                <w:i/>
              </w:rPr>
              <w:t>Nezastavěný</w:t>
            </w:r>
          </w:p>
        </w:tc>
        <w:tc>
          <w:tcPr>
            <w:tcW w:w="1701" w:type="dxa"/>
          </w:tcPr>
          <w:p w:rsidR="002F066C" w:rsidRDefault="002F066C" w:rsidP="00672FDB">
            <w:pPr>
              <w:rPr>
                <w:i/>
              </w:rPr>
            </w:pPr>
            <w:r>
              <w:rPr>
                <w:i/>
              </w:rPr>
              <w:t xml:space="preserve">         Pozemek</w:t>
            </w:r>
          </w:p>
        </w:tc>
        <w:tc>
          <w:tcPr>
            <w:tcW w:w="2583" w:type="dxa"/>
          </w:tcPr>
          <w:p w:rsidR="002F066C" w:rsidRDefault="002F066C" w:rsidP="00672FDB">
            <w:pPr>
              <w:rPr>
                <w:i/>
              </w:rPr>
            </w:pPr>
            <w:r>
              <w:rPr>
                <w:i/>
              </w:rPr>
              <w:t xml:space="preserve">             ANO                  </w:t>
            </w:r>
          </w:p>
        </w:tc>
      </w:tr>
      <w:tr w:rsidR="002F066C" w:rsidTr="00672FDB">
        <w:tc>
          <w:tcPr>
            <w:tcW w:w="4928" w:type="dxa"/>
          </w:tcPr>
          <w:p w:rsidR="002F066C" w:rsidRDefault="002F066C" w:rsidP="00672FDB">
            <w:pPr>
              <w:rPr>
                <w:i/>
              </w:rPr>
            </w:pPr>
            <w:r>
              <w:rPr>
                <w:i/>
              </w:rPr>
              <w:t>Zastavěný se stavbou určenou k demolici</w:t>
            </w:r>
          </w:p>
        </w:tc>
        <w:tc>
          <w:tcPr>
            <w:tcW w:w="1701" w:type="dxa"/>
          </w:tcPr>
          <w:p w:rsidR="002F066C" w:rsidRDefault="002F066C" w:rsidP="00672FDB">
            <w:pPr>
              <w:rPr>
                <w:i/>
              </w:rPr>
            </w:pPr>
            <w:r>
              <w:rPr>
                <w:i/>
              </w:rPr>
              <w:t xml:space="preserve">         Pozemek</w:t>
            </w:r>
          </w:p>
        </w:tc>
        <w:tc>
          <w:tcPr>
            <w:tcW w:w="2583" w:type="dxa"/>
          </w:tcPr>
          <w:p w:rsidR="002F066C" w:rsidRDefault="002F066C" w:rsidP="00672FDB">
            <w:pPr>
              <w:rPr>
                <w:i/>
              </w:rPr>
            </w:pPr>
            <w:r>
              <w:rPr>
                <w:i/>
              </w:rPr>
              <w:t xml:space="preserve">              ANO                </w:t>
            </w:r>
          </w:p>
        </w:tc>
      </w:tr>
      <w:tr w:rsidR="002F066C" w:rsidTr="00672FDB">
        <w:tc>
          <w:tcPr>
            <w:tcW w:w="4928" w:type="dxa"/>
          </w:tcPr>
          <w:p w:rsidR="002F066C" w:rsidRDefault="002F066C" w:rsidP="00672FDB">
            <w:pPr>
              <w:rPr>
                <w:i/>
              </w:rPr>
            </w:pPr>
            <w:r>
              <w:rPr>
                <w:i/>
              </w:rPr>
              <w:t>Zastavěný se stavbou, která bude sloužit k účelu projektu</w:t>
            </w:r>
          </w:p>
        </w:tc>
        <w:tc>
          <w:tcPr>
            <w:tcW w:w="1701" w:type="dxa"/>
          </w:tcPr>
          <w:p w:rsidR="002F066C" w:rsidRDefault="002F066C" w:rsidP="00672FDB">
            <w:pPr>
              <w:rPr>
                <w:i/>
              </w:rPr>
            </w:pPr>
            <w:r>
              <w:rPr>
                <w:i/>
              </w:rPr>
              <w:t xml:space="preserve">        Stavba</w:t>
            </w:r>
          </w:p>
        </w:tc>
        <w:tc>
          <w:tcPr>
            <w:tcW w:w="2583" w:type="dxa"/>
          </w:tcPr>
          <w:p w:rsidR="002F066C" w:rsidRDefault="002F066C" w:rsidP="00672FDB">
            <w:pPr>
              <w:rPr>
                <w:i/>
              </w:rPr>
            </w:pPr>
            <w:r>
              <w:rPr>
                <w:i/>
              </w:rPr>
              <w:t xml:space="preserve">               NE                                        </w:t>
            </w:r>
          </w:p>
        </w:tc>
      </w:tr>
    </w:tbl>
    <w:p w:rsidR="002F066C" w:rsidRDefault="002F066C" w:rsidP="002F066C">
      <w:pPr>
        <w:ind w:left="360"/>
        <w:rPr>
          <w:b/>
          <w:i/>
        </w:rPr>
      </w:pPr>
    </w:p>
    <w:p w:rsidR="00B60F0C" w:rsidRPr="00C61F73" w:rsidRDefault="002F066C" w:rsidP="00C61F73">
      <w:pPr>
        <w:ind w:left="360"/>
        <w:rPr>
          <w:b/>
        </w:rPr>
      </w:pPr>
      <w:r w:rsidRPr="00C61F73">
        <w:rPr>
          <w:b/>
        </w:rPr>
        <w:t>Cena nemovitosti musí být určena znaleckým posudkem (nesmí být starší než 6 měsíců před pořízením nemovitosti).</w:t>
      </w:r>
    </w:p>
    <w:p w:rsidR="002F066C" w:rsidRPr="002F066C" w:rsidRDefault="002F066C" w:rsidP="00AB54BF">
      <w:pPr>
        <w:tabs>
          <w:tab w:val="left" w:pos="1230"/>
        </w:tabs>
        <w:spacing w:line="240" w:lineRule="auto"/>
        <w:rPr>
          <w:sz w:val="28"/>
          <w:szCs w:val="28"/>
          <w:u w:val="single"/>
        </w:rPr>
      </w:pPr>
      <w:r w:rsidRPr="002F066C">
        <w:rPr>
          <w:sz w:val="28"/>
          <w:szCs w:val="28"/>
          <w:u w:val="single"/>
        </w:rPr>
        <w:t>Pořízení vybavení budov a zázemí</w:t>
      </w:r>
    </w:p>
    <w:p w:rsidR="002E5624" w:rsidRPr="00C61F73" w:rsidRDefault="002F066C" w:rsidP="00AB54BF">
      <w:pPr>
        <w:tabs>
          <w:tab w:val="left" w:pos="1230"/>
        </w:tabs>
        <w:spacing w:line="240" w:lineRule="auto"/>
        <w:rPr>
          <w:sz w:val="28"/>
          <w:szCs w:val="28"/>
        </w:rPr>
      </w:pPr>
      <w:r w:rsidRPr="002F066C">
        <w:rPr>
          <w:sz w:val="28"/>
          <w:szCs w:val="28"/>
        </w:rPr>
        <w:sym w:font="Symbol" w:char="F0B7"/>
      </w:r>
      <w:r w:rsidRPr="002F066C">
        <w:rPr>
          <w:sz w:val="28"/>
          <w:szCs w:val="28"/>
        </w:rPr>
        <w:t xml:space="preserve"> pořízení vybavení pro zajištění provozu zařízení s odůvodněnou vazbou na poskytování služeb komunitního centra. </w:t>
      </w:r>
    </w:p>
    <w:p w:rsidR="002F066C" w:rsidRPr="002F066C" w:rsidRDefault="002F066C" w:rsidP="00AB54BF">
      <w:pPr>
        <w:tabs>
          <w:tab w:val="left" w:pos="1230"/>
        </w:tabs>
        <w:spacing w:line="240" w:lineRule="auto"/>
        <w:rPr>
          <w:sz w:val="28"/>
          <w:szCs w:val="28"/>
          <w:u w:val="single"/>
        </w:rPr>
      </w:pPr>
      <w:r w:rsidRPr="002F066C">
        <w:rPr>
          <w:sz w:val="28"/>
          <w:szCs w:val="28"/>
          <w:u w:val="single"/>
        </w:rPr>
        <w:t xml:space="preserve">Pořízení automobilu </w:t>
      </w:r>
    </w:p>
    <w:p w:rsidR="002F066C" w:rsidRDefault="002F066C" w:rsidP="00AB54BF">
      <w:pPr>
        <w:tabs>
          <w:tab w:val="left" w:pos="1230"/>
        </w:tabs>
        <w:spacing w:line="240" w:lineRule="auto"/>
        <w:rPr>
          <w:sz w:val="28"/>
          <w:szCs w:val="28"/>
        </w:rPr>
      </w:pPr>
      <w:r w:rsidRPr="002F066C">
        <w:rPr>
          <w:sz w:val="28"/>
          <w:szCs w:val="28"/>
        </w:rPr>
        <w:sym w:font="Symbol" w:char="F0B7"/>
      </w:r>
      <w:r w:rsidRPr="002F066C">
        <w:rPr>
          <w:sz w:val="28"/>
          <w:szCs w:val="28"/>
        </w:rPr>
        <w:t xml:space="preserve"> nákup automobilu pro poskytování terénních a ambulantních sociálních služeb</w:t>
      </w:r>
    </w:p>
    <w:p w:rsidR="002F066C" w:rsidRPr="002F066C" w:rsidRDefault="002F066C" w:rsidP="00AB54BF">
      <w:pPr>
        <w:tabs>
          <w:tab w:val="left" w:pos="1230"/>
        </w:tabs>
        <w:spacing w:line="240" w:lineRule="auto"/>
        <w:rPr>
          <w:sz w:val="28"/>
          <w:szCs w:val="28"/>
          <w:u w:val="single"/>
        </w:rPr>
      </w:pPr>
      <w:r>
        <w:rPr>
          <w:sz w:val="28"/>
          <w:szCs w:val="28"/>
        </w:rPr>
        <w:t xml:space="preserve"> </w:t>
      </w:r>
      <w:r w:rsidRPr="002F066C">
        <w:rPr>
          <w:sz w:val="28"/>
          <w:szCs w:val="28"/>
          <w:u w:val="single"/>
        </w:rPr>
        <w:t xml:space="preserve">DPH </w:t>
      </w:r>
    </w:p>
    <w:p w:rsidR="00140C3F" w:rsidRDefault="002F066C" w:rsidP="00AB54BF">
      <w:pPr>
        <w:tabs>
          <w:tab w:val="left" w:pos="1230"/>
        </w:tabs>
        <w:spacing w:after="0" w:line="240" w:lineRule="auto"/>
        <w:rPr>
          <w:sz w:val="28"/>
          <w:szCs w:val="28"/>
        </w:rPr>
      </w:pPr>
      <w:r w:rsidRPr="002F066C">
        <w:rPr>
          <w:sz w:val="28"/>
          <w:szCs w:val="28"/>
        </w:rPr>
        <w:sym w:font="Symbol" w:char="F0B7"/>
      </w:r>
      <w:r w:rsidRPr="002F066C">
        <w:rPr>
          <w:sz w:val="28"/>
          <w:szCs w:val="28"/>
        </w:rPr>
        <w:t xml:space="preserve"> DPH je způsobilým výdajem, jen je-li způsobilým výdajem plnění, ke kterému se vztahuje, </w:t>
      </w:r>
    </w:p>
    <w:p w:rsidR="00140C3F" w:rsidRDefault="002F066C" w:rsidP="00AB54BF">
      <w:pPr>
        <w:tabs>
          <w:tab w:val="left" w:pos="1230"/>
        </w:tabs>
        <w:spacing w:after="0" w:line="240" w:lineRule="auto"/>
        <w:rPr>
          <w:sz w:val="28"/>
          <w:szCs w:val="28"/>
        </w:rPr>
      </w:pPr>
      <w:r w:rsidRPr="002F066C">
        <w:rPr>
          <w:sz w:val="28"/>
          <w:szCs w:val="28"/>
        </w:rPr>
        <w:sym w:font="Symbol" w:char="F0B7"/>
      </w:r>
      <w:r w:rsidRPr="002F066C">
        <w:rPr>
          <w:sz w:val="28"/>
          <w:szCs w:val="28"/>
        </w:rPr>
        <w:t xml:space="preserve"> pokud nemá žadatel jakožto plátce DPH k podporovaným hlavním aktivitám nárok na odpočet na vstupu,</w:t>
      </w:r>
    </w:p>
    <w:p w:rsidR="00140C3F" w:rsidRDefault="002F066C" w:rsidP="00AB54BF">
      <w:pPr>
        <w:tabs>
          <w:tab w:val="left" w:pos="1230"/>
        </w:tabs>
        <w:spacing w:after="0" w:line="240" w:lineRule="auto"/>
        <w:rPr>
          <w:sz w:val="28"/>
          <w:szCs w:val="28"/>
        </w:rPr>
      </w:pPr>
      <w:r w:rsidRPr="002F066C">
        <w:rPr>
          <w:sz w:val="28"/>
          <w:szCs w:val="28"/>
        </w:rPr>
        <w:lastRenderedPageBreak/>
        <w:t xml:space="preserve"> </w:t>
      </w:r>
      <w:r w:rsidRPr="002F066C">
        <w:rPr>
          <w:sz w:val="28"/>
          <w:szCs w:val="28"/>
        </w:rPr>
        <w:sym w:font="Symbol" w:char="F0B7"/>
      </w:r>
      <w:r w:rsidRPr="002F066C">
        <w:rPr>
          <w:sz w:val="28"/>
          <w:szCs w:val="28"/>
        </w:rPr>
        <w:t xml:space="preserve"> pokud žadatel není plátce DPH, způsobilým výdajem je celková pořizovací cena. </w:t>
      </w:r>
    </w:p>
    <w:p w:rsidR="00672FDB" w:rsidRDefault="00672FDB" w:rsidP="00EB7A3A">
      <w:pPr>
        <w:tabs>
          <w:tab w:val="left" w:pos="1230"/>
        </w:tabs>
        <w:spacing w:after="0" w:line="240" w:lineRule="auto"/>
        <w:rPr>
          <w:b/>
          <w:sz w:val="28"/>
          <w:szCs w:val="28"/>
        </w:rPr>
      </w:pPr>
    </w:p>
    <w:p w:rsidR="00C61F73" w:rsidRDefault="00C61F73" w:rsidP="00EB7A3A">
      <w:pPr>
        <w:tabs>
          <w:tab w:val="left" w:pos="1230"/>
        </w:tabs>
        <w:spacing w:after="0" w:line="240" w:lineRule="auto"/>
        <w:rPr>
          <w:b/>
          <w:sz w:val="28"/>
          <w:szCs w:val="28"/>
        </w:rPr>
      </w:pPr>
    </w:p>
    <w:p w:rsidR="00140C3F" w:rsidRPr="00140C3F" w:rsidRDefault="002F066C" w:rsidP="00EB7A3A">
      <w:pPr>
        <w:tabs>
          <w:tab w:val="left" w:pos="1230"/>
        </w:tabs>
        <w:spacing w:after="0" w:line="240" w:lineRule="auto"/>
        <w:rPr>
          <w:b/>
          <w:sz w:val="28"/>
          <w:szCs w:val="28"/>
        </w:rPr>
      </w:pPr>
      <w:r w:rsidRPr="00140C3F">
        <w:rPr>
          <w:b/>
          <w:sz w:val="28"/>
          <w:szCs w:val="28"/>
        </w:rPr>
        <w:t>Způsobilé výdaje pro vedlejší aktivity projektu</w:t>
      </w:r>
    </w:p>
    <w:p w:rsidR="00672FDB" w:rsidRDefault="002F066C" w:rsidP="00EB7A3A">
      <w:pPr>
        <w:tabs>
          <w:tab w:val="left" w:pos="1230"/>
        </w:tabs>
        <w:spacing w:line="240" w:lineRule="auto"/>
        <w:rPr>
          <w:sz w:val="28"/>
          <w:szCs w:val="28"/>
        </w:rPr>
      </w:pPr>
      <w:r w:rsidRPr="002F066C">
        <w:rPr>
          <w:sz w:val="28"/>
          <w:szCs w:val="28"/>
        </w:rPr>
        <w:t xml:space="preserve"> </w:t>
      </w:r>
    </w:p>
    <w:p w:rsidR="00140C3F" w:rsidRDefault="002F066C" w:rsidP="00EB7A3A">
      <w:pPr>
        <w:tabs>
          <w:tab w:val="left" w:pos="1230"/>
        </w:tabs>
        <w:spacing w:line="240" w:lineRule="auto"/>
        <w:rPr>
          <w:sz w:val="28"/>
          <w:szCs w:val="28"/>
        </w:rPr>
      </w:pPr>
      <w:r w:rsidRPr="002F066C">
        <w:rPr>
          <w:sz w:val="28"/>
          <w:szCs w:val="28"/>
        </w:rPr>
        <w:t xml:space="preserve">Výdaje na vedlejší aktivity projektu celkem </w:t>
      </w:r>
      <w:r w:rsidRPr="00140C3F">
        <w:rPr>
          <w:b/>
          <w:sz w:val="28"/>
          <w:szCs w:val="28"/>
        </w:rPr>
        <w:t>jsou způsobilé do výše 15 %</w:t>
      </w:r>
      <w:r w:rsidRPr="002F066C">
        <w:rPr>
          <w:sz w:val="28"/>
          <w:szCs w:val="28"/>
        </w:rPr>
        <w:t xml:space="preserve"> </w:t>
      </w:r>
      <w:r w:rsidRPr="00140C3F">
        <w:rPr>
          <w:b/>
          <w:sz w:val="28"/>
          <w:szCs w:val="28"/>
        </w:rPr>
        <w:t>celkových způsobilých výdajů projektu</w:t>
      </w:r>
      <w:r w:rsidRPr="00140C3F">
        <w:rPr>
          <w:sz w:val="28"/>
          <w:szCs w:val="28"/>
          <w:u w:val="single"/>
        </w:rPr>
        <w:t>. Část výdajů na vedlejší aktivity projektu nad 15 % celkových způsobilých výdajů projektu je nezpůsobilá</w:t>
      </w:r>
      <w:r w:rsidRPr="002F066C">
        <w:rPr>
          <w:sz w:val="28"/>
          <w:szCs w:val="28"/>
        </w:rPr>
        <w:t xml:space="preserve">. </w:t>
      </w:r>
    </w:p>
    <w:p w:rsidR="00140C3F"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demolice staveb na místě realizace projektu, </w:t>
      </w:r>
    </w:p>
    <w:p w:rsidR="00140C3F"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úpravy venkovního prostranství (přístupové cesty v areálu, zeleň</w:t>
      </w:r>
      <w:r w:rsidR="00DF45ED">
        <w:rPr>
          <w:sz w:val="28"/>
          <w:szCs w:val="28"/>
        </w:rPr>
        <w:t xml:space="preserve"> v okolí budov a na budovách – zelené zdi a střechy aleje, parky</w:t>
      </w:r>
      <w:r w:rsidR="00634DF4">
        <w:rPr>
          <w:sz w:val="28"/>
          <w:szCs w:val="28"/>
        </w:rPr>
        <w:t>, hřiště a herní prvky)</w:t>
      </w:r>
      <w:r w:rsidRPr="002F066C">
        <w:rPr>
          <w:sz w:val="28"/>
          <w:szCs w:val="28"/>
        </w:rPr>
        <w:t xml:space="preserve">, </w:t>
      </w:r>
    </w:p>
    <w:p w:rsidR="00140C3F"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zabezpečení výstavby (technický dozor investora, BOZP, autorský dozor),</w:t>
      </w:r>
    </w:p>
    <w:p w:rsidR="00140C3F"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projektová dokumentace stavby, EIA, </w:t>
      </w:r>
    </w:p>
    <w:p w:rsidR="00B60F0C"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studie proveditelnosti,</w:t>
      </w:r>
    </w:p>
    <w:p w:rsidR="00140C3F"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pořízení služeb bezprostředně souvisejících s realizací projektu (příprava a realizace zadávacích a výběrových řízení), </w:t>
      </w:r>
    </w:p>
    <w:p w:rsidR="00140C3F"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povinná publicita (viz kap. 13 Obecných pravidel), </w:t>
      </w:r>
    </w:p>
    <w:p w:rsidR="00B60F0C"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nákup služeb, které tvoří součást pořízení dlouhodobého hmotného a nehmotného majetku, nejsou-li tyto služby sou</w:t>
      </w:r>
      <w:r w:rsidR="00634DF4">
        <w:rPr>
          <w:sz w:val="28"/>
          <w:szCs w:val="28"/>
        </w:rPr>
        <w:t xml:space="preserve">částí pořizovací ceny vybavení </w:t>
      </w:r>
    </w:p>
    <w:p w:rsidR="005E39E6" w:rsidRDefault="002F066C" w:rsidP="00EB7A3A">
      <w:pPr>
        <w:tabs>
          <w:tab w:val="left" w:pos="1230"/>
        </w:tabs>
        <w:spacing w:after="0" w:line="240" w:lineRule="auto"/>
        <w:rPr>
          <w:sz w:val="28"/>
          <w:szCs w:val="28"/>
        </w:rPr>
      </w:pPr>
      <w:r w:rsidRPr="002F066C">
        <w:rPr>
          <w:sz w:val="28"/>
          <w:szCs w:val="28"/>
        </w:rPr>
        <w:sym w:font="Symbol" w:char="F0B7"/>
      </w:r>
      <w:r w:rsidRPr="002F066C">
        <w:rPr>
          <w:sz w:val="28"/>
          <w:szCs w:val="28"/>
        </w:rPr>
        <w:t xml:space="preserve"> DPH </w:t>
      </w:r>
    </w:p>
    <w:p w:rsidR="00140C3F" w:rsidRDefault="002F066C" w:rsidP="00EB7A3A">
      <w:pPr>
        <w:tabs>
          <w:tab w:val="left" w:pos="1230"/>
        </w:tabs>
        <w:spacing w:after="0" w:line="240" w:lineRule="auto"/>
        <w:rPr>
          <w:sz w:val="28"/>
          <w:szCs w:val="28"/>
        </w:rPr>
      </w:pPr>
      <w:r w:rsidRPr="002F066C">
        <w:rPr>
          <w:sz w:val="28"/>
          <w:szCs w:val="28"/>
        </w:rPr>
        <w:t xml:space="preserve">- DPH je způsobilým výdajem, jen je-li způsobilým výdajem plnění, ke kterému se vztahuje, </w:t>
      </w:r>
    </w:p>
    <w:p w:rsidR="00140C3F" w:rsidRDefault="002F066C" w:rsidP="00EB7A3A">
      <w:pPr>
        <w:tabs>
          <w:tab w:val="left" w:pos="1230"/>
        </w:tabs>
        <w:spacing w:after="0" w:line="240" w:lineRule="auto"/>
        <w:rPr>
          <w:sz w:val="28"/>
          <w:szCs w:val="28"/>
        </w:rPr>
      </w:pPr>
      <w:r w:rsidRPr="002F066C">
        <w:rPr>
          <w:sz w:val="28"/>
          <w:szCs w:val="28"/>
        </w:rPr>
        <w:t xml:space="preserve">- pokud nemá žadatel jakožto plátce DPH k podporovaným vedlejším aktivitám nárok na odpočet na vstupu, </w:t>
      </w:r>
    </w:p>
    <w:p w:rsidR="00140C3F" w:rsidRDefault="002F066C" w:rsidP="00140C3F">
      <w:pPr>
        <w:tabs>
          <w:tab w:val="left" w:pos="1230"/>
        </w:tabs>
        <w:spacing w:after="0" w:line="240" w:lineRule="auto"/>
        <w:rPr>
          <w:sz w:val="28"/>
          <w:szCs w:val="28"/>
        </w:rPr>
      </w:pPr>
      <w:r w:rsidRPr="002F066C">
        <w:rPr>
          <w:sz w:val="28"/>
          <w:szCs w:val="28"/>
        </w:rPr>
        <w:t xml:space="preserve">- pokud žadatel není plátce DPH, způsobilým výdajem je celková pořizovací cena. </w:t>
      </w:r>
    </w:p>
    <w:p w:rsidR="00EB7A3A" w:rsidRPr="00EB7A3A" w:rsidRDefault="002F066C" w:rsidP="00672FDB">
      <w:pPr>
        <w:tabs>
          <w:tab w:val="left" w:pos="1230"/>
        </w:tabs>
        <w:spacing w:before="240"/>
        <w:rPr>
          <w:b/>
          <w:sz w:val="28"/>
          <w:szCs w:val="28"/>
        </w:rPr>
      </w:pPr>
      <w:r w:rsidRPr="00EB7A3A">
        <w:rPr>
          <w:b/>
          <w:sz w:val="28"/>
          <w:szCs w:val="28"/>
        </w:rPr>
        <w:t>Dokladování způsob</w:t>
      </w:r>
      <w:r w:rsidR="00EB7A3A" w:rsidRPr="00EB7A3A">
        <w:rPr>
          <w:b/>
          <w:sz w:val="28"/>
          <w:szCs w:val="28"/>
        </w:rPr>
        <w:t xml:space="preserve"> výdajů projektu</w:t>
      </w:r>
    </w:p>
    <w:p w:rsidR="00524145" w:rsidRDefault="00EB7A3A" w:rsidP="00672FDB">
      <w:pPr>
        <w:tabs>
          <w:tab w:val="left" w:pos="1230"/>
        </w:tabs>
        <w:spacing w:before="240"/>
        <w:rPr>
          <w:sz w:val="28"/>
          <w:szCs w:val="28"/>
        </w:rPr>
      </w:pPr>
      <w:r w:rsidRPr="00EB7A3A">
        <w:rPr>
          <w:sz w:val="28"/>
          <w:szCs w:val="28"/>
        </w:rPr>
        <w:t xml:space="preserve"> Bližší informace k dokladování způsobilých výdajů jsou</w:t>
      </w:r>
      <w:r>
        <w:rPr>
          <w:sz w:val="28"/>
          <w:szCs w:val="28"/>
        </w:rPr>
        <w:t xml:space="preserve"> uvedeny v příloze č. 5 Specifických p</w:t>
      </w:r>
      <w:r w:rsidRPr="00EB7A3A">
        <w:rPr>
          <w:sz w:val="28"/>
          <w:szCs w:val="28"/>
        </w:rPr>
        <w:t>ravidel.</w:t>
      </w:r>
    </w:p>
    <w:p w:rsidR="00C61F73" w:rsidRDefault="00C61F73" w:rsidP="00672FDB">
      <w:pPr>
        <w:tabs>
          <w:tab w:val="left" w:pos="1230"/>
        </w:tabs>
        <w:spacing w:before="240"/>
        <w:rPr>
          <w:b/>
          <w:sz w:val="28"/>
          <w:szCs w:val="28"/>
        </w:rPr>
      </w:pPr>
    </w:p>
    <w:p w:rsidR="00EB7A3A" w:rsidRDefault="00EB7A3A" w:rsidP="00672FDB">
      <w:pPr>
        <w:tabs>
          <w:tab w:val="left" w:pos="1230"/>
        </w:tabs>
        <w:spacing w:before="240"/>
      </w:pPr>
      <w:r w:rsidRPr="00EB7A3A">
        <w:rPr>
          <w:b/>
          <w:sz w:val="28"/>
          <w:szCs w:val="28"/>
        </w:rPr>
        <w:t>Nezpůsobilé výdaje projektu</w:t>
      </w:r>
      <w:r>
        <w:t xml:space="preserve">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spojené s realizací části projektu, která zasahuje mimo území MAS vymezen</w:t>
      </w:r>
      <w:r>
        <w:rPr>
          <w:sz w:val="28"/>
          <w:szCs w:val="28"/>
        </w:rPr>
        <w:t>é v integrované strategii CLLD,</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w:t>
      </w:r>
      <w:r w:rsidRPr="00EB7A3A">
        <w:rPr>
          <w:sz w:val="28"/>
          <w:szCs w:val="28"/>
          <w:u w:val="single"/>
        </w:rPr>
        <w:t>vedlejší aktivity projektu nad 15 %</w:t>
      </w:r>
      <w:r w:rsidRPr="00EB7A3A">
        <w:rPr>
          <w:sz w:val="28"/>
          <w:szCs w:val="28"/>
        </w:rPr>
        <w:t xml:space="preserve"> celkových způsobilých výdajů,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nákup nemovitostí nad cenu zjištěnou znaleckým posudkem,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nákup pozemku nad stanovený limit 10 % celkových způsobilých výdajů</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 který nesouvisí s cíli projektu nebo který není možno doložit písemnými doklady,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nesplňující principy hospodárnosti, účelnosti a efektivnosti,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opravy a údržba,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vady díla, které je dodavatel povinen odstranit bez další náhrady, </w:t>
      </w:r>
    </w:p>
    <w:p w:rsidR="00B60F0C"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náklady na mzdy, platy, náhrady mezd a platů, ostatní osobní náklady, povinné pojistné hrazené zaměstnavatelem,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cestovní náhrady,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vzdělávání zaměstnanců,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provozní a režijní výdaje,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nepovinnou publicitu, </w:t>
      </w:r>
    </w:p>
    <w:p w:rsidR="005E39E6"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spojené s řízením a administrací projektu,</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doplňující průzkumy, posudky a analýzy nesouvisející s vypracováním projektové dokumentace nebo studie proveditelnosti,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uzavření kupní smlouvy, popř. smlouvy o smlouvě budoucí kupní, k nákupu nemovitosti, výdaje na vyhotovení znaleckého posudku, poplatky za zápis do katastru nemovitostí,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DPH s nárokem na odpočet nebo její část, pokud žadatel má nárok na odpočet DPH ve smyslu zákona č. 235/2004 Sb., o dani z přidané hodnoty, ve znění pozdějších předpisů,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jiné daně (daň z nemovitých věcí, daň z příjmů apod.),</w:t>
      </w:r>
    </w:p>
    <w:p w:rsidR="002E5624"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úroky z úvěrů, půjček, splátky úvěrů a půjček, </w:t>
      </w:r>
    </w:p>
    <w:p w:rsidR="00EB7A3A" w:rsidRDefault="00EB7A3A" w:rsidP="00AB54BF">
      <w:pPr>
        <w:tabs>
          <w:tab w:val="left" w:pos="1230"/>
        </w:tabs>
        <w:spacing w:after="0" w:line="240" w:lineRule="auto"/>
        <w:rPr>
          <w:sz w:val="28"/>
          <w:szCs w:val="28"/>
        </w:rPr>
      </w:pPr>
      <w:r w:rsidRPr="00EB7A3A">
        <w:rPr>
          <w:sz w:val="28"/>
          <w:szCs w:val="28"/>
        </w:rPr>
        <w:lastRenderedPageBreak/>
        <w:sym w:font="Symbol" w:char="F0B7"/>
      </w:r>
      <w:r w:rsidRPr="00EB7A3A">
        <w:rPr>
          <w:sz w:val="28"/>
          <w:szCs w:val="28"/>
        </w:rPr>
        <w:t xml:space="preserve"> manka a škody,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vzniklé nad rámec Rozhodnutí,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bankovní záruky, pojištění, bankovní poplatky,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splátky půjček a úvěrů,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sankce, pokuty a penále,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kurzové ztráty,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rezervy na budoucí ztráty a dluhy,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provize,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celní, správní a ostatní poplatky,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právní spory vzniklé v souvislosti s projektem, např. výdaje na uhrazení soudního poplatku, na pořízení důkazů, na právní zastoupení v případě sporu,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které jsou součástí likvidace společnosti, nedobytné pohledávky,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odpisy dlouhodobého hmotného a nehmotného majetku, </w:t>
      </w:r>
    </w:p>
    <w:p w:rsidR="002E5624"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odpovídající svým vymezením účetní kategorii mimořádných nákladů, </w:t>
      </w:r>
    </w:p>
    <w:p w:rsidR="002E5624"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audit projektu, </w:t>
      </w:r>
    </w:p>
    <w:p w:rsidR="00EB7A3A"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výdaje na nákup služeb, s výjimkou služeb tvořících součást pořízení dlouhodobého hmotného a nehmotného majetku, nejsou-li součástí pořizovací ceny vybavení, přípravy a realizace projektu vyjmenovaných ve způsobilých vedlejších aktivitách a přípravy a realizace zadávacích a výběrových řízení, </w:t>
      </w:r>
    </w:p>
    <w:p w:rsidR="00AB54BF" w:rsidRDefault="00EB7A3A" w:rsidP="00AB54BF">
      <w:pPr>
        <w:tabs>
          <w:tab w:val="left" w:pos="1230"/>
        </w:tabs>
        <w:spacing w:after="0" w:line="240" w:lineRule="auto"/>
        <w:rPr>
          <w:sz w:val="28"/>
          <w:szCs w:val="28"/>
        </w:rPr>
      </w:pPr>
      <w:r w:rsidRPr="00EB7A3A">
        <w:rPr>
          <w:sz w:val="28"/>
          <w:szCs w:val="28"/>
        </w:rPr>
        <w:sym w:font="Symbol" w:char="F0B7"/>
      </w:r>
      <w:r w:rsidRPr="00EB7A3A">
        <w:rPr>
          <w:sz w:val="28"/>
          <w:szCs w:val="28"/>
        </w:rPr>
        <w:t xml:space="preserve"> další výdaje, u kterých nejsou dodrženy podmínky pro způs</w:t>
      </w:r>
      <w:r w:rsidR="00AB54BF">
        <w:rPr>
          <w:sz w:val="28"/>
          <w:szCs w:val="28"/>
        </w:rPr>
        <w:t>obilost výdajů uvedené ve Specifických p</w:t>
      </w:r>
      <w:r w:rsidRPr="00EB7A3A">
        <w:rPr>
          <w:sz w:val="28"/>
          <w:szCs w:val="28"/>
        </w:rPr>
        <w:t xml:space="preserve">ravidlech. </w:t>
      </w:r>
    </w:p>
    <w:p w:rsidR="00EB7A3A" w:rsidRDefault="00EB7A3A" w:rsidP="00AB54BF">
      <w:pPr>
        <w:tabs>
          <w:tab w:val="left" w:pos="1230"/>
        </w:tabs>
        <w:spacing w:before="240" w:line="240" w:lineRule="auto"/>
        <w:rPr>
          <w:sz w:val="28"/>
          <w:szCs w:val="28"/>
        </w:rPr>
      </w:pPr>
      <w:r w:rsidRPr="00AB54BF">
        <w:rPr>
          <w:i/>
        </w:rPr>
        <w:t>V případě, že příjemce uplatní výdaj na záruku za jakost dodaného plnění ve smyslu § 2113 a násl. zákona č. 89/2012 Sb., občanský zákoník, v platném znění, postupuje podle kap. 10.1 Obecných pravidel</w:t>
      </w:r>
      <w:r w:rsidRPr="00EB7A3A">
        <w:rPr>
          <w:sz w:val="28"/>
          <w:szCs w:val="28"/>
        </w:rPr>
        <w:t>.</w:t>
      </w:r>
    </w:p>
    <w:p w:rsidR="002C1519" w:rsidRDefault="002C1519" w:rsidP="00044388">
      <w:pPr>
        <w:rPr>
          <w:b/>
          <w:sz w:val="48"/>
          <w:szCs w:val="48"/>
        </w:rPr>
      </w:pPr>
    </w:p>
    <w:p w:rsidR="002C1519" w:rsidRDefault="002C1519" w:rsidP="00044388">
      <w:pPr>
        <w:rPr>
          <w:b/>
          <w:sz w:val="48"/>
          <w:szCs w:val="48"/>
        </w:rPr>
      </w:pPr>
    </w:p>
    <w:p w:rsidR="00ED2CDF" w:rsidRPr="00246EBF" w:rsidRDefault="00ED2CDF" w:rsidP="00ED2CDF">
      <w:pPr>
        <w:jc w:val="center"/>
        <w:rPr>
          <w:b/>
          <w:sz w:val="56"/>
          <w:szCs w:val="56"/>
        </w:rPr>
      </w:pPr>
      <w:r>
        <w:rPr>
          <w:b/>
          <w:sz w:val="56"/>
          <w:szCs w:val="56"/>
        </w:rPr>
        <w:t xml:space="preserve">4. </w:t>
      </w:r>
      <w:r w:rsidRPr="00246EBF">
        <w:rPr>
          <w:b/>
          <w:sz w:val="56"/>
          <w:szCs w:val="56"/>
        </w:rPr>
        <w:t>INDIKÁTORY</w:t>
      </w:r>
    </w:p>
    <w:p w:rsidR="00ED2CDF" w:rsidRPr="00F31BD2" w:rsidRDefault="00ED2CDF" w:rsidP="00ED2CDF">
      <w:pPr>
        <w:rPr>
          <w:b/>
          <w:sz w:val="36"/>
          <w:szCs w:val="36"/>
          <w:u w:val="single"/>
        </w:rPr>
      </w:pPr>
      <w:r>
        <w:rPr>
          <w:b/>
          <w:sz w:val="36"/>
          <w:szCs w:val="36"/>
          <w:u w:val="single"/>
        </w:rPr>
        <w:t>AKTIVITA „</w:t>
      </w:r>
      <w:r w:rsidRPr="00F31BD2">
        <w:rPr>
          <w:b/>
          <w:sz w:val="36"/>
          <w:szCs w:val="36"/>
          <w:u w:val="single"/>
        </w:rPr>
        <w:t>ROZVOJ SOCIÁLNÍCH SLUŽEB</w:t>
      </w:r>
      <w:r>
        <w:rPr>
          <w:b/>
          <w:sz w:val="36"/>
          <w:szCs w:val="36"/>
          <w:u w:val="single"/>
        </w:rPr>
        <w:t xml:space="preserve"> a ROZVOJ KOMUNITNÍCH CENTER“</w:t>
      </w:r>
    </w:p>
    <w:p w:rsidR="00ED2CDF" w:rsidRDefault="00ED2CDF" w:rsidP="00ED2CDF">
      <w:pPr>
        <w:spacing w:after="0"/>
        <w:rPr>
          <w:sz w:val="28"/>
          <w:szCs w:val="28"/>
        </w:rPr>
      </w:pPr>
      <w:r w:rsidRPr="00660BDC">
        <w:rPr>
          <w:sz w:val="28"/>
          <w:szCs w:val="28"/>
        </w:rPr>
        <w:t xml:space="preserve">Žadatel je povinen vybrat a naplnit indikátory, které odpovídají zvolené aktivitě a náplni projektu. Plánovaná hodnota indikátoru je závazná. Výběr indikátorů je součástí podání žádosti v systému MS2014+. K indikátoru musí být v žádosti vyplněna tato datová pole: </w:t>
      </w:r>
    </w:p>
    <w:p w:rsidR="00ED2CDF" w:rsidRPr="009878F7" w:rsidRDefault="00ED2CDF" w:rsidP="00ED2CDF">
      <w:pPr>
        <w:spacing w:after="0"/>
        <w:rPr>
          <w:b/>
          <w:sz w:val="28"/>
          <w:szCs w:val="28"/>
        </w:rPr>
      </w:pPr>
      <w:r w:rsidRPr="00660BDC">
        <w:rPr>
          <w:sz w:val="28"/>
          <w:szCs w:val="28"/>
        </w:rPr>
        <w:sym w:font="Symbol" w:char="F0B7"/>
      </w:r>
      <w:r w:rsidRPr="00660BDC">
        <w:rPr>
          <w:sz w:val="28"/>
          <w:szCs w:val="28"/>
        </w:rPr>
        <w:t xml:space="preserve"> </w:t>
      </w:r>
      <w:r w:rsidRPr="00724415">
        <w:rPr>
          <w:b/>
          <w:sz w:val="28"/>
          <w:szCs w:val="28"/>
        </w:rPr>
        <w:t>výchozí hodnota</w:t>
      </w:r>
      <w:r w:rsidRPr="00660BDC">
        <w:rPr>
          <w:sz w:val="28"/>
          <w:szCs w:val="28"/>
        </w:rPr>
        <w:t xml:space="preserve"> (v případě výstupových indikátorů je automaticky načtena 0) a </w:t>
      </w:r>
      <w:r w:rsidRPr="00724415">
        <w:rPr>
          <w:b/>
          <w:sz w:val="28"/>
          <w:szCs w:val="28"/>
        </w:rPr>
        <w:t>datum</w:t>
      </w:r>
      <w:r w:rsidRPr="00660BDC">
        <w:rPr>
          <w:sz w:val="28"/>
          <w:szCs w:val="28"/>
        </w:rPr>
        <w:t>, ke kterému byla hodno</w:t>
      </w:r>
      <w:r>
        <w:rPr>
          <w:sz w:val="28"/>
          <w:szCs w:val="28"/>
        </w:rPr>
        <w:t xml:space="preserve">ta stanovena. </w:t>
      </w:r>
      <w:r w:rsidRPr="009878F7">
        <w:rPr>
          <w:b/>
          <w:sz w:val="28"/>
          <w:szCs w:val="28"/>
        </w:rPr>
        <w:t>Stanovené datum výchozí</w:t>
      </w:r>
      <w:r>
        <w:rPr>
          <w:b/>
          <w:sz w:val="28"/>
          <w:szCs w:val="28"/>
        </w:rPr>
        <w:t xml:space="preserve"> hodnoty indikátoru se musí </w:t>
      </w:r>
      <w:r w:rsidRPr="009878F7">
        <w:rPr>
          <w:b/>
          <w:sz w:val="28"/>
          <w:szCs w:val="28"/>
        </w:rPr>
        <w:t xml:space="preserve">ve všech případech rovnat datu podání žádosti o podporu nebo mu předcházet. </w:t>
      </w:r>
    </w:p>
    <w:p w:rsidR="00ED2CDF" w:rsidRDefault="00ED2CDF" w:rsidP="00ED2CDF">
      <w:pPr>
        <w:spacing w:after="0"/>
        <w:rPr>
          <w:sz w:val="28"/>
          <w:szCs w:val="28"/>
        </w:rPr>
      </w:pPr>
      <w:r w:rsidRPr="000D1D21">
        <w:rPr>
          <w:b/>
          <w:sz w:val="28"/>
          <w:szCs w:val="28"/>
        </w:rPr>
        <w:sym w:font="Symbol" w:char="F0B7"/>
      </w:r>
      <w:r w:rsidRPr="000D1D21">
        <w:rPr>
          <w:b/>
          <w:sz w:val="28"/>
          <w:szCs w:val="28"/>
        </w:rPr>
        <w:t xml:space="preserve"> cílová hodnota</w:t>
      </w:r>
      <w:r w:rsidRPr="00660BDC">
        <w:rPr>
          <w:sz w:val="28"/>
          <w:szCs w:val="28"/>
        </w:rPr>
        <w:t xml:space="preserve">, kterou se žadatel v projektu zavazuje dosáhnout a </w:t>
      </w:r>
      <w:r w:rsidRPr="006F2209">
        <w:rPr>
          <w:b/>
          <w:sz w:val="28"/>
          <w:szCs w:val="28"/>
        </w:rPr>
        <w:t>datum</w:t>
      </w:r>
      <w:r w:rsidRPr="00660BDC">
        <w:rPr>
          <w:sz w:val="28"/>
          <w:szCs w:val="28"/>
        </w:rPr>
        <w:t xml:space="preserve">, ke kterému ji musí naplnit. </w:t>
      </w:r>
    </w:p>
    <w:p w:rsidR="00ED2CDF" w:rsidRPr="00660BDC" w:rsidRDefault="00ED2CDF" w:rsidP="00ED2CDF">
      <w:pPr>
        <w:spacing w:after="0"/>
        <w:rPr>
          <w:sz w:val="28"/>
          <w:szCs w:val="28"/>
        </w:rPr>
      </w:pPr>
      <w:r>
        <w:rPr>
          <w:sz w:val="28"/>
          <w:szCs w:val="28"/>
        </w:rPr>
        <w:t xml:space="preserve">     </w:t>
      </w:r>
      <w:r w:rsidRPr="00660BDC">
        <w:rPr>
          <w:sz w:val="28"/>
          <w:szCs w:val="28"/>
        </w:rPr>
        <w:t xml:space="preserve">Nenaplnění či překročení povolené tolerance vykazovaného indikátoru k určenému datu jeho naplnění může vést ke krácení nebo nevyplacení dotace. Jeho neudržení po dobu udržitelnosti může mít charakter porušení rozpočtové kázně s následkem finanční sankce. Sankce jsou stanoveny v Podmínkách Rozhodnutí, nebo v Podmínkách Stanovení výdajů. </w:t>
      </w:r>
    </w:p>
    <w:p w:rsidR="00ED2CDF" w:rsidRPr="00D93CBC" w:rsidRDefault="00ED2CDF" w:rsidP="00ED2CDF">
      <w:pPr>
        <w:spacing w:after="0"/>
        <w:rPr>
          <w:i/>
          <w:sz w:val="28"/>
          <w:szCs w:val="28"/>
        </w:rPr>
      </w:pPr>
      <w:r>
        <w:rPr>
          <w:sz w:val="28"/>
          <w:szCs w:val="28"/>
        </w:rPr>
        <w:t xml:space="preserve">     </w:t>
      </w:r>
      <w:r w:rsidRPr="00660BDC">
        <w:rPr>
          <w:sz w:val="28"/>
          <w:szCs w:val="28"/>
        </w:rPr>
        <w:t xml:space="preserve">Vykazovat plnění indikátoru bude příjemce podpory ve zprávách o realizaci projektu a udržení hodnoty indikátoru ve zprávách o udržitelnosti projektu, v datovém poli </w:t>
      </w:r>
      <w:r>
        <w:rPr>
          <w:i/>
          <w:sz w:val="28"/>
          <w:szCs w:val="28"/>
        </w:rPr>
        <w:t>D</w:t>
      </w:r>
      <w:r w:rsidRPr="00D93CBC">
        <w:rPr>
          <w:i/>
          <w:sz w:val="28"/>
          <w:szCs w:val="28"/>
        </w:rPr>
        <w:t>osažená hodnota.</w:t>
      </w:r>
    </w:p>
    <w:p w:rsidR="00ED2CDF" w:rsidRDefault="00ED2CDF" w:rsidP="00ED2CDF">
      <w:pPr>
        <w:spacing w:after="0"/>
        <w:rPr>
          <w:sz w:val="28"/>
          <w:szCs w:val="28"/>
        </w:rPr>
      </w:pPr>
      <w:r>
        <w:rPr>
          <w:sz w:val="28"/>
          <w:szCs w:val="28"/>
        </w:rPr>
        <w:t xml:space="preserve">     </w:t>
      </w:r>
      <w:r w:rsidRPr="00660BDC">
        <w:rPr>
          <w:sz w:val="28"/>
          <w:szCs w:val="28"/>
        </w:rPr>
        <w:t>Pokud by během realizace projektu nastaly změny v projektu, které ovlivní výslednou hodnotu indikátoru, postupuje příjemce v souladu s kapitolou 16 Obecných pravidel.</w:t>
      </w:r>
    </w:p>
    <w:p w:rsidR="00ED2CDF" w:rsidRDefault="00ED2CDF" w:rsidP="00ED2CDF">
      <w:pPr>
        <w:spacing w:after="0"/>
        <w:rPr>
          <w:sz w:val="28"/>
          <w:szCs w:val="28"/>
        </w:rPr>
      </w:pPr>
    </w:p>
    <w:p w:rsidR="00ED2CDF" w:rsidRDefault="00ED2CDF" w:rsidP="00ED2CDF">
      <w:pPr>
        <w:rPr>
          <w:b/>
          <w:sz w:val="32"/>
          <w:szCs w:val="32"/>
          <w:u w:val="single"/>
        </w:rPr>
      </w:pPr>
    </w:p>
    <w:p w:rsidR="00ED2CDF" w:rsidRDefault="00ED2CDF" w:rsidP="00ED2CDF">
      <w:pPr>
        <w:rPr>
          <w:b/>
          <w:sz w:val="32"/>
          <w:szCs w:val="32"/>
          <w:u w:val="single"/>
        </w:rPr>
      </w:pPr>
    </w:p>
    <w:p w:rsidR="00ED2CDF" w:rsidRDefault="00ED2CDF" w:rsidP="00ED2CDF">
      <w:pPr>
        <w:rPr>
          <w:b/>
          <w:sz w:val="32"/>
          <w:szCs w:val="32"/>
          <w:u w:val="single"/>
        </w:rPr>
      </w:pPr>
    </w:p>
    <w:p w:rsidR="00ED2CDF" w:rsidRPr="00660BDC" w:rsidRDefault="00ED2CDF" w:rsidP="00ED2CDF">
      <w:pPr>
        <w:rPr>
          <w:b/>
          <w:sz w:val="32"/>
          <w:szCs w:val="32"/>
          <w:u w:val="single"/>
        </w:rPr>
      </w:pPr>
      <w:r w:rsidRPr="00660BDC">
        <w:rPr>
          <w:b/>
          <w:sz w:val="32"/>
          <w:szCs w:val="32"/>
          <w:u w:val="single"/>
        </w:rPr>
        <w:t>INDIKÁTOR VÝSLEDKU</w:t>
      </w:r>
    </w:p>
    <w:p w:rsidR="00ED2CDF" w:rsidRPr="00660BDC" w:rsidRDefault="00ED2CDF" w:rsidP="00ED2CDF">
      <w:pPr>
        <w:pStyle w:val="Odstavecseseznamem"/>
        <w:rPr>
          <w:b/>
          <w:sz w:val="32"/>
          <w:szCs w:val="32"/>
          <w:u w:val="single"/>
        </w:rPr>
      </w:pPr>
      <w:r w:rsidRPr="00660BDC">
        <w:rPr>
          <w:b/>
          <w:sz w:val="32"/>
          <w:szCs w:val="32"/>
          <w:u w:val="single"/>
        </w:rPr>
        <w:t>6</w:t>
      </w:r>
      <w:r>
        <w:rPr>
          <w:b/>
          <w:sz w:val="32"/>
          <w:szCs w:val="32"/>
          <w:u w:val="single"/>
        </w:rPr>
        <w:t xml:space="preserve"> </w:t>
      </w:r>
      <w:r w:rsidRPr="00660BDC">
        <w:rPr>
          <w:b/>
          <w:sz w:val="32"/>
          <w:szCs w:val="32"/>
          <w:u w:val="single"/>
        </w:rPr>
        <w:t>75 10 Kapacita služeb a sociální práce</w:t>
      </w:r>
    </w:p>
    <w:p w:rsidR="00ED2CDF" w:rsidRDefault="00ED2CDF" w:rsidP="00ED2CDF">
      <w:pPr>
        <w:pStyle w:val="Odstavecseseznamem"/>
        <w:rPr>
          <w:sz w:val="28"/>
          <w:szCs w:val="28"/>
        </w:rPr>
      </w:pPr>
      <w:r w:rsidRPr="00660BDC">
        <w:rPr>
          <w:sz w:val="28"/>
          <w:szCs w:val="28"/>
        </w:rPr>
        <w:t>Povinný indikátor k výběru a naplnění pro všechny projekty. Žadatel uvede výchozí a cílovou hodnotu indikátoru. K naplnění cílové hodnoty indikátoru musí dojít k datu ukončení realizace.</w:t>
      </w:r>
    </w:p>
    <w:p w:rsidR="00ED2CDF" w:rsidRDefault="00ED2CDF" w:rsidP="00ED2CDF">
      <w:pPr>
        <w:pStyle w:val="Odstavecseseznamem"/>
        <w:rPr>
          <w:b/>
          <w:sz w:val="28"/>
          <w:szCs w:val="28"/>
        </w:rPr>
      </w:pPr>
    </w:p>
    <w:p w:rsidR="00ED2CDF" w:rsidRPr="0077588B" w:rsidRDefault="00ED2CDF" w:rsidP="00ED2CDF">
      <w:pPr>
        <w:pStyle w:val="Odstavecseseznamem"/>
        <w:rPr>
          <w:b/>
          <w:sz w:val="28"/>
          <w:szCs w:val="28"/>
        </w:rPr>
      </w:pPr>
      <w:r w:rsidRPr="0077588B">
        <w:rPr>
          <w:b/>
          <w:sz w:val="28"/>
          <w:szCs w:val="28"/>
        </w:rPr>
        <w:t>Měrná jednotka (MJ) KLIENTI</w:t>
      </w:r>
    </w:p>
    <w:p w:rsidR="00ED2CDF" w:rsidRPr="00FE13E6" w:rsidRDefault="00ED2CDF" w:rsidP="00ED2CDF">
      <w:pPr>
        <w:pStyle w:val="Odstavecseseznamem"/>
        <w:rPr>
          <w:b/>
          <w:sz w:val="28"/>
          <w:szCs w:val="28"/>
        </w:rPr>
      </w:pPr>
      <w:r w:rsidRPr="00FE13E6">
        <w:rPr>
          <w:b/>
          <w:sz w:val="28"/>
          <w:szCs w:val="28"/>
        </w:rPr>
        <w:t>Kapacita služeb a sociální práce je tvořena počtem klientů, kterým může být v jeden okamžik poskytnuta služba podporující sociální začleňování nebo intervence sociální práce.</w:t>
      </w:r>
    </w:p>
    <w:p w:rsidR="00ED2CDF" w:rsidRPr="00FE13E6" w:rsidRDefault="00ED2CDF" w:rsidP="00ED2CDF">
      <w:pPr>
        <w:pStyle w:val="text"/>
        <w:spacing w:before="120" w:after="120"/>
        <w:ind w:left="170" w:right="170"/>
        <w:rPr>
          <w:b/>
          <w:sz w:val="28"/>
          <w:szCs w:val="28"/>
        </w:rPr>
      </w:pPr>
      <w:r w:rsidRPr="00FE13E6">
        <w:rPr>
          <w:b/>
          <w:sz w:val="28"/>
          <w:szCs w:val="28"/>
        </w:rPr>
        <w:t>Indikátor měří počet klientů (osob), kterým je podpořené zařízení schopno nabídnout v jeden okamžik alespoň jednu ze svých služeb (maximální okamžitá kapacita).</w:t>
      </w:r>
    </w:p>
    <w:p w:rsidR="00ED2CDF" w:rsidRPr="003C274F" w:rsidRDefault="00ED2CDF" w:rsidP="00ED2CDF">
      <w:pPr>
        <w:pStyle w:val="text"/>
        <w:spacing w:before="120" w:after="120"/>
        <w:ind w:left="170" w:right="170"/>
        <w:rPr>
          <w:b/>
          <w:sz w:val="28"/>
          <w:szCs w:val="28"/>
          <w:u w:val="single"/>
        </w:rPr>
      </w:pPr>
      <w:r w:rsidRPr="00FE13E6">
        <w:rPr>
          <w:b/>
          <w:sz w:val="28"/>
          <w:szCs w:val="28"/>
        </w:rPr>
        <w:t xml:space="preserve">Výchozí hodnota: </w:t>
      </w:r>
      <w:r w:rsidRPr="00FE13E6">
        <w:rPr>
          <w:sz w:val="28"/>
          <w:szCs w:val="28"/>
        </w:rPr>
        <w:t>Kapacita poskytovaných sociálních služeb</w:t>
      </w:r>
      <w:r w:rsidRPr="00FE13E6">
        <w:rPr>
          <w:b/>
          <w:sz w:val="28"/>
          <w:szCs w:val="28"/>
        </w:rPr>
        <w:t xml:space="preserve"> (maximální počet klientů, kterým je v jeden okamžik možné poskytnout jednu ze služeb).</w:t>
      </w:r>
      <w:r w:rsidRPr="00FE13E6">
        <w:rPr>
          <w:sz w:val="28"/>
          <w:szCs w:val="28"/>
        </w:rPr>
        <w:t xml:space="preserve"> </w:t>
      </w:r>
      <w:r w:rsidR="003C274F" w:rsidRPr="003C274F">
        <w:rPr>
          <w:b/>
          <w:sz w:val="28"/>
          <w:szCs w:val="28"/>
          <w:u w:val="single"/>
        </w:rPr>
        <w:t>Výchozí hodnota je určená žadatelem.</w:t>
      </w:r>
    </w:p>
    <w:p w:rsidR="00ED2CDF" w:rsidRPr="00FE13E6" w:rsidRDefault="00ED2CDF" w:rsidP="00ED2CDF">
      <w:pPr>
        <w:pStyle w:val="text"/>
        <w:spacing w:before="120" w:after="120"/>
        <w:ind w:left="170" w:right="170"/>
        <w:rPr>
          <w:sz w:val="28"/>
          <w:szCs w:val="28"/>
        </w:rPr>
      </w:pPr>
      <w:r w:rsidRPr="00FE13E6">
        <w:rPr>
          <w:sz w:val="28"/>
          <w:szCs w:val="28"/>
        </w:rPr>
        <w:t>V případě, kdy vzniká zcela nové zázemí, může být výchozí hodnota nulová.</w:t>
      </w:r>
      <w:r>
        <w:rPr>
          <w:sz w:val="28"/>
          <w:szCs w:val="28"/>
        </w:rPr>
        <w:t xml:space="preserve"> S</w:t>
      </w:r>
      <w:r w:rsidRPr="00FE13E6">
        <w:rPr>
          <w:sz w:val="28"/>
          <w:szCs w:val="28"/>
        </w:rPr>
        <w:t>tanovené datum výchozí hodnoty indikátoru se musí nově ve všech případech rovnat datu podání žádosti o podporu, nebo mu předcházet.</w:t>
      </w:r>
    </w:p>
    <w:p w:rsidR="00ED2CDF" w:rsidRPr="00FE13E6" w:rsidRDefault="00ED2CDF" w:rsidP="00ED2CDF">
      <w:pPr>
        <w:pStyle w:val="text"/>
        <w:spacing w:before="120" w:after="120"/>
        <w:ind w:left="170" w:right="170"/>
        <w:rPr>
          <w:b/>
          <w:sz w:val="28"/>
          <w:szCs w:val="28"/>
          <w:u w:val="single"/>
        </w:rPr>
      </w:pPr>
      <w:r w:rsidRPr="00FE13E6">
        <w:rPr>
          <w:b/>
          <w:sz w:val="28"/>
          <w:szCs w:val="28"/>
          <w:u w:val="single"/>
        </w:rPr>
        <w:t>Cílová hodnota: Plánovaná kapacita služeb a sociální práce, jíž bude dosaženo v okamžiku ukončení realizace projektu.  Zvolená cílová hodnota indikátoru je závazná a žadatel se zavazuje ji naplnit.</w:t>
      </w:r>
    </w:p>
    <w:p w:rsidR="00ED2CDF" w:rsidRPr="00FE13E6" w:rsidRDefault="00ED2CDF" w:rsidP="00ED2CDF">
      <w:pPr>
        <w:pStyle w:val="text"/>
        <w:spacing w:before="120" w:after="120"/>
        <w:ind w:left="170" w:right="170"/>
        <w:rPr>
          <w:sz w:val="28"/>
          <w:szCs w:val="28"/>
        </w:rPr>
      </w:pPr>
      <w:r w:rsidRPr="00FE13E6">
        <w:rPr>
          <w:b/>
          <w:sz w:val="28"/>
          <w:szCs w:val="28"/>
          <w:u w:val="single"/>
        </w:rPr>
        <w:t>Dosažená hodnota:</w:t>
      </w:r>
      <w:r w:rsidRPr="00FE13E6">
        <w:rPr>
          <w:sz w:val="28"/>
          <w:szCs w:val="28"/>
        </w:rPr>
        <w:t xml:space="preserve"> </w:t>
      </w:r>
      <w:r w:rsidRPr="00FE13E6">
        <w:rPr>
          <w:b/>
          <w:sz w:val="28"/>
          <w:szCs w:val="28"/>
          <w:u w:val="single"/>
        </w:rPr>
        <w:t>Skutečná kapacita služeb a sociální práce v okamžiku ukončení realizace projektu</w:t>
      </w:r>
      <w:r w:rsidRPr="00FE13E6">
        <w:rPr>
          <w:sz w:val="28"/>
          <w:szCs w:val="28"/>
        </w:rPr>
        <w:t>.</w:t>
      </w:r>
    </w:p>
    <w:p w:rsidR="00ED2CDF" w:rsidRDefault="00ED2CDF" w:rsidP="00ED2CDF">
      <w:pPr>
        <w:pStyle w:val="text"/>
        <w:spacing w:before="120" w:line="276" w:lineRule="auto"/>
        <w:ind w:left="170" w:right="170"/>
        <w:rPr>
          <w:sz w:val="28"/>
          <w:szCs w:val="28"/>
        </w:rPr>
      </w:pPr>
      <w:r w:rsidRPr="00FE13E6">
        <w:rPr>
          <w:b/>
          <w:sz w:val="28"/>
          <w:szCs w:val="28"/>
        </w:rPr>
        <w:t>Tolerance: Dosažená hodnota se od cílové hodnoty může odchýlit maximálně o ±10%z absolutní hodnoty rozdílu mezi výchozí a cílovou hodnotou</w:t>
      </w:r>
      <w:r w:rsidRPr="00FE13E6">
        <w:rPr>
          <w:sz w:val="28"/>
          <w:szCs w:val="28"/>
        </w:rPr>
        <w:t xml:space="preserve">. Pokud se během realizace projektu objeví skutečnosti, které vedou k nenaplnění či překročení cílové hodnoty indikátoru mimo stanovenou toleranci, je nutné s předstihem iniciovat změnové řízení </w:t>
      </w:r>
      <w:r w:rsidR="0036424B">
        <w:rPr>
          <w:sz w:val="28"/>
          <w:szCs w:val="28"/>
        </w:rPr>
        <w:t>po</w:t>
      </w:r>
      <w:r w:rsidRPr="00FE13E6">
        <w:rPr>
          <w:sz w:val="28"/>
          <w:szCs w:val="28"/>
        </w:rPr>
        <w:t xml:space="preserve">dle </w:t>
      </w:r>
    </w:p>
    <w:p w:rsidR="00ED2CDF" w:rsidRDefault="00ED2CDF" w:rsidP="00ED2CDF">
      <w:pPr>
        <w:pStyle w:val="text"/>
        <w:spacing w:before="120" w:line="276" w:lineRule="auto"/>
        <w:ind w:left="170" w:right="170"/>
        <w:rPr>
          <w:sz w:val="28"/>
          <w:szCs w:val="28"/>
        </w:rPr>
      </w:pPr>
    </w:p>
    <w:p w:rsidR="00ED2CDF" w:rsidRPr="00230A0B" w:rsidRDefault="00ED2CDF" w:rsidP="00ED2CDF">
      <w:pPr>
        <w:pStyle w:val="text"/>
        <w:spacing w:before="120" w:line="276" w:lineRule="auto"/>
        <w:ind w:left="170" w:right="170"/>
        <w:rPr>
          <w:b/>
          <w:sz w:val="28"/>
          <w:szCs w:val="28"/>
        </w:rPr>
      </w:pPr>
      <w:r w:rsidRPr="00FE13E6">
        <w:rPr>
          <w:sz w:val="28"/>
          <w:szCs w:val="28"/>
        </w:rPr>
        <w:t>kapitoly 16.3 Obecných pravidel, kde příjemce zdůvodní nutnost úpravy cílové hodnoty indikátoru. Pokud tak neučiní, bude nedosažení či překročení cílové hodnoty</w:t>
      </w:r>
      <w:r>
        <w:rPr>
          <w:sz w:val="28"/>
          <w:szCs w:val="28"/>
        </w:rPr>
        <w:t xml:space="preserve"> </w:t>
      </w:r>
      <w:r w:rsidRPr="00FE13E6">
        <w:rPr>
          <w:sz w:val="28"/>
          <w:szCs w:val="28"/>
        </w:rPr>
        <w:t>sankcionováno.</w:t>
      </w:r>
    </w:p>
    <w:p w:rsidR="00ED2CDF" w:rsidRPr="00230A0B" w:rsidRDefault="00ED2CDF" w:rsidP="0036424B">
      <w:pPr>
        <w:ind w:left="142"/>
        <w:rPr>
          <w:sz w:val="28"/>
          <w:szCs w:val="28"/>
        </w:rPr>
      </w:pPr>
      <w:r>
        <w:rPr>
          <w:sz w:val="28"/>
          <w:szCs w:val="28"/>
        </w:rPr>
        <w:t xml:space="preserve"> </w:t>
      </w:r>
      <w:r w:rsidRPr="00230A0B">
        <w:rPr>
          <w:sz w:val="28"/>
          <w:szCs w:val="28"/>
        </w:rPr>
        <w:t xml:space="preserve">Výše a typ sankce, která je aplikována při překročení nebo nenaplnění cílové hodnoty indikátoru (mimo rozmezí </w:t>
      </w:r>
      <w:r w:rsidR="0036424B">
        <w:rPr>
          <w:sz w:val="28"/>
          <w:szCs w:val="28"/>
        </w:rPr>
        <w:t xml:space="preserve">stanovené </w:t>
      </w:r>
      <w:r w:rsidRPr="00230A0B">
        <w:rPr>
          <w:sz w:val="28"/>
          <w:szCs w:val="28"/>
        </w:rPr>
        <w:t>tolerance), jsou stanovené v Podmínkách Stanovení výdajů / Rozhodnutí o poskytnutí dotace.</w:t>
      </w:r>
    </w:p>
    <w:p w:rsidR="00ED2CDF" w:rsidRPr="00FE13E6" w:rsidRDefault="00ED2CDF" w:rsidP="00ED2CDF">
      <w:pPr>
        <w:spacing w:before="120" w:after="120"/>
        <w:ind w:left="170" w:right="170"/>
        <w:rPr>
          <w:color w:val="000000"/>
          <w:sz w:val="28"/>
          <w:szCs w:val="28"/>
        </w:rPr>
      </w:pPr>
      <w:r w:rsidRPr="00FE13E6">
        <w:rPr>
          <w:color w:val="000000"/>
          <w:sz w:val="28"/>
          <w:szCs w:val="28"/>
        </w:rPr>
        <w:t>Hodnoty, stanovené na základě uvedených pravidel, žadatel zadává do žádosti o podporu v systému  MS2014+. Dosažené hodnoty vykazuje v systému MS2014+ prostřednictvím:</w:t>
      </w:r>
    </w:p>
    <w:p w:rsidR="00ED2CDF" w:rsidRPr="00FE13E6" w:rsidRDefault="00ED2CDF" w:rsidP="00ED2CDF">
      <w:pPr>
        <w:spacing w:before="120" w:after="120"/>
        <w:ind w:left="170" w:right="170"/>
        <w:rPr>
          <w:sz w:val="28"/>
          <w:szCs w:val="28"/>
        </w:rPr>
      </w:pPr>
      <w:r w:rsidRPr="00FE13E6">
        <w:rPr>
          <w:sz w:val="28"/>
          <w:szCs w:val="28"/>
        </w:rPr>
        <w:t>Průběžných zpráv o realizaci projektu</w:t>
      </w:r>
    </w:p>
    <w:p w:rsidR="00ED2CDF" w:rsidRPr="00FE13E6" w:rsidRDefault="00ED2CDF" w:rsidP="00ED2CDF">
      <w:pPr>
        <w:spacing w:before="120" w:after="120"/>
        <w:ind w:left="170" w:right="170"/>
        <w:rPr>
          <w:sz w:val="28"/>
          <w:szCs w:val="28"/>
        </w:rPr>
      </w:pPr>
      <w:r w:rsidRPr="00FE13E6">
        <w:rPr>
          <w:sz w:val="28"/>
          <w:szCs w:val="28"/>
        </w:rPr>
        <w:t xml:space="preserve">Závěrečné zprávy o realizaci projektu </w:t>
      </w:r>
    </w:p>
    <w:p w:rsidR="00ED2CDF" w:rsidRPr="0077588B" w:rsidRDefault="00ED2CDF" w:rsidP="00ED2CDF">
      <w:pPr>
        <w:rPr>
          <w:sz w:val="28"/>
          <w:szCs w:val="28"/>
        </w:rPr>
      </w:pPr>
      <w:r>
        <w:rPr>
          <w:sz w:val="28"/>
          <w:szCs w:val="28"/>
        </w:rPr>
        <w:t xml:space="preserve">   </w:t>
      </w:r>
      <w:r w:rsidRPr="00FE13E6">
        <w:rPr>
          <w:sz w:val="28"/>
          <w:szCs w:val="28"/>
        </w:rPr>
        <w:t>Zpráv o udržitelnosti projektu</w:t>
      </w:r>
    </w:p>
    <w:p w:rsidR="00ED2CDF" w:rsidRDefault="00ED2CDF" w:rsidP="00ED2CDF">
      <w:pPr>
        <w:rPr>
          <w:b/>
          <w:sz w:val="32"/>
          <w:szCs w:val="32"/>
          <w:u w:val="single"/>
        </w:rPr>
      </w:pPr>
      <w:r w:rsidRPr="00660BDC">
        <w:rPr>
          <w:b/>
          <w:sz w:val="32"/>
          <w:szCs w:val="32"/>
          <w:u w:val="single"/>
        </w:rPr>
        <w:t>INDIKÁTOR VÝSTUPU</w:t>
      </w:r>
    </w:p>
    <w:p w:rsidR="00ED2CDF" w:rsidRPr="00660BDC" w:rsidRDefault="00ED2CDF" w:rsidP="00ED2CDF">
      <w:pPr>
        <w:rPr>
          <w:b/>
          <w:sz w:val="32"/>
          <w:szCs w:val="32"/>
          <w:u w:val="single"/>
        </w:rPr>
      </w:pPr>
      <w:r w:rsidRPr="00660BDC">
        <w:rPr>
          <w:b/>
          <w:sz w:val="32"/>
          <w:szCs w:val="32"/>
        </w:rPr>
        <w:t xml:space="preserve">          </w:t>
      </w:r>
      <w:r w:rsidRPr="00660BDC">
        <w:rPr>
          <w:b/>
          <w:sz w:val="32"/>
          <w:szCs w:val="32"/>
          <w:u w:val="single"/>
        </w:rPr>
        <w:t>5 54 01 Počet podpořených zázemí pro služby a sociální práci</w:t>
      </w:r>
    </w:p>
    <w:p w:rsidR="00ED2CDF" w:rsidRDefault="00ED2CDF" w:rsidP="00ED2CDF">
      <w:pPr>
        <w:ind w:left="708"/>
        <w:rPr>
          <w:sz w:val="28"/>
          <w:szCs w:val="28"/>
        </w:rPr>
      </w:pPr>
      <w:r w:rsidRPr="00660BDC">
        <w:rPr>
          <w:sz w:val="28"/>
          <w:szCs w:val="28"/>
        </w:rPr>
        <w:t xml:space="preserve">Povinný indikátor k výběru a naplnění pro všechny projekty. Žadatel uvede cílovou hodnotu indikátoru. K naplnění cílové hodnoty indikátoru musí dojít k datu ukončení realizace projektu. </w:t>
      </w:r>
    </w:p>
    <w:p w:rsidR="003C274F" w:rsidRPr="003C274F" w:rsidRDefault="003C274F" w:rsidP="003C274F">
      <w:pPr>
        <w:ind w:left="708"/>
        <w:rPr>
          <w:b/>
          <w:sz w:val="28"/>
          <w:szCs w:val="28"/>
        </w:rPr>
      </w:pPr>
      <w:r>
        <w:rPr>
          <w:b/>
          <w:sz w:val="28"/>
          <w:szCs w:val="28"/>
        </w:rPr>
        <w:t>Výchozí hodnota - nulová</w:t>
      </w:r>
    </w:p>
    <w:p w:rsidR="00ED2CDF" w:rsidRDefault="00ED2CDF" w:rsidP="00ED2CDF">
      <w:pPr>
        <w:ind w:left="708"/>
        <w:rPr>
          <w:b/>
          <w:sz w:val="28"/>
          <w:szCs w:val="28"/>
        </w:rPr>
      </w:pPr>
      <w:r w:rsidRPr="0077588B">
        <w:rPr>
          <w:b/>
          <w:sz w:val="28"/>
          <w:szCs w:val="28"/>
        </w:rPr>
        <w:t>Měrná jednotka ZÁZEMÍ</w:t>
      </w:r>
    </w:p>
    <w:p w:rsidR="00ED2CDF" w:rsidRPr="003C274F" w:rsidRDefault="00ED2CDF" w:rsidP="003C274F">
      <w:pPr>
        <w:ind w:left="708"/>
        <w:rPr>
          <w:sz w:val="28"/>
          <w:szCs w:val="28"/>
        </w:rPr>
      </w:pPr>
      <w:r w:rsidRPr="0077588B">
        <w:rPr>
          <w:b/>
          <w:sz w:val="28"/>
          <w:szCs w:val="28"/>
        </w:rPr>
        <w:t xml:space="preserve">Zázemí </w:t>
      </w:r>
      <w:r w:rsidRPr="0077588B">
        <w:rPr>
          <w:sz w:val="28"/>
          <w:szCs w:val="28"/>
        </w:rPr>
        <w:t xml:space="preserve">- jsou prostory a/nebo vybavení prostor, která jsou nezbytná pro realizaci daných služeb či aktivit. Jedná se nejen o nákup či výstavbu prostor, ale i o jejich rekonstrukci a úpravy, případně se může jednat pouze o jejich </w:t>
      </w:r>
      <w:r w:rsidRPr="0077588B">
        <w:rPr>
          <w:sz w:val="28"/>
          <w:szCs w:val="28"/>
        </w:rPr>
        <w:lastRenderedPageBreak/>
        <w:t>vybavení, pokud příslušné prostory nebudou pořizovány. Měrnou jednotkou je počet jednotlivých zázemí určených pro jednotlivé služby či aktivity, která jsou funkčně oddělena.</w:t>
      </w:r>
    </w:p>
    <w:p w:rsidR="00ED2CDF" w:rsidRPr="00B60F0C" w:rsidRDefault="00ED2CDF" w:rsidP="00ED2CDF">
      <w:pPr>
        <w:pStyle w:val="text"/>
        <w:spacing w:before="120" w:after="120" w:line="259" w:lineRule="auto"/>
        <w:ind w:left="530" w:right="170"/>
        <w:rPr>
          <w:b/>
          <w:sz w:val="28"/>
          <w:szCs w:val="28"/>
          <w:u w:val="single"/>
        </w:rPr>
      </w:pPr>
      <w:r w:rsidRPr="00B60F0C">
        <w:rPr>
          <w:b/>
          <w:sz w:val="28"/>
          <w:szCs w:val="28"/>
          <w:u w:val="single"/>
        </w:rPr>
        <w:t>Aktivita Rozvoj sociálních služeb</w:t>
      </w:r>
    </w:p>
    <w:p w:rsidR="00ED2CDF" w:rsidRPr="0077588B" w:rsidRDefault="00ED2CDF" w:rsidP="00ED2CDF">
      <w:pPr>
        <w:pStyle w:val="text"/>
        <w:numPr>
          <w:ilvl w:val="0"/>
          <w:numId w:val="11"/>
        </w:numPr>
        <w:spacing w:before="120" w:after="120" w:line="259" w:lineRule="auto"/>
        <w:ind w:right="170"/>
        <w:rPr>
          <w:sz w:val="28"/>
          <w:szCs w:val="28"/>
        </w:rPr>
      </w:pPr>
      <w:r w:rsidRPr="0077588B">
        <w:rPr>
          <w:sz w:val="28"/>
          <w:szCs w:val="28"/>
        </w:rPr>
        <w:t xml:space="preserve">Jednotlivá zázemí pro sociální služby jsou započítávána samostatně. Je-li například součástí projektu vybudování zázemí </w:t>
      </w:r>
      <w:r w:rsidRPr="0077588B">
        <w:rPr>
          <w:color w:val="000000"/>
          <w:sz w:val="28"/>
          <w:szCs w:val="28"/>
        </w:rPr>
        <w:t>týdenního stacionáře</w:t>
      </w:r>
      <w:r>
        <w:rPr>
          <w:color w:val="000000"/>
          <w:sz w:val="28"/>
          <w:szCs w:val="28"/>
        </w:rPr>
        <w:t xml:space="preserve"> </w:t>
      </w:r>
      <w:r w:rsidRPr="0077588B">
        <w:rPr>
          <w:sz w:val="28"/>
          <w:szCs w:val="28"/>
        </w:rPr>
        <w:t>a zároveň vybudování sociálně terapeutických dílen a dalších provozů pro klienty domova, jsou dílny považovány za samostatné zázemí a jsou samostatně započítány do cílové hodnoty indikátoru.</w:t>
      </w:r>
    </w:p>
    <w:p w:rsidR="00ED2CDF" w:rsidRPr="0077588B" w:rsidRDefault="00ED2CDF" w:rsidP="00ED2CDF">
      <w:pPr>
        <w:pStyle w:val="text"/>
        <w:numPr>
          <w:ilvl w:val="0"/>
          <w:numId w:val="11"/>
        </w:numPr>
        <w:spacing w:before="120" w:after="120" w:line="259" w:lineRule="auto"/>
        <w:ind w:right="170"/>
        <w:rPr>
          <w:sz w:val="28"/>
          <w:szCs w:val="28"/>
        </w:rPr>
      </w:pPr>
      <w:r w:rsidRPr="0077588B">
        <w:rPr>
          <w:sz w:val="28"/>
          <w:szCs w:val="28"/>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ED2CDF" w:rsidRPr="0077588B" w:rsidRDefault="00ED2CDF" w:rsidP="00ED2CDF">
      <w:pPr>
        <w:pStyle w:val="text"/>
        <w:numPr>
          <w:ilvl w:val="0"/>
          <w:numId w:val="11"/>
        </w:numPr>
        <w:spacing w:before="120" w:after="120" w:line="259" w:lineRule="auto"/>
        <w:ind w:right="170"/>
        <w:rPr>
          <w:sz w:val="28"/>
          <w:szCs w:val="28"/>
          <w:u w:val="single"/>
        </w:rPr>
      </w:pPr>
      <w:r w:rsidRPr="0077588B">
        <w:rPr>
          <w:sz w:val="28"/>
          <w:szCs w:val="28"/>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rsidR="00ED2CDF" w:rsidRPr="0077588B" w:rsidRDefault="00ED2CDF" w:rsidP="00ED2CDF">
      <w:pPr>
        <w:pStyle w:val="text"/>
        <w:numPr>
          <w:ilvl w:val="0"/>
          <w:numId w:val="11"/>
        </w:numPr>
        <w:spacing w:before="120" w:after="120" w:line="259" w:lineRule="auto"/>
        <w:ind w:right="170"/>
        <w:rPr>
          <w:sz w:val="28"/>
          <w:szCs w:val="28"/>
        </w:rPr>
      </w:pPr>
      <w:r w:rsidRPr="0077588B">
        <w:rPr>
          <w:sz w:val="28"/>
          <w:szCs w:val="28"/>
        </w:rPr>
        <w:t>V případě pobytových služeb jsou jednotlivé bytové jednotky se stejný určením v rámci jedné budovy počítány jako součást jednoho zázemí. Například pokud je předmětem projektu výstavba domu se třemi bytovými jednotkami určenými pro chráněné bydlení, bude hodnota indikátoru 1. v případě, že jde o výstavbu 2 domů, každý o dvou bytových jednotkách určených pro chráněné bydlení, bude hodnota zázemí 2. Pokud bude jedna budova obsahovat bytové jednotky různých typů (např. 2 bytové jednotky pro osoby se zvláštním režimem a 2 BJ pro chráněné bydlení) bude se hodnota indikátoru rovnat počtu typů v každé budově zvlášť – v tomto případě 3 (2+1).</w:t>
      </w:r>
    </w:p>
    <w:p w:rsidR="00ED2CDF" w:rsidRPr="003C274F" w:rsidRDefault="00ED2CDF" w:rsidP="003C274F">
      <w:pPr>
        <w:rPr>
          <w:sz w:val="28"/>
          <w:szCs w:val="28"/>
        </w:rPr>
      </w:pPr>
    </w:p>
    <w:p w:rsidR="00ED2CDF" w:rsidRPr="0077588B" w:rsidRDefault="00ED2CDF" w:rsidP="00ED2CDF">
      <w:pPr>
        <w:pStyle w:val="text"/>
        <w:numPr>
          <w:ilvl w:val="0"/>
          <w:numId w:val="13"/>
        </w:numPr>
        <w:spacing w:before="120" w:after="120" w:line="259" w:lineRule="auto"/>
        <w:ind w:right="170"/>
        <w:rPr>
          <w:sz w:val="28"/>
          <w:szCs w:val="28"/>
        </w:rPr>
      </w:pPr>
      <w:r w:rsidRPr="0077588B">
        <w:rPr>
          <w:sz w:val="28"/>
          <w:szCs w:val="28"/>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se zvláštním režimem budou také chráněné dílny, se bude rovnat 2.</w:t>
      </w:r>
    </w:p>
    <w:p w:rsidR="00ED2CDF" w:rsidRPr="0077588B" w:rsidRDefault="00ED2CDF" w:rsidP="00ED2CDF">
      <w:pPr>
        <w:pStyle w:val="text"/>
        <w:spacing w:before="120" w:after="120" w:line="259" w:lineRule="auto"/>
        <w:ind w:left="170" w:right="170"/>
        <w:rPr>
          <w:b/>
          <w:sz w:val="28"/>
          <w:szCs w:val="28"/>
          <w:u w:val="single"/>
        </w:rPr>
      </w:pPr>
      <w:r w:rsidRPr="0077588B">
        <w:rPr>
          <w:b/>
          <w:sz w:val="28"/>
          <w:szCs w:val="28"/>
          <w:u w:val="single"/>
        </w:rPr>
        <w:t>Aktivita Rozvoj komunitních center</w:t>
      </w:r>
    </w:p>
    <w:p w:rsidR="00ED2CDF" w:rsidRPr="0077588B" w:rsidRDefault="00ED2CDF" w:rsidP="00ED2CDF">
      <w:pPr>
        <w:pStyle w:val="text"/>
        <w:numPr>
          <w:ilvl w:val="0"/>
          <w:numId w:val="12"/>
        </w:numPr>
        <w:spacing w:before="120" w:after="120"/>
        <w:ind w:right="170"/>
        <w:rPr>
          <w:b/>
          <w:sz w:val="28"/>
          <w:szCs w:val="28"/>
        </w:rPr>
      </w:pPr>
      <w:r w:rsidRPr="0077588B">
        <w:rPr>
          <w:sz w:val="28"/>
          <w:szCs w:val="28"/>
        </w:rPr>
        <w:t xml:space="preserve">Indikátor měří počet jednotlivých podpořených zázemí určených pro jednotlivé služby či aktivity, která jsou funkčně oddělena či jinak jasně vymezena. V případě komunitních center hodnota vyjadřuje </w:t>
      </w:r>
      <w:r w:rsidRPr="0077588B">
        <w:rPr>
          <w:b/>
          <w:sz w:val="28"/>
          <w:szCs w:val="28"/>
        </w:rPr>
        <w:t xml:space="preserve">maximální možný počet </w:t>
      </w:r>
      <w:r w:rsidRPr="0077588B">
        <w:rPr>
          <w:b/>
          <w:sz w:val="28"/>
          <w:szCs w:val="28"/>
          <w:u w:val="single"/>
        </w:rPr>
        <w:t>činností, aktivit a/nebo služeb</w:t>
      </w:r>
      <w:r w:rsidRPr="0077588B">
        <w:rPr>
          <w:b/>
          <w:sz w:val="28"/>
          <w:szCs w:val="28"/>
        </w:rPr>
        <w:t>, které je komunitní centrum schopno poskytnout v jeden okamžik alespoň úzké skupině osob.</w:t>
      </w:r>
    </w:p>
    <w:p w:rsidR="00ED2CDF" w:rsidRPr="0077588B" w:rsidRDefault="00ED2CDF" w:rsidP="00ED2CDF">
      <w:pPr>
        <w:pStyle w:val="text"/>
        <w:spacing w:before="120" w:after="120"/>
        <w:ind w:left="170" w:right="170"/>
        <w:rPr>
          <w:sz w:val="28"/>
          <w:szCs w:val="28"/>
        </w:rPr>
      </w:pPr>
      <w:r w:rsidRPr="0077588B">
        <w:rPr>
          <w:b/>
          <w:sz w:val="28"/>
          <w:szCs w:val="28"/>
          <w:u w:val="single"/>
        </w:rPr>
        <w:t>Cílová hodnota:</w:t>
      </w:r>
      <w:r>
        <w:rPr>
          <w:b/>
          <w:sz w:val="28"/>
          <w:szCs w:val="28"/>
          <w:u w:val="single"/>
        </w:rPr>
        <w:t xml:space="preserve"> </w:t>
      </w:r>
      <w:r w:rsidRPr="0077588B">
        <w:rPr>
          <w:sz w:val="28"/>
          <w:szCs w:val="28"/>
        </w:rPr>
        <w:t>plánovaný</w:t>
      </w:r>
      <w:r>
        <w:rPr>
          <w:sz w:val="28"/>
          <w:szCs w:val="28"/>
        </w:rPr>
        <w:t xml:space="preserve"> </w:t>
      </w:r>
      <w:r w:rsidRPr="0077588B">
        <w:rPr>
          <w:sz w:val="28"/>
          <w:szCs w:val="28"/>
        </w:rPr>
        <w:t xml:space="preserve">počet projektem nově vytvořených/rekonstruovaných/vybavených zázemí v době ukončení realizace projektu. Zvolená cílová hodnota indikátoru je závazná a žadatel se ji zavazuje naplnit. </w:t>
      </w:r>
    </w:p>
    <w:p w:rsidR="00ED2CDF" w:rsidRPr="0077588B" w:rsidRDefault="00ED2CDF" w:rsidP="00ED2CDF">
      <w:pPr>
        <w:pStyle w:val="text"/>
        <w:spacing w:before="120" w:after="120"/>
        <w:ind w:left="170" w:right="170"/>
        <w:rPr>
          <w:sz w:val="28"/>
          <w:szCs w:val="28"/>
        </w:rPr>
      </w:pPr>
      <w:r w:rsidRPr="0077588B">
        <w:rPr>
          <w:b/>
          <w:sz w:val="28"/>
          <w:szCs w:val="28"/>
          <w:u w:val="single"/>
        </w:rPr>
        <w:t>Dosažená hodnota:</w:t>
      </w:r>
      <w:r w:rsidRPr="0077588B">
        <w:rPr>
          <w:sz w:val="28"/>
          <w:szCs w:val="28"/>
        </w:rPr>
        <w:t xml:space="preserve"> počet projektem skutečně vytvořených/rekonstruovaných/vybavených zázemí v okamžiku ukončení realizace projektu.</w:t>
      </w:r>
    </w:p>
    <w:p w:rsidR="00ED2CDF" w:rsidRPr="0077588B" w:rsidRDefault="00ED2CDF" w:rsidP="00ED2CDF">
      <w:pPr>
        <w:pStyle w:val="text"/>
        <w:spacing w:before="120" w:after="0"/>
        <w:ind w:left="170" w:right="170"/>
        <w:rPr>
          <w:b/>
          <w:sz w:val="28"/>
          <w:szCs w:val="28"/>
        </w:rPr>
      </w:pPr>
      <w:r w:rsidRPr="0077588B">
        <w:rPr>
          <w:b/>
          <w:sz w:val="28"/>
          <w:szCs w:val="28"/>
        </w:rPr>
        <w:t xml:space="preserve">Tolerance: ŽÁDNÁ. Je nutné dosáhnout cílové hodnoty. </w:t>
      </w:r>
      <w:r w:rsidRPr="0077588B">
        <w:rPr>
          <w:sz w:val="28"/>
          <w:szCs w:val="28"/>
        </w:rPr>
        <w:t>V opačném případě je nutné s předstihem iniciovat změnové řízení dle kapitoly 16.3 Obecných pravidel, kde příjemce zdůvodní nutnost úpravy cílové hodnoty indikátoru. Pokud tak neučiní, bude nedosažení či překročení cílové hodnoty sankcionováno.</w:t>
      </w:r>
    </w:p>
    <w:p w:rsidR="00ED2CDF" w:rsidRDefault="00ED2CDF" w:rsidP="00ED2CDF">
      <w:pPr>
        <w:pStyle w:val="text"/>
        <w:spacing w:before="120" w:after="120" w:line="259" w:lineRule="auto"/>
        <w:ind w:right="170"/>
        <w:rPr>
          <w:sz w:val="20"/>
          <w:szCs w:val="20"/>
        </w:rPr>
      </w:pPr>
      <w:r>
        <w:rPr>
          <w:sz w:val="28"/>
          <w:szCs w:val="28"/>
        </w:rPr>
        <w:t xml:space="preserve">  </w:t>
      </w:r>
      <w:r w:rsidRPr="0077588B">
        <w:rPr>
          <w:sz w:val="28"/>
          <w:szCs w:val="28"/>
        </w:rPr>
        <w:t xml:space="preserve">Výše a typ sankce, která je aplikována při překročení nebo nenaplnění cílové hodnoty indikátoru, jsou </w:t>
      </w:r>
      <w:r w:rsidR="002808FE">
        <w:rPr>
          <w:sz w:val="28"/>
          <w:szCs w:val="28"/>
        </w:rPr>
        <w:t>stanovené v</w:t>
      </w:r>
      <w:r>
        <w:rPr>
          <w:sz w:val="28"/>
          <w:szCs w:val="28"/>
        </w:rPr>
        <w:t xml:space="preserve">   </w:t>
      </w:r>
      <w:r w:rsidRPr="0077588B">
        <w:rPr>
          <w:sz w:val="28"/>
          <w:szCs w:val="28"/>
        </w:rPr>
        <w:t>Podmínkách Stanovení výdajů / Rozhodnutí o poskytnutí dotace</w:t>
      </w:r>
      <w:r>
        <w:rPr>
          <w:sz w:val="20"/>
          <w:szCs w:val="20"/>
        </w:rPr>
        <w:t>.</w:t>
      </w:r>
    </w:p>
    <w:p w:rsidR="00ED2CDF" w:rsidRDefault="00ED2CDF" w:rsidP="00ED2CDF">
      <w:pPr>
        <w:spacing w:before="120" w:after="120"/>
        <w:ind w:left="170" w:right="170"/>
        <w:rPr>
          <w:color w:val="000000"/>
          <w:sz w:val="28"/>
          <w:szCs w:val="28"/>
        </w:rPr>
      </w:pPr>
    </w:p>
    <w:p w:rsidR="00ED2CDF" w:rsidRDefault="00ED2CDF" w:rsidP="00ED2CDF">
      <w:pPr>
        <w:spacing w:before="120" w:after="120"/>
        <w:ind w:left="170" w:right="170"/>
        <w:rPr>
          <w:color w:val="000000"/>
          <w:sz w:val="28"/>
          <w:szCs w:val="28"/>
        </w:rPr>
      </w:pPr>
    </w:p>
    <w:p w:rsidR="00ED2CDF" w:rsidRPr="00230A0B" w:rsidRDefault="00ED2CDF" w:rsidP="00ED2CDF">
      <w:pPr>
        <w:spacing w:before="120" w:after="120"/>
        <w:ind w:left="170" w:right="170"/>
        <w:rPr>
          <w:color w:val="000000"/>
          <w:sz w:val="28"/>
          <w:szCs w:val="28"/>
        </w:rPr>
      </w:pPr>
      <w:r w:rsidRPr="00230A0B">
        <w:rPr>
          <w:color w:val="000000"/>
          <w:sz w:val="28"/>
          <w:szCs w:val="28"/>
        </w:rPr>
        <w:lastRenderedPageBreak/>
        <w:t>Hodnoty, stanovené na základě uvedených pravidel, žadatel zadává do žádosti o podporu v systému  MS2014+. Dosažené hodnoty vykazuje v systému MS2014+ prostřednictvím:</w:t>
      </w:r>
    </w:p>
    <w:p w:rsidR="00ED2CDF" w:rsidRDefault="00ED2CDF" w:rsidP="00ED2CDF">
      <w:pPr>
        <w:spacing w:before="120" w:after="120"/>
        <w:ind w:left="170" w:right="170"/>
        <w:rPr>
          <w:sz w:val="28"/>
          <w:szCs w:val="28"/>
        </w:rPr>
      </w:pPr>
      <w:r w:rsidRPr="00230A0B">
        <w:rPr>
          <w:sz w:val="28"/>
          <w:szCs w:val="28"/>
        </w:rPr>
        <w:t>Průběžných zpráv o realizaci projektu</w:t>
      </w:r>
    </w:p>
    <w:p w:rsidR="00ED2CDF" w:rsidRPr="00230A0B" w:rsidRDefault="00ED2CDF" w:rsidP="00ED2CDF">
      <w:pPr>
        <w:spacing w:before="120" w:after="120"/>
        <w:ind w:left="170" w:right="170"/>
        <w:rPr>
          <w:sz w:val="28"/>
          <w:szCs w:val="28"/>
        </w:rPr>
      </w:pPr>
      <w:r w:rsidRPr="00230A0B">
        <w:rPr>
          <w:sz w:val="28"/>
          <w:szCs w:val="28"/>
        </w:rPr>
        <w:t xml:space="preserve">Závěrečné zprávy o realizaci projektu </w:t>
      </w:r>
    </w:p>
    <w:p w:rsidR="00ED2CDF" w:rsidRPr="00230A0B" w:rsidRDefault="00ED2CDF" w:rsidP="00ED2CDF">
      <w:pPr>
        <w:spacing w:before="120" w:after="120"/>
        <w:ind w:left="170" w:right="170"/>
        <w:rPr>
          <w:sz w:val="28"/>
          <w:szCs w:val="28"/>
        </w:rPr>
      </w:pPr>
      <w:r w:rsidRPr="00230A0B">
        <w:rPr>
          <w:sz w:val="28"/>
          <w:szCs w:val="28"/>
        </w:rPr>
        <w:t>Zpráv o udržitelnosti projektu</w:t>
      </w:r>
    </w:p>
    <w:p w:rsidR="00ED2CDF" w:rsidRPr="00230A0B" w:rsidRDefault="00ED2CDF" w:rsidP="00ED2CDF">
      <w:pPr>
        <w:spacing w:before="120" w:after="120"/>
        <w:ind w:left="170" w:right="170"/>
        <w:rPr>
          <w:b/>
          <w:color w:val="000000"/>
          <w:sz w:val="28"/>
          <w:szCs w:val="28"/>
          <w:u w:val="single"/>
        </w:rPr>
      </w:pPr>
      <w:r w:rsidRPr="00230A0B">
        <w:rPr>
          <w:b/>
          <w:color w:val="000000"/>
          <w:sz w:val="28"/>
          <w:szCs w:val="28"/>
          <w:u w:val="single"/>
        </w:rPr>
        <w:t>Výpočet:</w:t>
      </w:r>
    </w:p>
    <w:p w:rsidR="00ED2CDF" w:rsidRPr="00A135FF" w:rsidRDefault="00ED2CDF" w:rsidP="00ED2CDF">
      <w:pPr>
        <w:pStyle w:val="text"/>
        <w:spacing w:before="120" w:after="120" w:line="259" w:lineRule="auto"/>
        <w:ind w:right="170"/>
        <w:rPr>
          <w:sz w:val="28"/>
          <w:szCs w:val="28"/>
          <w:u w:val="single"/>
        </w:rPr>
      </w:pPr>
      <w:r w:rsidRPr="00A135FF">
        <w:rPr>
          <w:color w:val="000000"/>
          <w:sz w:val="28"/>
          <w:szCs w:val="28"/>
        </w:rPr>
        <w:t xml:space="preserve">   Součet zázemí provedený na základě výše uvedených pravidel</w:t>
      </w:r>
    </w:p>
    <w:p w:rsidR="00ED2CDF" w:rsidRDefault="00ED2CDF" w:rsidP="00ED2CDF">
      <w:pPr>
        <w:ind w:firstLine="708"/>
        <w:rPr>
          <w:b/>
          <w:sz w:val="32"/>
          <w:szCs w:val="32"/>
          <w:u w:val="single"/>
        </w:rPr>
      </w:pPr>
      <w:r w:rsidRPr="00660BDC">
        <w:rPr>
          <w:b/>
          <w:sz w:val="32"/>
          <w:szCs w:val="32"/>
          <w:u w:val="single"/>
        </w:rPr>
        <w:t>5 54 02 Počet poskytovaných druhů sociálních služeb</w:t>
      </w:r>
    </w:p>
    <w:p w:rsidR="00724415" w:rsidRPr="00724415" w:rsidRDefault="00724415" w:rsidP="00724415">
      <w:pPr>
        <w:ind w:left="708" w:firstLine="45"/>
        <w:rPr>
          <w:sz w:val="28"/>
          <w:szCs w:val="28"/>
        </w:rPr>
      </w:pPr>
      <w:r w:rsidRPr="00724415">
        <w:rPr>
          <w:sz w:val="28"/>
          <w:szCs w:val="28"/>
        </w:rPr>
        <w:t xml:space="preserve">Povinný indikátor k výběru a naplnění pro všechny projekty. Žadatel uvede cílovou hodnotu indikátoru. K naplnění cílové hodnoty indikátoru musí dojít do 6 měsíců od data ukončení realizace projektu (viz </w:t>
      </w:r>
      <w:r w:rsidRPr="00724415">
        <w:rPr>
          <w:i/>
          <w:sz w:val="28"/>
          <w:szCs w:val="28"/>
        </w:rPr>
        <w:t>Metodický pokyn k indikátoru 5 54 02</w:t>
      </w:r>
      <w:r w:rsidRPr="00724415">
        <w:rPr>
          <w:sz w:val="28"/>
          <w:szCs w:val="28"/>
        </w:rPr>
        <w:t>; příjemce je povinen vykázat skutečný počet sociálních služeb dle zákona č. 108/2006 Sb., které přihlásil k registraci do 6 měsíců od data ukončení realizace projektu).</w:t>
      </w:r>
    </w:p>
    <w:p w:rsidR="00ED2CDF" w:rsidRDefault="00ED2CDF" w:rsidP="00ED2CDF">
      <w:pPr>
        <w:pStyle w:val="text"/>
        <w:spacing w:before="120" w:after="120"/>
        <w:ind w:left="170" w:right="170"/>
        <w:rPr>
          <w:sz w:val="28"/>
          <w:szCs w:val="28"/>
        </w:rPr>
      </w:pPr>
      <w:r w:rsidRPr="00360A73">
        <w:rPr>
          <w:b/>
          <w:sz w:val="28"/>
          <w:szCs w:val="28"/>
        </w:rPr>
        <w:t xml:space="preserve">Indikátor je povinný k výběru a k naplnění </w:t>
      </w:r>
      <w:r>
        <w:rPr>
          <w:b/>
          <w:sz w:val="28"/>
          <w:szCs w:val="28"/>
        </w:rPr>
        <w:t xml:space="preserve">pro všechny projekty aktivit </w:t>
      </w:r>
      <w:r w:rsidRPr="00360A73">
        <w:rPr>
          <w:b/>
          <w:sz w:val="28"/>
          <w:szCs w:val="28"/>
        </w:rPr>
        <w:t>Rozvoj sociálních služeb.</w:t>
      </w:r>
      <w:r w:rsidRPr="00360A73">
        <w:rPr>
          <w:sz w:val="28"/>
          <w:szCs w:val="28"/>
        </w:rPr>
        <w:t xml:space="preserve"> V případě aktivity </w:t>
      </w:r>
      <w:r w:rsidRPr="00360A73">
        <w:rPr>
          <w:b/>
          <w:sz w:val="28"/>
          <w:szCs w:val="28"/>
        </w:rPr>
        <w:t>Rozvoj komunitních center je Indikátor povinný pro projekty, ve kterých bude po ukončení realizace projektu poskytována alespoň jedna sociální služba</w:t>
      </w:r>
      <w:r w:rsidRPr="00360A73">
        <w:rPr>
          <w:sz w:val="28"/>
          <w:szCs w:val="28"/>
        </w:rPr>
        <w:t xml:space="preserve"> dle zákona č. 108/2006 Sb.</w:t>
      </w:r>
    </w:p>
    <w:p w:rsidR="003C274F" w:rsidRPr="003C274F" w:rsidRDefault="003C274F" w:rsidP="00ED2CDF">
      <w:pPr>
        <w:pStyle w:val="text"/>
        <w:spacing w:before="120" w:after="120"/>
        <w:ind w:left="170" w:right="170"/>
        <w:rPr>
          <w:b/>
          <w:sz w:val="28"/>
          <w:szCs w:val="28"/>
        </w:rPr>
      </w:pPr>
      <w:r>
        <w:rPr>
          <w:b/>
          <w:sz w:val="28"/>
          <w:szCs w:val="28"/>
        </w:rPr>
        <w:t>Výchozí hodnota -</w:t>
      </w:r>
      <w:r>
        <w:rPr>
          <w:sz w:val="28"/>
          <w:szCs w:val="28"/>
        </w:rPr>
        <w:t xml:space="preserve"> </w:t>
      </w:r>
      <w:r w:rsidRPr="003C274F">
        <w:rPr>
          <w:b/>
          <w:sz w:val="28"/>
          <w:szCs w:val="28"/>
        </w:rPr>
        <w:t>nulová</w:t>
      </w:r>
    </w:p>
    <w:p w:rsidR="00ED2CDF" w:rsidRPr="00230A0B" w:rsidRDefault="003C274F" w:rsidP="003C274F">
      <w:pPr>
        <w:rPr>
          <w:b/>
          <w:sz w:val="28"/>
          <w:szCs w:val="28"/>
        </w:rPr>
      </w:pPr>
      <w:r>
        <w:rPr>
          <w:b/>
          <w:sz w:val="28"/>
          <w:szCs w:val="28"/>
        </w:rPr>
        <w:t xml:space="preserve">   </w:t>
      </w:r>
      <w:r w:rsidR="00ED2CDF" w:rsidRPr="00724415">
        <w:rPr>
          <w:b/>
          <w:sz w:val="28"/>
          <w:szCs w:val="28"/>
        </w:rPr>
        <w:t>Měrná jednotka SLUŽBY</w:t>
      </w:r>
    </w:p>
    <w:p w:rsidR="00ED2CDF" w:rsidRPr="003C274F" w:rsidRDefault="00ED2CDF" w:rsidP="003C274F">
      <w:pPr>
        <w:spacing w:before="120" w:after="120"/>
        <w:ind w:left="170" w:right="170"/>
        <w:jc w:val="both"/>
        <w:rPr>
          <w:sz w:val="28"/>
          <w:szCs w:val="28"/>
        </w:rPr>
      </w:pPr>
      <w:r w:rsidRPr="00230A0B">
        <w:rPr>
          <w:sz w:val="28"/>
          <w:szCs w:val="28"/>
        </w:rPr>
        <w:t>Počet druhů sociálních služeb, které jsou či budou po ukončení projektu zaregistrovány a definovány podle zákona č. 108/2006 Sb., o sociálních službách, podpořených z projektu</w:t>
      </w:r>
      <w:r w:rsidRPr="00230A0B">
        <w:rPr>
          <w:b/>
          <w:sz w:val="28"/>
          <w:szCs w:val="28"/>
        </w:rPr>
        <w:t xml:space="preserve">. V projektu se načte každý druh sociální služby podpořený </w:t>
      </w:r>
      <w:r w:rsidRPr="00230A0B">
        <w:rPr>
          <w:b/>
          <w:sz w:val="28"/>
          <w:szCs w:val="28"/>
        </w:rPr>
        <w:lastRenderedPageBreak/>
        <w:t xml:space="preserve">z projektu pouze jedenkrát, i kdyby měl různá registrační čísla </w:t>
      </w:r>
      <w:r w:rsidRPr="00A135FF">
        <w:rPr>
          <w:sz w:val="28"/>
          <w:szCs w:val="28"/>
        </w:rPr>
        <w:t>(např. z důvodu jiného poskytovatele či místa poskytování).</w:t>
      </w:r>
    </w:p>
    <w:p w:rsidR="00ED2CDF" w:rsidRDefault="00ED2CDF" w:rsidP="00ED2CDF">
      <w:pPr>
        <w:pStyle w:val="text"/>
        <w:spacing w:before="120" w:after="120"/>
        <w:ind w:left="170" w:right="170"/>
        <w:rPr>
          <w:sz w:val="28"/>
          <w:szCs w:val="28"/>
        </w:rPr>
      </w:pPr>
      <w:r w:rsidRPr="00360A73">
        <w:rPr>
          <w:b/>
          <w:sz w:val="28"/>
          <w:szCs w:val="28"/>
          <w:u w:val="single"/>
        </w:rPr>
        <w:t>Cílová hodnota:</w:t>
      </w:r>
      <w:r>
        <w:rPr>
          <w:b/>
          <w:sz w:val="28"/>
          <w:szCs w:val="28"/>
          <w:u w:val="single"/>
        </w:rPr>
        <w:t xml:space="preserve"> </w:t>
      </w:r>
      <w:r w:rsidRPr="00360A73">
        <w:rPr>
          <w:sz w:val="28"/>
          <w:szCs w:val="28"/>
        </w:rPr>
        <w:t>plánovaný počet poskytovaných druhů sociálních služeb (tj. příjemce je přihlásil k</w:t>
      </w:r>
      <w:r>
        <w:rPr>
          <w:sz w:val="28"/>
          <w:szCs w:val="28"/>
        </w:rPr>
        <w:t> </w:t>
      </w:r>
      <w:r w:rsidRPr="00360A73">
        <w:rPr>
          <w:sz w:val="28"/>
          <w:szCs w:val="28"/>
        </w:rPr>
        <w:t>registraci</w:t>
      </w:r>
      <w:r>
        <w:rPr>
          <w:sz w:val="28"/>
          <w:szCs w:val="28"/>
        </w:rPr>
        <w:t xml:space="preserve"> </w:t>
      </w:r>
      <w:r w:rsidRPr="00360A73">
        <w:rPr>
          <w:sz w:val="28"/>
          <w:szCs w:val="28"/>
        </w:rPr>
        <w:t>dle zákona č. 108/2006 Sb.)do 6 měsíců od ukončení realizace projektu.</w:t>
      </w:r>
      <w:r>
        <w:rPr>
          <w:sz w:val="28"/>
          <w:szCs w:val="28"/>
        </w:rPr>
        <w:t xml:space="preserve"> </w:t>
      </w:r>
      <w:r w:rsidRPr="00360A73">
        <w:rPr>
          <w:sz w:val="28"/>
          <w:szCs w:val="28"/>
        </w:rPr>
        <w:t xml:space="preserve">Zvolená cílová hodnota indikátoru je závazná a žadatel se ji zavazuje naplnit. Datum cílové hodnoty žadatel stanoví jako plánované datum ukončení realizace projektu + 6 měsíců. </w:t>
      </w:r>
      <w:r w:rsidRPr="00360A73">
        <w:rPr>
          <w:b/>
          <w:sz w:val="28"/>
          <w:szCs w:val="28"/>
          <w:u w:val="single"/>
        </w:rPr>
        <w:t>Dosažená hodnota:</w:t>
      </w:r>
      <w:r w:rsidRPr="00360A73">
        <w:rPr>
          <w:sz w:val="28"/>
          <w:szCs w:val="28"/>
        </w:rPr>
        <w:t xml:space="preserve"> skutečný počet poskytovaných druhů sociálních služeb (tj. příjemce je přihlásil k registraci dle zákona č. 108/2006 Sb.) do 6 měsíců od</w:t>
      </w:r>
      <w:r>
        <w:rPr>
          <w:sz w:val="28"/>
          <w:szCs w:val="28"/>
        </w:rPr>
        <w:t xml:space="preserve"> </w:t>
      </w:r>
      <w:r w:rsidRPr="00360A73">
        <w:rPr>
          <w:sz w:val="28"/>
          <w:szCs w:val="28"/>
        </w:rPr>
        <w:t>ukončení realizace projektu.</w:t>
      </w:r>
      <w:r>
        <w:rPr>
          <w:sz w:val="28"/>
          <w:szCs w:val="28"/>
        </w:rPr>
        <w:t xml:space="preserve"> </w:t>
      </w:r>
      <w:r w:rsidRPr="00360A73">
        <w:rPr>
          <w:sz w:val="28"/>
          <w:szCs w:val="28"/>
        </w:rPr>
        <w:t>Dosažená hodnota je vykazována v první zprávě o udržitelnosti.</w:t>
      </w:r>
    </w:p>
    <w:p w:rsidR="00ED2CDF" w:rsidRPr="00360A73" w:rsidRDefault="00ED2CDF" w:rsidP="00ED2CDF">
      <w:pPr>
        <w:pStyle w:val="text"/>
        <w:spacing w:before="120"/>
        <w:ind w:left="170" w:right="170"/>
        <w:rPr>
          <w:sz w:val="28"/>
          <w:szCs w:val="28"/>
        </w:rPr>
      </w:pPr>
      <w:r w:rsidRPr="00360A73">
        <w:rPr>
          <w:b/>
          <w:sz w:val="28"/>
          <w:szCs w:val="28"/>
        </w:rPr>
        <w:t xml:space="preserve">Tolerance: ŽÁDNÁ. Je nutné dosáhnout cílové hodnoty. </w:t>
      </w:r>
      <w:r w:rsidRPr="00360A73">
        <w:rPr>
          <w:sz w:val="28"/>
          <w:szCs w:val="28"/>
        </w:rPr>
        <w:t>V opačném případě je nutné s předstihem iniciovat změnové řízení dle kapitoly 16.3 Obecných pravidel, kde příjemce zdůvodní nutnost úpravy cílové hodnoty indikátoru. Pokud tak neučiní, bude nedosažení či překročení cílové hodnoty sankcionováno.</w:t>
      </w:r>
    </w:p>
    <w:p w:rsidR="00ED2CDF" w:rsidRDefault="00ED2CDF" w:rsidP="00ED2CDF">
      <w:pPr>
        <w:pStyle w:val="text"/>
        <w:spacing w:before="120" w:after="120"/>
        <w:ind w:left="170" w:right="170"/>
        <w:rPr>
          <w:sz w:val="28"/>
          <w:szCs w:val="28"/>
        </w:rPr>
      </w:pPr>
      <w:r w:rsidRPr="00360A73">
        <w:rPr>
          <w:sz w:val="28"/>
          <w:szCs w:val="28"/>
        </w:rPr>
        <w:t>Výše a typ sankce, která je aplikována při překročení nebo nenaplnění cílové hodnoty indikátoru, jsou stanovené v Podmínkách Stanovení výdajů / Rozhodnutí o poskytnutí dotace.</w:t>
      </w:r>
    </w:p>
    <w:p w:rsidR="00ED2CDF" w:rsidRPr="00360A73" w:rsidRDefault="00ED2CDF" w:rsidP="00ED2CDF">
      <w:pPr>
        <w:spacing w:before="120" w:after="120"/>
        <w:ind w:left="170" w:right="170"/>
        <w:rPr>
          <w:color w:val="000000"/>
          <w:sz w:val="28"/>
          <w:szCs w:val="28"/>
        </w:rPr>
      </w:pPr>
      <w:r w:rsidRPr="00360A73">
        <w:rPr>
          <w:color w:val="000000"/>
          <w:sz w:val="28"/>
          <w:szCs w:val="28"/>
        </w:rPr>
        <w:t>Hodnoty, stanovené na základě uvedených pravidel, žadatel zadává do žádosti o podporu v systému  MS2014+. Dosažené hodnoty vykazuje v systému MS2014+ prostřednictvím:</w:t>
      </w:r>
    </w:p>
    <w:p w:rsidR="00ED2CDF" w:rsidRPr="00360A73" w:rsidRDefault="00ED2CDF" w:rsidP="00ED2CDF">
      <w:pPr>
        <w:spacing w:before="120" w:after="120"/>
        <w:ind w:left="170" w:right="170"/>
        <w:rPr>
          <w:sz w:val="28"/>
          <w:szCs w:val="28"/>
        </w:rPr>
      </w:pPr>
      <w:r w:rsidRPr="00360A73">
        <w:rPr>
          <w:sz w:val="28"/>
          <w:szCs w:val="28"/>
        </w:rPr>
        <w:t>Průběžných zpráv o realizaci projektu</w:t>
      </w:r>
    </w:p>
    <w:p w:rsidR="00ED2CDF" w:rsidRPr="00360A73" w:rsidRDefault="00ED2CDF" w:rsidP="00ED2CDF">
      <w:pPr>
        <w:spacing w:before="120" w:after="120"/>
        <w:ind w:left="170" w:right="170"/>
        <w:rPr>
          <w:sz w:val="28"/>
          <w:szCs w:val="28"/>
        </w:rPr>
      </w:pPr>
      <w:r w:rsidRPr="00360A73">
        <w:rPr>
          <w:sz w:val="28"/>
          <w:szCs w:val="28"/>
        </w:rPr>
        <w:t xml:space="preserve">Závěrečné zprávy o realizaci projektu </w:t>
      </w:r>
    </w:p>
    <w:p w:rsidR="00ED2CDF" w:rsidRPr="00360A73" w:rsidRDefault="00ED2CDF" w:rsidP="00ED2CDF">
      <w:pPr>
        <w:pStyle w:val="text"/>
        <w:spacing w:before="120" w:after="120"/>
        <w:ind w:left="170" w:right="170"/>
        <w:rPr>
          <w:sz w:val="28"/>
          <w:szCs w:val="28"/>
        </w:rPr>
      </w:pPr>
      <w:r w:rsidRPr="00360A73">
        <w:rPr>
          <w:sz w:val="28"/>
          <w:szCs w:val="28"/>
        </w:rPr>
        <w:t>Zpráv o udržitelnosti</w:t>
      </w:r>
    </w:p>
    <w:p w:rsidR="00ED2CDF" w:rsidRDefault="00ED2CDF" w:rsidP="00ED2CDF">
      <w:pPr>
        <w:ind w:left="708"/>
        <w:rPr>
          <w:i/>
          <w:sz w:val="24"/>
          <w:szCs w:val="24"/>
        </w:rPr>
      </w:pPr>
      <w:r w:rsidRPr="00F31BD2">
        <w:rPr>
          <w:i/>
          <w:sz w:val="24"/>
          <w:szCs w:val="24"/>
        </w:rPr>
        <w:t>Podrobné informace k jednotlivým indikátorům a závazná pravidla jejich vykazování a výpočtu obsahují metodické listy indikátorů v příloze č. 3 Specifických pravidel.</w:t>
      </w:r>
    </w:p>
    <w:p w:rsidR="00ED2CDF" w:rsidRDefault="00ED2CDF" w:rsidP="00044388">
      <w:pPr>
        <w:rPr>
          <w:b/>
          <w:sz w:val="48"/>
          <w:szCs w:val="48"/>
        </w:rPr>
      </w:pPr>
    </w:p>
    <w:p w:rsidR="004C2C5B" w:rsidRDefault="00044388" w:rsidP="00044388">
      <w:pPr>
        <w:rPr>
          <w:b/>
          <w:sz w:val="48"/>
          <w:szCs w:val="48"/>
        </w:rPr>
      </w:pPr>
      <w:r>
        <w:rPr>
          <w:b/>
          <w:sz w:val="48"/>
          <w:szCs w:val="48"/>
        </w:rPr>
        <w:lastRenderedPageBreak/>
        <w:t>5.</w:t>
      </w:r>
      <w:r w:rsidR="00C16E7C">
        <w:rPr>
          <w:b/>
          <w:sz w:val="48"/>
          <w:szCs w:val="48"/>
        </w:rPr>
        <w:t xml:space="preserve"> </w:t>
      </w:r>
      <w:r w:rsidR="00E91725" w:rsidRPr="00044388">
        <w:rPr>
          <w:b/>
          <w:sz w:val="48"/>
          <w:szCs w:val="48"/>
        </w:rPr>
        <w:t xml:space="preserve">PŘÍLOHY PŘEDKLÁDANÉ </w:t>
      </w:r>
      <w:r w:rsidR="004C2C5B" w:rsidRPr="00044388">
        <w:rPr>
          <w:b/>
          <w:sz w:val="48"/>
          <w:szCs w:val="48"/>
        </w:rPr>
        <w:t>PŘI PODÁNÍ ŽÁDOSTI O PODPORU NA MAS</w:t>
      </w:r>
    </w:p>
    <w:p w:rsidR="00C16E7C" w:rsidRPr="00C16E7C" w:rsidRDefault="00C16E7C" w:rsidP="00044388">
      <w:pPr>
        <w:rPr>
          <w:b/>
          <w:sz w:val="28"/>
          <w:szCs w:val="28"/>
        </w:rPr>
      </w:pPr>
      <w:r w:rsidRPr="00C16E7C">
        <w:rPr>
          <w:b/>
          <w:sz w:val="28"/>
          <w:szCs w:val="28"/>
        </w:rPr>
        <w:t>Povinné přílohy k žádosti o podporu – přílohy pro aktivity Rozvoj sociálních služeb i Rozvoj komunitních center</w:t>
      </w:r>
    </w:p>
    <w:p w:rsidR="00E91725" w:rsidRPr="00FF2977" w:rsidRDefault="004C2C5B" w:rsidP="00C16E7C">
      <w:pPr>
        <w:rPr>
          <w:i/>
        </w:rPr>
      </w:pPr>
      <w:r w:rsidRPr="00FF2977">
        <w:rPr>
          <w:b/>
          <w:i/>
          <w:sz w:val="28"/>
          <w:szCs w:val="28"/>
        </w:rPr>
        <w:t>Záložka Identifikace projektu</w:t>
      </w:r>
      <w:r w:rsidRPr="00FF2977">
        <w:rPr>
          <w:i/>
        </w:rPr>
        <w:t xml:space="preserve"> </w:t>
      </w:r>
    </w:p>
    <w:p w:rsidR="004C2C5B" w:rsidRPr="00FF2977" w:rsidRDefault="00FF2977" w:rsidP="00FF2977">
      <w:pPr>
        <w:rPr>
          <w:u w:val="single"/>
        </w:rPr>
      </w:pPr>
      <w:r w:rsidRPr="00FF2977">
        <w:rPr>
          <w:b/>
          <w:sz w:val="28"/>
          <w:szCs w:val="28"/>
          <w:u w:val="single"/>
        </w:rPr>
        <w:t>1.</w:t>
      </w:r>
      <w:r w:rsidR="004C2C5B" w:rsidRPr="00FF2977">
        <w:rPr>
          <w:b/>
          <w:sz w:val="28"/>
          <w:szCs w:val="28"/>
          <w:u w:val="single"/>
        </w:rPr>
        <w:t>Plná moc</w:t>
      </w:r>
      <w:r w:rsidR="004C2C5B" w:rsidRPr="00FF2977">
        <w:rPr>
          <w:u w:val="single"/>
        </w:rPr>
        <w:t xml:space="preserve"> </w:t>
      </w:r>
    </w:p>
    <w:p w:rsidR="004C2C5B" w:rsidRDefault="004C2C5B" w:rsidP="00044388">
      <w:r w:rsidRPr="00044388">
        <w:rPr>
          <w:sz w:val="28"/>
          <w:szCs w:val="28"/>
        </w:rPr>
        <w:t>Dokládá se v případě přenesení pravomocí na jinou osobu, např. při podpisu žádosti elektronickým podpisem. Plné moci se ukládají v elektronické podobě v systému MS2014+ v modulu Žadatel v konkrétním projektu do záložky</w:t>
      </w:r>
      <w:r w:rsidR="00044388">
        <w:rPr>
          <w:sz w:val="28"/>
          <w:szCs w:val="28"/>
        </w:rPr>
        <w:t xml:space="preserve"> Identifikace projektu – Plná m</w:t>
      </w:r>
      <w:r w:rsidR="005E39E6">
        <w:rPr>
          <w:sz w:val="28"/>
          <w:szCs w:val="28"/>
        </w:rPr>
        <w:t>o</w:t>
      </w:r>
      <w:r w:rsidRPr="00044388">
        <w:rPr>
          <w:sz w:val="28"/>
          <w:szCs w:val="28"/>
        </w:rPr>
        <w:t>c.</w:t>
      </w:r>
      <w:r>
        <w:t xml:space="preserve"> </w:t>
      </w:r>
    </w:p>
    <w:p w:rsidR="004C2C5B" w:rsidRPr="00044388" w:rsidRDefault="004C2C5B" w:rsidP="00044388">
      <w:pPr>
        <w:rPr>
          <w:i/>
        </w:rPr>
      </w:pPr>
      <w:r w:rsidRPr="00044388">
        <w:rPr>
          <w:i/>
          <w:sz w:val="24"/>
          <w:szCs w:val="24"/>
        </w:rPr>
        <w:t>Doporučený vzor Plné moci je přílohou č. 11 Obecných pravidel</w:t>
      </w:r>
      <w:r w:rsidRPr="00044388">
        <w:rPr>
          <w:sz w:val="24"/>
          <w:szCs w:val="24"/>
        </w:rPr>
        <w:t xml:space="preserve">. </w:t>
      </w:r>
      <w:r w:rsidRPr="00044388">
        <w:rPr>
          <w:i/>
          <w:sz w:val="24"/>
          <w:szCs w:val="24"/>
        </w:rPr>
        <w:t>K náležitostem plné moci blíže viz kapitola 2.6.3 Obecných pravidel.</w:t>
      </w:r>
      <w:r w:rsidRPr="00044388">
        <w:rPr>
          <w:i/>
        </w:rPr>
        <w:t xml:space="preserve"> </w:t>
      </w:r>
    </w:p>
    <w:p w:rsidR="00044388" w:rsidRPr="00223DD6" w:rsidRDefault="004C2C5B" w:rsidP="00C16E7C">
      <w:r w:rsidRPr="00044388">
        <w:rPr>
          <w:sz w:val="28"/>
          <w:szCs w:val="28"/>
        </w:rPr>
        <w:t>Plnou moc lze nahradit usnesením zastupitelstva o přenesení pravomocí. V usnesení musí být jednoznačně identifikováno, kdo a na koho pravomoci převádí a kterých úkonů se převedení pravomocí týká</w:t>
      </w:r>
      <w:r>
        <w:t>.</w:t>
      </w:r>
    </w:p>
    <w:p w:rsidR="00645D4C" w:rsidRPr="00FF2977" w:rsidRDefault="004C2C5B" w:rsidP="00044388">
      <w:pPr>
        <w:rPr>
          <w:b/>
          <w:i/>
          <w:sz w:val="28"/>
          <w:szCs w:val="28"/>
        </w:rPr>
      </w:pPr>
      <w:r w:rsidRPr="00FF2977">
        <w:rPr>
          <w:b/>
          <w:i/>
          <w:sz w:val="28"/>
          <w:szCs w:val="28"/>
        </w:rPr>
        <w:t>Záložka Veřejné zakázky</w:t>
      </w:r>
    </w:p>
    <w:p w:rsidR="004C2C5B" w:rsidRPr="00C16E7C" w:rsidRDefault="004C2C5B" w:rsidP="00044388">
      <w:pPr>
        <w:rPr>
          <w:b/>
          <w:sz w:val="28"/>
          <w:szCs w:val="28"/>
          <w:u w:val="single"/>
        </w:rPr>
      </w:pPr>
      <w:r w:rsidRPr="00C16E7C">
        <w:rPr>
          <w:b/>
          <w:sz w:val="28"/>
          <w:szCs w:val="28"/>
          <w:u w:val="single"/>
        </w:rPr>
        <w:t xml:space="preserve"> 2. </w:t>
      </w:r>
      <w:r w:rsidR="00645D4C" w:rsidRPr="00C16E7C">
        <w:rPr>
          <w:b/>
          <w:sz w:val="28"/>
          <w:szCs w:val="28"/>
          <w:u w:val="single"/>
        </w:rPr>
        <w:t>Zadávací a výběrová řízení</w:t>
      </w:r>
    </w:p>
    <w:p w:rsidR="004C2C5B" w:rsidRPr="00044388" w:rsidRDefault="004C2C5B" w:rsidP="00044388">
      <w:pPr>
        <w:rPr>
          <w:b/>
          <w:sz w:val="28"/>
          <w:szCs w:val="28"/>
        </w:rPr>
      </w:pPr>
      <w:r w:rsidRPr="00044388">
        <w:rPr>
          <w:b/>
          <w:sz w:val="28"/>
          <w:szCs w:val="28"/>
        </w:rPr>
        <w:t xml:space="preserve">Jako povinnou přílohu žádosti o podporu žadatel předkládá pouze uzavřenou smlouvu na plnění zakázky, kterou uplatňuje v projektu. Smlouvu včetně případných uzavřených dodatků přiloží prostřednictvím modulu Veřejné zakázky k odpovídající zakázce. </w:t>
      </w:r>
    </w:p>
    <w:p w:rsidR="00FF2977" w:rsidRDefault="00FF2977" w:rsidP="00044388">
      <w:pPr>
        <w:rPr>
          <w:b/>
          <w:sz w:val="28"/>
          <w:szCs w:val="28"/>
        </w:rPr>
      </w:pPr>
    </w:p>
    <w:p w:rsidR="00FF2977" w:rsidRPr="00FF2977" w:rsidRDefault="00FF2977" w:rsidP="00044388">
      <w:pPr>
        <w:rPr>
          <w:b/>
          <w:i/>
          <w:sz w:val="28"/>
          <w:szCs w:val="28"/>
        </w:rPr>
      </w:pPr>
    </w:p>
    <w:p w:rsidR="00223DD6" w:rsidRDefault="00223DD6" w:rsidP="00044388">
      <w:pPr>
        <w:rPr>
          <w:b/>
          <w:i/>
          <w:sz w:val="28"/>
          <w:szCs w:val="28"/>
        </w:rPr>
      </w:pPr>
    </w:p>
    <w:p w:rsidR="00223DD6" w:rsidRDefault="00223DD6" w:rsidP="00044388">
      <w:pPr>
        <w:rPr>
          <w:b/>
          <w:i/>
          <w:sz w:val="28"/>
          <w:szCs w:val="28"/>
        </w:rPr>
      </w:pPr>
    </w:p>
    <w:p w:rsidR="00ED2CDF" w:rsidRPr="00FF2977" w:rsidRDefault="004C2C5B" w:rsidP="00044388">
      <w:pPr>
        <w:rPr>
          <w:b/>
          <w:i/>
          <w:sz w:val="28"/>
          <w:szCs w:val="28"/>
        </w:rPr>
      </w:pPr>
      <w:r w:rsidRPr="00FF2977">
        <w:rPr>
          <w:b/>
          <w:i/>
          <w:sz w:val="28"/>
          <w:szCs w:val="28"/>
        </w:rPr>
        <w:t xml:space="preserve">Záložka Dokumenty </w:t>
      </w:r>
    </w:p>
    <w:p w:rsidR="004C2C5B" w:rsidRPr="00C16E7C" w:rsidRDefault="004C2C5B" w:rsidP="00044388">
      <w:pPr>
        <w:rPr>
          <w:b/>
          <w:sz w:val="28"/>
          <w:szCs w:val="28"/>
          <w:u w:val="single"/>
        </w:rPr>
      </w:pPr>
      <w:r w:rsidRPr="00C16E7C">
        <w:rPr>
          <w:b/>
          <w:sz w:val="28"/>
          <w:szCs w:val="28"/>
          <w:u w:val="single"/>
        </w:rPr>
        <w:t>3. Doklady o právní subjektivitě žadatele</w:t>
      </w:r>
    </w:p>
    <w:p w:rsidR="00226212" w:rsidRPr="00044388" w:rsidRDefault="00226212" w:rsidP="00044388">
      <w:pPr>
        <w:rPr>
          <w:b/>
          <w:sz w:val="28"/>
          <w:szCs w:val="28"/>
        </w:rPr>
      </w:pPr>
      <w:r>
        <w:rPr>
          <w:b/>
          <w:sz w:val="28"/>
          <w:szCs w:val="28"/>
        </w:rPr>
        <w:t>Aktivita: Rozvoj sociálních služeb</w:t>
      </w:r>
    </w:p>
    <w:p w:rsidR="00226212" w:rsidRDefault="00226212" w:rsidP="00226212">
      <w:pPr>
        <w:rPr>
          <w:sz w:val="28"/>
          <w:szCs w:val="28"/>
        </w:rPr>
      </w:pPr>
      <w:r w:rsidRPr="00226212">
        <w:rPr>
          <w:b/>
          <w:sz w:val="28"/>
          <w:szCs w:val="28"/>
          <w:u w:val="single"/>
        </w:rPr>
        <w:t>Organizace zřizované či zakládané dobrovolným svazkem obcí doloží</w:t>
      </w:r>
      <w:r w:rsidRPr="00226212">
        <w:rPr>
          <w:sz w:val="28"/>
          <w:szCs w:val="28"/>
        </w:rPr>
        <w:t>:</w:t>
      </w:r>
    </w:p>
    <w:p w:rsidR="00226212" w:rsidRPr="00CE2B49" w:rsidRDefault="00226212" w:rsidP="00226212">
      <w:pPr>
        <w:rPr>
          <w:sz w:val="28"/>
          <w:szCs w:val="28"/>
        </w:rPr>
      </w:pPr>
      <w:r w:rsidRPr="00226212">
        <w:rPr>
          <w:sz w:val="28"/>
          <w:szCs w:val="28"/>
        </w:rPr>
        <w:t xml:space="preserve"> </w:t>
      </w:r>
      <w:r w:rsidRPr="00226212">
        <w:sym w:font="Symbol" w:char="F0B7"/>
      </w:r>
      <w:r w:rsidRPr="00226212">
        <w:rPr>
          <w:sz w:val="28"/>
          <w:szCs w:val="28"/>
        </w:rPr>
        <w:t xml:space="preserve"> zřizovací či zakládací listinu nebo jiný dokument o založení a dokument, který doloží veřejně prospěšnou činnost organizace v jedné ze sociálních služeb, uvedených v kapitole 3.2.2 těchto Pravidel, a prokáže, že účelem hlavní činnosti není vytváření zisku.</w:t>
      </w:r>
    </w:p>
    <w:p w:rsidR="00226212" w:rsidRDefault="00226212" w:rsidP="00226212">
      <w:pPr>
        <w:rPr>
          <w:sz w:val="28"/>
          <w:szCs w:val="28"/>
        </w:rPr>
      </w:pPr>
      <w:r w:rsidRPr="00226212">
        <w:rPr>
          <w:b/>
          <w:sz w:val="28"/>
          <w:szCs w:val="28"/>
          <w:u w:val="single"/>
        </w:rPr>
        <w:t xml:space="preserve"> Organizace zakládané obcemi nebo kraji doloží</w:t>
      </w:r>
      <w:r w:rsidRPr="00226212">
        <w:rPr>
          <w:sz w:val="28"/>
          <w:szCs w:val="28"/>
        </w:rPr>
        <w:t xml:space="preserve">: </w:t>
      </w:r>
    </w:p>
    <w:p w:rsidR="00D00580" w:rsidRDefault="00226212" w:rsidP="00226212">
      <w:pPr>
        <w:rPr>
          <w:sz w:val="28"/>
          <w:szCs w:val="28"/>
        </w:rPr>
      </w:pPr>
      <w:r w:rsidRPr="00226212">
        <w:sym w:font="Symbol" w:char="F0B7"/>
      </w:r>
      <w:r w:rsidRPr="00226212">
        <w:rPr>
          <w:sz w:val="28"/>
          <w:szCs w:val="28"/>
        </w:rPr>
        <w:t xml:space="preserve"> zakládací listinu nebo jiný dokument o založení a dokument, který doloží veřejně prospěšnou činnost organizace v jedné z oblastí: podpora nebo ochrana osob se zdravotním postižením a znevýhodněných osob, sociální služby, či aktivity sociálního začleňování, a prokáže, že účelem hlavní činnosti není vytváření zisku. </w:t>
      </w:r>
    </w:p>
    <w:p w:rsidR="00FF2977" w:rsidRPr="00FF2977" w:rsidRDefault="00FF2977" w:rsidP="00226212">
      <w:pPr>
        <w:rPr>
          <w:b/>
          <w:sz w:val="28"/>
          <w:szCs w:val="28"/>
          <w:u w:val="single"/>
        </w:rPr>
      </w:pPr>
      <w:r w:rsidRPr="00FF2977">
        <w:rPr>
          <w:b/>
          <w:sz w:val="28"/>
          <w:szCs w:val="28"/>
          <w:u w:val="single"/>
        </w:rPr>
        <w:t>Nestátní neziskové organizace doloží:</w:t>
      </w:r>
    </w:p>
    <w:p w:rsidR="00FF2977" w:rsidRDefault="00FF2977" w:rsidP="00FF2977">
      <w:pPr>
        <w:rPr>
          <w:sz w:val="28"/>
          <w:szCs w:val="28"/>
        </w:rPr>
      </w:pPr>
      <w:r w:rsidRPr="00FF2977">
        <w:sym w:font="Symbol" w:char="F0B7"/>
      </w:r>
      <w:r w:rsidRPr="00FF2977">
        <w:rPr>
          <w:sz w:val="28"/>
          <w:szCs w:val="28"/>
        </w:rPr>
        <w:t xml:space="preserve"> zakladatelskou</w:t>
      </w:r>
      <w:r>
        <w:rPr>
          <w:sz w:val="28"/>
          <w:szCs w:val="28"/>
        </w:rPr>
        <w:t xml:space="preserve"> smlouvu, zakládací či zřizovací listinu nebo jiný dokument o založení, </w:t>
      </w:r>
      <w:r w:rsidRPr="00226212">
        <w:rPr>
          <w:sz w:val="28"/>
          <w:szCs w:val="28"/>
        </w:rPr>
        <w:t>který doloží veřejně prospěšnou činnost</w:t>
      </w:r>
      <w:r>
        <w:rPr>
          <w:sz w:val="28"/>
          <w:szCs w:val="28"/>
        </w:rPr>
        <w:t xml:space="preserve"> </w:t>
      </w:r>
      <w:r w:rsidRPr="00226212">
        <w:rPr>
          <w:sz w:val="28"/>
          <w:szCs w:val="28"/>
        </w:rPr>
        <w:t>organizace v jedné z oblastí: podpora nebo ochrana osob se zdravotním postižením a znevýhodněných osob, sociální služby, či aktivity sociálního začleňování, a prokáže, že účelem hlavní činnosti není vytváře</w:t>
      </w:r>
      <w:r>
        <w:rPr>
          <w:sz w:val="28"/>
          <w:szCs w:val="28"/>
        </w:rPr>
        <w:t>ní zisku;</w:t>
      </w:r>
    </w:p>
    <w:p w:rsidR="00FF2977" w:rsidRPr="00FF2977" w:rsidRDefault="00FF2977" w:rsidP="00FF2977">
      <w:pPr>
        <w:rPr>
          <w:sz w:val="28"/>
          <w:szCs w:val="28"/>
        </w:rPr>
      </w:pPr>
      <w:r w:rsidRPr="00FF2977">
        <w:sym w:font="Symbol" w:char="F0B7"/>
      </w:r>
      <w:r w:rsidRPr="00FF2977">
        <w:rPr>
          <w:sz w:val="28"/>
          <w:szCs w:val="28"/>
        </w:rPr>
        <w:t xml:space="preserve"> stano</w:t>
      </w:r>
      <w:r>
        <w:rPr>
          <w:sz w:val="28"/>
          <w:szCs w:val="28"/>
        </w:rPr>
        <w:t>vy, ve kterýc</w:t>
      </w:r>
      <w:r w:rsidR="00377B84">
        <w:rPr>
          <w:sz w:val="28"/>
          <w:szCs w:val="28"/>
        </w:rPr>
        <w:t>h musí být ustanovení o vypořádá</w:t>
      </w:r>
      <w:r>
        <w:rPr>
          <w:sz w:val="28"/>
          <w:szCs w:val="28"/>
        </w:rPr>
        <w:t>ní majetku při zániku organizace, jestliže to nevyplývá ze zákona.</w:t>
      </w:r>
    </w:p>
    <w:p w:rsidR="00FF2977" w:rsidRDefault="00FF2977" w:rsidP="00FF2977">
      <w:pPr>
        <w:rPr>
          <w:sz w:val="28"/>
          <w:szCs w:val="28"/>
        </w:rPr>
      </w:pPr>
    </w:p>
    <w:p w:rsidR="00FF2977" w:rsidRPr="00FF2977" w:rsidRDefault="00FF2977" w:rsidP="00226212">
      <w:pPr>
        <w:rPr>
          <w:b/>
          <w:sz w:val="28"/>
          <w:szCs w:val="28"/>
        </w:rPr>
      </w:pPr>
    </w:p>
    <w:p w:rsidR="00FF2977" w:rsidRDefault="00FF2977" w:rsidP="00B863C2">
      <w:pPr>
        <w:spacing w:after="0"/>
        <w:rPr>
          <w:b/>
          <w:sz w:val="28"/>
          <w:szCs w:val="28"/>
          <w:u w:val="single"/>
        </w:rPr>
      </w:pPr>
    </w:p>
    <w:p w:rsidR="00FF2977" w:rsidRDefault="00FF2977" w:rsidP="00B863C2">
      <w:pPr>
        <w:spacing w:after="0"/>
        <w:rPr>
          <w:b/>
          <w:sz w:val="28"/>
          <w:szCs w:val="28"/>
          <w:u w:val="single"/>
        </w:rPr>
      </w:pPr>
    </w:p>
    <w:p w:rsidR="00FF2977" w:rsidRDefault="00FF2977" w:rsidP="00B863C2">
      <w:pPr>
        <w:spacing w:after="0"/>
        <w:rPr>
          <w:b/>
          <w:sz w:val="28"/>
          <w:szCs w:val="28"/>
          <w:u w:val="single"/>
        </w:rPr>
      </w:pPr>
      <w:r>
        <w:rPr>
          <w:b/>
          <w:sz w:val="28"/>
          <w:szCs w:val="28"/>
          <w:u w:val="single"/>
        </w:rPr>
        <w:t>Církve doloží:</w:t>
      </w:r>
    </w:p>
    <w:p w:rsidR="00FF2977" w:rsidRPr="00377B84" w:rsidRDefault="00FF2977" w:rsidP="00377B84">
      <w:pPr>
        <w:rPr>
          <w:sz w:val="28"/>
          <w:szCs w:val="28"/>
        </w:rPr>
      </w:pPr>
      <w:r w:rsidRPr="00FF2977">
        <w:sym w:font="Symbol" w:char="F0B7"/>
      </w:r>
      <w:r>
        <w:t xml:space="preserve"> </w:t>
      </w:r>
      <w:r w:rsidRPr="00FF2977">
        <w:rPr>
          <w:sz w:val="28"/>
          <w:szCs w:val="28"/>
        </w:rPr>
        <w:t xml:space="preserve">výpis </w:t>
      </w:r>
      <w:r>
        <w:rPr>
          <w:sz w:val="28"/>
          <w:szCs w:val="28"/>
        </w:rPr>
        <w:t xml:space="preserve">z Rejstříku církví a náboženských společností a čestné prohlášení, že daný subjekt </w:t>
      </w:r>
      <w:r w:rsidR="00377B84">
        <w:rPr>
          <w:sz w:val="28"/>
          <w:szCs w:val="28"/>
        </w:rPr>
        <w:t xml:space="preserve">vykonává </w:t>
      </w:r>
      <w:r w:rsidR="00377B84" w:rsidRPr="00226212">
        <w:rPr>
          <w:sz w:val="28"/>
          <w:szCs w:val="28"/>
        </w:rPr>
        <w:t>veřejně prospěšnou činnost</w:t>
      </w:r>
      <w:r w:rsidR="00377B84">
        <w:rPr>
          <w:sz w:val="28"/>
          <w:szCs w:val="28"/>
        </w:rPr>
        <w:t xml:space="preserve"> </w:t>
      </w:r>
      <w:r w:rsidR="00377B84" w:rsidRPr="00226212">
        <w:rPr>
          <w:sz w:val="28"/>
          <w:szCs w:val="28"/>
        </w:rPr>
        <w:t>organizace v jedné z oblastí: podpora nebo ochrana osob se zdravotním postižením a znevýhodněných osob, sociální služby, či aktivity sociálního začleňování</w:t>
      </w:r>
      <w:r w:rsidR="00377B84">
        <w:rPr>
          <w:sz w:val="28"/>
          <w:szCs w:val="28"/>
        </w:rPr>
        <w:t>. Výpis z rejstříku v době podání žádosti nesmí být starší 3 měsíců.</w:t>
      </w:r>
    </w:p>
    <w:p w:rsidR="00B60F0C" w:rsidRDefault="00226212" w:rsidP="00377B84">
      <w:pPr>
        <w:spacing w:after="0"/>
        <w:rPr>
          <w:sz w:val="28"/>
          <w:szCs w:val="28"/>
        </w:rPr>
      </w:pPr>
      <w:r w:rsidRPr="00D00580">
        <w:rPr>
          <w:b/>
          <w:sz w:val="28"/>
          <w:szCs w:val="28"/>
          <w:u w:val="single"/>
        </w:rPr>
        <w:t>Právní subjektivitu nemusí dokládat</w:t>
      </w:r>
      <w:r w:rsidRPr="00226212">
        <w:rPr>
          <w:sz w:val="28"/>
          <w:szCs w:val="28"/>
        </w:rPr>
        <w:t>:</w:t>
      </w:r>
    </w:p>
    <w:p w:rsidR="00B863C2" w:rsidRPr="00B60F0C" w:rsidRDefault="00226212" w:rsidP="00B863C2">
      <w:pPr>
        <w:spacing w:after="0" w:line="240" w:lineRule="auto"/>
        <w:rPr>
          <w:sz w:val="28"/>
          <w:szCs w:val="28"/>
        </w:rPr>
      </w:pPr>
      <w:r w:rsidRPr="00226212">
        <w:rPr>
          <w:sz w:val="28"/>
          <w:szCs w:val="28"/>
        </w:rPr>
        <w:t xml:space="preserve"> </w:t>
      </w:r>
      <w:r w:rsidRPr="00226212">
        <w:sym w:font="Symbol" w:char="F0B7"/>
      </w:r>
      <w:r w:rsidRPr="00226212">
        <w:rPr>
          <w:sz w:val="28"/>
          <w:szCs w:val="28"/>
        </w:rPr>
        <w:t xml:space="preserve"> kraje a jimi zřizované organizace, </w:t>
      </w:r>
    </w:p>
    <w:p w:rsidR="00D00580" w:rsidRDefault="00226212" w:rsidP="00B863C2">
      <w:pPr>
        <w:spacing w:after="0" w:line="240" w:lineRule="auto"/>
        <w:rPr>
          <w:sz w:val="28"/>
          <w:szCs w:val="28"/>
        </w:rPr>
      </w:pPr>
      <w:r w:rsidRPr="00226212">
        <w:sym w:font="Symbol" w:char="F0B7"/>
      </w:r>
      <w:r w:rsidRPr="00226212">
        <w:rPr>
          <w:sz w:val="28"/>
          <w:szCs w:val="28"/>
        </w:rPr>
        <w:t xml:space="preserve"> obce a jimi zřizované organizace, </w:t>
      </w:r>
    </w:p>
    <w:p w:rsidR="00D00580" w:rsidRDefault="00226212" w:rsidP="00D00580">
      <w:pPr>
        <w:spacing w:after="0" w:line="240" w:lineRule="auto"/>
        <w:rPr>
          <w:sz w:val="28"/>
          <w:szCs w:val="28"/>
        </w:rPr>
      </w:pPr>
      <w:r w:rsidRPr="00226212">
        <w:sym w:font="Symbol" w:char="F0B7"/>
      </w:r>
      <w:r w:rsidRPr="00226212">
        <w:rPr>
          <w:sz w:val="28"/>
          <w:szCs w:val="28"/>
        </w:rPr>
        <w:t xml:space="preserve"> organizační složky státu, </w:t>
      </w:r>
    </w:p>
    <w:p w:rsidR="004C2C5B" w:rsidRPr="00B863C2" w:rsidRDefault="00226212" w:rsidP="00B863C2">
      <w:pPr>
        <w:spacing w:after="0" w:line="240" w:lineRule="auto"/>
        <w:rPr>
          <w:sz w:val="28"/>
          <w:szCs w:val="28"/>
        </w:rPr>
      </w:pPr>
      <w:r w:rsidRPr="00226212">
        <w:sym w:font="Symbol" w:char="F0B7"/>
      </w:r>
      <w:r w:rsidRPr="00226212">
        <w:rPr>
          <w:sz w:val="28"/>
          <w:szCs w:val="28"/>
        </w:rPr>
        <w:t xml:space="preserve"> příspěvkové organizace organizačních složek státu.</w:t>
      </w:r>
    </w:p>
    <w:p w:rsidR="00D00580" w:rsidRPr="00C16E7C" w:rsidRDefault="00D00580" w:rsidP="00AB54BF">
      <w:pPr>
        <w:tabs>
          <w:tab w:val="left" w:pos="1230"/>
        </w:tabs>
        <w:spacing w:before="240" w:line="240" w:lineRule="auto"/>
        <w:rPr>
          <w:b/>
          <w:i/>
          <w:sz w:val="28"/>
          <w:szCs w:val="28"/>
        </w:rPr>
      </w:pPr>
      <w:r w:rsidRPr="00D00580">
        <w:rPr>
          <w:b/>
          <w:sz w:val="28"/>
          <w:szCs w:val="28"/>
        </w:rPr>
        <w:t>Aktivita: Rozvoj komunitních center</w:t>
      </w:r>
      <w:r>
        <w:rPr>
          <w:b/>
          <w:sz w:val="28"/>
          <w:szCs w:val="28"/>
        </w:rPr>
        <w:t xml:space="preserve"> </w:t>
      </w:r>
      <w:r w:rsidRPr="00C16E7C">
        <w:rPr>
          <w:b/>
          <w:i/>
          <w:sz w:val="28"/>
          <w:szCs w:val="28"/>
        </w:rPr>
        <w:t>(totožné</w:t>
      </w:r>
      <w:r w:rsidR="00CE2B49" w:rsidRPr="00C16E7C">
        <w:rPr>
          <w:b/>
          <w:i/>
          <w:sz w:val="28"/>
          <w:szCs w:val="28"/>
        </w:rPr>
        <w:t xml:space="preserve"> doklady</w:t>
      </w:r>
      <w:r w:rsidR="00C16E7C" w:rsidRPr="00C16E7C">
        <w:rPr>
          <w:b/>
          <w:i/>
          <w:sz w:val="28"/>
          <w:szCs w:val="28"/>
        </w:rPr>
        <w:t xml:space="preserve"> o právní subjektivitě žadatele</w:t>
      </w:r>
      <w:r w:rsidRPr="00C16E7C">
        <w:rPr>
          <w:b/>
          <w:i/>
          <w:sz w:val="28"/>
          <w:szCs w:val="28"/>
        </w:rPr>
        <w:t xml:space="preserve"> jako u aktivity Rozvoj sociálních služeb)</w:t>
      </w:r>
    </w:p>
    <w:p w:rsidR="00D00580" w:rsidRDefault="00D00580" w:rsidP="00A604B7">
      <w:pPr>
        <w:tabs>
          <w:tab w:val="left" w:pos="1230"/>
        </w:tabs>
        <w:spacing w:after="0" w:line="240" w:lineRule="auto"/>
        <w:rPr>
          <w:sz w:val="28"/>
          <w:szCs w:val="28"/>
        </w:rPr>
      </w:pPr>
      <w:r w:rsidRPr="00D00580">
        <w:rPr>
          <w:b/>
          <w:sz w:val="28"/>
          <w:szCs w:val="28"/>
          <w:u w:val="single"/>
        </w:rPr>
        <w:t>Právní subjektivitu nemusí dokládat</w:t>
      </w:r>
      <w:r w:rsidRPr="00D00580">
        <w:rPr>
          <w:sz w:val="28"/>
          <w:szCs w:val="28"/>
        </w:rPr>
        <w:t>:</w:t>
      </w:r>
    </w:p>
    <w:p w:rsidR="00D00580" w:rsidRDefault="00D00580" w:rsidP="00A604B7">
      <w:pPr>
        <w:tabs>
          <w:tab w:val="left" w:pos="1230"/>
        </w:tabs>
        <w:spacing w:after="0" w:line="240" w:lineRule="auto"/>
        <w:rPr>
          <w:sz w:val="28"/>
          <w:szCs w:val="28"/>
        </w:rPr>
      </w:pPr>
      <w:r w:rsidRPr="00D00580">
        <w:rPr>
          <w:sz w:val="28"/>
          <w:szCs w:val="28"/>
        </w:rPr>
        <w:sym w:font="Symbol" w:char="F0B7"/>
      </w:r>
      <w:r w:rsidRPr="00D00580">
        <w:rPr>
          <w:sz w:val="28"/>
          <w:szCs w:val="28"/>
        </w:rPr>
        <w:t xml:space="preserve"> kraje a jimi zřizované organizace, </w:t>
      </w:r>
    </w:p>
    <w:p w:rsidR="00D00580" w:rsidRDefault="00D00580" w:rsidP="00A604B7">
      <w:pPr>
        <w:tabs>
          <w:tab w:val="left" w:pos="1230"/>
        </w:tabs>
        <w:spacing w:after="0" w:line="240" w:lineRule="auto"/>
        <w:rPr>
          <w:sz w:val="28"/>
          <w:szCs w:val="28"/>
        </w:rPr>
      </w:pPr>
      <w:r w:rsidRPr="00D00580">
        <w:rPr>
          <w:sz w:val="28"/>
          <w:szCs w:val="28"/>
        </w:rPr>
        <w:sym w:font="Symbol" w:char="F0B7"/>
      </w:r>
      <w:r w:rsidRPr="00D00580">
        <w:rPr>
          <w:sz w:val="28"/>
          <w:szCs w:val="28"/>
        </w:rPr>
        <w:t xml:space="preserve"> obce a jimi zřizované organizace. </w:t>
      </w:r>
    </w:p>
    <w:p w:rsidR="00D00580" w:rsidRDefault="00D00580" w:rsidP="00A604B7">
      <w:pPr>
        <w:tabs>
          <w:tab w:val="left" w:pos="1230"/>
        </w:tabs>
        <w:spacing w:after="0" w:line="240" w:lineRule="auto"/>
        <w:rPr>
          <w:sz w:val="28"/>
          <w:szCs w:val="28"/>
        </w:rPr>
      </w:pPr>
    </w:p>
    <w:p w:rsidR="00645D4C" w:rsidRDefault="00D00580" w:rsidP="00A604B7">
      <w:pPr>
        <w:tabs>
          <w:tab w:val="left" w:pos="1230"/>
        </w:tabs>
        <w:spacing w:after="0" w:line="240" w:lineRule="auto"/>
        <w:rPr>
          <w:i/>
          <w:sz w:val="24"/>
          <w:szCs w:val="24"/>
        </w:rPr>
      </w:pPr>
      <w:r w:rsidRPr="00D00580">
        <w:rPr>
          <w:i/>
          <w:sz w:val="24"/>
          <w:szCs w:val="24"/>
        </w:rPr>
        <w:t>Pokud lze doklady k právní subjektivitě veřejně dohledat na internetu, je možné doložit výpisy z internetu. Dokumenty nesmí být starší 3 měsíců, proto žadatel na dokument uvede datum, kdy dokument z internetu získal, pokud tato skutečnost není z dokumentu patrná.</w:t>
      </w:r>
    </w:p>
    <w:p w:rsidR="00377B84" w:rsidRDefault="00377B84" w:rsidP="00A604B7">
      <w:pPr>
        <w:tabs>
          <w:tab w:val="left" w:pos="1230"/>
        </w:tabs>
        <w:spacing w:after="0" w:line="240" w:lineRule="auto"/>
        <w:rPr>
          <w:i/>
          <w:sz w:val="24"/>
          <w:szCs w:val="24"/>
        </w:rPr>
      </w:pPr>
    </w:p>
    <w:p w:rsidR="00377B84" w:rsidRPr="00CE2B49" w:rsidRDefault="00377B84" w:rsidP="00A604B7">
      <w:pPr>
        <w:tabs>
          <w:tab w:val="left" w:pos="1230"/>
        </w:tabs>
        <w:spacing w:after="0" w:line="240" w:lineRule="auto"/>
        <w:rPr>
          <w:b/>
          <w:i/>
          <w:sz w:val="24"/>
          <w:szCs w:val="24"/>
        </w:rPr>
      </w:pPr>
      <w:r>
        <w:rPr>
          <w:i/>
          <w:sz w:val="24"/>
          <w:szCs w:val="24"/>
        </w:rPr>
        <w:t xml:space="preserve">Další informace k části „Doklady o právní subjektivitě žadatele“ jsou uvedeny ve Specifických pravidlech pro </w:t>
      </w:r>
      <w:r w:rsidR="00D72E5D">
        <w:rPr>
          <w:i/>
          <w:sz w:val="24"/>
          <w:szCs w:val="24"/>
        </w:rPr>
        <w:t>žadatele i příjemce, vydání 1.3</w:t>
      </w:r>
      <w:r>
        <w:rPr>
          <w:i/>
          <w:sz w:val="24"/>
          <w:szCs w:val="24"/>
        </w:rPr>
        <w:t>, platnost od 4.</w:t>
      </w:r>
      <w:r w:rsidR="00D72E5D">
        <w:rPr>
          <w:i/>
          <w:sz w:val="24"/>
          <w:szCs w:val="24"/>
        </w:rPr>
        <w:t xml:space="preserve"> </w:t>
      </w:r>
      <w:r>
        <w:rPr>
          <w:i/>
          <w:sz w:val="24"/>
          <w:szCs w:val="24"/>
        </w:rPr>
        <w:t>5.</w:t>
      </w:r>
      <w:r w:rsidR="00D72E5D">
        <w:rPr>
          <w:i/>
          <w:sz w:val="24"/>
          <w:szCs w:val="24"/>
        </w:rPr>
        <w:t xml:space="preserve"> </w:t>
      </w:r>
      <w:r>
        <w:rPr>
          <w:i/>
          <w:sz w:val="24"/>
          <w:szCs w:val="24"/>
        </w:rPr>
        <w:t>2020.</w:t>
      </w:r>
    </w:p>
    <w:p w:rsidR="00645D4C" w:rsidRDefault="00645D4C" w:rsidP="00AB54BF">
      <w:pPr>
        <w:tabs>
          <w:tab w:val="left" w:pos="1230"/>
        </w:tabs>
        <w:spacing w:before="240" w:line="240" w:lineRule="auto"/>
        <w:rPr>
          <w:sz w:val="28"/>
          <w:szCs w:val="28"/>
        </w:rPr>
      </w:pPr>
      <w:r w:rsidRPr="00645D4C">
        <w:rPr>
          <w:b/>
          <w:sz w:val="28"/>
          <w:szCs w:val="28"/>
          <w:u w:val="single"/>
        </w:rPr>
        <w:t>4. Výpis z rejstříku trestů</w:t>
      </w:r>
      <w:r>
        <w:rPr>
          <w:sz w:val="28"/>
          <w:szCs w:val="28"/>
        </w:rPr>
        <w:t xml:space="preserve"> –</w:t>
      </w:r>
      <w:r w:rsidR="00CE2B49">
        <w:rPr>
          <w:sz w:val="28"/>
          <w:szCs w:val="28"/>
        </w:rPr>
        <w:t xml:space="preserve"> </w:t>
      </w:r>
      <w:r>
        <w:rPr>
          <w:sz w:val="28"/>
          <w:szCs w:val="28"/>
        </w:rPr>
        <w:t>není povinen přikládat</w:t>
      </w:r>
    </w:p>
    <w:p w:rsidR="00377B84" w:rsidRDefault="00377B84" w:rsidP="00AB54BF">
      <w:pPr>
        <w:tabs>
          <w:tab w:val="left" w:pos="1230"/>
        </w:tabs>
        <w:spacing w:before="240" w:line="240" w:lineRule="auto"/>
        <w:rPr>
          <w:b/>
          <w:sz w:val="28"/>
          <w:szCs w:val="28"/>
          <w:u w:val="single"/>
        </w:rPr>
      </w:pPr>
    </w:p>
    <w:p w:rsidR="00645D4C" w:rsidRPr="00BB727A" w:rsidRDefault="00645D4C" w:rsidP="00AB54BF">
      <w:pPr>
        <w:tabs>
          <w:tab w:val="left" w:pos="1230"/>
        </w:tabs>
        <w:spacing w:before="240" w:line="240" w:lineRule="auto"/>
        <w:rPr>
          <w:sz w:val="28"/>
          <w:szCs w:val="28"/>
        </w:rPr>
      </w:pPr>
      <w:r>
        <w:rPr>
          <w:b/>
          <w:sz w:val="28"/>
          <w:szCs w:val="28"/>
          <w:u w:val="single"/>
        </w:rPr>
        <w:t xml:space="preserve">5. </w:t>
      </w:r>
      <w:r w:rsidRPr="00645D4C">
        <w:rPr>
          <w:b/>
          <w:sz w:val="28"/>
          <w:szCs w:val="28"/>
          <w:u w:val="single"/>
        </w:rPr>
        <w:t>Studie proveditelnosti</w:t>
      </w:r>
      <w:r w:rsidR="00BB727A">
        <w:rPr>
          <w:b/>
          <w:sz w:val="28"/>
          <w:szCs w:val="28"/>
        </w:rPr>
        <w:t xml:space="preserve"> – </w:t>
      </w:r>
      <w:r w:rsidR="00BB727A" w:rsidRPr="00BB727A">
        <w:rPr>
          <w:sz w:val="28"/>
          <w:szCs w:val="28"/>
        </w:rPr>
        <w:t>slouží k posouzení potřebnosti a realizovatelnosti projektu</w:t>
      </w:r>
      <w:r w:rsidR="00377B84">
        <w:rPr>
          <w:sz w:val="28"/>
          <w:szCs w:val="28"/>
        </w:rPr>
        <w:t xml:space="preserve">. Musí být zpracována podle osnovy uvedené v příloze č. 4A těchto Pravidel. </w:t>
      </w:r>
    </w:p>
    <w:p w:rsidR="00645D4C" w:rsidRDefault="00645D4C" w:rsidP="00AB54BF">
      <w:pPr>
        <w:tabs>
          <w:tab w:val="left" w:pos="1230"/>
        </w:tabs>
        <w:spacing w:before="240" w:line="240" w:lineRule="auto"/>
        <w:rPr>
          <w:b/>
          <w:sz w:val="28"/>
          <w:szCs w:val="28"/>
          <w:u w:val="single"/>
        </w:rPr>
      </w:pPr>
      <w:r>
        <w:rPr>
          <w:b/>
          <w:sz w:val="28"/>
          <w:szCs w:val="28"/>
          <w:u w:val="single"/>
        </w:rPr>
        <w:t xml:space="preserve">6. </w:t>
      </w:r>
      <w:r w:rsidRPr="00645D4C">
        <w:rPr>
          <w:b/>
          <w:sz w:val="28"/>
          <w:szCs w:val="28"/>
          <w:u w:val="single"/>
        </w:rPr>
        <w:t>Doklad o prokázání právních vztahů k majetku, který je předmětem projektu</w:t>
      </w:r>
      <w:r w:rsidR="007C4BBD">
        <w:rPr>
          <w:b/>
          <w:sz w:val="28"/>
          <w:szCs w:val="28"/>
          <w:u w:val="single"/>
        </w:rPr>
        <w:t xml:space="preserve"> </w:t>
      </w:r>
    </w:p>
    <w:p w:rsidR="007C4BBD" w:rsidRDefault="007C4BBD" w:rsidP="00AB54BF">
      <w:pPr>
        <w:tabs>
          <w:tab w:val="left" w:pos="1230"/>
        </w:tabs>
        <w:spacing w:before="240" w:line="240" w:lineRule="auto"/>
        <w:rPr>
          <w:sz w:val="28"/>
          <w:szCs w:val="28"/>
        </w:rPr>
      </w:pPr>
      <w:r w:rsidRPr="007C4BBD">
        <w:rPr>
          <w:sz w:val="28"/>
          <w:szCs w:val="28"/>
        </w:rPr>
        <w:t>Žadatel dokládá výpisy z katastru nemovitostí u majetku, který bude předmětem projektu</w:t>
      </w:r>
      <w:r>
        <w:rPr>
          <w:sz w:val="28"/>
          <w:szCs w:val="28"/>
        </w:rPr>
        <w:t xml:space="preserve">. </w:t>
      </w:r>
      <w:r w:rsidRPr="007C4BBD">
        <w:rPr>
          <w:b/>
          <w:sz w:val="28"/>
          <w:szCs w:val="28"/>
        </w:rPr>
        <w:t>Výpis z katastru nemovitostí nesmí bý</w:t>
      </w:r>
      <w:r w:rsidR="00CE2B49">
        <w:rPr>
          <w:b/>
          <w:sz w:val="28"/>
          <w:szCs w:val="28"/>
        </w:rPr>
        <w:t xml:space="preserve">t k datu podání žádosti starší </w:t>
      </w:r>
      <w:r w:rsidRPr="007C4BBD">
        <w:rPr>
          <w:b/>
          <w:sz w:val="28"/>
          <w:szCs w:val="28"/>
        </w:rPr>
        <w:t>než 3 měsíce</w:t>
      </w:r>
      <w:r w:rsidRPr="007C4BBD">
        <w:rPr>
          <w:sz w:val="28"/>
          <w:szCs w:val="28"/>
        </w:rPr>
        <w:t xml:space="preserve">. Pokud žadatel není zapsán v katastru nemovitostí jako vlastník nebo subjekt s právem hospodaření, dokládá listiny, které osvědčují jiné právo k uvedenému majetku, např. nájemní smlouvu, smlouvu o výpůjčce, nebo smlouvu o smlouvě budoucí či jiný právní úkon nebo právní akt opravňující žadatele k užívání nemovitosti, která bude předmětem projektu, minimálně do konce udržitelnosti projektu. </w:t>
      </w:r>
    </w:p>
    <w:p w:rsidR="007C4BBD" w:rsidRPr="00CE2B49" w:rsidRDefault="007C4BBD" w:rsidP="00AB54BF">
      <w:pPr>
        <w:tabs>
          <w:tab w:val="left" w:pos="1230"/>
        </w:tabs>
        <w:spacing w:before="240" w:line="240" w:lineRule="auto"/>
        <w:rPr>
          <w:i/>
          <w:sz w:val="28"/>
          <w:szCs w:val="28"/>
        </w:rPr>
      </w:pPr>
      <w:r w:rsidRPr="00CE2B49">
        <w:rPr>
          <w:i/>
          <w:sz w:val="28"/>
          <w:szCs w:val="28"/>
        </w:rPr>
        <w:t xml:space="preserve">V případě doložení smlouvy o smlouvě budoucí musí žadatel doložit nejpozději do vydání Rozhodnutí (formou Žádosti o změnu projektu - viz kap. 16 Obecných pravidel) výpis z katastru nemovitostí, kde je zapsán jako vlastník nebo jako subjekt s právem hospodaření. </w:t>
      </w:r>
    </w:p>
    <w:p w:rsidR="00BB7F08" w:rsidRPr="00CE2B49" w:rsidRDefault="007C4BBD" w:rsidP="00CE2B49">
      <w:pPr>
        <w:tabs>
          <w:tab w:val="left" w:pos="1230"/>
        </w:tabs>
        <w:spacing w:before="240" w:line="240" w:lineRule="auto"/>
        <w:rPr>
          <w:b/>
          <w:sz w:val="28"/>
          <w:szCs w:val="28"/>
          <w:u w:val="single"/>
        </w:rPr>
      </w:pPr>
      <w:r w:rsidRPr="007C4BBD">
        <w:rPr>
          <w:i/>
          <w:sz w:val="24"/>
          <w:szCs w:val="24"/>
        </w:rPr>
        <w:t xml:space="preserve">Povede-li projekt k technickému zhodnocení majetku, u něhož není žadatel/příjemce vlastníkem/subjektem s právem hospodaření, je nutné, aby možnost provádět technické zhodnocení na cizím majetku byla uvedena v nájemní smlouvě či ve smlouvě o výpůjčce majetku a to s podmínkou zachování výstupů minimálně po dobu udržitelnosti projektu. </w:t>
      </w:r>
      <w:r w:rsidRPr="00D72E5D">
        <w:rPr>
          <w:b/>
          <w:i/>
          <w:sz w:val="24"/>
          <w:szCs w:val="24"/>
        </w:rPr>
        <w:t>Kopie dokumentů</w:t>
      </w:r>
      <w:r w:rsidRPr="007C4BBD">
        <w:rPr>
          <w:i/>
          <w:sz w:val="24"/>
          <w:szCs w:val="24"/>
        </w:rPr>
        <w:t>, které umožňují žadateli/příjemci technické zhodnocení provádět (např. nájemní smlouva, smlouvy o výpůjčce, apod</w:t>
      </w:r>
      <w:r w:rsidRPr="00D72E5D">
        <w:rPr>
          <w:b/>
          <w:i/>
          <w:sz w:val="24"/>
          <w:szCs w:val="24"/>
        </w:rPr>
        <w:t>.) budou doloženy jako přílohy žádosti o podporu.</w:t>
      </w:r>
      <w:r w:rsidRPr="007C4BBD">
        <w:rPr>
          <w:i/>
          <w:sz w:val="24"/>
          <w:szCs w:val="24"/>
        </w:rPr>
        <w:t xml:space="preserve"> Majetek lze pronajmout pouze od subjektů, které splňují podmínky oprávněných žadatelů v této výzvě. Technicky lze zhodnocovat pouze majetek vlastněný subjekty, které spadají do oprávněných žadatelů</w:t>
      </w:r>
      <w:r w:rsidRPr="007C4BBD">
        <w:rPr>
          <w:sz w:val="28"/>
          <w:szCs w:val="28"/>
        </w:rPr>
        <w:t>.</w:t>
      </w:r>
    </w:p>
    <w:p w:rsidR="00BB7F08" w:rsidRPr="00BB7F08" w:rsidRDefault="00BB7F08" w:rsidP="00AB54BF">
      <w:pPr>
        <w:tabs>
          <w:tab w:val="left" w:pos="1230"/>
        </w:tabs>
        <w:spacing w:before="240" w:after="0" w:line="240" w:lineRule="auto"/>
        <w:rPr>
          <w:b/>
          <w:sz w:val="28"/>
          <w:szCs w:val="28"/>
          <w:u w:val="single"/>
        </w:rPr>
      </w:pPr>
      <w:r w:rsidRPr="00BB7F08">
        <w:rPr>
          <w:b/>
          <w:sz w:val="28"/>
          <w:szCs w:val="28"/>
          <w:u w:val="single"/>
        </w:rPr>
        <w:t>7. Žádost o stavební povolení nebo ohlášení, případně stavební povolení nebo souhlas s provedením ohlášeného stavebního záměru nebo veřejnoprávní smlouva nahrazující stavební povolení</w:t>
      </w:r>
    </w:p>
    <w:p w:rsidR="00BB7F08" w:rsidRPr="006C28AA" w:rsidRDefault="00BB7F08" w:rsidP="00AB54BF">
      <w:pPr>
        <w:tabs>
          <w:tab w:val="left" w:pos="1230"/>
        </w:tabs>
        <w:spacing w:before="240" w:after="0" w:line="240" w:lineRule="auto"/>
        <w:rPr>
          <w:i/>
          <w:sz w:val="28"/>
          <w:szCs w:val="28"/>
        </w:rPr>
      </w:pPr>
      <w:r w:rsidRPr="00BB7F08">
        <w:rPr>
          <w:sz w:val="28"/>
          <w:szCs w:val="28"/>
        </w:rPr>
        <w:t xml:space="preserve"> Dokládá žadatel, který v projektu počítá se stavbou nebo stavebními úpravami, které podléhají povinnosti stavebního povolení nebo ohlášení. </w:t>
      </w:r>
      <w:r w:rsidRPr="00BB7F08">
        <w:rPr>
          <w:sz w:val="28"/>
          <w:szCs w:val="28"/>
          <w:u w:val="single"/>
        </w:rPr>
        <w:t xml:space="preserve">Pokud žadatel nemá k dispozici v souladu se zákonem č. 183/2006 Sb., v platném znění, stavební </w:t>
      </w:r>
      <w:r w:rsidRPr="00BB7F08">
        <w:rPr>
          <w:sz w:val="28"/>
          <w:szCs w:val="28"/>
          <w:u w:val="single"/>
        </w:rPr>
        <w:lastRenderedPageBreak/>
        <w:t>povolení s nabytím právní moci</w:t>
      </w:r>
      <w:r w:rsidRPr="006C28AA">
        <w:rPr>
          <w:i/>
          <w:sz w:val="28"/>
          <w:szCs w:val="28"/>
          <w:u w:val="single"/>
        </w:rPr>
        <w:t xml:space="preserve">, </w:t>
      </w:r>
      <w:r w:rsidRPr="006C28AA">
        <w:rPr>
          <w:i/>
          <w:sz w:val="28"/>
          <w:szCs w:val="28"/>
        </w:rPr>
        <w:t>souhlas s provedením ohlášeného stavebního záměru, účinnou veřejnoprávní smlouvu nahrazující stavební povolení nebo oznámení stavebního záměru s certifikátem autorizovaného inspektora a vyznačeným vznikem práva provést stavbu</w:t>
      </w:r>
      <w:r w:rsidRPr="00BB7F08">
        <w:rPr>
          <w:sz w:val="28"/>
          <w:szCs w:val="28"/>
          <w:u w:val="single"/>
        </w:rPr>
        <w:t>, dokládá žádost o stavební povolení, ohlášení</w:t>
      </w:r>
      <w:r w:rsidRPr="00BB7F08">
        <w:rPr>
          <w:sz w:val="28"/>
          <w:szCs w:val="28"/>
        </w:rPr>
        <w:t xml:space="preserve">, </w:t>
      </w:r>
      <w:r w:rsidRPr="006C28AA">
        <w:rPr>
          <w:i/>
          <w:sz w:val="28"/>
          <w:szCs w:val="28"/>
        </w:rPr>
        <w:t xml:space="preserve">návrh veřejnoprávní smlouvy nahrazující stavební povolení nebo oznámení stavebního záměru s certifikátem autorizovaného inspektora, potvrzené stavebním úřadem, a všechny jejich přílohy, nejsou-li doloženy v jiné příloze žádosti o podporu. </w:t>
      </w:r>
    </w:p>
    <w:p w:rsidR="00BB7F08" w:rsidRDefault="00BB7F08" w:rsidP="00AB54BF">
      <w:pPr>
        <w:tabs>
          <w:tab w:val="left" w:pos="1230"/>
        </w:tabs>
        <w:spacing w:before="240" w:after="0" w:line="240" w:lineRule="auto"/>
        <w:rPr>
          <w:sz w:val="28"/>
          <w:szCs w:val="28"/>
        </w:rPr>
      </w:pPr>
      <w:r w:rsidRPr="00BB7F08">
        <w:rPr>
          <w:sz w:val="28"/>
          <w:szCs w:val="28"/>
        </w:rPr>
        <w:t xml:space="preserve">Pokud byl na stavbu vydán územní souhlas a stavba nepodléhá povinnosti stavebního povolení nebo ohlášení, žadatel tuto přílohu nedokládá a přiloží dokument, ve kterém bude uvedeno, že tato příloha je nerelevantní. </w:t>
      </w:r>
    </w:p>
    <w:p w:rsidR="006C28AA" w:rsidRDefault="00CE2B49" w:rsidP="00CE2B49">
      <w:pPr>
        <w:tabs>
          <w:tab w:val="left" w:pos="1230"/>
        </w:tabs>
        <w:spacing w:before="240" w:after="0" w:line="240" w:lineRule="auto"/>
        <w:rPr>
          <w:b/>
          <w:i/>
          <w:sz w:val="28"/>
          <w:szCs w:val="28"/>
        </w:rPr>
      </w:pPr>
      <w:r w:rsidRPr="00A604B7">
        <w:rPr>
          <w:b/>
          <w:i/>
          <w:sz w:val="28"/>
          <w:szCs w:val="28"/>
          <w:u w:val="single"/>
        </w:rPr>
        <w:t>Žadatel musí nejpozději do vydání Rozhodnutí o poskytnutí dotace doložit platné stavební povolení</w:t>
      </w:r>
      <w:r w:rsidRPr="00A604B7">
        <w:rPr>
          <w:b/>
          <w:i/>
          <w:sz w:val="28"/>
          <w:szCs w:val="28"/>
        </w:rPr>
        <w:t>…</w:t>
      </w:r>
    </w:p>
    <w:p w:rsidR="00D72E5D" w:rsidRPr="00D72E5D" w:rsidRDefault="00D72E5D" w:rsidP="00D72E5D">
      <w:pPr>
        <w:tabs>
          <w:tab w:val="left" w:pos="1230"/>
        </w:tabs>
        <w:spacing w:after="0" w:line="240" w:lineRule="auto"/>
        <w:rPr>
          <w:b/>
          <w:i/>
          <w:sz w:val="24"/>
          <w:szCs w:val="24"/>
        </w:rPr>
      </w:pPr>
      <w:r>
        <w:rPr>
          <w:i/>
          <w:sz w:val="24"/>
          <w:szCs w:val="24"/>
        </w:rPr>
        <w:t>Další informace k části „Žádost o stavební povolení nebo ohlášení …“ jsou uvedeny ve Specifických pravidlech pro žadatele i příjemce, vydání 1.3, platnost od 4. 5. 2020.</w:t>
      </w:r>
    </w:p>
    <w:p w:rsidR="006C28AA" w:rsidRDefault="006C28AA" w:rsidP="00CE2B49">
      <w:pPr>
        <w:tabs>
          <w:tab w:val="left" w:pos="1230"/>
        </w:tabs>
        <w:spacing w:after="0" w:line="240" w:lineRule="auto"/>
        <w:rPr>
          <w:b/>
          <w:sz w:val="28"/>
          <w:szCs w:val="28"/>
          <w:u w:val="single"/>
        </w:rPr>
      </w:pPr>
    </w:p>
    <w:p w:rsidR="00CE2B49" w:rsidRDefault="00CE2B49" w:rsidP="00CE2B49">
      <w:pPr>
        <w:tabs>
          <w:tab w:val="left" w:pos="1230"/>
        </w:tabs>
        <w:spacing w:after="0" w:line="240" w:lineRule="auto"/>
        <w:rPr>
          <w:sz w:val="28"/>
          <w:szCs w:val="28"/>
        </w:rPr>
      </w:pPr>
      <w:r>
        <w:rPr>
          <w:b/>
          <w:sz w:val="28"/>
          <w:szCs w:val="28"/>
          <w:u w:val="single"/>
        </w:rPr>
        <w:t>8.</w:t>
      </w:r>
      <w:r w:rsidR="00BB7F08" w:rsidRPr="00CE2B49">
        <w:rPr>
          <w:b/>
          <w:sz w:val="28"/>
          <w:szCs w:val="28"/>
          <w:u w:val="single"/>
        </w:rPr>
        <w:t>Projektová dokumentace pro vydání</w:t>
      </w:r>
      <w:r w:rsidR="00BB7F08" w:rsidRPr="00CE2B49">
        <w:rPr>
          <w:sz w:val="28"/>
          <w:szCs w:val="28"/>
        </w:rPr>
        <w:t xml:space="preserve"> </w:t>
      </w:r>
    </w:p>
    <w:p w:rsidR="00BB727A" w:rsidRDefault="00BB727A" w:rsidP="00CE2B49">
      <w:pPr>
        <w:tabs>
          <w:tab w:val="left" w:pos="1230"/>
        </w:tabs>
        <w:spacing w:after="0" w:line="240" w:lineRule="auto"/>
        <w:rPr>
          <w:sz w:val="28"/>
          <w:szCs w:val="28"/>
        </w:rPr>
      </w:pPr>
      <w:r>
        <w:rPr>
          <w:sz w:val="28"/>
          <w:szCs w:val="28"/>
        </w:rPr>
        <w:t>Žadatel dokládá projektovou dokumentaci, zpracovanou autorizovaným projektantem</w:t>
      </w:r>
      <w:r w:rsidR="00D72E5D">
        <w:rPr>
          <w:sz w:val="28"/>
          <w:szCs w:val="28"/>
        </w:rPr>
        <w:t>,</w:t>
      </w:r>
      <w:r>
        <w:rPr>
          <w:sz w:val="28"/>
          <w:szCs w:val="28"/>
        </w:rPr>
        <w:t xml:space="preserve"> v podrobnosti pro vydání stavebního povolení, nebo pro ohlášení stavby, pokud stavba nevyžaduje stavení povolení.</w:t>
      </w:r>
    </w:p>
    <w:p w:rsidR="00D72E5D" w:rsidRDefault="00D72E5D" w:rsidP="00CE2B49">
      <w:pPr>
        <w:tabs>
          <w:tab w:val="left" w:pos="1230"/>
        </w:tabs>
        <w:spacing w:after="0" w:line="240" w:lineRule="auto"/>
        <w:rPr>
          <w:sz w:val="28"/>
          <w:szCs w:val="28"/>
        </w:rPr>
      </w:pPr>
      <w:r>
        <w:rPr>
          <w:sz w:val="28"/>
          <w:szCs w:val="28"/>
        </w:rPr>
        <w:t>Pokud byl na stavbu vydán územní souhlas a stavba nepodléhá povinnosti stavebního povolení nebo ohlášení, žadatel dokládá dokumentaci k oznámení o záměru v území.</w:t>
      </w:r>
    </w:p>
    <w:p w:rsidR="00C16E7C" w:rsidRDefault="00C16E7C" w:rsidP="00CE2B49">
      <w:pPr>
        <w:tabs>
          <w:tab w:val="left" w:pos="1230"/>
        </w:tabs>
        <w:spacing w:after="0" w:line="240" w:lineRule="auto"/>
        <w:rPr>
          <w:b/>
          <w:sz w:val="28"/>
          <w:szCs w:val="28"/>
          <w:u w:val="single"/>
        </w:rPr>
      </w:pPr>
    </w:p>
    <w:p w:rsidR="006C28AA" w:rsidRDefault="006C28AA" w:rsidP="00CE2B49">
      <w:pPr>
        <w:tabs>
          <w:tab w:val="left" w:pos="1230"/>
        </w:tabs>
        <w:spacing w:after="0" w:line="240" w:lineRule="auto"/>
        <w:rPr>
          <w:b/>
          <w:sz w:val="28"/>
          <w:szCs w:val="28"/>
          <w:u w:val="single"/>
        </w:rPr>
      </w:pPr>
      <w:r w:rsidRPr="006C28AA">
        <w:rPr>
          <w:b/>
          <w:sz w:val="28"/>
          <w:szCs w:val="28"/>
          <w:u w:val="single"/>
        </w:rPr>
        <w:t>9. Položkový rozpočet stavby</w:t>
      </w:r>
    </w:p>
    <w:p w:rsidR="006C28AA" w:rsidRPr="00D72E5D" w:rsidRDefault="006C28AA" w:rsidP="00CE2B49">
      <w:pPr>
        <w:tabs>
          <w:tab w:val="left" w:pos="1230"/>
        </w:tabs>
        <w:spacing w:after="0" w:line="240" w:lineRule="auto"/>
        <w:rPr>
          <w:sz w:val="28"/>
          <w:szCs w:val="28"/>
        </w:rPr>
      </w:pPr>
      <w:r w:rsidRPr="006C28AA">
        <w:rPr>
          <w:sz w:val="28"/>
          <w:szCs w:val="28"/>
        </w:rPr>
        <w:t xml:space="preserve">Žadatel stanoví ceny stavebních prací za účelem zjištění předpokládané ceny způsobilých výdajů </w:t>
      </w:r>
      <w:r w:rsidRPr="00D72E5D">
        <w:rPr>
          <w:b/>
          <w:sz w:val="28"/>
          <w:szCs w:val="28"/>
        </w:rPr>
        <w:t>hlavních a vedlejších aktivit projektu</w:t>
      </w:r>
      <w:r w:rsidRPr="00D72E5D">
        <w:rPr>
          <w:sz w:val="28"/>
          <w:szCs w:val="28"/>
        </w:rPr>
        <w:t>.</w:t>
      </w:r>
      <w:r w:rsidR="00D72E5D" w:rsidRPr="00D72E5D">
        <w:rPr>
          <w:sz w:val="28"/>
          <w:szCs w:val="28"/>
        </w:rPr>
        <w:t xml:space="preserve"> Položkový rozpočet stavby přiloží v originále ve formátu </w:t>
      </w:r>
      <w:proofErr w:type="spellStart"/>
      <w:r w:rsidR="00D72E5D" w:rsidRPr="00D72E5D">
        <w:rPr>
          <w:sz w:val="28"/>
          <w:szCs w:val="28"/>
        </w:rPr>
        <w:t>pdf</w:t>
      </w:r>
      <w:proofErr w:type="spellEnd"/>
      <w:r w:rsidR="00D72E5D" w:rsidRPr="00D72E5D">
        <w:rPr>
          <w:sz w:val="28"/>
          <w:szCs w:val="28"/>
        </w:rPr>
        <w:t xml:space="preserve"> jako povinnou přílohu k žádosti.</w:t>
      </w:r>
    </w:p>
    <w:p w:rsidR="00C16E7C" w:rsidRDefault="00C16E7C" w:rsidP="006C28AA">
      <w:pPr>
        <w:tabs>
          <w:tab w:val="left" w:pos="1230"/>
        </w:tabs>
        <w:spacing w:after="0" w:line="240" w:lineRule="auto"/>
        <w:rPr>
          <w:sz w:val="28"/>
          <w:szCs w:val="28"/>
          <w:u w:val="single"/>
        </w:rPr>
      </w:pPr>
    </w:p>
    <w:p w:rsidR="00D72E5D" w:rsidRPr="00D72E5D" w:rsidRDefault="00D72E5D" w:rsidP="00D72E5D">
      <w:pPr>
        <w:tabs>
          <w:tab w:val="left" w:pos="1230"/>
        </w:tabs>
        <w:spacing w:after="0" w:line="240" w:lineRule="auto"/>
        <w:rPr>
          <w:b/>
          <w:i/>
          <w:sz w:val="24"/>
          <w:szCs w:val="24"/>
        </w:rPr>
      </w:pPr>
      <w:r>
        <w:rPr>
          <w:i/>
          <w:sz w:val="24"/>
          <w:szCs w:val="24"/>
        </w:rPr>
        <w:t>Další informace a příklad tabulky členění stavebního rozpočtu najdete v části „Položkový rozpočet stavby“ ve Specifických pravidlech pro žadatele i příjemce, vydání 1.3, platnost od 4. 5. 2020.</w:t>
      </w:r>
    </w:p>
    <w:p w:rsidR="00D72E5D" w:rsidRPr="00D72E5D" w:rsidRDefault="00D72E5D" w:rsidP="006C28AA">
      <w:pPr>
        <w:tabs>
          <w:tab w:val="left" w:pos="1230"/>
        </w:tabs>
        <w:spacing w:after="0" w:line="240" w:lineRule="auto"/>
        <w:rPr>
          <w:sz w:val="28"/>
          <w:szCs w:val="28"/>
          <w:u w:val="single"/>
        </w:rPr>
      </w:pPr>
    </w:p>
    <w:p w:rsidR="00ED2CDF" w:rsidRDefault="00ED2CDF" w:rsidP="006C28AA">
      <w:pPr>
        <w:tabs>
          <w:tab w:val="left" w:pos="1230"/>
        </w:tabs>
        <w:spacing w:after="0" w:line="240" w:lineRule="auto"/>
        <w:rPr>
          <w:b/>
          <w:sz w:val="28"/>
          <w:szCs w:val="28"/>
          <w:u w:val="single"/>
        </w:rPr>
      </w:pPr>
    </w:p>
    <w:p w:rsidR="00ED2CDF" w:rsidRDefault="00ED2CDF" w:rsidP="006C28AA">
      <w:pPr>
        <w:tabs>
          <w:tab w:val="left" w:pos="1230"/>
        </w:tabs>
        <w:spacing w:after="0" w:line="240" w:lineRule="auto"/>
        <w:rPr>
          <w:b/>
          <w:sz w:val="28"/>
          <w:szCs w:val="28"/>
          <w:u w:val="single"/>
        </w:rPr>
      </w:pPr>
    </w:p>
    <w:p w:rsidR="00ED2CDF" w:rsidRDefault="00ED2CDF" w:rsidP="006C28AA">
      <w:pPr>
        <w:tabs>
          <w:tab w:val="left" w:pos="1230"/>
        </w:tabs>
        <w:spacing w:after="0" w:line="240" w:lineRule="auto"/>
        <w:rPr>
          <w:b/>
          <w:sz w:val="28"/>
          <w:szCs w:val="28"/>
          <w:u w:val="single"/>
        </w:rPr>
      </w:pPr>
    </w:p>
    <w:p w:rsidR="00ED2CDF" w:rsidRDefault="00ED2CDF" w:rsidP="006C28AA">
      <w:pPr>
        <w:tabs>
          <w:tab w:val="left" w:pos="1230"/>
        </w:tabs>
        <w:spacing w:after="0" w:line="240" w:lineRule="auto"/>
        <w:rPr>
          <w:b/>
          <w:sz w:val="28"/>
          <w:szCs w:val="28"/>
          <w:u w:val="single"/>
        </w:rPr>
      </w:pPr>
    </w:p>
    <w:p w:rsidR="006C28AA" w:rsidRDefault="006C28AA" w:rsidP="006C28AA">
      <w:pPr>
        <w:tabs>
          <w:tab w:val="left" w:pos="1230"/>
        </w:tabs>
        <w:spacing w:after="0" w:line="240" w:lineRule="auto"/>
        <w:rPr>
          <w:b/>
          <w:sz w:val="28"/>
          <w:szCs w:val="28"/>
          <w:u w:val="single"/>
        </w:rPr>
      </w:pPr>
      <w:r>
        <w:rPr>
          <w:b/>
          <w:sz w:val="28"/>
          <w:szCs w:val="28"/>
          <w:u w:val="single"/>
        </w:rPr>
        <w:t>10.</w:t>
      </w:r>
      <w:r w:rsidRPr="006C28AA">
        <w:rPr>
          <w:b/>
          <w:sz w:val="28"/>
          <w:szCs w:val="28"/>
          <w:u w:val="single"/>
        </w:rPr>
        <w:t>Čestné prohlášení o skutečném majiteli</w:t>
      </w:r>
    </w:p>
    <w:p w:rsidR="006C28AA" w:rsidRDefault="006C28AA" w:rsidP="006C28AA">
      <w:pPr>
        <w:tabs>
          <w:tab w:val="left" w:pos="1230"/>
        </w:tabs>
        <w:spacing w:after="0" w:line="240" w:lineRule="auto"/>
      </w:pPr>
      <w:r w:rsidRPr="00C16E7C">
        <w:rPr>
          <w:sz w:val="28"/>
          <w:szCs w:val="28"/>
        </w:rPr>
        <w:t>Pokud je žadatelem právnická osoba mimo veřejnoprávní právnické osoby, jako povinnou přílohu žádosti o podporu předkládá čestné prohlášení obsahující informaci o skutečném majiteli ve smyslu § 4 odst. 4 zákona č. 253/2008 Sb., o některých opatřeních proti legalizaci výnosů z trestné činnosti a financování terorismu, ve znění pozdějších předpisů</w:t>
      </w:r>
      <w:r>
        <w:t>.</w:t>
      </w:r>
    </w:p>
    <w:p w:rsidR="00DE5702" w:rsidRPr="00DE5702" w:rsidRDefault="00DE5702" w:rsidP="006C28AA">
      <w:pPr>
        <w:tabs>
          <w:tab w:val="left" w:pos="1230"/>
        </w:tabs>
        <w:spacing w:after="0" w:line="240" w:lineRule="auto"/>
        <w:rPr>
          <w:b/>
          <w:i/>
          <w:sz w:val="28"/>
          <w:szCs w:val="28"/>
          <w:u w:val="single"/>
        </w:rPr>
      </w:pPr>
      <w:r w:rsidRPr="00DE5702">
        <w:rPr>
          <w:i/>
        </w:rPr>
        <w:t>Vysvětlení, co se rozumí</w:t>
      </w:r>
      <w:r>
        <w:rPr>
          <w:i/>
        </w:rPr>
        <w:t xml:space="preserve"> </w:t>
      </w:r>
      <w:r w:rsidRPr="00DE5702">
        <w:rPr>
          <w:i/>
        </w:rPr>
        <w:t>skutečným vlastníkem</w:t>
      </w:r>
      <w:r>
        <w:rPr>
          <w:i/>
        </w:rPr>
        <w:t>,</w:t>
      </w:r>
      <w:r w:rsidRPr="00DE5702">
        <w:rPr>
          <w:i/>
        </w:rPr>
        <w:t xml:space="preserve"> naleznete v Obecních pravidlech pro žadatele a příjemce v kap. 2.6.1</w:t>
      </w:r>
      <w:r>
        <w:rPr>
          <w:i/>
        </w:rPr>
        <w:t>.</w:t>
      </w:r>
    </w:p>
    <w:p w:rsidR="00C16E7C" w:rsidRPr="00DE5702" w:rsidRDefault="00C16E7C" w:rsidP="00C16E7C">
      <w:pPr>
        <w:tabs>
          <w:tab w:val="left" w:pos="1230"/>
        </w:tabs>
        <w:spacing w:after="0" w:line="240" w:lineRule="auto"/>
        <w:rPr>
          <w:i/>
        </w:rPr>
      </w:pPr>
    </w:p>
    <w:p w:rsidR="00C16E7C" w:rsidRPr="00C16E7C" w:rsidRDefault="00BB727A" w:rsidP="00C16E7C">
      <w:pPr>
        <w:tabs>
          <w:tab w:val="left" w:pos="1230"/>
        </w:tabs>
        <w:spacing w:after="0" w:line="240" w:lineRule="auto"/>
        <w:rPr>
          <w:b/>
          <w:sz w:val="28"/>
          <w:szCs w:val="28"/>
          <w:u w:val="single"/>
        </w:rPr>
      </w:pPr>
      <w:r>
        <w:rPr>
          <w:b/>
          <w:sz w:val="28"/>
          <w:szCs w:val="28"/>
        </w:rPr>
        <w:t>Další p</w:t>
      </w:r>
      <w:r w:rsidR="00C16E7C" w:rsidRPr="00C16E7C">
        <w:rPr>
          <w:b/>
          <w:sz w:val="28"/>
          <w:szCs w:val="28"/>
        </w:rPr>
        <w:t xml:space="preserve">ovinné přílohy pro aktivity </w:t>
      </w:r>
      <w:r w:rsidR="00C16E7C" w:rsidRPr="00C16E7C">
        <w:rPr>
          <w:b/>
          <w:sz w:val="28"/>
          <w:szCs w:val="28"/>
          <w:u w:val="single"/>
        </w:rPr>
        <w:t>Rozvoj sociálních služeb</w:t>
      </w:r>
      <w:r>
        <w:rPr>
          <w:b/>
          <w:sz w:val="28"/>
          <w:szCs w:val="28"/>
          <w:u w:val="single"/>
        </w:rPr>
        <w:t xml:space="preserve"> a Rozvoj komunitních center</w:t>
      </w:r>
    </w:p>
    <w:p w:rsidR="00C16E7C" w:rsidRDefault="00C16E7C" w:rsidP="00C16E7C">
      <w:pPr>
        <w:tabs>
          <w:tab w:val="left" w:pos="1230"/>
        </w:tabs>
        <w:spacing w:after="0" w:line="240" w:lineRule="auto"/>
      </w:pPr>
    </w:p>
    <w:p w:rsidR="00C16E7C" w:rsidRDefault="00C16E7C" w:rsidP="00A604B7">
      <w:pPr>
        <w:tabs>
          <w:tab w:val="left" w:pos="1230"/>
        </w:tabs>
        <w:spacing w:after="0" w:line="240" w:lineRule="auto"/>
        <w:rPr>
          <w:b/>
          <w:sz w:val="28"/>
          <w:szCs w:val="28"/>
          <w:u w:val="single"/>
        </w:rPr>
      </w:pPr>
      <w:r w:rsidRPr="00C16E7C">
        <w:rPr>
          <w:b/>
          <w:sz w:val="28"/>
          <w:szCs w:val="28"/>
          <w:u w:val="single"/>
        </w:rPr>
        <w:t>11. Územní rozhodnutí nebo územní souhlas nebo veřejnoprávní smlouva nahrazující územní řízení</w:t>
      </w:r>
    </w:p>
    <w:p w:rsidR="00BB727A" w:rsidRPr="00BB727A" w:rsidRDefault="00BB727A" w:rsidP="00A604B7">
      <w:pPr>
        <w:tabs>
          <w:tab w:val="left" w:pos="1230"/>
        </w:tabs>
        <w:spacing w:after="0" w:line="240" w:lineRule="auto"/>
        <w:rPr>
          <w:sz w:val="28"/>
          <w:szCs w:val="28"/>
        </w:rPr>
      </w:pPr>
      <w:r w:rsidRPr="00BB727A">
        <w:rPr>
          <w:sz w:val="28"/>
          <w:szCs w:val="28"/>
        </w:rPr>
        <w:t>Žadatel doklád</w:t>
      </w:r>
      <w:r>
        <w:rPr>
          <w:sz w:val="28"/>
          <w:szCs w:val="28"/>
        </w:rPr>
        <w:t>á územní rozhodnutí s nabytím právní moci nejpozději k datu, které odpovídá dnu podání žádosti o podporu.</w:t>
      </w:r>
    </w:p>
    <w:p w:rsidR="00A604B7" w:rsidRDefault="00A604B7" w:rsidP="00A604B7">
      <w:pPr>
        <w:tabs>
          <w:tab w:val="left" w:pos="1230"/>
        </w:tabs>
        <w:spacing w:after="0" w:line="240" w:lineRule="auto"/>
        <w:rPr>
          <w:b/>
          <w:sz w:val="28"/>
          <w:szCs w:val="28"/>
          <w:u w:val="single"/>
        </w:rPr>
      </w:pPr>
    </w:p>
    <w:p w:rsidR="00084E24" w:rsidRPr="00ED2CDF" w:rsidRDefault="00C16E7C" w:rsidP="00A604B7">
      <w:pPr>
        <w:tabs>
          <w:tab w:val="left" w:pos="1230"/>
        </w:tabs>
        <w:spacing w:after="0" w:line="240" w:lineRule="auto"/>
        <w:rPr>
          <w:b/>
          <w:i/>
          <w:sz w:val="28"/>
          <w:szCs w:val="28"/>
          <w:u w:val="single"/>
        </w:rPr>
      </w:pPr>
      <w:r w:rsidRPr="00C16E7C">
        <w:rPr>
          <w:b/>
          <w:sz w:val="28"/>
          <w:szCs w:val="28"/>
          <w:u w:val="single"/>
        </w:rPr>
        <w:t>13. Pověřovací akt, popř. vyjádření objednatele služeb o úmyslu poskytovatele služeb pověřit výkonem služby obecného hospodářského zájmu v souladu s rozhodnutím Komise 2012/21/EU</w:t>
      </w:r>
      <w:r w:rsidR="00A604B7">
        <w:rPr>
          <w:b/>
          <w:sz w:val="28"/>
          <w:szCs w:val="28"/>
          <w:u w:val="single"/>
        </w:rPr>
        <w:t xml:space="preserve"> (</w:t>
      </w:r>
      <w:r w:rsidR="00A604B7" w:rsidRPr="00A604B7">
        <w:rPr>
          <w:b/>
          <w:i/>
          <w:sz w:val="28"/>
          <w:szCs w:val="28"/>
          <w:u w:val="single"/>
        </w:rPr>
        <w:t>u komunitních center pouze komunitní centra poskytující jednu a více sociálních služeb)</w:t>
      </w:r>
    </w:p>
    <w:p w:rsidR="00084E24" w:rsidRDefault="00084E24" w:rsidP="00A604B7">
      <w:pPr>
        <w:tabs>
          <w:tab w:val="left" w:pos="1230"/>
        </w:tabs>
        <w:spacing w:after="0" w:line="240" w:lineRule="auto"/>
        <w:rPr>
          <w:b/>
          <w:sz w:val="28"/>
          <w:szCs w:val="28"/>
        </w:rPr>
      </w:pPr>
    </w:p>
    <w:p w:rsidR="00BB727A" w:rsidRDefault="00A604B7" w:rsidP="00A604B7">
      <w:pPr>
        <w:tabs>
          <w:tab w:val="left" w:pos="1230"/>
        </w:tabs>
        <w:spacing w:after="0" w:line="240" w:lineRule="auto"/>
        <w:rPr>
          <w:b/>
          <w:sz w:val="28"/>
          <w:szCs w:val="28"/>
          <w:u w:val="single"/>
        </w:rPr>
      </w:pPr>
      <w:r w:rsidRPr="00C16E7C">
        <w:rPr>
          <w:b/>
          <w:sz w:val="28"/>
          <w:szCs w:val="28"/>
        </w:rPr>
        <w:t>Pro aktivit</w:t>
      </w:r>
      <w:r w:rsidR="00B863C2">
        <w:rPr>
          <w:b/>
          <w:sz w:val="28"/>
          <w:szCs w:val="28"/>
        </w:rPr>
        <w:t>u:</w:t>
      </w:r>
      <w:r w:rsidRPr="00C16E7C">
        <w:rPr>
          <w:b/>
          <w:sz w:val="28"/>
          <w:szCs w:val="28"/>
        </w:rPr>
        <w:t xml:space="preserve"> </w:t>
      </w:r>
      <w:r w:rsidRPr="00C16E7C">
        <w:rPr>
          <w:b/>
          <w:sz w:val="28"/>
          <w:szCs w:val="28"/>
          <w:u w:val="single"/>
        </w:rPr>
        <w:t>Rozvoj sociálních služeb</w:t>
      </w:r>
    </w:p>
    <w:p w:rsidR="00BB727A" w:rsidRDefault="00BB727A" w:rsidP="00A604B7">
      <w:pPr>
        <w:tabs>
          <w:tab w:val="left" w:pos="1230"/>
        </w:tabs>
        <w:spacing w:after="0" w:line="240" w:lineRule="auto"/>
        <w:rPr>
          <w:b/>
          <w:sz w:val="28"/>
          <w:szCs w:val="28"/>
          <w:u w:val="single"/>
        </w:rPr>
      </w:pPr>
    </w:p>
    <w:p w:rsidR="00A604B7" w:rsidRDefault="00A604B7" w:rsidP="00A604B7">
      <w:pPr>
        <w:tabs>
          <w:tab w:val="left" w:pos="1230"/>
        </w:tabs>
        <w:spacing w:after="0" w:line="240" w:lineRule="auto"/>
        <w:rPr>
          <w:i/>
          <w:sz w:val="28"/>
          <w:szCs w:val="28"/>
        </w:rPr>
      </w:pPr>
      <w:r w:rsidRPr="00C16E7C">
        <w:rPr>
          <w:b/>
          <w:sz w:val="28"/>
          <w:szCs w:val="28"/>
          <w:u w:val="single"/>
        </w:rPr>
        <w:t>12. Souhlasné stanovisko subjektu, který vydal strategický plán sociálního začleňování, komunitní plán sociálních služeb nebo střednědobý plán rozvoje sociálních služeb kraje</w:t>
      </w:r>
      <w:r>
        <w:rPr>
          <w:i/>
          <w:sz w:val="28"/>
          <w:szCs w:val="28"/>
        </w:rPr>
        <w:t xml:space="preserve"> </w:t>
      </w:r>
    </w:p>
    <w:p w:rsidR="00A604B7" w:rsidRDefault="00A604B7" w:rsidP="00A604B7">
      <w:pPr>
        <w:tabs>
          <w:tab w:val="left" w:pos="1230"/>
        </w:tabs>
        <w:spacing w:after="0" w:line="240" w:lineRule="auto"/>
        <w:rPr>
          <w:i/>
          <w:sz w:val="28"/>
          <w:szCs w:val="28"/>
        </w:rPr>
      </w:pPr>
      <w:r>
        <w:rPr>
          <w:i/>
          <w:sz w:val="28"/>
          <w:szCs w:val="28"/>
        </w:rPr>
        <w:t>Příloha číslo 8 Specifických pravidel</w:t>
      </w:r>
    </w:p>
    <w:p w:rsidR="00B863C2" w:rsidRDefault="00B863C2" w:rsidP="00B863C2">
      <w:pPr>
        <w:tabs>
          <w:tab w:val="left" w:pos="1230"/>
        </w:tabs>
        <w:spacing w:after="0" w:line="240" w:lineRule="auto"/>
        <w:rPr>
          <w:b/>
          <w:sz w:val="28"/>
          <w:szCs w:val="28"/>
        </w:rPr>
      </w:pPr>
    </w:p>
    <w:p w:rsidR="00B863C2" w:rsidRDefault="00B863C2" w:rsidP="00A604B7">
      <w:pPr>
        <w:tabs>
          <w:tab w:val="left" w:pos="1230"/>
        </w:tabs>
        <w:spacing w:after="0" w:line="240" w:lineRule="auto"/>
        <w:rPr>
          <w:b/>
          <w:sz w:val="28"/>
          <w:szCs w:val="28"/>
          <w:u w:val="single"/>
        </w:rPr>
      </w:pPr>
      <w:r w:rsidRPr="00C16E7C">
        <w:rPr>
          <w:b/>
          <w:sz w:val="28"/>
          <w:szCs w:val="28"/>
        </w:rPr>
        <w:t>Pro aktivit</w:t>
      </w:r>
      <w:r>
        <w:rPr>
          <w:b/>
          <w:sz w:val="28"/>
          <w:szCs w:val="28"/>
        </w:rPr>
        <w:t>u:</w:t>
      </w:r>
      <w:r w:rsidRPr="00C16E7C">
        <w:rPr>
          <w:b/>
          <w:sz w:val="28"/>
          <w:szCs w:val="28"/>
        </w:rPr>
        <w:t xml:space="preserve"> </w:t>
      </w:r>
      <w:r w:rsidRPr="00C16E7C">
        <w:rPr>
          <w:b/>
          <w:sz w:val="28"/>
          <w:szCs w:val="28"/>
          <w:u w:val="single"/>
        </w:rPr>
        <w:t xml:space="preserve">Rozvoj </w:t>
      </w:r>
      <w:r>
        <w:rPr>
          <w:b/>
          <w:sz w:val="28"/>
          <w:szCs w:val="28"/>
          <w:u w:val="single"/>
        </w:rPr>
        <w:t>komunitních center</w:t>
      </w:r>
    </w:p>
    <w:p w:rsidR="00B863C2" w:rsidRDefault="00B863C2" w:rsidP="00A604B7">
      <w:pPr>
        <w:tabs>
          <w:tab w:val="left" w:pos="1230"/>
        </w:tabs>
        <w:spacing w:after="0" w:line="240" w:lineRule="auto"/>
        <w:rPr>
          <w:b/>
          <w:sz w:val="28"/>
          <w:szCs w:val="28"/>
          <w:u w:val="single"/>
        </w:rPr>
      </w:pPr>
    </w:p>
    <w:p w:rsidR="00C314AA" w:rsidRDefault="00C314AA" w:rsidP="00A604B7">
      <w:pPr>
        <w:tabs>
          <w:tab w:val="left" w:pos="1230"/>
        </w:tabs>
        <w:spacing w:after="0" w:line="240" w:lineRule="auto"/>
        <w:rPr>
          <w:b/>
          <w:sz w:val="28"/>
          <w:szCs w:val="28"/>
          <w:u w:val="single"/>
        </w:rPr>
      </w:pPr>
    </w:p>
    <w:p w:rsidR="00B863C2" w:rsidRDefault="00B863C2" w:rsidP="00A604B7">
      <w:pPr>
        <w:tabs>
          <w:tab w:val="left" w:pos="1230"/>
        </w:tabs>
        <w:spacing w:after="0" w:line="240" w:lineRule="auto"/>
      </w:pPr>
      <w:r w:rsidRPr="00B863C2">
        <w:rPr>
          <w:b/>
          <w:sz w:val="28"/>
          <w:szCs w:val="28"/>
          <w:u w:val="single"/>
        </w:rPr>
        <w:t>12. Souhlasné stanovisko kraje o souladu s jeho krajským střednědobým plánem rozvoje sociálních služeb</w:t>
      </w:r>
      <w:r>
        <w:t xml:space="preserve"> </w:t>
      </w:r>
    </w:p>
    <w:p w:rsidR="00B863C2" w:rsidRPr="00B863C2" w:rsidRDefault="00B863C2" w:rsidP="00A604B7">
      <w:pPr>
        <w:tabs>
          <w:tab w:val="left" w:pos="1230"/>
        </w:tabs>
        <w:spacing w:after="0" w:line="240" w:lineRule="auto"/>
        <w:rPr>
          <w:i/>
          <w:sz w:val="28"/>
          <w:szCs w:val="28"/>
        </w:rPr>
      </w:pPr>
      <w:r w:rsidRPr="00B863C2">
        <w:rPr>
          <w:sz w:val="28"/>
          <w:szCs w:val="28"/>
        </w:rPr>
        <w:t>Žadatel doloží stanovisko od kompetentního subjektu, který vydal krajský střednědobý plán</w:t>
      </w:r>
      <w:r w:rsidRPr="00B863C2">
        <w:rPr>
          <w:i/>
          <w:sz w:val="28"/>
          <w:szCs w:val="28"/>
        </w:rPr>
        <w:t xml:space="preserve">. Vzor stanoviska je uveden v příloze č. 9 </w:t>
      </w:r>
      <w:r>
        <w:rPr>
          <w:i/>
          <w:sz w:val="28"/>
          <w:szCs w:val="28"/>
        </w:rPr>
        <w:t>Specifických p</w:t>
      </w:r>
      <w:r w:rsidRPr="00B863C2">
        <w:rPr>
          <w:i/>
          <w:sz w:val="28"/>
          <w:szCs w:val="28"/>
        </w:rPr>
        <w:t>ravidel. Tato příloha je relevantní pouze pokud bude žadatel v zařízení poskytovat jednu či více sociálních služeb podle zákona o sociálních službách.</w:t>
      </w:r>
    </w:p>
    <w:p w:rsidR="00C16E7C" w:rsidRDefault="00C16E7C" w:rsidP="00A604B7">
      <w:pPr>
        <w:tabs>
          <w:tab w:val="left" w:pos="1230"/>
        </w:tabs>
        <w:spacing w:after="0" w:line="240" w:lineRule="auto"/>
        <w:rPr>
          <w:b/>
          <w:i/>
          <w:sz w:val="28"/>
          <w:szCs w:val="28"/>
          <w:u w:val="single"/>
        </w:rPr>
      </w:pPr>
    </w:p>
    <w:p w:rsidR="00A26F73" w:rsidRDefault="00A26F73" w:rsidP="00A26F73">
      <w:pPr>
        <w:tabs>
          <w:tab w:val="left" w:pos="1230"/>
        </w:tabs>
        <w:spacing w:after="0" w:line="240" w:lineRule="auto"/>
        <w:jc w:val="center"/>
        <w:rPr>
          <w:b/>
          <w:sz w:val="56"/>
          <w:szCs w:val="56"/>
        </w:rPr>
      </w:pPr>
      <w:r w:rsidRPr="00A26F73">
        <w:rPr>
          <w:b/>
          <w:sz w:val="56"/>
          <w:szCs w:val="56"/>
        </w:rPr>
        <w:t xml:space="preserve">6. </w:t>
      </w:r>
      <w:r>
        <w:rPr>
          <w:b/>
          <w:sz w:val="56"/>
          <w:szCs w:val="56"/>
        </w:rPr>
        <w:t>POSTUP PODÁNÍ ŽÁDOSTI O PODPORU</w:t>
      </w:r>
    </w:p>
    <w:p w:rsidR="00C314AA" w:rsidRDefault="00C314AA" w:rsidP="00A26F73">
      <w:pPr>
        <w:tabs>
          <w:tab w:val="left" w:pos="1230"/>
        </w:tabs>
        <w:spacing w:after="0" w:line="240" w:lineRule="auto"/>
        <w:jc w:val="center"/>
        <w:rPr>
          <w:b/>
          <w:sz w:val="56"/>
          <w:szCs w:val="56"/>
        </w:rPr>
      </w:pPr>
    </w:p>
    <w:p w:rsidR="009F69DC" w:rsidRPr="00C314AA" w:rsidRDefault="009F69DC" w:rsidP="009F69DC">
      <w:pPr>
        <w:numPr>
          <w:ilvl w:val="0"/>
          <w:numId w:val="9"/>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Veškeré žádosti se zasílají jen v elektronické podobě prostřednictvím ISKP14+</w:t>
      </w:r>
      <w:hyperlink r:id="rId11" w:history="1">
        <w:r w:rsidRPr="00C314AA">
          <w:rPr>
            <w:rFonts w:ascii="Times New Roman" w:eastAsia="Times New Roman" w:hAnsi="Times New Roman" w:cs="Times New Roman"/>
            <w:iCs/>
            <w:sz w:val="28"/>
            <w:szCs w:val="28"/>
            <w:lang w:eastAsia="cs-CZ"/>
          </w:rPr>
          <w:t xml:space="preserve"> </w:t>
        </w:r>
      </w:hyperlink>
    </w:p>
    <w:p w:rsidR="009F69DC" w:rsidRPr="00C314AA" w:rsidRDefault="008F3B25" w:rsidP="009F69DC">
      <w:pPr>
        <w:numPr>
          <w:ilvl w:val="0"/>
          <w:numId w:val="9"/>
        </w:numPr>
        <w:spacing w:after="200" w:line="276" w:lineRule="auto"/>
        <w:rPr>
          <w:rFonts w:ascii="Times New Roman" w:eastAsia="Times New Roman" w:hAnsi="Times New Roman" w:cs="Times New Roman"/>
          <w:iCs/>
          <w:sz w:val="28"/>
          <w:szCs w:val="28"/>
          <w:lang w:eastAsia="cs-CZ"/>
        </w:rPr>
      </w:pPr>
      <w:hyperlink r:id="rId12" w:history="1">
        <w:r w:rsidR="009F69DC" w:rsidRPr="00C314AA">
          <w:rPr>
            <w:rFonts w:ascii="Times New Roman" w:eastAsia="Times New Roman" w:hAnsi="Times New Roman" w:cs="Times New Roman"/>
            <w:iCs/>
            <w:sz w:val="28"/>
            <w:szCs w:val="28"/>
            <w:lang w:eastAsia="cs-CZ"/>
          </w:rPr>
          <w:t>https</w:t>
        </w:r>
      </w:hyperlink>
      <w:hyperlink r:id="rId13" w:history="1">
        <w:r w:rsidR="009F69DC" w:rsidRPr="00C314AA">
          <w:rPr>
            <w:rFonts w:ascii="Times New Roman" w:eastAsia="Times New Roman" w:hAnsi="Times New Roman" w:cs="Times New Roman"/>
            <w:iCs/>
            <w:sz w:val="28"/>
            <w:szCs w:val="28"/>
            <w:lang w:eastAsia="cs-CZ"/>
          </w:rPr>
          <w:t>://mseu.mssf.cz</w:t>
        </w:r>
      </w:hyperlink>
      <w:hyperlink r:id="rId14" w:history="1">
        <w:r w:rsidR="009F69DC" w:rsidRPr="00C314AA">
          <w:rPr>
            <w:rFonts w:ascii="Times New Roman" w:eastAsia="Times New Roman" w:hAnsi="Times New Roman" w:cs="Times New Roman"/>
            <w:iCs/>
            <w:sz w:val="28"/>
            <w:szCs w:val="28"/>
            <w:lang w:eastAsia="cs-CZ"/>
          </w:rPr>
          <w:t>/</w:t>
        </w:r>
      </w:hyperlink>
      <w:r w:rsidR="009F69DC" w:rsidRPr="00C314AA">
        <w:rPr>
          <w:rFonts w:ascii="Times New Roman" w:eastAsia="Times New Roman" w:hAnsi="Times New Roman" w:cs="Times New Roman"/>
          <w:iCs/>
          <w:sz w:val="28"/>
          <w:szCs w:val="28"/>
          <w:lang w:eastAsia="cs-CZ"/>
        </w:rPr>
        <w:t xml:space="preserve"> </w:t>
      </w:r>
      <w:r w:rsidR="003C274F">
        <w:rPr>
          <w:rFonts w:ascii="Times New Roman" w:eastAsia="Times New Roman" w:hAnsi="Times New Roman" w:cs="Times New Roman"/>
          <w:iCs/>
          <w:sz w:val="28"/>
          <w:szCs w:val="28"/>
          <w:lang w:eastAsia="cs-CZ"/>
        </w:rPr>
        <w:t>0</w:t>
      </w:r>
    </w:p>
    <w:p w:rsidR="009F69DC" w:rsidRPr="00C314AA" w:rsidRDefault="009F69DC" w:rsidP="009F69DC">
      <w:pPr>
        <w:numPr>
          <w:ilvl w:val="0"/>
          <w:numId w:val="9"/>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 xml:space="preserve">Funguje již ve všech prohlížečích </w:t>
      </w:r>
    </w:p>
    <w:p w:rsidR="009F69DC" w:rsidRPr="00C314AA" w:rsidRDefault="009F69DC" w:rsidP="009F69DC">
      <w:pPr>
        <w:numPr>
          <w:ilvl w:val="0"/>
          <w:numId w:val="9"/>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Registrace do systému ISKP14+</w:t>
      </w:r>
    </w:p>
    <w:p w:rsidR="009F69DC" w:rsidRPr="00C314AA" w:rsidRDefault="009F69DC" w:rsidP="009F69DC">
      <w:pPr>
        <w:numPr>
          <w:ilvl w:val="0"/>
          <w:numId w:val="9"/>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Vyplnění, finalizace a p</w:t>
      </w:r>
      <w:r w:rsidR="00F37056">
        <w:rPr>
          <w:rFonts w:ascii="Times New Roman" w:eastAsia="Times New Roman" w:hAnsi="Times New Roman" w:cs="Times New Roman"/>
          <w:iCs/>
          <w:sz w:val="28"/>
          <w:szCs w:val="28"/>
          <w:lang w:eastAsia="cs-CZ"/>
        </w:rPr>
        <w:t>odepsání elektronické verze Žádosti o podporu</w:t>
      </w:r>
    </w:p>
    <w:p w:rsidR="009F69DC" w:rsidRPr="00C314AA" w:rsidRDefault="009F69DC" w:rsidP="009F69DC">
      <w:pPr>
        <w:numPr>
          <w:ilvl w:val="0"/>
          <w:numId w:val="9"/>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Zřízení elektronického podpisu před podáním/odesláním žádosti</w:t>
      </w:r>
    </w:p>
    <w:p w:rsidR="009F69DC" w:rsidRPr="00C314AA" w:rsidRDefault="009F69DC" w:rsidP="009F69DC">
      <w:pPr>
        <w:numPr>
          <w:ilvl w:val="0"/>
          <w:numId w:val="9"/>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Podrobný postup pro podání žádosti o podporu krok po kroku naleznete zde</w:t>
      </w:r>
      <w:r w:rsidRPr="00C314AA">
        <w:rPr>
          <w:rFonts w:ascii="Trebuchet MS" w:hAnsi="Trebuchet MS"/>
          <w:color w:val="000000"/>
          <w:sz w:val="28"/>
          <w:szCs w:val="28"/>
        </w:rPr>
        <w:t xml:space="preserve">: </w:t>
      </w:r>
    </w:p>
    <w:p w:rsidR="009F69DC" w:rsidRPr="00C314AA" w:rsidRDefault="008F3B25" w:rsidP="009F69DC">
      <w:pPr>
        <w:ind w:left="720"/>
        <w:rPr>
          <w:rFonts w:ascii="Times New Roman" w:eastAsia="Times New Roman" w:hAnsi="Times New Roman" w:cs="Times New Roman"/>
          <w:iCs/>
          <w:sz w:val="28"/>
          <w:szCs w:val="28"/>
          <w:lang w:eastAsia="cs-CZ"/>
        </w:rPr>
      </w:pPr>
      <w:hyperlink r:id="rId15" w:history="1">
        <w:r w:rsidR="00F169D7" w:rsidRPr="00C314AA">
          <w:rPr>
            <w:rStyle w:val="Hypertextovodkaz"/>
            <w:sz w:val="28"/>
            <w:szCs w:val="28"/>
          </w:rPr>
          <w:t>https://www.maskrajinasrdce.cz/vyzvy/integrovany-regionalni-operacni-program/8-vyzva-irop-2021-investice-do-socialnich-sluzeb.html</w:t>
        </w:r>
      </w:hyperlink>
    </w:p>
    <w:p w:rsidR="009F69DC" w:rsidRPr="00133831" w:rsidRDefault="009F69DC" w:rsidP="009F69DC">
      <w:pPr>
        <w:rPr>
          <w:rFonts w:ascii="Times New Roman" w:eastAsia="Times New Roman" w:hAnsi="Times New Roman" w:cs="Times New Roman"/>
          <w:iCs/>
          <w:sz w:val="36"/>
          <w:szCs w:val="36"/>
          <w:lang w:eastAsia="cs-CZ"/>
        </w:rPr>
      </w:pPr>
    </w:p>
    <w:p w:rsidR="009F69DC" w:rsidRPr="00C314AA" w:rsidRDefault="009F69DC" w:rsidP="009F69DC">
      <w:pPr>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lastRenderedPageBreak/>
        <w:t>ISKP14+: Elektronický podpis</w:t>
      </w:r>
    </w:p>
    <w:p w:rsidR="009F69DC" w:rsidRPr="00C314AA" w:rsidRDefault="009F69DC" w:rsidP="009F69DC">
      <w:pPr>
        <w:pStyle w:val="Odstavecseseznamem"/>
        <w:numPr>
          <w:ilvl w:val="0"/>
          <w:numId w:val="10"/>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Elektronický po</w:t>
      </w:r>
      <w:r w:rsidR="00C314AA" w:rsidRPr="00C314AA">
        <w:rPr>
          <w:rFonts w:ascii="Times New Roman" w:eastAsia="Times New Roman" w:hAnsi="Times New Roman" w:cs="Times New Roman"/>
          <w:iCs/>
          <w:sz w:val="28"/>
          <w:szCs w:val="28"/>
          <w:lang w:eastAsia="cs-CZ"/>
        </w:rPr>
        <w:t>dpis = kvalifikovaný certifikát</w:t>
      </w:r>
    </w:p>
    <w:p w:rsidR="00C314AA" w:rsidRPr="00C314AA" w:rsidRDefault="00C314AA" w:rsidP="00C314AA">
      <w:pPr>
        <w:pStyle w:val="Odstavecseseznamem"/>
        <w:numPr>
          <w:ilvl w:val="0"/>
          <w:numId w:val="10"/>
        </w:numPr>
        <w:spacing w:after="200" w:line="276" w:lineRule="auto"/>
        <w:rPr>
          <w:rFonts w:ascii="Times New Roman" w:eastAsia="Times New Roman" w:hAnsi="Times New Roman" w:cs="Times New Roman"/>
          <w:iCs/>
          <w:sz w:val="28"/>
          <w:szCs w:val="28"/>
          <w:lang w:eastAsia="cs-CZ"/>
        </w:rPr>
      </w:pPr>
      <w:r w:rsidRPr="00C314AA">
        <w:rPr>
          <w:rFonts w:ascii="Times New Roman" w:eastAsia="Times New Roman" w:hAnsi="Times New Roman" w:cs="Times New Roman"/>
          <w:iCs/>
          <w:sz w:val="28"/>
          <w:szCs w:val="28"/>
          <w:lang w:eastAsia="cs-CZ"/>
        </w:rPr>
        <w:t xml:space="preserve">Poskytovatelé: </w:t>
      </w:r>
    </w:p>
    <w:p w:rsidR="00D8289C" w:rsidRDefault="009F69DC" w:rsidP="00C314AA">
      <w:pPr>
        <w:pStyle w:val="Odstavecseseznamem"/>
        <w:numPr>
          <w:ilvl w:val="0"/>
          <w:numId w:val="15"/>
        </w:numPr>
        <w:spacing w:after="200" w:line="276" w:lineRule="auto"/>
        <w:rPr>
          <w:rFonts w:ascii="Times New Roman" w:eastAsia="Times New Roman" w:hAnsi="Times New Roman" w:cs="Times New Roman"/>
          <w:iCs/>
          <w:sz w:val="28"/>
          <w:szCs w:val="28"/>
          <w:lang w:eastAsia="cs-CZ"/>
        </w:rPr>
      </w:pPr>
      <w:proofErr w:type="spellStart"/>
      <w:r w:rsidRPr="00C314AA">
        <w:rPr>
          <w:rFonts w:ascii="Times New Roman" w:eastAsia="Times New Roman" w:hAnsi="Times New Roman" w:cs="Times New Roman"/>
          <w:iCs/>
          <w:sz w:val="28"/>
          <w:szCs w:val="28"/>
          <w:lang w:eastAsia="cs-CZ"/>
        </w:rPr>
        <w:t>PostSignum</w:t>
      </w:r>
      <w:proofErr w:type="spellEnd"/>
      <w:r w:rsidRPr="00C314AA">
        <w:rPr>
          <w:rFonts w:ascii="Times New Roman" w:eastAsia="Times New Roman" w:hAnsi="Times New Roman" w:cs="Times New Roman"/>
          <w:iCs/>
          <w:sz w:val="28"/>
          <w:szCs w:val="28"/>
          <w:lang w:eastAsia="cs-CZ"/>
        </w:rPr>
        <w:t xml:space="preserve"> České pošty (</w:t>
      </w:r>
      <w:proofErr w:type="spellStart"/>
      <w:r w:rsidRPr="00C314AA">
        <w:rPr>
          <w:rFonts w:ascii="Times New Roman" w:eastAsia="Times New Roman" w:hAnsi="Times New Roman" w:cs="Times New Roman"/>
          <w:iCs/>
          <w:sz w:val="28"/>
          <w:szCs w:val="28"/>
          <w:lang w:eastAsia="cs-CZ"/>
        </w:rPr>
        <w:t>Czech</w:t>
      </w:r>
      <w:proofErr w:type="spellEnd"/>
      <w:r w:rsidRPr="00C314AA">
        <w:rPr>
          <w:rFonts w:ascii="Times New Roman" w:eastAsia="Times New Roman" w:hAnsi="Times New Roman" w:cs="Times New Roman"/>
          <w:iCs/>
          <w:sz w:val="28"/>
          <w:szCs w:val="28"/>
          <w:lang w:eastAsia="cs-CZ"/>
        </w:rPr>
        <w:t xml:space="preserve"> Point) </w:t>
      </w:r>
    </w:p>
    <w:p w:rsidR="00A46286" w:rsidRPr="00C314AA" w:rsidRDefault="00A46286" w:rsidP="00A46286">
      <w:pPr>
        <w:pStyle w:val="Odstavecseseznamem"/>
        <w:spacing w:after="200" w:line="276" w:lineRule="auto"/>
        <w:ind w:left="1080"/>
        <w:rPr>
          <w:rFonts w:ascii="Times New Roman" w:eastAsia="Times New Roman" w:hAnsi="Times New Roman" w:cs="Times New Roman"/>
          <w:iCs/>
          <w:sz w:val="28"/>
          <w:szCs w:val="28"/>
          <w:lang w:eastAsia="cs-CZ"/>
        </w:rPr>
      </w:pPr>
    </w:p>
    <w:p w:rsidR="00A26F73" w:rsidRDefault="00A26F73" w:rsidP="00A26F73">
      <w:pPr>
        <w:tabs>
          <w:tab w:val="left" w:pos="1230"/>
        </w:tabs>
        <w:spacing w:after="0" w:line="240" w:lineRule="auto"/>
        <w:jc w:val="center"/>
        <w:rPr>
          <w:b/>
          <w:sz w:val="56"/>
          <w:szCs w:val="56"/>
        </w:rPr>
      </w:pPr>
      <w:r>
        <w:rPr>
          <w:b/>
          <w:sz w:val="56"/>
          <w:szCs w:val="56"/>
        </w:rPr>
        <w:t>7.</w:t>
      </w:r>
      <w:r w:rsidR="00DA2BFD">
        <w:rPr>
          <w:b/>
          <w:sz w:val="56"/>
          <w:szCs w:val="56"/>
        </w:rPr>
        <w:t xml:space="preserve"> </w:t>
      </w:r>
      <w:r>
        <w:rPr>
          <w:b/>
          <w:sz w:val="56"/>
          <w:szCs w:val="56"/>
        </w:rPr>
        <w:t>DŮLEŽITÉ DOKUMENTY</w:t>
      </w:r>
    </w:p>
    <w:p w:rsidR="00A26F73" w:rsidRDefault="00A26F73" w:rsidP="00A26F73">
      <w:pPr>
        <w:tabs>
          <w:tab w:val="left" w:pos="1230"/>
        </w:tabs>
        <w:spacing w:after="0" w:line="240" w:lineRule="auto"/>
        <w:rPr>
          <w:rFonts w:ascii="Calibri" w:eastAsia="Times New Roman" w:hAnsi="Calibri" w:cs="Times New Roman"/>
          <w:sz w:val="28"/>
          <w:szCs w:val="28"/>
          <w:lang w:eastAsia="cs-CZ"/>
        </w:rPr>
      </w:pPr>
    </w:p>
    <w:p w:rsidR="00C314AA" w:rsidRDefault="00A26F73" w:rsidP="00A26F73">
      <w:pPr>
        <w:tabs>
          <w:tab w:val="left" w:pos="1230"/>
        </w:tabs>
        <w:spacing w:after="0" w:line="240" w:lineRule="auto"/>
        <w:rPr>
          <w:rFonts w:ascii="Calibri" w:eastAsia="Times New Roman" w:hAnsi="Calibri" w:cs="Times New Roman"/>
          <w:sz w:val="28"/>
          <w:szCs w:val="28"/>
          <w:lang w:eastAsia="cs-CZ"/>
        </w:rPr>
      </w:pPr>
      <w:r w:rsidRPr="00A26F73">
        <w:rPr>
          <w:rFonts w:ascii="Calibri" w:eastAsia="Times New Roman" w:hAnsi="Calibri" w:cs="Times New Roman"/>
          <w:sz w:val="28"/>
          <w:szCs w:val="28"/>
          <w:lang w:eastAsia="cs-CZ"/>
        </w:rPr>
        <w:t xml:space="preserve">Žadatel se řídí do vydání právního aktu Obecnými a Specifickými pravidly pro žadatele a příjemce integrovaných projektů pro výzvu č. 62 IROP ve znění platném ke dni vyhlášení výzvy.   </w:t>
      </w:r>
    </w:p>
    <w:p w:rsidR="00C314AA" w:rsidRDefault="00C314AA" w:rsidP="00A26F73">
      <w:pPr>
        <w:tabs>
          <w:tab w:val="left" w:pos="1230"/>
        </w:tabs>
        <w:spacing w:after="0" w:line="240" w:lineRule="auto"/>
        <w:rPr>
          <w:rFonts w:ascii="Calibri" w:eastAsia="Times New Roman" w:hAnsi="Calibri" w:cs="Times New Roman"/>
          <w:sz w:val="28"/>
          <w:szCs w:val="28"/>
          <w:lang w:eastAsia="cs-CZ"/>
        </w:rPr>
      </w:pPr>
      <w:r w:rsidRPr="00A26F73">
        <w:rPr>
          <w:rFonts w:ascii="Calibri" w:eastAsia="Times New Roman" w:hAnsi="Calibri" w:cs="Times New Roman"/>
          <w:sz w:val="28"/>
          <w:szCs w:val="28"/>
          <w:lang w:eastAsia="cs-CZ"/>
        </w:rPr>
        <w:t>V době realizace, tj. od data vydání právního aktu, se příjemce řídí vždy aktuální verzí výše uved</w:t>
      </w:r>
      <w:r w:rsidR="004551E7">
        <w:rPr>
          <w:rFonts w:ascii="Calibri" w:eastAsia="Times New Roman" w:hAnsi="Calibri" w:cs="Times New Roman"/>
          <w:sz w:val="28"/>
          <w:szCs w:val="28"/>
          <w:lang w:eastAsia="cs-CZ"/>
        </w:rPr>
        <w:t>ených P</w:t>
      </w:r>
      <w:r w:rsidRPr="00A26F73">
        <w:rPr>
          <w:rFonts w:ascii="Calibri" w:eastAsia="Times New Roman" w:hAnsi="Calibri" w:cs="Times New Roman"/>
          <w:sz w:val="28"/>
          <w:szCs w:val="28"/>
          <w:lang w:eastAsia="cs-CZ"/>
        </w:rPr>
        <w:t>ravidel.</w:t>
      </w:r>
    </w:p>
    <w:p w:rsidR="00A26F73" w:rsidRDefault="004551E7" w:rsidP="00A26F73">
      <w:pPr>
        <w:tabs>
          <w:tab w:val="left" w:pos="1230"/>
        </w:tabs>
        <w:spacing w:after="0" w:line="240" w:lineRule="auto"/>
        <w:rPr>
          <w:rFonts w:ascii="Calibri" w:eastAsia="Times New Roman" w:hAnsi="Calibri" w:cs="Times New Roman"/>
          <w:sz w:val="28"/>
          <w:szCs w:val="28"/>
          <w:lang w:eastAsia="cs-CZ"/>
        </w:rPr>
      </w:pPr>
      <w:r>
        <w:rPr>
          <w:rFonts w:ascii="Calibri" w:eastAsia="Times New Roman" w:hAnsi="Calibri" w:cs="Times New Roman"/>
          <w:sz w:val="28"/>
          <w:szCs w:val="28"/>
          <w:lang w:eastAsia="cs-CZ"/>
        </w:rPr>
        <w:t xml:space="preserve">       </w:t>
      </w:r>
      <w:r w:rsidR="00A26F73" w:rsidRPr="00A26F73">
        <w:rPr>
          <w:rFonts w:ascii="Calibri" w:eastAsia="Times New Roman" w:hAnsi="Calibri" w:cs="Times New Roman"/>
          <w:sz w:val="28"/>
          <w:szCs w:val="28"/>
          <w:lang w:eastAsia="cs-CZ"/>
        </w:rPr>
        <w:t xml:space="preserve">                                                                         </w:t>
      </w:r>
    </w:p>
    <w:p w:rsidR="00DA2BFD" w:rsidRDefault="00A26F73" w:rsidP="00A26F73">
      <w:pPr>
        <w:tabs>
          <w:tab w:val="left" w:pos="1230"/>
        </w:tabs>
        <w:spacing w:after="0" w:line="240" w:lineRule="auto"/>
        <w:rPr>
          <w:rFonts w:ascii="Calibri" w:eastAsia="Times New Roman" w:hAnsi="Calibri" w:cs="Times New Roman"/>
          <w:sz w:val="28"/>
          <w:szCs w:val="28"/>
          <w:u w:val="single"/>
          <w:lang w:eastAsia="cs-CZ"/>
        </w:rPr>
      </w:pPr>
      <w:r w:rsidRPr="00A26F73">
        <w:rPr>
          <w:rFonts w:ascii="Calibri" w:eastAsia="Times New Roman" w:hAnsi="Calibri" w:cs="Times New Roman"/>
          <w:b/>
          <w:sz w:val="28"/>
          <w:szCs w:val="28"/>
          <w:u w:val="single"/>
          <w:lang w:eastAsia="cs-CZ"/>
        </w:rPr>
        <w:t>Obecná pravidla</w:t>
      </w:r>
      <w:r w:rsidRPr="00A26F73">
        <w:rPr>
          <w:rFonts w:ascii="Calibri" w:eastAsia="Times New Roman" w:hAnsi="Calibri" w:cs="Times New Roman"/>
          <w:sz w:val="28"/>
          <w:szCs w:val="28"/>
          <w:u w:val="single"/>
          <w:lang w:eastAsia="cs-CZ"/>
        </w:rPr>
        <w:t xml:space="preserve"> </w:t>
      </w:r>
      <w:r w:rsidR="004551E7">
        <w:rPr>
          <w:rFonts w:ascii="Calibri" w:eastAsia="Times New Roman" w:hAnsi="Calibri" w:cs="Times New Roman"/>
          <w:sz w:val="28"/>
          <w:szCs w:val="28"/>
          <w:u w:val="single"/>
          <w:lang w:eastAsia="cs-CZ"/>
        </w:rPr>
        <w:t>výzvy č. 62 IROP, verze 1.14, platnost od 1</w:t>
      </w:r>
      <w:r w:rsidRPr="00A26F73">
        <w:rPr>
          <w:rFonts w:ascii="Calibri" w:eastAsia="Times New Roman" w:hAnsi="Calibri" w:cs="Times New Roman"/>
          <w:sz w:val="28"/>
          <w:szCs w:val="28"/>
          <w:u w:val="single"/>
          <w:lang w:eastAsia="cs-CZ"/>
        </w:rPr>
        <w:t>.</w:t>
      </w:r>
      <w:r w:rsidR="004551E7">
        <w:rPr>
          <w:rFonts w:ascii="Calibri" w:eastAsia="Times New Roman" w:hAnsi="Calibri" w:cs="Times New Roman"/>
          <w:sz w:val="28"/>
          <w:szCs w:val="28"/>
          <w:u w:val="single"/>
          <w:lang w:eastAsia="cs-CZ"/>
        </w:rPr>
        <w:t xml:space="preserve"> 3. 2021.</w:t>
      </w:r>
      <w:r w:rsidRPr="00A26F73">
        <w:rPr>
          <w:rFonts w:ascii="Calibri" w:eastAsia="Times New Roman" w:hAnsi="Calibri" w:cs="Times New Roman"/>
          <w:sz w:val="28"/>
          <w:szCs w:val="28"/>
          <w:u w:val="single"/>
          <w:lang w:eastAsia="cs-CZ"/>
        </w:rPr>
        <w:t xml:space="preserve">  </w:t>
      </w:r>
      <w:r>
        <w:rPr>
          <w:rFonts w:ascii="Calibri" w:eastAsia="Times New Roman" w:hAnsi="Calibri" w:cs="Times New Roman"/>
          <w:sz w:val="28"/>
          <w:szCs w:val="28"/>
          <w:u w:val="single"/>
          <w:lang w:eastAsia="cs-CZ"/>
        </w:rPr>
        <w:t>Odkaz</w:t>
      </w:r>
      <w:r w:rsidR="004551E7">
        <w:rPr>
          <w:rFonts w:ascii="Calibri" w:eastAsia="Times New Roman" w:hAnsi="Calibri" w:cs="Times New Roman"/>
          <w:sz w:val="28"/>
          <w:szCs w:val="28"/>
          <w:u w:val="single"/>
          <w:lang w:eastAsia="cs-CZ"/>
        </w:rPr>
        <w:t xml:space="preserve"> zde</w:t>
      </w:r>
      <w:r>
        <w:rPr>
          <w:rFonts w:ascii="Calibri" w:eastAsia="Times New Roman" w:hAnsi="Calibri" w:cs="Times New Roman"/>
          <w:sz w:val="28"/>
          <w:szCs w:val="28"/>
          <w:u w:val="single"/>
          <w:lang w:eastAsia="cs-CZ"/>
        </w:rPr>
        <w:t xml:space="preserve">: </w:t>
      </w:r>
    </w:p>
    <w:p w:rsidR="00F37056" w:rsidRDefault="00F37056" w:rsidP="00A26F73">
      <w:pPr>
        <w:tabs>
          <w:tab w:val="left" w:pos="1230"/>
        </w:tabs>
        <w:spacing w:after="0" w:line="240" w:lineRule="auto"/>
        <w:rPr>
          <w:rFonts w:ascii="Calibri" w:eastAsia="Times New Roman" w:hAnsi="Calibri" w:cs="Times New Roman"/>
          <w:sz w:val="28"/>
          <w:szCs w:val="28"/>
          <w:u w:val="single"/>
          <w:lang w:eastAsia="cs-CZ"/>
        </w:rPr>
      </w:pPr>
    </w:p>
    <w:p w:rsidR="00A26F73" w:rsidRPr="004551E7" w:rsidRDefault="008F3B25" w:rsidP="00A26F73">
      <w:pPr>
        <w:tabs>
          <w:tab w:val="left" w:pos="1230"/>
        </w:tabs>
        <w:spacing w:after="0" w:line="240" w:lineRule="auto"/>
        <w:rPr>
          <w:rFonts w:ascii="Calibri" w:eastAsia="Times New Roman" w:hAnsi="Calibri" w:cs="Times New Roman"/>
          <w:b/>
          <w:sz w:val="28"/>
          <w:szCs w:val="28"/>
          <w:u w:val="single"/>
          <w:lang w:eastAsia="cs-CZ"/>
        </w:rPr>
      </w:pPr>
      <w:hyperlink r:id="rId16" w:history="1">
        <w:r w:rsidR="00F37056" w:rsidRPr="00F37056">
          <w:rPr>
            <w:rStyle w:val="Hypertextovodkaz"/>
            <w:rFonts w:ascii="Calibri" w:eastAsia="Times New Roman" w:hAnsi="Calibri" w:cs="Times New Roman"/>
            <w:sz w:val="28"/>
            <w:szCs w:val="28"/>
            <w:lang w:eastAsia="cs-CZ"/>
          </w:rPr>
          <w:t>https://irop.mmr.cz/getmedia/14a42545-b286-467f-aea2-454db3f4e429/Obecna-pravidla-IROP_vydani-1-14_final.pdf.aspx?ext=.pdf</w:t>
        </w:r>
      </w:hyperlink>
      <w:r w:rsidR="00A26F73" w:rsidRPr="00A26F73">
        <w:rPr>
          <w:rFonts w:ascii="Calibri" w:eastAsia="Times New Roman" w:hAnsi="Calibri" w:cs="Times New Roman"/>
          <w:sz w:val="28"/>
          <w:szCs w:val="28"/>
          <w:u w:val="single"/>
          <w:lang w:eastAsia="cs-CZ"/>
        </w:rPr>
        <w:t xml:space="preserve">                                     </w:t>
      </w:r>
      <w:r w:rsidR="00A26F73" w:rsidRPr="00A26F73">
        <w:rPr>
          <w:rFonts w:ascii="Calibri" w:eastAsia="Times New Roman" w:hAnsi="Calibri" w:cs="Times New Roman"/>
          <w:sz w:val="28"/>
          <w:szCs w:val="28"/>
          <w:u w:val="single"/>
          <w:lang w:eastAsia="cs-CZ"/>
        </w:rPr>
        <w:br/>
      </w:r>
    </w:p>
    <w:p w:rsidR="004551E7" w:rsidRDefault="004551E7" w:rsidP="004551E7">
      <w:pPr>
        <w:rPr>
          <w:rFonts w:ascii="Calibri" w:eastAsia="Times New Roman" w:hAnsi="Calibri" w:cs="Calibri"/>
          <w:color w:val="000000"/>
          <w:sz w:val="28"/>
          <w:szCs w:val="28"/>
          <w:lang w:eastAsia="cs-CZ"/>
        </w:rPr>
      </w:pPr>
      <w:r w:rsidRPr="004551E7">
        <w:rPr>
          <w:rFonts w:ascii="Calibri" w:eastAsia="Times New Roman" w:hAnsi="Calibri" w:cs="Calibri"/>
          <w:b/>
          <w:color w:val="000000"/>
          <w:sz w:val="28"/>
          <w:szCs w:val="28"/>
          <w:lang w:eastAsia="cs-CZ"/>
        </w:rPr>
        <w:t xml:space="preserve">Specifická pravidla </w:t>
      </w:r>
      <w:r w:rsidRPr="004551E7">
        <w:rPr>
          <w:rFonts w:ascii="Calibri" w:eastAsia="Times New Roman" w:hAnsi="Calibri" w:cs="Calibri"/>
          <w:color w:val="000000"/>
          <w:sz w:val="28"/>
          <w:szCs w:val="28"/>
          <w:lang w:eastAsia="cs-CZ"/>
        </w:rPr>
        <w:t xml:space="preserve">výzvy </w:t>
      </w:r>
      <w:r w:rsidRPr="00C314AA">
        <w:rPr>
          <w:rFonts w:ascii="Calibri" w:eastAsia="Times New Roman" w:hAnsi="Calibri" w:cs="Calibri"/>
          <w:color w:val="000000"/>
          <w:sz w:val="28"/>
          <w:szCs w:val="28"/>
          <w:lang w:eastAsia="cs-CZ"/>
        </w:rPr>
        <w:t>č.</w:t>
      </w:r>
      <w:r>
        <w:rPr>
          <w:rFonts w:ascii="Calibri" w:eastAsia="Times New Roman" w:hAnsi="Calibri" w:cs="Calibri"/>
          <w:sz w:val="28"/>
          <w:szCs w:val="28"/>
          <w:lang w:eastAsia="cs-CZ"/>
        </w:rPr>
        <w:t xml:space="preserve"> 62 </w:t>
      </w:r>
      <w:r w:rsidRPr="00C314AA">
        <w:rPr>
          <w:rFonts w:ascii="Calibri" w:eastAsia="Times New Roman" w:hAnsi="Calibri" w:cs="Calibri"/>
          <w:color w:val="000000"/>
          <w:sz w:val="28"/>
          <w:szCs w:val="28"/>
          <w:lang w:eastAsia="cs-CZ"/>
        </w:rPr>
        <w:t>IROP</w:t>
      </w:r>
      <w:r>
        <w:rPr>
          <w:rFonts w:ascii="Calibri" w:eastAsia="Times New Roman" w:hAnsi="Calibri" w:cs="Calibri"/>
          <w:sz w:val="28"/>
          <w:szCs w:val="28"/>
          <w:lang w:eastAsia="cs-CZ"/>
        </w:rPr>
        <w:t xml:space="preserve">, </w:t>
      </w:r>
      <w:r w:rsidRPr="00C314AA">
        <w:rPr>
          <w:rFonts w:ascii="Calibri" w:eastAsia="Times New Roman" w:hAnsi="Calibri" w:cs="Calibri"/>
          <w:sz w:val="28"/>
          <w:szCs w:val="28"/>
          <w:lang w:eastAsia="cs-CZ"/>
        </w:rPr>
        <w:t>verze 1.3, platnost od 4.</w:t>
      </w:r>
      <w:r>
        <w:rPr>
          <w:rFonts w:ascii="Calibri" w:eastAsia="Times New Roman" w:hAnsi="Calibri" w:cs="Calibri"/>
          <w:sz w:val="28"/>
          <w:szCs w:val="28"/>
          <w:lang w:eastAsia="cs-CZ"/>
        </w:rPr>
        <w:t xml:space="preserve"> </w:t>
      </w:r>
      <w:r w:rsidRPr="00C314AA">
        <w:rPr>
          <w:rFonts w:ascii="Calibri" w:eastAsia="Times New Roman" w:hAnsi="Calibri" w:cs="Calibri"/>
          <w:sz w:val="28"/>
          <w:szCs w:val="28"/>
          <w:lang w:eastAsia="cs-CZ"/>
        </w:rPr>
        <w:t>5.</w:t>
      </w:r>
      <w:r>
        <w:rPr>
          <w:rFonts w:ascii="Calibri" w:eastAsia="Times New Roman" w:hAnsi="Calibri" w:cs="Calibri"/>
          <w:sz w:val="28"/>
          <w:szCs w:val="28"/>
          <w:lang w:eastAsia="cs-CZ"/>
        </w:rPr>
        <w:t xml:space="preserve"> 2020</w:t>
      </w:r>
      <w:r>
        <w:rPr>
          <w:rFonts w:ascii="Calibri" w:eastAsia="Times New Roman" w:hAnsi="Calibri" w:cs="Calibri"/>
          <w:color w:val="000000"/>
          <w:sz w:val="28"/>
          <w:szCs w:val="28"/>
          <w:lang w:eastAsia="cs-CZ"/>
        </w:rPr>
        <w:t>. Odkaz zde:</w:t>
      </w:r>
    </w:p>
    <w:p w:rsidR="004551E7" w:rsidRPr="00C314AA" w:rsidRDefault="008F3B25" w:rsidP="004551E7">
      <w:pPr>
        <w:rPr>
          <w:rFonts w:ascii="Calibri" w:eastAsia="Times New Roman" w:hAnsi="Calibri" w:cs="Calibri"/>
          <w:color w:val="000000"/>
          <w:sz w:val="28"/>
          <w:szCs w:val="28"/>
          <w:lang w:eastAsia="cs-CZ"/>
        </w:rPr>
      </w:pPr>
      <w:hyperlink r:id="rId17" w:history="1">
        <w:r w:rsidR="004551E7" w:rsidRPr="00C314AA">
          <w:rPr>
            <w:rStyle w:val="Hypertextovodkaz"/>
            <w:rFonts w:ascii="Calibri" w:eastAsia="Times New Roman" w:hAnsi="Calibri" w:cs="Calibri"/>
            <w:sz w:val="28"/>
            <w:szCs w:val="28"/>
            <w:lang w:eastAsia="cs-CZ"/>
          </w:rPr>
          <w:t>https://irop.mmr.cz/getmedia/13d0a688-8f5b-4c7a-b000-e54566191b35/Specificka-pravidla-2_1-CLLD_v-1-3_final.pdf.aspx?ext=.pdf</w:t>
        </w:r>
      </w:hyperlink>
    </w:p>
    <w:p w:rsidR="00A26F73" w:rsidRDefault="00A26F73" w:rsidP="00A26F73">
      <w:pPr>
        <w:tabs>
          <w:tab w:val="left" w:pos="1230"/>
        </w:tabs>
        <w:spacing w:after="0" w:line="240" w:lineRule="auto"/>
        <w:rPr>
          <w:rFonts w:ascii="Calibri" w:eastAsia="Times New Roman" w:hAnsi="Calibri" w:cs="Times New Roman"/>
          <w:sz w:val="28"/>
          <w:szCs w:val="28"/>
          <w:lang w:eastAsia="cs-CZ"/>
        </w:rPr>
      </w:pPr>
    </w:p>
    <w:p w:rsidR="00A26F73" w:rsidRDefault="00A26F73" w:rsidP="00A26F73">
      <w:pPr>
        <w:tabs>
          <w:tab w:val="left" w:pos="1230"/>
        </w:tabs>
        <w:spacing w:after="0" w:line="240" w:lineRule="auto"/>
        <w:rPr>
          <w:rFonts w:ascii="Calibri" w:eastAsia="Times New Roman" w:hAnsi="Calibri" w:cs="Times New Roman"/>
          <w:sz w:val="28"/>
          <w:szCs w:val="28"/>
          <w:lang w:eastAsia="cs-CZ"/>
        </w:rPr>
      </w:pPr>
    </w:p>
    <w:p w:rsidR="00A26F73" w:rsidRDefault="00A26F73" w:rsidP="00A26F73">
      <w:pPr>
        <w:tabs>
          <w:tab w:val="left" w:pos="1230"/>
        </w:tabs>
        <w:spacing w:after="0" w:line="240" w:lineRule="auto"/>
        <w:rPr>
          <w:rFonts w:ascii="Calibri" w:eastAsia="Times New Roman" w:hAnsi="Calibri" w:cs="Times New Roman"/>
          <w:sz w:val="28"/>
          <w:szCs w:val="28"/>
          <w:lang w:eastAsia="cs-CZ"/>
        </w:rPr>
      </w:pPr>
    </w:p>
    <w:p w:rsidR="00D8289C" w:rsidRPr="00D8289C" w:rsidRDefault="00D8289C" w:rsidP="004551E7">
      <w:pPr>
        <w:tabs>
          <w:tab w:val="left" w:pos="1230"/>
        </w:tabs>
        <w:spacing w:after="0" w:line="240" w:lineRule="auto"/>
        <w:rPr>
          <w:rFonts w:ascii="Calibri" w:eastAsia="Times New Roman" w:hAnsi="Calibri" w:cs="Times New Roman"/>
          <w:b/>
          <w:sz w:val="56"/>
          <w:szCs w:val="56"/>
          <w:lang w:eastAsia="cs-CZ"/>
        </w:rPr>
      </w:pPr>
    </w:p>
    <w:p w:rsidR="00A26F73" w:rsidRPr="004551E7" w:rsidRDefault="00A26F73" w:rsidP="00A46286">
      <w:pPr>
        <w:pStyle w:val="Odstavecseseznamem"/>
        <w:numPr>
          <w:ilvl w:val="0"/>
          <w:numId w:val="16"/>
        </w:numPr>
        <w:tabs>
          <w:tab w:val="left" w:pos="1230"/>
        </w:tabs>
        <w:spacing w:after="0" w:line="240" w:lineRule="auto"/>
        <w:jc w:val="center"/>
        <w:rPr>
          <w:rFonts w:ascii="Calibri" w:eastAsia="Times New Roman" w:hAnsi="Calibri" w:cs="Times New Roman"/>
          <w:b/>
          <w:sz w:val="56"/>
          <w:szCs w:val="56"/>
          <w:lang w:eastAsia="cs-CZ"/>
        </w:rPr>
      </w:pPr>
      <w:r w:rsidRPr="004551E7">
        <w:rPr>
          <w:rFonts w:ascii="Calibri" w:eastAsia="Times New Roman" w:hAnsi="Calibri" w:cs="Times New Roman"/>
          <w:b/>
          <w:sz w:val="56"/>
          <w:szCs w:val="56"/>
          <w:lang w:eastAsia="cs-CZ"/>
        </w:rPr>
        <w:t>ZÁVĚR</w:t>
      </w:r>
    </w:p>
    <w:p w:rsidR="00DA2BFD" w:rsidRDefault="00DA2BFD" w:rsidP="00A46286">
      <w:pPr>
        <w:tabs>
          <w:tab w:val="left" w:pos="1230"/>
        </w:tabs>
        <w:spacing w:after="0" w:line="240" w:lineRule="auto"/>
        <w:jc w:val="center"/>
        <w:rPr>
          <w:rFonts w:ascii="Calibri" w:eastAsia="Times New Roman" w:hAnsi="Calibri" w:cs="Times New Roman"/>
          <w:b/>
          <w:sz w:val="56"/>
          <w:szCs w:val="56"/>
          <w:lang w:eastAsia="cs-CZ"/>
        </w:rPr>
      </w:pPr>
    </w:p>
    <w:p w:rsidR="00DA2BFD" w:rsidRPr="00DA2BFD" w:rsidRDefault="00DA2BFD" w:rsidP="00A46286">
      <w:pPr>
        <w:tabs>
          <w:tab w:val="left" w:pos="1230"/>
        </w:tabs>
        <w:spacing w:after="0" w:line="240" w:lineRule="auto"/>
        <w:jc w:val="center"/>
        <w:rPr>
          <w:rFonts w:ascii="Calibri" w:eastAsia="Times New Roman" w:hAnsi="Calibri" w:cs="Times New Roman"/>
          <w:b/>
          <w:sz w:val="56"/>
          <w:szCs w:val="56"/>
          <w:lang w:eastAsia="cs-CZ"/>
        </w:rPr>
      </w:pPr>
      <w:r>
        <w:rPr>
          <w:rFonts w:ascii="Calibri" w:eastAsia="Times New Roman" w:hAnsi="Calibri" w:cs="Times New Roman"/>
          <w:b/>
          <w:sz w:val="56"/>
          <w:szCs w:val="56"/>
          <w:lang w:eastAsia="cs-CZ"/>
        </w:rPr>
        <w:t>DĚKUJEME ZA POZORNOST!</w:t>
      </w:r>
    </w:p>
    <w:sectPr w:rsidR="00DA2BFD" w:rsidRPr="00DA2BFD" w:rsidSect="000672F8">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56" w:rsidRDefault="00F37056" w:rsidP="00AF36B3">
      <w:pPr>
        <w:spacing w:after="0" w:line="240" w:lineRule="auto"/>
      </w:pPr>
      <w:r>
        <w:separator/>
      </w:r>
    </w:p>
  </w:endnote>
  <w:endnote w:type="continuationSeparator" w:id="1">
    <w:p w:rsidR="00F37056" w:rsidRDefault="00F37056" w:rsidP="00AF3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3944"/>
      <w:docPartObj>
        <w:docPartGallery w:val="Page Numbers (Bottom of Page)"/>
        <w:docPartUnique/>
      </w:docPartObj>
    </w:sdtPr>
    <w:sdtContent>
      <w:p w:rsidR="00F37056" w:rsidRDefault="008F3B25">
        <w:pPr>
          <w:pStyle w:val="Zpat"/>
          <w:jc w:val="center"/>
        </w:pPr>
        <w:fldSimple w:instr=" PAGE   \* MERGEFORMAT ">
          <w:r w:rsidR="003311BB">
            <w:rPr>
              <w:noProof/>
            </w:rPr>
            <w:t>39</w:t>
          </w:r>
        </w:fldSimple>
      </w:p>
    </w:sdtContent>
  </w:sdt>
  <w:p w:rsidR="00F37056" w:rsidRPr="00AF4C72" w:rsidRDefault="00F37056" w:rsidP="00AF4C72">
    <w:pPr>
      <w:pStyle w:val="Zpa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56" w:rsidRDefault="00F37056" w:rsidP="00AF36B3">
      <w:pPr>
        <w:spacing w:after="0" w:line="240" w:lineRule="auto"/>
      </w:pPr>
      <w:r>
        <w:separator/>
      </w:r>
    </w:p>
  </w:footnote>
  <w:footnote w:type="continuationSeparator" w:id="1">
    <w:p w:rsidR="00F37056" w:rsidRDefault="00F37056" w:rsidP="00AF3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56" w:rsidRDefault="00F37056">
    <w:pPr>
      <w:pStyle w:val="Zhlav"/>
    </w:pPr>
    <w:r>
      <w:rPr>
        <w:noProof/>
        <w:lang w:eastAsia="cs-CZ"/>
      </w:rPr>
      <w:drawing>
        <wp:anchor distT="0" distB="0" distL="114300" distR="114300" simplePos="0" relativeHeight="251661312" behindDoc="1" locked="0" layoutInCell="1" allowOverlap="1">
          <wp:simplePos x="0" y="0"/>
          <wp:positionH relativeFrom="column">
            <wp:posOffset>6939280</wp:posOffset>
          </wp:positionH>
          <wp:positionV relativeFrom="paragraph">
            <wp:posOffset>-116205</wp:posOffset>
          </wp:positionV>
          <wp:extent cx="590550" cy="540385"/>
          <wp:effectExtent l="19050" t="0" r="0" b="0"/>
          <wp:wrapTight wrapText="bothSides">
            <wp:wrapPolygon edited="0">
              <wp:start x="-697" y="0"/>
              <wp:lineTo x="-697" y="20559"/>
              <wp:lineTo x="21600" y="20559"/>
              <wp:lineTo x="21600" y="0"/>
              <wp:lineTo x="-697" y="0"/>
            </wp:wrapPolygon>
          </wp:wrapTight>
          <wp:docPr id="5" name="Obrázek 3" descr="logo 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stretch>
                    <a:fillRect/>
                  </a:stretch>
                </pic:blipFill>
                <pic:spPr>
                  <a:xfrm>
                    <a:off x="0" y="0"/>
                    <a:ext cx="590550" cy="540385"/>
                  </a:xfrm>
                  <a:prstGeom prst="rect">
                    <a:avLst/>
                  </a:prstGeom>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column">
            <wp:posOffset>1300480</wp:posOffset>
          </wp:positionH>
          <wp:positionV relativeFrom="paragraph">
            <wp:posOffset>-154305</wp:posOffset>
          </wp:positionV>
          <wp:extent cx="5257800" cy="576580"/>
          <wp:effectExtent l="19050" t="0" r="0" b="0"/>
          <wp:wrapTight wrapText="bothSides">
            <wp:wrapPolygon edited="0">
              <wp:start x="-78" y="0"/>
              <wp:lineTo x="-78" y="20696"/>
              <wp:lineTo x="21600" y="20696"/>
              <wp:lineTo x="21600" y="0"/>
              <wp:lineTo x="-78" y="0"/>
            </wp:wrapPolygon>
          </wp:wrapTight>
          <wp:docPr id="1" name="Obrázek 2" descr="IR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logo.png"/>
                  <pic:cNvPicPr/>
                </pic:nvPicPr>
                <pic:blipFill>
                  <a:blip r:embed="rId2" cstate="print"/>
                  <a:stretch>
                    <a:fillRect/>
                  </a:stretch>
                </pic:blipFill>
                <pic:spPr>
                  <a:xfrm>
                    <a:off x="0" y="0"/>
                    <a:ext cx="5257800" cy="576580"/>
                  </a:xfrm>
                  <a:prstGeom prst="rect">
                    <a:avLst/>
                  </a:prstGeom>
                </pic:spPr>
              </pic:pic>
            </a:graphicData>
          </a:graphic>
        </wp:anchor>
      </w:drawing>
    </w:r>
  </w:p>
  <w:p w:rsidR="00F37056" w:rsidRDefault="00F3705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663"/>
    <w:multiLevelType w:val="hybridMultilevel"/>
    <w:tmpl w:val="CEFE7B92"/>
    <w:lvl w:ilvl="0" w:tplc="BC18728C">
      <w:start w:val="1"/>
      <w:numFmt w:val="decimal"/>
      <w:lvlText w:val="%1."/>
      <w:lvlJc w:val="left"/>
      <w:pPr>
        <w:ind w:left="2160" w:hanging="360"/>
      </w:pPr>
      <w:rPr>
        <w:rFonts w:hint="default"/>
        <w:b/>
        <w:sz w:val="28"/>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nsid w:val="0D8428FC"/>
    <w:multiLevelType w:val="hybridMultilevel"/>
    <w:tmpl w:val="D12E8B94"/>
    <w:lvl w:ilvl="0" w:tplc="8D30E848">
      <w:start w:val="3"/>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2A5916"/>
    <w:multiLevelType w:val="hybridMultilevel"/>
    <w:tmpl w:val="B5F2AF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8F59DD"/>
    <w:multiLevelType w:val="hybridMultilevel"/>
    <w:tmpl w:val="A8D8FB7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E74A8B"/>
    <w:multiLevelType w:val="hybridMultilevel"/>
    <w:tmpl w:val="048602DA"/>
    <w:lvl w:ilvl="0" w:tplc="B97A2A82">
      <w:start w:val="8"/>
      <w:numFmt w:val="decimal"/>
      <w:lvlText w:val="%1."/>
      <w:lvlJc w:val="left"/>
      <w:pPr>
        <w:ind w:left="3272" w:hanging="72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5">
    <w:nsid w:val="3A883AC7"/>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6">
    <w:nsid w:val="3F864ADD"/>
    <w:multiLevelType w:val="hybridMultilevel"/>
    <w:tmpl w:val="8AA2CA22"/>
    <w:lvl w:ilvl="0" w:tplc="C5CCC198">
      <w:start w:val="8"/>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E07779"/>
    <w:multiLevelType w:val="hybridMultilevel"/>
    <w:tmpl w:val="7AEC39A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1F56A70"/>
    <w:multiLevelType w:val="hybridMultilevel"/>
    <w:tmpl w:val="BABC3E3A"/>
    <w:lvl w:ilvl="0" w:tplc="A21A56B2">
      <w:start w:val="1"/>
      <w:numFmt w:val="decimal"/>
      <w:lvlText w:val="%1)"/>
      <w:lvlJc w:val="left"/>
      <w:pPr>
        <w:ind w:left="53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AE3873"/>
    <w:multiLevelType w:val="hybridMultilevel"/>
    <w:tmpl w:val="DC5E91A2"/>
    <w:lvl w:ilvl="0" w:tplc="BDEA69B6">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840E84"/>
    <w:multiLevelType w:val="hybridMultilevel"/>
    <w:tmpl w:val="8490F29A"/>
    <w:lvl w:ilvl="0" w:tplc="B68490A4">
      <w:start w:val="3"/>
      <w:numFmt w:val="decimal"/>
      <w:lvlText w:val="%1."/>
      <w:lvlJc w:val="left"/>
      <w:pPr>
        <w:ind w:left="7667" w:hanging="720"/>
      </w:pPr>
      <w:rPr>
        <w:rFonts w:hint="default"/>
      </w:rPr>
    </w:lvl>
    <w:lvl w:ilvl="1" w:tplc="04050019" w:tentative="1">
      <w:start w:val="1"/>
      <w:numFmt w:val="lowerLetter"/>
      <w:lvlText w:val="%2."/>
      <w:lvlJc w:val="left"/>
      <w:pPr>
        <w:ind w:left="8027" w:hanging="360"/>
      </w:pPr>
    </w:lvl>
    <w:lvl w:ilvl="2" w:tplc="0405001B" w:tentative="1">
      <w:start w:val="1"/>
      <w:numFmt w:val="lowerRoman"/>
      <w:lvlText w:val="%3."/>
      <w:lvlJc w:val="right"/>
      <w:pPr>
        <w:ind w:left="8747" w:hanging="180"/>
      </w:pPr>
    </w:lvl>
    <w:lvl w:ilvl="3" w:tplc="0405000F" w:tentative="1">
      <w:start w:val="1"/>
      <w:numFmt w:val="decimal"/>
      <w:lvlText w:val="%4."/>
      <w:lvlJc w:val="left"/>
      <w:pPr>
        <w:ind w:left="9467" w:hanging="360"/>
      </w:pPr>
    </w:lvl>
    <w:lvl w:ilvl="4" w:tplc="04050019" w:tentative="1">
      <w:start w:val="1"/>
      <w:numFmt w:val="lowerLetter"/>
      <w:lvlText w:val="%5."/>
      <w:lvlJc w:val="left"/>
      <w:pPr>
        <w:ind w:left="10187" w:hanging="360"/>
      </w:pPr>
    </w:lvl>
    <w:lvl w:ilvl="5" w:tplc="0405001B" w:tentative="1">
      <w:start w:val="1"/>
      <w:numFmt w:val="lowerRoman"/>
      <w:lvlText w:val="%6."/>
      <w:lvlJc w:val="right"/>
      <w:pPr>
        <w:ind w:left="10907" w:hanging="180"/>
      </w:pPr>
    </w:lvl>
    <w:lvl w:ilvl="6" w:tplc="0405000F" w:tentative="1">
      <w:start w:val="1"/>
      <w:numFmt w:val="decimal"/>
      <w:lvlText w:val="%7."/>
      <w:lvlJc w:val="left"/>
      <w:pPr>
        <w:ind w:left="11627" w:hanging="360"/>
      </w:pPr>
    </w:lvl>
    <w:lvl w:ilvl="7" w:tplc="04050019" w:tentative="1">
      <w:start w:val="1"/>
      <w:numFmt w:val="lowerLetter"/>
      <w:lvlText w:val="%8."/>
      <w:lvlJc w:val="left"/>
      <w:pPr>
        <w:ind w:left="12347" w:hanging="360"/>
      </w:pPr>
    </w:lvl>
    <w:lvl w:ilvl="8" w:tplc="0405001B" w:tentative="1">
      <w:start w:val="1"/>
      <w:numFmt w:val="lowerRoman"/>
      <w:lvlText w:val="%9."/>
      <w:lvlJc w:val="right"/>
      <w:pPr>
        <w:ind w:left="13067" w:hanging="180"/>
      </w:pPr>
    </w:lvl>
  </w:abstractNum>
  <w:abstractNum w:abstractNumId="11">
    <w:nsid w:val="6DB45827"/>
    <w:multiLevelType w:val="hybridMultilevel"/>
    <w:tmpl w:val="53289BDE"/>
    <w:lvl w:ilvl="0" w:tplc="04050001">
      <w:start w:val="1"/>
      <w:numFmt w:val="bullet"/>
      <w:lvlText w:val=""/>
      <w:lvlJc w:val="left"/>
      <w:pPr>
        <w:tabs>
          <w:tab w:val="num" w:pos="720"/>
        </w:tabs>
        <w:ind w:left="720" w:hanging="360"/>
      </w:pPr>
      <w:rPr>
        <w:rFonts w:ascii="Symbol" w:hAnsi="Symbol" w:hint="default"/>
      </w:rPr>
    </w:lvl>
    <w:lvl w:ilvl="1" w:tplc="75A47CA4" w:tentative="1">
      <w:start w:val="1"/>
      <w:numFmt w:val="bullet"/>
      <w:lvlText w:val=""/>
      <w:lvlJc w:val="left"/>
      <w:pPr>
        <w:tabs>
          <w:tab w:val="num" w:pos="1440"/>
        </w:tabs>
        <w:ind w:left="1440" w:hanging="360"/>
      </w:pPr>
      <w:rPr>
        <w:rFonts w:ascii="Wingdings" w:hAnsi="Wingdings" w:hint="default"/>
      </w:rPr>
    </w:lvl>
    <w:lvl w:ilvl="2" w:tplc="22FC6780" w:tentative="1">
      <w:start w:val="1"/>
      <w:numFmt w:val="bullet"/>
      <w:lvlText w:val=""/>
      <w:lvlJc w:val="left"/>
      <w:pPr>
        <w:tabs>
          <w:tab w:val="num" w:pos="2160"/>
        </w:tabs>
        <w:ind w:left="2160" w:hanging="360"/>
      </w:pPr>
      <w:rPr>
        <w:rFonts w:ascii="Wingdings" w:hAnsi="Wingdings" w:hint="default"/>
      </w:rPr>
    </w:lvl>
    <w:lvl w:ilvl="3" w:tplc="04BCFFB4" w:tentative="1">
      <w:start w:val="1"/>
      <w:numFmt w:val="bullet"/>
      <w:lvlText w:val=""/>
      <w:lvlJc w:val="left"/>
      <w:pPr>
        <w:tabs>
          <w:tab w:val="num" w:pos="2880"/>
        </w:tabs>
        <w:ind w:left="2880" w:hanging="360"/>
      </w:pPr>
      <w:rPr>
        <w:rFonts w:ascii="Wingdings" w:hAnsi="Wingdings" w:hint="default"/>
      </w:rPr>
    </w:lvl>
    <w:lvl w:ilvl="4" w:tplc="2DBE492C" w:tentative="1">
      <w:start w:val="1"/>
      <w:numFmt w:val="bullet"/>
      <w:lvlText w:val=""/>
      <w:lvlJc w:val="left"/>
      <w:pPr>
        <w:tabs>
          <w:tab w:val="num" w:pos="3600"/>
        </w:tabs>
        <w:ind w:left="3600" w:hanging="360"/>
      </w:pPr>
      <w:rPr>
        <w:rFonts w:ascii="Wingdings" w:hAnsi="Wingdings" w:hint="default"/>
      </w:rPr>
    </w:lvl>
    <w:lvl w:ilvl="5" w:tplc="6F0489EC" w:tentative="1">
      <w:start w:val="1"/>
      <w:numFmt w:val="bullet"/>
      <w:lvlText w:val=""/>
      <w:lvlJc w:val="left"/>
      <w:pPr>
        <w:tabs>
          <w:tab w:val="num" w:pos="4320"/>
        </w:tabs>
        <w:ind w:left="4320" w:hanging="360"/>
      </w:pPr>
      <w:rPr>
        <w:rFonts w:ascii="Wingdings" w:hAnsi="Wingdings" w:hint="default"/>
      </w:rPr>
    </w:lvl>
    <w:lvl w:ilvl="6" w:tplc="CA50EE9C" w:tentative="1">
      <w:start w:val="1"/>
      <w:numFmt w:val="bullet"/>
      <w:lvlText w:val=""/>
      <w:lvlJc w:val="left"/>
      <w:pPr>
        <w:tabs>
          <w:tab w:val="num" w:pos="5040"/>
        </w:tabs>
        <w:ind w:left="5040" w:hanging="360"/>
      </w:pPr>
      <w:rPr>
        <w:rFonts w:ascii="Wingdings" w:hAnsi="Wingdings" w:hint="default"/>
      </w:rPr>
    </w:lvl>
    <w:lvl w:ilvl="7" w:tplc="9E0CAF60" w:tentative="1">
      <w:start w:val="1"/>
      <w:numFmt w:val="bullet"/>
      <w:lvlText w:val=""/>
      <w:lvlJc w:val="left"/>
      <w:pPr>
        <w:tabs>
          <w:tab w:val="num" w:pos="5760"/>
        </w:tabs>
        <w:ind w:left="5760" w:hanging="360"/>
      </w:pPr>
      <w:rPr>
        <w:rFonts w:ascii="Wingdings" w:hAnsi="Wingdings" w:hint="default"/>
      </w:rPr>
    </w:lvl>
    <w:lvl w:ilvl="8" w:tplc="8CA86B82" w:tentative="1">
      <w:start w:val="1"/>
      <w:numFmt w:val="bullet"/>
      <w:lvlText w:val=""/>
      <w:lvlJc w:val="left"/>
      <w:pPr>
        <w:tabs>
          <w:tab w:val="num" w:pos="6480"/>
        </w:tabs>
        <w:ind w:left="6480" w:hanging="360"/>
      </w:pPr>
      <w:rPr>
        <w:rFonts w:ascii="Wingdings" w:hAnsi="Wingdings" w:hint="default"/>
      </w:rPr>
    </w:lvl>
  </w:abstractNum>
  <w:abstractNum w:abstractNumId="12">
    <w:nsid w:val="74181313"/>
    <w:multiLevelType w:val="hybridMultilevel"/>
    <w:tmpl w:val="EF645544"/>
    <w:lvl w:ilvl="0" w:tplc="7450AB38">
      <w:start w:val="1"/>
      <w:numFmt w:val="decimal"/>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6060F77"/>
    <w:multiLevelType w:val="hybridMultilevel"/>
    <w:tmpl w:val="23CCD4F8"/>
    <w:lvl w:ilvl="0" w:tplc="8B8AC05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260643"/>
    <w:multiLevelType w:val="hybridMultilevel"/>
    <w:tmpl w:val="87BCB798"/>
    <w:lvl w:ilvl="0" w:tplc="DC5C449C">
      <w:start w:val="10"/>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B4460C"/>
    <w:multiLevelType w:val="hybridMultilevel"/>
    <w:tmpl w:val="4D5E857E"/>
    <w:lvl w:ilvl="0" w:tplc="136EC32E">
      <w:start w:val="5"/>
      <w:numFmt w:val="decimal"/>
      <w:lvlText w:val="%1)"/>
      <w:lvlJc w:val="left"/>
      <w:pPr>
        <w:ind w:left="890"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num w:numId="1">
    <w:abstractNumId w:val="12"/>
  </w:num>
  <w:num w:numId="2">
    <w:abstractNumId w:val="1"/>
  </w:num>
  <w:num w:numId="3">
    <w:abstractNumId w:val="10"/>
  </w:num>
  <w:num w:numId="4">
    <w:abstractNumId w:val="0"/>
  </w:num>
  <w:num w:numId="5">
    <w:abstractNumId w:val="13"/>
  </w:num>
  <w:num w:numId="6">
    <w:abstractNumId w:val="14"/>
  </w:num>
  <w:num w:numId="7">
    <w:abstractNumId w:val="3"/>
  </w:num>
  <w:num w:numId="8">
    <w:abstractNumId w:val="4"/>
  </w:num>
  <w:num w:numId="9">
    <w:abstractNumId w:val="11"/>
  </w:num>
  <w:num w:numId="10">
    <w:abstractNumId w:val="2"/>
  </w:num>
  <w:num w:numId="11">
    <w:abstractNumId w:val="5"/>
  </w:num>
  <w:num w:numId="12">
    <w:abstractNumId w:val="8"/>
  </w:num>
  <w:num w:numId="13">
    <w:abstractNumId w:val="15"/>
  </w:num>
  <w:num w:numId="14">
    <w:abstractNumId w:val="9"/>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6737"/>
  </w:hdrShapeDefaults>
  <w:footnotePr>
    <w:footnote w:id="0"/>
    <w:footnote w:id="1"/>
  </w:footnotePr>
  <w:endnotePr>
    <w:endnote w:id="0"/>
    <w:endnote w:id="1"/>
  </w:endnotePr>
  <w:compat/>
  <w:rsids>
    <w:rsidRoot w:val="00AF36B3"/>
    <w:rsid w:val="0000086B"/>
    <w:rsid w:val="00013EF3"/>
    <w:rsid w:val="00034D08"/>
    <w:rsid w:val="00035CCE"/>
    <w:rsid w:val="00044388"/>
    <w:rsid w:val="00053330"/>
    <w:rsid w:val="00061009"/>
    <w:rsid w:val="00061C25"/>
    <w:rsid w:val="000672F8"/>
    <w:rsid w:val="00084E24"/>
    <w:rsid w:val="00086A19"/>
    <w:rsid w:val="000A09DF"/>
    <w:rsid w:val="000A7ED8"/>
    <w:rsid w:val="000D1D21"/>
    <w:rsid w:val="000E26D8"/>
    <w:rsid w:val="000F2530"/>
    <w:rsid w:val="000F2890"/>
    <w:rsid w:val="00102B40"/>
    <w:rsid w:val="0010418E"/>
    <w:rsid w:val="001254D5"/>
    <w:rsid w:val="001355F0"/>
    <w:rsid w:val="00140C3F"/>
    <w:rsid w:val="001819A9"/>
    <w:rsid w:val="0019061E"/>
    <w:rsid w:val="001952EA"/>
    <w:rsid w:val="001A6CE3"/>
    <w:rsid w:val="001C1E86"/>
    <w:rsid w:val="001C5B55"/>
    <w:rsid w:val="001F2634"/>
    <w:rsid w:val="00204D28"/>
    <w:rsid w:val="002238E6"/>
    <w:rsid w:val="00223DD6"/>
    <w:rsid w:val="00226212"/>
    <w:rsid w:val="00230A0B"/>
    <w:rsid w:val="00246EBF"/>
    <w:rsid w:val="002649D0"/>
    <w:rsid w:val="00267218"/>
    <w:rsid w:val="002808FE"/>
    <w:rsid w:val="002B0136"/>
    <w:rsid w:val="002B6F99"/>
    <w:rsid w:val="002C1519"/>
    <w:rsid w:val="002D2E66"/>
    <w:rsid w:val="002D4D15"/>
    <w:rsid w:val="002E5624"/>
    <w:rsid w:val="002F066C"/>
    <w:rsid w:val="002F68A9"/>
    <w:rsid w:val="00305BBB"/>
    <w:rsid w:val="0031239A"/>
    <w:rsid w:val="0032267B"/>
    <w:rsid w:val="003311BB"/>
    <w:rsid w:val="00333595"/>
    <w:rsid w:val="00360A73"/>
    <w:rsid w:val="0036424B"/>
    <w:rsid w:val="00371AA7"/>
    <w:rsid w:val="00377B84"/>
    <w:rsid w:val="00383030"/>
    <w:rsid w:val="003B21B0"/>
    <w:rsid w:val="003C1DBA"/>
    <w:rsid w:val="003C274F"/>
    <w:rsid w:val="003C4EE2"/>
    <w:rsid w:val="003E48CD"/>
    <w:rsid w:val="003F174D"/>
    <w:rsid w:val="00433448"/>
    <w:rsid w:val="004551E7"/>
    <w:rsid w:val="0045615F"/>
    <w:rsid w:val="00476BB0"/>
    <w:rsid w:val="004909A2"/>
    <w:rsid w:val="004A565F"/>
    <w:rsid w:val="004B748D"/>
    <w:rsid w:val="004C2C5B"/>
    <w:rsid w:val="004C3DB5"/>
    <w:rsid w:val="0050027A"/>
    <w:rsid w:val="005007A2"/>
    <w:rsid w:val="00517BE1"/>
    <w:rsid w:val="0052055E"/>
    <w:rsid w:val="00523B0B"/>
    <w:rsid w:val="00524145"/>
    <w:rsid w:val="00556561"/>
    <w:rsid w:val="00556AFA"/>
    <w:rsid w:val="00557D20"/>
    <w:rsid w:val="00563F2C"/>
    <w:rsid w:val="005829F7"/>
    <w:rsid w:val="00584570"/>
    <w:rsid w:val="00590E21"/>
    <w:rsid w:val="005A3B28"/>
    <w:rsid w:val="005B41DE"/>
    <w:rsid w:val="005B6DE4"/>
    <w:rsid w:val="005C098F"/>
    <w:rsid w:val="005E39E6"/>
    <w:rsid w:val="005F2DE9"/>
    <w:rsid w:val="006020BD"/>
    <w:rsid w:val="00605E23"/>
    <w:rsid w:val="00625259"/>
    <w:rsid w:val="00634DF4"/>
    <w:rsid w:val="006437B1"/>
    <w:rsid w:val="00644D1B"/>
    <w:rsid w:val="00645D4C"/>
    <w:rsid w:val="00657396"/>
    <w:rsid w:val="00660BDC"/>
    <w:rsid w:val="006655EE"/>
    <w:rsid w:val="00672FDB"/>
    <w:rsid w:val="00683392"/>
    <w:rsid w:val="006835A6"/>
    <w:rsid w:val="006A3CE7"/>
    <w:rsid w:val="006B6B50"/>
    <w:rsid w:val="006C0015"/>
    <w:rsid w:val="006C0C34"/>
    <w:rsid w:val="006C28AA"/>
    <w:rsid w:val="006D3471"/>
    <w:rsid w:val="006F2209"/>
    <w:rsid w:val="0070127A"/>
    <w:rsid w:val="00701DD2"/>
    <w:rsid w:val="00714375"/>
    <w:rsid w:val="00716E34"/>
    <w:rsid w:val="00720EB2"/>
    <w:rsid w:val="00724415"/>
    <w:rsid w:val="00752161"/>
    <w:rsid w:val="007531A1"/>
    <w:rsid w:val="00762A58"/>
    <w:rsid w:val="0076693E"/>
    <w:rsid w:val="00770381"/>
    <w:rsid w:val="0077588B"/>
    <w:rsid w:val="00785D5C"/>
    <w:rsid w:val="00791D6F"/>
    <w:rsid w:val="00792DF9"/>
    <w:rsid w:val="007C4BBD"/>
    <w:rsid w:val="007C7540"/>
    <w:rsid w:val="007D3204"/>
    <w:rsid w:val="007E340B"/>
    <w:rsid w:val="00800484"/>
    <w:rsid w:val="00807E19"/>
    <w:rsid w:val="00812297"/>
    <w:rsid w:val="00820F3C"/>
    <w:rsid w:val="00830627"/>
    <w:rsid w:val="00832C1F"/>
    <w:rsid w:val="00857541"/>
    <w:rsid w:val="0085791D"/>
    <w:rsid w:val="008732D3"/>
    <w:rsid w:val="00880EF0"/>
    <w:rsid w:val="008A2167"/>
    <w:rsid w:val="008B082B"/>
    <w:rsid w:val="008B693F"/>
    <w:rsid w:val="008C4961"/>
    <w:rsid w:val="008D3579"/>
    <w:rsid w:val="008D4694"/>
    <w:rsid w:val="008F3B25"/>
    <w:rsid w:val="008F5FC3"/>
    <w:rsid w:val="0090194D"/>
    <w:rsid w:val="00906587"/>
    <w:rsid w:val="00935A79"/>
    <w:rsid w:val="00945C82"/>
    <w:rsid w:val="0095137E"/>
    <w:rsid w:val="00963148"/>
    <w:rsid w:val="0097050D"/>
    <w:rsid w:val="00974DA4"/>
    <w:rsid w:val="009878F7"/>
    <w:rsid w:val="0099336D"/>
    <w:rsid w:val="009942AF"/>
    <w:rsid w:val="00997136"/>
    <w:rsid w:val="009B299D"/>
    <w:rsid w:val="009B4E0C"/>
    <w:rsid w:val="009E0BDA"/>
    <w:rsid w:val="009E57F0"/>
    <w:rsid w:val="009F69DC"/>
    <w:rsid w:val="00A00AF7"/>
    <w:rsid w:val="00A01426"/>
    <w:rsid w:val="00A05C3D"/>
    <w:rsid w:val="00A11593"/>
    <w:rsid w:val="00A135FF"/>
    <w:rsid w:val="00A26F73"/>
    <w:rsid w:val="00A3334B"/>
    <w:rsid w:val="00A42B37"/>
    <w:rsid w:val="00A46286"/>
    <w:rsid w:val="00A604B7"/>
    <w:rsid w:val="00A63EDA"/>
    <w:rsid w:val="00A74A39"/>
    <w:rsid w:val="00A93799"/>
    <w:rsid w:val="00A966F8"/>
    <w:rsid w:val="00AB3A0B"/>
    <w:rsid w:val="00AB54BF"/>
    <w:rsid w:val="00AC3913"/>
    <w:rsid w:val="00AC5721"/>
    <w:rsid w:val="00AD4822"/>
    <w:rsid w:val="00AF36B3"/>
    <w:rsid w:val="00AF4C72"/>
    <w:rsid w:val="00AF7EEA"/>
    <w:rsid w:val="00B043B1"/>
    <w:rsid w:val="00B1059F"/>
    <w:rsid w:val="00B15C73"/>
    <w:rsid w:val="00B2462A"/>
    <w:rsid w:val="00B2573E"/>
    <w:rsid w:val="00B52509"/>
    <w:rsid w:val="00B55191"/>
    <w:rsid w:val="00B60F0C"/>
    <w:rsid w:val="00B73A36"/>
    <w:rsid w:val="00B806E6"/>
    <w:rsid w:val="00B80BAE"/>
    <w:rsid w:val="00B863C2"/>
    <w:rsid w:val="00B86F70"/>
    <w:rsid w:val="00B97175"/>
    <w:rsid w:val="00BB727A"/>
    <w:rsid w:val="00BB7F08"/>
    <w:rsid w:val="00BC183D"/>
    <w:rsid w:val="00BC5B69"/>
    <w:rsid w:val="00BF201B"/>
    <w:rsid w:val="00C147F0"/>
    <w:rsid w:val="00C16E7C"/>
    <w:rsid w:val="00C311BB"/>
    <w:rsid w:val="00C314AA"/>
    <w:rsid w:val="00C3505C"/>
    <w:rsid w:val="00C40237"/>
    <w:rsid w:val="00C45AE7"/>
    <w:rsid w:val="00C61F73"/>
    <w:rsid w:val="00C74DBE"/>
    <w:rsid w:val="00C862A5"/>
    <w:rsid w:val="00CB1C94"/>
    <w:rsid w:val="00CC14BB"/>
    <w:rsid w:val="00CD2F40"/>
    <w:rsid w:val="00CE07FB"/>
    <w:rsid w:val="00CE2B49"/>
    <w:rsid w:val="00D00580"/>
    <w:rsid w:val="00D149C6"/>
    <w:rsid w:val="00D56DC4"/>
    <w:rsid w:val="00D57AF0"/>
    <w:rsid w:val="00D63CD4"/>
    <w:rsid w:val="00D72E5D"/>
    <w:rsid w:val="00D8289C"/>
    <w:rsid w:val="00D86398"/>
    <w:rsid w:val="00D93CBC"/>
    <w:rsid w:val="00DA2BFD"/>
    <w:rsid w:val="00DA3FF9"/>
    <w:rsid w:val="00DC15F6"/>
    <w:rsid w:val="00DE1117"/>
    <w:rsid w:val="00DE36D6"/>
    <w:rsid w:val="00DE5702"/>
    <w:rsid w:val="00DF45ED"/>
    <w:rsid w:val="00DF7F44"/>
    <w:rsid w:val="00E30616"/>
    <w:rsid w:val="00E420BF"/>
    <w:rsid w:val="00E50019"/>
    <w:rsid w:val="00E539D9"/>
    <w:rsid w:val="00E65E12"/>
    <w:rsid w:val="00E67F66"/>
    <w:rsid w:val="00E74FCF"/>
    <w:rsid w:val="00E754C1"/>
    <w:rsid w:val="00E82731"/>
    <w:rsid w:val="00E875A6"/>
    <w:rsid w:val="00E913BD"/>
    <w:rsid w:val="00E91725"/>
    <w:rsid w:val="00E95AEF"/>
    <w:rsid w:val="00EA7FE5"/>
    <w:rsid w:val="00EB20CA"/>
    <w:rsid w:val="00EB7A3A"/>
    <w:rsid w:val="00ED2CDF"/>
    <w:rsid w:val="00F169D7"/>
    <w:rsid w:val="00F31BD2"/>
    <w:rsid w:val="00F336F6"/>
    <w:rsid w:val="00F37056"/>
    <w:rsid w:val="00F50A61"/>
    <w:rsid w:val="00F536DD"/>
    <w:rsid w:val="00F632F3"/>
    <w:rsid w:val="00F674C4"/>
    <w:rsid w:val="00F6799F"/>
    <w:rsid w:val="00F7539D"/>
    <w:rsid w:val="00F85C53"/>
    <w:rsid w:val="00F95850"/>
    <w:rsid w:val="00F9658B"/>
    <w:rsid w:val="00FA643D"/>
    <w:rsid w:val="00FA6688"/>
    <w:rsid w:val="00FD1118"/>
    <w:rsid w:val="00FD2B3B"/>
    <w:rsid w:val="00FE13E6"/>
    <w:rsid w:val="00FE4119"/>
    <w:rsid w:val="00FF2977"/>
    <w:rsid w:val="00FF4CC9"/>
    <w:rsid w:val="00FF53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391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36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36B3"/>
  </w:style>
  <w:style w:type="paragraph" w:styleId="Zpat">
    <w:name w:val="footer"/>
    <w:basedOn w:val="Normln"/>
    <w:link w:val="ZpatChar"/>
    <w:uiPriority w:val="99"/>
    <w:unhideWhenUsed/>
    <w:rsid w:val="00AF36B3"/>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6B3"/>
  </w:style>
  <w:style w:type="paragraph" w:styleId="Textbubliny">
    <w:name w:val="Balloon Text"/>
    <w:basedOn w:val="Normln"/>
    <w:link w:val="TextbublinyChar"/>
    <w:uiPriority w:val="99"/>
    <w:semiHidden/>
    <w:unhideWhenUsed/>
    <w:rsid w:val="005B6D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DE4"/>
    <w:rPr>
      <w:rFonts w:ascii="Tahoma" w:hAnsi="Tahoma" w:cs="Tahoma"/>
      <w:sz w:val="16"/>
      <w:szCs w:val="16"/>
    </w:rPr>
  </w:style>
  <w:style w:type="table" w:styleId="Mkatabulky">
    <w:name w:val="Table Grid"/>
    <w:basedOn w:val="Normlntabulka"/>
    <w:uiPriority w:val="39"/>
    <w:rsid w:val="00AF4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15C73"/>
    <w:pPr>
      <w:ind w:left="720"/>
      <w:contextualSpacing/>
    </w:pPr>
  </w:style>
  <w:style w:type="character" w:styleId="Hypertextovodkaz">
    <w:name w:val="Hyperlink"/>
    <w:basedOn w:val="Standardnpsmoodstavce"/>
    <w:uiPriority w:val="99"/>
    <w:unhideWhenUsed/>
    <w:rsid w:val="008B693F"/>
    <w:rPr>
      <w:color w:val="0000FF"/>
      <w:u w:val="single"/>
    </w:rPr>
  </w:style>
  <w:style w:type="paragraph" w:styleId="Obsah3">
    <w:name w:val="toc 3"/>
    <w:basedOn w:val="Normln"/>
    <w:next w:val="Normln"/>
    <w:autoRedefine/>
    <w:uiPriority w:val="39"/>
    <w:semiHidden/>
    <w:unhideWhenUsed/>
    <w:rsid w:val="00FE13E6"/>
    <w:pPr>
      <w:spacing w:after="100" w:line="276" w:lineRule="auto"/>
      <w:ind w:left="440"/>
    </w:pPr>
  </w:style>
  <w:style w:type="character" w:customStyle="1" w:styleId="textChar">
    <w:name w:val="*text Char"/>
    <w:basedOn w:val="Standardnpsmoodstavce"/>
    <w:link w:val="text"/>
    <w:locked/>
    <w:rsid w:val="00FE13E6"/>
  </w:style>
  <w:style w:type="paragraph" w:customStyle="1" w:styleId="text">
    <w:name w:val="*text"/>
    <w:basedOn w:val="Normln"/>
    <w:link w:val="textChar"/>
    <w:qFormat/>
    <w:rsid w:val="00FE13E6"/>
    <w:pPr>
      <w:spacing w:line="256" w:lineRule="auto"/>
      <w:jc w:val="both"/>
    </w:pPr>
  </w:style>
</w:styles>
</file>

<file path=word/webSettings.xml><?xml version="1.0" encoding="utf-8"?>
<w:webSettings xmlns:r="http://schemas.openxmlformats.org/officeDocument/2006/relationships" xmlns:w="http://schemas.openxmlformats.org/wordprocessingml/2006/main">
  <w:divs>
    <w:div w:id="79261426">
      <w:bodyDiv w:val="1"/>
      <w:marLeft w:val="0"/>
      <w:marRight w:val="0"/>
      <w:marTop w:val="0"/>
      <w:marBottom w:val="0"/>
      <w:divBdr>
        <w:top w:val="none" w:sz="0" w:space="0" w:color="auto"/>
        <w:left w:val="none" w:sz="0" w:space="0" w:color="auto"/>
        <w:bottom w:val="none" w:sz="0" w:space="0" w:color="auto"/>
        <w:right w:val="none" w:sz="0" w:space="0" w:color="auto"/>
      </w:divBdr>
    </w:div>
    <w:div w:id="101188983">
      <w:bodyDiv w:val="1"/>
      <w:marLeft w:val="0"/>
      <w:marRight w:val="0"/>
      <w:marTop w:val="0"/>
      <w:marBottom w:val="0"/>
      <w:divBdr>
        <w:top w:val="none" w:sz="0" w:space="0" w:color="auto"/>
        <w:left w:val="none" w:sz="0" w:space="0" w:color="auto"/>
        <w:bottom w:val="none" w:sz="0" w:space="0" w:color="auto"/>
        <w:right w:val="none" w:sz="0" w:space="0" w:color="auto"/>
      </w:divBdr>
    </w:div>
    <w:div w:id="115223856">
      <w:bodyDiv w:val="1"/>
      <w:marLeft w:val="0"/>
      <w:marRight w:val="0"/>
      <w:marTop w:val="0"/>
      <w:marBottom w:val="0"/>
      <w:divBdr>
        <w:top w:val="none" w:sz="0" w:space="0" w:color="auto"/>
        <w:left w:val="none" w:sz="0" w:space="0" w:color="auto"/>
        <w:bottom w:val="none" w:sz="0" w:space="0" w:color="auto"/>
        <w:right w:val="none" w:sz="0" w:space="0" w:color="auto"/>
      </w:divBdr>
    </w:div>
    <w:div w:id="126707655">
      <w:bodyDiv w:val="1"/>
      <w:marLeft w:val="0"/>
      <w:marRight w:val="0"/>
      <w:marTop w:val="0"/>
      <w:marBottom w:val="0"/>
      <w:divBdr>
        <w:top w:val="none" w:sz="0" w:space="0" w:color="auto"/>
        <w:left w:val="none" w:sz="0" w:space="0" w:color="auto"/>
        <w:bottom w:val="none" w:sz="0" w:space="0" w:color="auto"/>
        <w:right w:val="none" w:sz="0" w:space="0" w:color="auto"/>
      </w:divBdr>
    </w:div>
    <w:div w:id="224997082">
      <w:bodyDiv w:val="1"/>
      <w:marLeft w:val="0"/>
      <w:marRight w:val="0"/>
      <w:marTop w:val="0"/>
      <w:marBottom w:val="0"/>
      <w:divBdr>
        <w:top w:val="none" w:sz="0" w:space="0" w:color="auto"/>
        <w:left w:val="none" w:sz="0" w:space="0" w:color="auto"/>
        <w:bottom w:val="none" w:sz="0" w:space="0" w:color="auto"/>
        <w:right w:val="none" w:sz="0" w:space="0" w:color="auto"/>
      </w:divBdr>
    </w:div>
    <w:div w:id="228275811">
      <w:bodyDiv w:val="1"/>
      <w:marLeft w:val="0"/>
      <w:marRight w:val="0"/>
      <w:marTop w:val="0"/>
      <w:marBottom w:val="0"/>
      <w:divBdr>
        <w:top w:val="none" w:sz="0" w:space="0" w:color="auto"/>
        <w:left w:val="none" w:sz="0" w:space="0" w:color="auto"/>
        <w:bottom w:val="none" w:sz="0" w:space="0" w:color="auto"/>
        <w:right w:val="none" w:sz="0" w:space="0" w:color="auto"/>
      </w:divBdr>
    </w:div>
    <w:div w:id="232393573">
      <w:bodyDiv w:val="1"/>
      <w:marLeft w:val="0"/>
      <w:marRight w:val="0"/>
      <w:marTop w:val="0"/>
      <w:marBottom w:val="0"/>
      <w:divBdr>
        <w:top w:val="none" w:sz="0" w:space="0" w:color="auto"/>
        <w:left w:val="none" w:sz="0" w:space="0" w:color="auto"/>
        <w:bottom w:val="none" w:sz="0" w:space="0" w:color="auto"/>
        <w:right w:val="none" w:sz="0" w:space="0" w:color="auto"/>
      </w:divBdr>
    </w:div>
    <w:div w:id="233514673">
      <w:bodyDiv w:val="1"/>
      <w:marLeft w:val="0"/>
      <w:marRight w:val="0"/>
      <w:marTop w:val="0"/>
      <w:marBottom w:val="0"/>
      <w:divBdr>
        <w:top w:val="none" w:sz="0" w:space="0" w:color="auto"/>
        <w:left w:val="none" w:sz="0" w:space="0" w:color="auto"/>
        <w:bottom w:val="none" w:sz="0" w:space="0" w:color="auto"/>
        <w:right w:val="none" w:sz="0" w:space="0" w:color="auto"/>
      </w:divBdr>
    </w:div>
    <w:div w:id="234517118">
      <w:bodyDiv w:val="1"/>
      <w:marLeft w:val="0"/>
      <w:marRight w:val="0"/>
      <w:marTop w:val="0"/>
      <w:marBottom w:val="0"/>
      <w:divBdr>
        <w:top w:val="none" w:sz="0" w:space="0" w:color="auto"/>
        <w:left w:val="none" w:sz="0" w:space="0" w:color="auto"/>
        <w:bottom w:val="none" w:sz="0" w:space="0" w:color="auto"/>
        <w:right w:val="none" w:sz="0" w:space="0" w:color="auto"/>
      </w:divBdr>
    </w:div>
    <w:div w:id="282152665">
      <w:bodyDiv w:val="1"/>
      <w:marLeft w:val="0"/>
      <w:marRight w:val="0"/>
      <w:marTop w:val="0"/>
      <w:marBottom w:val="0"/>
      <w:divBdr>
        <w:top w:val="none" w:sz="0" w:space="0" w:color="auto"/>
        <w:left w:val="none" w:sz="0" w:space="0" w:color="auto"/>
        <w:bottom w:val="none" w:sz="0" w:space="0" w:color="auto"/>
        <w:right w:val="none" w:sz="0" w:space="0" w:color="auto"/>
      </w:divBdr>
    </w:div>
    <w:div w:id="289672328">
      <w:bodyDiv w:val="1"/>
      <w:marLeft w:val="0"/>
      <w:marRight w:val="0"/>
      <w:marTop w:val="0"/>
      <w:marBottom w:val="0"/>
      <w:divBdr>
        <w:top w:val="none" w:sz="0" w:space="0" w:color="auto"/>
        <w:left w:val="none" w:sz="0" w:space="0" w:color="auto"/>
        <w:bottom w:val="none" w:sz="0" w:space="0" w:color="auto"/>
        <w:right w:val="none" w:sz="0" w:space="0" w:color="auto"/>
      </w:divBdr>
    </w:div>
    <w:div w:id="397364622">
      <w:bodyDiv w:val="1"/>
      <w:marLeft w:val="0"/>
      <w:marRight w:val="0"/>
      <w:marTop w:val="0"/>
      <w:marBottom w:val="0"/>
      <w:divBdr>
        <w:top w:val="none" w:sz="0" w:space="0" w:color="auto"/>
        <w:left w:val="none" w:sz="0" w:space="0" w:color="auto"/>
        <w:bottom w:val="none" w:sz="0" w:space="0" w:color="auto"/>
        <w:right w:val="none" w:sz="0" w:space="0" w:color="auto"/>
      </w:divBdr>
    </w:div>
    <w:div w:id="472144057">
      <w:bodyDiv w:val="1"/>
      <w:marLeft w:val="0"/>
      <w:marRight w:val="0"/>
      <w:marTop w:val="0"/>
      <w:marBottom w:val="0"/>
      <w:divBdr>
        <w:top w:val="none" w:sz="0" w:space="0" w:color="auto"/>
        <w:left w:val="none" w:sz="0" w:space="0" w:color="auto"/>
        <w:bottom w:val="none" w:sz="0" w:space="0" w:color="auto"/>
        <w:right w:val="none" w:sz="0" w:space="0" w:color="auto"/>
      </w:divBdr>
    </w:div>
    <w:div w:id="480391682">
      <w:bodyDiv w:val="1"/>
      <w:marLeft w:val="0"/>
      <w:marRight w:val="0"/>
      <w:marTop w:val="0"/>
      <w:marBottom w:val="0"/>
      <w:divBdr>
        <w:top w:val="none" w:sz="0" w:space="0" w:color="auto"/>
        <w:left w:val="none" w:sz="0" w:space="0" w:color="auto"/>
        <w:bottom w:val="none" w:sz="0" w:space="0" w:color="auto"/>
        <w:right w:val="none" w:sz="0" w:space="0" w:color="auto"/>
      </w:divBdr>
    </w:div>
    <w:div w:id="495732125">
      <w:bodyDiv w:val="1"/>
      <w:marLeft w:val="0"/>
      <w:marRight w:val="0"/>
      <w:marTop w:val="0"/>
      <w:marBottom w:val="0"/>
      <w:divBdr>
        <w:top w:val="none" w:sz="0" w:space="0" w:color="auto"/>
        <w:left w:val="none" w:sz="0" w:space="0" w:color="auto"/>
        <w:bottom w:val="none" w:sz="0" w:space="0" w:color="auto"/>
        <w:right w:val="none" w:sz="0" w:space="0" w:color="auto"/>
      </w:divBdr>
    </w:div>
    <w:div w:id="514729712">
      <w:bodyDiv w:val="1"/>
      <w:marLeft w:val="0"/>
      <w:marRight w:val="0"/>
      <w:marTop w:val="0"/>
      <w:marBottom w:val="0"/>
      <w:divBdr>
        <w:top w:val="none" w:sz="0" w:space="0" w:color="auto"/>
        <w:left w:val="none" w:sz="0" w:space="0" w:color="auto"/>
        <w:bottom w:val="none" w:sz="0" w:space="0" w:color="auto"/>
        <w:right w:val="none" w:sz="0" w:space="0" w:color="auto"/>
      </w:divBdr>
    </w:div>
    <w:div w:id="578754403">
      <w:bodyDiv w:val="1"/>
      <w:marLeft w:val="0"/>
      <w:marRight w:val="0"/>
      <w:marTop w:val="0"/>
      <w:marBottom w:val="0"/>
      <w:divBdr>
        <w:top w:val="none" w:sz="0" w:space="0" w:color="auto"/>
        <w:left w:val="none" w:sz="0" w:space="0" w:color="auto"/>
        <w:bottom w:val="none" w:sz="0" w:space="0" w:color="auto"/>
        <w:right w:val="none" w:sz="0" w:space="0" w:color="auto"/>
      </w:divBdr>
    </w:div>
    <w:div w:id="592783838">
      <w:bodyDiv w:val="1"/>
      <w:marLeft w:val="0"/>
      <w:marRight w:val="0"/>
      <w:marTop w:val="0"/>
      <w:marBottom w:val="0"/>
      <w:divBdr>
        <w:top w:val="none" w:sz="0" w:space="0" w:color="auto"/>
        <w:left w:val="none" w:sz="0" w:space="0" w:color="auto"/>
        <w:bottom w:val="none" w:sz="0" w:space="0" w:color="auto"/>
        <w:right w:val="none" w:sz="0" w:space="0" w:color="auto"/>
      </w:divBdr>
    </w:div>
    <w:div w:id="600114123">
      <w:bodyDiv w:val="1"/>
      <w:marLeft w:val="0"/>
      <w:marRight w:val="0"/>
      <w:marTop w:val="0"/>
      <w:marBottom w:val="0"/>
      <w:divBdr>
        <w:top w:val="none" w:sz="0" w:space="0" w:color="auto"/>
        <w:left w:val="none" w:sz="0" w:space="0" w:color="auto"/>
        <w:bottom w:val="none" w:sz="0" w:space="0" w:color="auto"/>
        <w:right w:val="none" w:sz="0" w:space="0" w:color="auto"/>
      </w:divBdr>
    </w:div>
    <w:div w:id="620578470">
      <w:bodyDiv w:val="1"/>
      <w:marLeft w:val="0"/>
      <w:marRight w:val="0"/>
      <w:marTop w:val="0"/>
      <w:marBottom w:val="0"/>
      <w:divBdr>
        <w:top w:val="none" w:sz="0" w:space="0" w:color="auto"/>
        <w:left w:val="none" w:sz="0" w:space="0" w:color="auto"/>
        <w:bottom w:val="none" w:sz="0" w:space="0" w:color="auto"/>
        <w:right w:val="none" w:sz="0" w:space="0" w:color="auto"/>
      </w:divBdr>
    </w:div>
    <w:div w:id="727605395">
      <w:bodyDiv w:val="1"/>
      <w:marLeft w:val="0"/>
      <w:marRight w:val="0"/>
      <w:marTop w:val="0"/>
      <w:marBottom w:val="0"/>
      <w:divBdr>
        <w:top w:val="none" w:sz="0" w:space="0" w:color="auto"/>
        <w:left w:val="none" w:sz="0" w:space="0" w:color="auto"/>
        <w:bottom w:val="none" w:sz="0" w:space="0" w:color="auto"/>
        <w:right w:val="none" w:sz="0" w:space="0" w:color="auto"/>
      </w:divBdr>
    </w:div>
    <w:div w:id="779451470">
      <w:bodyDiv w:val="1"/>
      <w:marLeft w:val="0"/>
      <w:marRight w:val="0"/>
      <w:marTop w:val="0"/>
      <w:marBottom w:val="0"/>
      <w:divBdr>
        <w:top w:val="none" w:sz="0" w:space="0" w:color="auto"/>
        <w:left w:val="none" w:sz="0" w:space="0" w:color="auto"/>
        <w:bottom w:val="none" w:sz="0" w:space="0" w:color="auto"/>
        <w:right w:val="none" w:sz="0" w:space="0" w:color="auto"/>
      </w:divBdr>
    </w:div>
    <w:div w:id="872494961">
      <w:bodyDiv w:val="1"/>
      <w:marLeft w:val="0"/>
      <w:marRight w:val="0"/>
      <w:marTop w:val="0"/>
      <w:marBottom w:val="0"/>
      <w:divBdr>
        <w:top w:val="none" w:sz="0" w:space="0" w:color="auto"/>
        <w:left w:val="none" w:sz="0" w:space="0" w:color="auto"/>
        <w:bottom w:val="none" w:sz="0" w:space="0" w:color="auto"/>
        <w:right w:val="none" w:sz="0" w:space="0" w:color="auto"/>
      </w:divBdr>
    </w:div>
    <w:div w:id="884367340">
      <w:bodyDiv w:val="1"/>
      <w:marLeft w:val="0"/>
      <w:marRight w:val="0"/>
      <w:marTop w:val="0"/>
      <w:marBottom w:val="0"/>
      <w:divBdr>
        <w:top w:val="none" w:sz="0" w:space="0" w:color="auto"/>
        <w:left w:val="none" w:sz="0" w:space="0" w:color="auto"/>
        <w:bottom w:val="none" w:sz="0" w:space="0" w:color="auto"/>
        <w:right w:val="none" w:sz="0" w:space="0" w:color="auto"/>
      </w:divBdr>
    </w:div>
    <w:div w:id="976764540">
      <w:bodyDiv w:val="1"/>
      <w:marLeft w:val="0"/>
      <w:marRight w:val="0"/>
      <w:marTop w:val="0"/>
      <w:marBottom w:val="0"/>
      <w:divBdr>
        <w:top w:val="none" w:sz="0" w:space="0" w:color="auto"/>
        <w:left w:val="none" w:sz="0" w:space="0" w:color="auto"/>
        <w:bottom w:val="none" w:sz="0" w:space="0" w:color="auto"/>
        <w:right w:val="none" w:sz="0" w:space="0" w:color="auto"/>
      </w:divBdr>
    </w:div>
    <w:div w:id="1127428138">
      <w:bodyDiv w:val="1"/>
      <w:marLeft w:val="0"/>
      <w:marRight w:val="0"/>
      <w:marTop w:val="0"/>
      <w:marBottom w:val="0"/>
      <w:divBdr>
        <w:top w:val="none" w:sz="0" w:space="0" w:color="auto"/>
        <w:left w:val="none" w:sz="0" w:space="0" w:color="auto"/>
        <w:bottom w:val="none" w:sz="0" w:space="0" w:color="auto"/>
        <w:right w:val="none" w:sz="0" w:space="0" w:color="auto"/>
      </w:divBdr>
    </w:div>
    <w:div w:id="1130899534">
      <w:bodyDiv w:val="1"/>
      <w:marLeft w:val="0"/>
      <w:marRight w:val="0"/>
      <w:marTop w:val="0"/>
      <w:marBottom w:val="0"/>
      <w:divBdr>
        <w:top w:val="none" w:sz="0" w:space="0" w:color="auto"/>
        <w:left w:val="none" w:sz="0" w:space="0" w:color="auto"/>
        <w:bottom w:val="none" w:sz="0" w:space="0" w:color="auto"/>
        <w:right w:val="none" w:sz="0" w:space="0" w:color="auto"/>
      </w:divBdr>
    </w:div>
    <w:div w:id="1487669297">
      <w:bodyDiv w:val="1"/>
      <w:marLeft w:val="0"/>
      <w:marRight w:val="0"/>
      <w:marTop w:val="0"/>
      <w:marBottom w:val="0"/>
      <w:divBdr>
        <w:top w:val="none" w:sz="0" w:space="0" w:color="auto"/>
        <w:left w:val="none" w:sz="0" w:space="0" w:color="auto"/>
        <w:bottom w:val="none" w:sz="0" w:space="0" w:color="auto"/>
        <w:right w:val="none" w:sz="0" w:space="0" w:color="auto"/>
      </w:divBdr>
    </w:div>
    <w:div w:id="1544362295">
      <w:bodyDiv w:val="1"/>
      <w:marLeft w:val="0"/>
      <w:marRight w:val="0"/>
      <w:marTop w:val="0"/>
      <w:marBottom w:val="0"/>
      <w:divBdr>
        <w:top w:val="none" w:sz="0" w:space="0" w:color="auto"/>
        <w:left w:val="none" w:sz="0" w:space="0" w:color="auto"/>
        <w:bottom w:val="none" w:sz="0" w:space="0" w:color="auto"/>
        <w:right w:val="none" w:sz="0" w:space="0" w:color="auto"/>
      </w:divBdr>
    </w:div>
    <w:div w:id="1677993773">
      <w:bodyDiv w:val="1"/>
      <w:marLeft w:val="0"/>
      <w:marRight w:val="0"/>
      <w:marTop w:val="0"/>
      <w:marBottom w:val="0"/>
      <w:divBdr>
        <w:top w:val="none" w:sz="0" w:space="0" w:color="auto"/>
        <w:left w:val="none" w:sz="0" w:space="0" w:color="auto"/>
        <w:bottom w:val="none" w:sz="0" w:space="0" w:color="auto"/>
        <w:right w:val="none" w:sz="0" w:space="0" w:color="auto"/>
      </w:divBdr>
    </w:div>
    <w:div w:id="1780293494">
      <w:bodyDiv w:val="1"/>
      <w:marLeft w:val="0"/>
      <w:marRight w:val="0"/>
      <w:marTop w:val="0"/>
      <w:marBottom w:val="0"/>
      <w:divBdr>
        <w:top w:val="none" w:sz="0" w:space="0" w:color="auto"/>
        <w:left w:val="none" w:sz="0" w:space="0" w:color="auto"/>
        <w:bottom w:val="none" w:sz="0" w:space="0" w:color="auto"/>
        <w:right w:val="none" w:sz="0" w:space="0" w:color="auto"/>
      </w:divBdr>
    </w:div>
    <w:div w:id="1856268609">
      <w:bodyDiv w:val="1"/>
      <w:marLeft w:val="0"/>
      <w:marRight w:val="0"/>
      <w:marTop w:val="0"/>
      <w:marBottom w:val="0"/>
      <w:divBdr>
        <w:top w:val="none" w:sz="0" w:space="0" w:color="auto"/>
        <w:left w:val="none" w:sz="0" w:space="0" w:color="auto"/>
        <w:bottom w:val="none" w:sz="0" w:space="0" w:color="auto"/>
        <w:right w:val="none" w:sz="0" w:space="0" w:color="auto"/>
      </w:divBdr>
    </w:div>
    <w:div w:id="1898779993">
      <w:bodyDiv w:val="1"/>
      <w:marLeft w:val="0"/>
      <w:marRight w:val="0"/>
      <w:marTop w:val="0"/>
      <w:marBottom w:val="0"/>
      <w:divBdr>
        <w:top w:val="none" w:sz="0" w:space="0" w:color="auto"/>
        <w:left w:val="none" w:sz="0" w:space="0" w:color="auto"/>
        <w:bottom w:val="none" w:sz="0" w:space="0" w:color="auto"/>
        <w:right w:val="none" w:sz="0" w:space="0" w:color="auto"/>
      </w:divBdr>
    </w:div>
    <w:div w:id="1951400936">
      <w:bodyDiv w:val="1"/>
      <w:marLeft w:val="0"/>
      <w:marRight w:val="0"/>
      <w:marTop w:val="0"/>
      <w:marBottom w:val="0"/>
      <w:divBdr>
        <w:top w:val="none" w:sz="0" w:space="0" w:color="auto"/>
        <w:left w:val="none" w:sz="0" w:space="0" w:color="auto"/>
        <w:bottom w:val="none" w:sz="0" w:space="0" w:color="auto"/>
        <w:right w:val="none" w:sz="0" w:space="0" w:color="auto"/>
      </w:divBdr>
    </w:div>
    <w:div w:id="2013870922">
      <w:bodyDiv w:val="1"/>
      <w:marLeft w:val="0"/>
      <w:marRight w:val="0"/>
      <w:marTop w:val="0"/>
      <w:marBottom w:val="0"/>
      <w:divBdr>
        <w:top w:val="none" w:sz="0" w:space="0" w:color="auto"/>
        <w:left w:val="none" w:sz="0" w:space="0" w:color="auto"/>
        <w:bottom w:val="none" w:sz="0" w:space="0" w:color="auto"/>
        <w:right w:val="none" w:sz="0" w:space="0" w:color="auto"/>
      </w:divBdr>
    </w:div>
    <w:div w:id="2021201886">
      <w:bodyDiv w:val="1"/>
      <w:marLeft w:val="0"/>
      <w:marRight w:val="0"/>
      <w:marTop w:val="0"/>
      <w:marBottom w:val="0"/>
      <w:divBdr>
        <w:top w:val="none" w:sz="0" w:space="0" w:color="auto"/>
        <w:left w:val="none" w:sz="0" w:space="0" w:color="auto"/>
        <w:bottom w:val="none" w:sz="0" w:space="0" w:color="auto"/>
        <w:right w:val="none" w:sz="0" w:space="0" w:color="auto"/>
      </w:divBdr>
    </w:div>
    <w:div w:id="2039118925">
      <w:bodyDiv w:val="1"/>
      <w:marLeft w:val="0"/>
      <w:marRight w:val="0"/>
      <w:marTop w:val="0"/>
      <w:marBottom w:val="0"/>
      <w:divBdr>
        <w:top w:val="none" w:sz="0" w:space="0" w:color="auto"/>
        <w:left w:val="none" w:sz="0" w:space="0" w:color="auto"/>
        <w:bottom w:val="none" w:sz="0" w:space="0" w:color="auto"/>
        <w:right w:val="none" w:sz="0" w:space="0" w:color="auto"/>
      </w:divBdr>
    </w:div>
    <w:div w:id="21307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getmedia/13d0a688-8f5b-4c7a-b000-e54566191b35/Specificka-pravidla-2_1-CLLD_v-1-3_final.pdf.aspx?ext=.pdf" TargetMode="External"/><Relationship Id="rId13" Type="http://schemas.openxmlformats.org/officeDocument/2006/relationships/hyperlink" Target="https://mseu.mssf.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eu.mssf.cz/" TargetMode="External"/><Relationship Id="rId17" Type="http://schemas.openxmlformats.org/officeDocument/2006/relationships/hyperlink" Target="https://irop.mmr.cz/getmedia/13d0a688-8f5b-4c7a-b000-e54566191b35/Specificka-pravidla-2_1-CLLD_v-1-3_final.pdf.aspx?ext=.pdf" TargetMode="External"/><Relationship Id="rId2" Type="http://schemas.openxmlformats.org/officeDocument/2006/relationships/numbering" Target="numbering.xml"/><Relationship Id="rId16" Type="http://schemas.openxmlformats.org/officeDocument/2006/relationships/hyperlink" Target="https://irop.mmr.cz/getmedia/14a42545-b286-467f-aea2-454db3f4e429/Obecna-pravidla-IROP_vydani-1-14_final.pdf.aspx?ex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eu.mssf.cz/" TargetMode="External"/><Relationship Id="rId5" Type="http://schemas.openxmlformats.org/officeDocument/2006/relationships/webSettings" Target="webSettings.xml"/><Relationship Id="rId15" Type="http://schemas.openxmlformats.org/officeDocument/2006/relationships/hyperlink" Target="https://www.maskrajinasrdce.cz/vyzvy/integrovany-regionalni-operacni-program/8-vyzva-irop-2021-investice-do-socialnich-sluzeb.html" TargetMode="External"/><Relationship Id="rId10" Type="http://schemas.openxmlformats.org/officeDocument/2006/relationships/hyperlink" Target="http://www.irop.mmr.cz/cs/Vyzv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https://mseu.mssf.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3CF93-9FBF-4472-A4FB-CDD4CE4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41</Pages>
  <Words>7515</Words>
  <Characters>44345</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Zased1</dc:creator>
  <cp:lastModifiedBy>Uživatel systému Windows</cp:lastModifiedBy>
  <cp:revision>10</cp:revision>
  <cp:lastPrinted>2019-03-21T08:57:00Z</cp:lastPrinted>
  <dcterms:created xsi:type="dcterms:W3CDTF">2021-04-27T15:16:00Z</dcterms:created>
  <dcterms:modified xsi:type="dcterms:W3CDTF">2021-05-03T09:45:00Z</dcterms:modified>
</cp:coreProperties>
</file>